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1A5804">
      <w:pPr>
        <w:jc w:val="center"/>
        <w:rPr>
          <w:rFonts w:ascii="华文中宋" w:hAnsi="华文中宋" w:eastAsia="华文中宋"/>
          <w:b/>
          <w:color w:val="000000" w:themeColor="text1"/>
          <w:sz w:val="44"/>
          <w:szCs w:val="44"/>
          <w14:textFill>
            <w14:solidFill>
              <w14:schemeClr w14:val="tx1"/>
            </w14:solidFill>
          </w14:textFill>
        </w:rPr>
      </w:pPr>
    </w:p>
    <w:p w14:paraId="0C11290F">
      <w:pPr>
        <w:jc w:val="center"/>
        <w:rPr>
          <w:rFonts w:ascii="华文中宋" w:hAnsi="华文中宋" w:eastAsia="华文中宋"/>
          <w:b/>
          <w:color w:val="000000" w:themeColor="text1"/>
          <w:sz w:val="44"/>
          <w:szCs w:val="44"/>
          <w14:textFill>
            <w14:solidFill>
              <w14:schemeClr w14:val="tx1"/>
            </w14:solidFill>
          </w14:textFill>
        </w:rPr>
      </w:pPr>
      <w:r>
        <w:rPr>
          <w:rFonts w:hint="eastAsia" w:ascii="华文中宋" w:hAnsi="华文中宋" w:eastAsia="华文中宋"/>
          <w:b/>
          <w:color w:val="000000" w:themeColor="text1"/>
          <w:sz w:val="44"/>
          <w:szCs w:val="44"/>
          <w14:textFill>
            <w14:solidFill>
              <w14:schemeClr w14:val="tx1"/>
            </w14:solidFill>
          </w14:textFill>
        </w:rPr>
        <w:t>南山区招商街道办事处招标文件</w:t>
      </w:r>
    </w:p>
    <w:p w14:paraId="70A2851D">
      <w:pPr>
        <w:jc w:val="center"/>
        <w:rPr>
          <w:rFonts w:ascii="华文中宋" w:hAnsi="华文中宋" w:eastAsia="华文中宋"/>
          <w:bCs/>
          <w:color w:val="000000" w:themeColor="text1"/>
          <w:sz w:val="44"/>
          <w:szCs w:val="44"/>
          <w14:textFill>
            <w14:solidFill>
              <w14:schemeClr w14:val="tx1"/>
            </w14:solidFill>
          </w14:textFill>
        </w:rPr>
      </w:pPr>
      <w:r>
        <w:rPr>
          <w:rFonts w:hint="eastAsia" w:ascii="华文中宋" w:hAnsi="华文中宋" w:eastAsia="华文中宋"/>
          <w:bCs/>
          <w:color w:val="000000" w:themeColor="text1"/>
          <w:sz w:val="44"/>
          <w:szCs w:val="44"/>
          <w14:textFill>
            <w14:solidFill>
              <w14:schemeClr w14:val="tx1"/>
            </w14:solidFill>
          </w14:textFill>
        </w:rPr>
        <w:t>（工程类）</w:t>
      </w:r>
    </w:p>
    <w:p w14:paraId="73EFD083">
      <w:pPr>
        <w:pStyle w:val="2"/>
        <w:rPr>
          <w:color w:val="000000" w:themeColor="text1"/>
          <w14:textFill>
            <w14:solidFill>
              <w14:schemeClr w14:val="tx1"/>
            </w14:solidFill>
          </w14:textFill>
        </w:rPr>
      </w:pPr>
      <w:r>
        <w:rPr>
          <w:rFonts w:hint="eastAsia"/>
          <w:color w:val="000000" w:themeColor="text1"/>
          <w14:textFill>
            <w14:solidFill>
              <w14:schemeClr w14:val="tx1"/>
            </w14:solidFill>
          </w14:textFill>
        </w:rPr>
        <w:t>招标文件信息</w:t>
      </w:r>
    </w:p>
    <w:p w14:paraId="4C2B5966">
      <w:pPr>
        <w:numPr>
          <w:ilvl w:val="255"/>
          <w:numId w:val="0"/>
        </w:numPr>
        <w:spacing w:line="240" w:lineRule="auto"/>
        <w:jc w:val="left"/>
        <w:rPr>
          <w:rFonts w:ascii="仿宋_GB2312" w:hAnsi="宋体" w:eastAsia="仿宋_GB2312"/>
          <w:color w:val="000000" w:themeColor="text1"/>
          <w:sz w:val="36"/>
          <w:szCs w:val="36"/>
          <w14:textFill>
            <w14:solidFill>
              <w14:schemeClr w14:val="tx1"/>
            </w14:solidFill>
          </w14:textFill>
        </w:rPr>
      </w:pPr>
      <w:r>
        <w:rPr>
          <w:rFonts w:hint="eastAsia" w:ascii="仿宋_GB2312" w:hAnsi="宋体" w:eastAsia="仿宋_GB2312"/>
          <w:color w:val="000000" w:themeColor="text1"/>
          <w:sz w:val="36"/>
          <w:szCs w:val="36"/>
          <w14:textFill>
            <w14:solidFill>
              <w14:schemeClr w14:val="tx1"/>
            </w14:solidFill>
          </w14:textFill>
        </w:rPr>
        <w:t>项目名称</w:t>
      </w:r>
      <w:r>
        <w:rPr>
          <w:rFonts w:hint="eastAsia" w:ascii="仿宋_GB2312" w:eastAsia="仿宋_GB2312"/>
          <w:b/>
          <w:color w:val="000000" w:themeColor="text1"/>
          <w:sz w:val="32"/>
          <w:szCs w:val="32"/>
          <w14:textFill>
            <w14:solidFill>
              <w14:schemeClr w14:val="tx1"/>
            </w14:solidFill>
          </w14:textFill>
        </w:rPr>
        <w:t>：</w:t>
      </w:r>
      <w:bookmarkStart w:id="0" w:name="_Hlk149061207"/>
      <w:r>
        <w:rPr>
          <w:rFonts w:hint="eastAsia" w:ascii="仿宋_GB2312" w:hAnsi="宋体" w:eastAsia="仿宋_GB2312"/>
          <w:color w:val="000000" w:themeColor="text1"/>
          <w:sz w:val="36"/>
          <w:szCs w:val="36"/>
          <w14:textFill>
            <w14:solidFill>
              <w14:schemeClr w14:val="tx1"/>
            </w14:solidFill>
          </w14:textFill>
        </w:rPr>
        <w:t>赤湾NS-709地块停车场改造工程设计施工项目</w:t>
      </w:r>
      <w:bookmarkEnd w:id="0"/>
    </w:p>
    <w:p w14:paraId="7A40FF50">
      <w:pPr>
        <w:spacing w:line="560" w:lineRule="exact"/>
        <w:rPr>
          <w:rFonts w:ascii="仿宋_GB2312" w:hAnsi="宋体" w:eastAsia="仿宋_GB2312"/>
          <w:color w:val="000000" w:themeColor="text1"/>
          <w:sz w:val="36"/>
          <w:szCs w:val="36"/>
          <w14:textFill>
            <w14:solidFill>
              <w14:schemeClr w14:val="tx1"/>
            </w14:solidFill>
          </w14:textFill>
        </w:rPr>
      </w:pPr>
      <w:r>
        <w:rPr>
          <w:rFonts w:hint="eastAsia" w:ascii="仿宋_GB2312" w:hAnsi="宋体" w:eastAsia="仿宋_GB2312"/>
          <w:color w:val="000000" w:themeColor="text1"/>
          <w:sz w:val="36"/>
          <w:szCs w:val="36"/>
          <w14:textFill>
            <w14:solidFill>
              <w14:schemeClr w14:val="tx1"/>
            </w14:solidFill>
          </w14:textFill>
        </w:rPr>
        <w:t>项目编号</w:t>
      </w:r>
      <w:r>
        <w:rPr>
          <w:rFonts w:hint="eastAsia" w:ascii="仿宋_GB2312" w:eastAsia="仿宋_GB2312"/>
          <w:b/>
          <w:color w:val="000000" w:themeColor="text1"/>
          <w:sz w:val="32"/>
          <w:szCs w:val="32"/>
          <w14:textFill>
            <w14:solidFill>
              <w14:schemeClr w14:val="tx1"/>
            </w14:solidFill>
          </w14:textFill>
        </w:rPr>
        <w:t>：</w:t>
      </w:r>
      <w:r>
        <w:rPr>
          <w:rFonts w:hint="eastAsia" w:ascii="宋体" w:hAnsi="宋体" w:eastAsia="宋体" w:cs="宋体"/>
          <w:b w:val="0"/>
          <w:color w:val="auto"/>
          <w:sz w:val="36"/>
          <w:szCs w:val="36"/>
          <w:highlight w:val="none"/>
        </w:rPr>
        <w:t>ZSGC2024062801</w:t>
      </w:r>
    </w:p>
    <w:p w14:paraId="4DB5C87C">
      <w:pPr>
        <w:spacing w:line="540" w:lineRule="exact"/>
        <w:jc w:val="left"/>
        <w:rPr>
          <w:rFonts w:ascii="仿宋_GB2312" w:hAnsi="Calibri"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6"/>
          <w:szCs w:val="36"/>
          <w14:textFill>
            <w14:solidFill>
              <w14:schemeClr w14:val="tx1"/>
            </w14:solidFill>
          </w14:textFill>
        </w:rPr>
        <w:t>项目类型</w:t>
      </w:r>
      <w:r>
        <w:rPr>
          <w:rFonts w:hint="eastAsia" w:ascii="仿宋_GB2312" w:eastAsia="仿宋_GB2312"/>
          <w:b/>
          <w:color w:val="000000" w:themeColor="text1"/>
          <w:sz w:val="32"/>
          <w:szCs w:val="32"/>
          <w14:textFill>
            <w14:solidFill>
              <w14:schemeClr w14:val="tx1"/>
            </w14:solidFill>
          </w14:textFill>
        </w:rPr>
        <w:t>：</w:t>
      </w:r>
      <w:r>
        <w:rPr>
          <w:rFonts w:hint="eastAsia" w:ascii="仿宋_GB2312" w:hAnsi="宋体" w:eastAsia="仿宋_GB2312"/>
          <w:color w:val="000000" w:themeColor="text1"/>
          <w:sz w:val="36"/>
          <w:szCs w:val="36"/>
          <w14:textFill>
            <w14:solidFill>
              <w14:schemeClr w14:val="tx1"/>
            </w14:solidFill>
          </w14:textFill>
        </w:rPr>
        <w:t>工程类</w:t>
      </w:r>
    </w:p>
    <w:p w14:paraId="10B5E8ED">
      <w:pPr>
        <w:spacing w:line="540" w:lineRule="exact"/>
        <w:jc w:val="left"/>
        <w:rPr>
          <w:rFonts w:ascii="仿宋_GB2312" w:hAnsi="宋体" w:eastAsia="仿宋_GB2312"/>
          <w:color w:val="000000" w:themeColor="text1"/>
          <w:sz w:val="36"/>
          <w:szCs w:val="36"/>
          <w14:textFill>
            <w14:solidFill>
              <w14:schemeClr w14:val="tx1"/>
            </w14:solidFill>
          </w14:textFill>
        </w:rPr>
      </w:pPr>
      <w:r>
        <w:rPr>
          <w:rFonts w:hint="eastAsia" w:ascii="仿宋_GB2312" w:hAnsi="宋体" w:eastAsia="仿宋_GB2312"/>
          <w:color w:val="000000" w:themeColor="text1"/>
          <w:sz w:val="36"/>
          <w:szCs w:val="36"/>
          <w14:textFill>
            <w14:solidFill>
              <w14:schemeClr w14:val="tx1"/>
            </w14:solidFill>
          </w14:textFill>
        </w:rPr>
        <w:t>招标方式</w:t>
      </w:r>
      <w:r>
        <w:rPr>
          <w:rFonts w:hint="eastAsia" w:ascii="仿宋_GB2312" w:eastAsia="仿宋_GB2312"/>
          <w:b/>
          <w:color w:val="000000" w:themeColor="text1"/>
          <w:sz w:val="32"/>
          <w:szCs w:val="32"/>
          <w14:textFill>
            <w14:solidFill>
              <w14:schemeClr w14:val="tx1"/>
            </w14:solidFill>
          </w14:textFill>
        </w:rPr>
        <w:t>：</w:t>
      </w:r>
      <w:r>
        <w:rPr>
          <w:rFonts w:hint="eastAsia" w:ascii="仿宋_GB2312" w:hAnsi="宋体" w:eastAsia="仿宋_GB2312"/>
          <w:color w:val="000000" w:themeColor="text1"/>
          <w:sz w:val="36"/>
          <w:szCs w:val="36"/>
          <w14:textFill>
            <w14:solidFill>
              <w14:schemeClr w14:val="tx1"/>
            </w14:solidFill>
          </w14:textFill>
        </w:rPr>
        <w:t>公开招标</w:t>
      </w:r>
    </w:p>
    <w:p w14:paraId="3BEC5D76">
      <w:pPr>
        <w:spacing w:line="540" w:lineRule="exact"/>
        <w:jc w:val="left"/>
        <w:rPr>
          <w:rFonts w:ascii="仿宋_GB2312" w:hAnsi="宋体" w:eastAsia="仿宋_GB2312"/>
          <w:color w:val="000000" w:themeColor="text1"/>
          <w:sz w:val="36"/>
          <w:szCs w:val="36"/>
          <w14:textFill>
            <w14:solidFill>
              <w14:schemeClr w14:val="tx1"/>
            </w14:solidFill>
          </w14:textFill>
        </w:rPr>
      </w:pPr>
    </w:p>
    <w:p w14:paraId="4CBAB616">
      <w:pPr>
        <w:spacing w:line="540" w:lineRule="exact"/>
        <w:jc w:val="left"/>
        <w:rPr>
          <w:rFonts w:ascii="仿宋_GB2312" w:hAnsi="宋体" w:eastAsia="仿宋_GB2312"/>
          <w:color w:val="000000" w:themeColor="text1"/>
          <w:sz w:val="36"/>
          <w:szCs w:val="36"/>
          <w14:textFill>
            <w14:solidFill>
              <w14:schemeClr w14:val="tx1"/>
            </w14:solidFill>
          </w14:textFill>
        </w:rPr>
      </w:pPr>
    </w:p>
    <w:p w14:paraId="4A02EADF">
      <w:pPr>
        <w:spacing w:line="540" w:lineRule="exact"/>
        <w:jc w:val="left"/>
        <w:rPr>
          <w:rFonts w:ascii="仿宋_GB2312" w:hAnsi="宋体" w:eastAsia="仿宋_GB2312"/>
          <w:color w:val="000000" w:themeColor="text1"/>
          <w:sz w:val="36"/>
          <w:szCs w:val="36"/>
          <w14:textFill>
            <w14:solidFill>
              <w14:schemeClr w14:val="tx1"/>
            </w14:solidFill>
          </w14:textFill>
        </w:rPr>
      </w:pPr>
    </w:p>
    <w:p w14:paraId="5F376440">
      <w:pPr>
        <w:spacing w:line="540" w:lineRule="exact"/>
        <w:jc w:val="left"/>
        <w:rPr>
          <w:rFonts w:ascii="仿宋_GB2312" w:hAnsi="宋体" w:eastAsia="仿宋_GB2312"/>
          <w:color w:val="000000" w:themeColor="text1"/>
          <w:sz w:val="36"/>
          <w:szCs w:val="36"/>
          <w14:textFill>
            <w14:solidFill>
              <w14:schemeClr w14:val="tx1"/>
            </w14:solidFill>
          </w14:textFill>
        </w:rPr>
      </w:pPr>
    </w:p>
    <w:p w14:paraId="74EA7E52">
      <w:pPr>
        <w:jc w:val="center"/>
        <w:rPr>
          <w:rFonts w:ascii="黑体" w:hAnsi="黑体" w:eastAsia="黑体"/>
          <w:color w:val="000000" w:themeColor="text1"/>
          <w:sz w:val="32"/>
          <w:szCs w:val="32"/>
          <w14:textFill>
            <w14:solidFill>
              <w14:schemeClr w14:val="tx1"/>
            </w14:solidFill>
          </w14:textFill>
        </w:rPr>
      </w:pPr>
    </w:p>
    <w:p w14:paraId="2FCAF7AD">
      <w:pPr>
        <w:jc w:val="center"/>
        <w:rPr>
          <w:rFonts w:ascii="黑体" w:hAnsi="黑体" w:eastAsia="黑体"/>
          <w:color w:val="000000" w:themeColor="text1"/>
          <w:sz w:val="32"/>
          <w:szCs w:val="32"/>
          <w14:textFill>
            <w14:solidFill>
              <w14:schemeClr w14:val="tx1"/>
            </w14:solidFill>
          </w14:textFill>
        </w:rPr>
      </w:pPr>
    </w:p>
    <w:p w14:paraId="39B2F970">
      <w:pPr>
        <w:jc w:val="center"/>
        <w:rPr>
          <w:rFonts w:ascii="黑体" w:hAnsi="黑体" w:eastAsia="黑体"/>
          <w:color w:val="000000" w:themeColor="text1"/>
          <w:sz w:val="32"/>
          <w:szCs w:val="32"/>
          <w14:textFill>
            <w14:solidFill>
              <w14:schemeClr w14:val="tx1"/>
            </w14:solidFill>
          </w14:textFill>
        </w:rPr>
      </w:pPr>
    </w:p>
    <w:p w14:paraId="570843F7">
      <w:pPr>
        <w:jc w:val="center"/>
        <w:rPr>
          <w:rFonts w:ascii="黑体" w:hAnsi="黑体" w:eastAsia="黑体"/>
          <w:color w:val="000000" w:themeColor="text1"/>
          <w:sz w:val="32"/>
          <w:szCs w:val="32"/>
          <w14:textFill>
            <w14:solidFill>
              <w14:schemeClr w14:val="tx1"/>
            </w14:solidFill>
          </w14:textFill>
        </w:rPr>
      </w:pPr>
    </w:p>
    <w:p w14:paraId="1414054F">
      <w:pPr>
        <w:jc w:val="center"/>
        <w:rPr>
          <w:rFonts w:ascii="黑体" w:hAnsi="黑体" w:eastAsia="黑体"/>
          <w:color w:val="000000" w:themeColor="text1"/>
          <w:sz w:val="32"/>
          <w:szCs w:val="32"/>
          <w14:textFill>
            <w14:solidFill>
              <w14:schemeClr w14:val="tx1"/>
            </w14:solidFill>
          </w14:textFill>
        </w:rPr>
      </w:pPr>
    </w:p>
    <w:p w14:paraId="17D35634">
      <w:pPr>
        <w:jc w:val="center"/>
        <w:rPr>
          <w:rFonts w:ascii="黑体" w:hAnsi="黑体" w:eastAsia="黑体"/>
          <w:color w:val="000000" w:themeColor="text1"/>
          <w:sz w:val="32"/>
          <w:szCs w:val="32"/>
          <w14:textFill>
            <w14:solidFill>
              <w14:schemeClr w14:val="tx1"/>
            </w14:solidFill>
          </w14:textFill>
        </w:rPr>
      </w:pPr>
    </w:p>
    <w:p w14:paraId="0EC75E0C">
      <w:pPr>
        <w:jc w:val="center"/>
        <w:rPr>
          <w:rFonts w:ascii="黑体" w:hAnsi="黑体" w:eastAsia="黑体"/>
          <w:color w:val="000000" w:themeColor="text1"/>
          <w:sz w:val="32"/>
          <w:szCs w:val="32"/>
          <w14:textFill>
            <w14:solidFill>
              <w14:schemeClr w14:val="tx1"/>
            </w14:solidFill>
          </w14:textFill>
        </w:rPr>
      </w:pPr>
    </w:p>
    <w:p w14:paraId="2CD99B06">
      <w:pPr>
        <w:pStyle w:val="2"/>
        <w:rPr>
          <w:color w:val="000000" w:themeColor="text1"/>
          <w14:textFill>
            <w14:solidFill>
              <w14:schemeClr w14:val="tx1"/>
            </w14:solidFill>
          </w14:textFill>
        </w:rPr>
      </w:pPr>
      <w:r>
        <w:rPr>
          <w:rFonts w:hint="eastAsia"/>
          <w:color w:val="000000" w:themeColor="text1"/>
          <w14:textFill>
            <w14:solidFill>
              <w14:schemeClr w14:val="tx1"/>
            </w14:solidFill>
          </w14:textFill>
        </w:rPr>
        <w:t>投标文件初审表</w:t>
      </w:r>
    </w:p>
    <w:tbl>
      <w:tblPr>
        <w:tblStyle w:val="18"/>
        <w:tblW w:w="83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8"/>
        <w:gridCol w:w="1215"/>
        <w:gridCol w:w="6430"/>
      </w:tblGrid>
      <w:tr w14:paraId="7EF5B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13" w:type="dxa"/>
            <w:gridSpan w:val="3"/>
          </w:tcPr>
          <w:p w14:paraId="3F7F1B73">
            <w:pPr>
              <w:spacing w:line="540" w:lineRule="exact"/>
              <w:rPr>
                <w:rFonts w:ascii="仿宋_GB2312" w:eastAsia="仿宋_GB2312"/>
                <w:b/>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资格性检查表</w:t>
            </w:r>
          </w:p>
        </w:tc>
      </w:tr>
      <w:tr w14:paraId="474EC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jc w:val="center"/>
        </w:trPr>
        <w:tc>
          <w:tcPr>
            <w:tcW w:w="668" w:type="dxa"/>
            <w:vMerge w:val="restart"/>
            <w:vAlign w:val="center"/>
          </w:tcPr>
          <w:p w14:paraId="38CB0A94">
            <w:pPr>
              <w:spacing w:line="540" w:lineRule="exact"/>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1</w:t>
            </w:r>
          </w:p>
        </w:tc>
        <w:tc>
          <w:tcPr>
            <w:tcW w:w="1215" w:type="dxa"/>
            <w:vMerge w:val="restart"/>
            <w:vAlign w:val="center"/>
          </w:tcPr>
          <w:p w14:paraId="573EE68D">
            <w:pPr>
              <w:widowControl/>
              <w:spacing w:line="540" w:lineRule="exact"/>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投标人资质要求</w:t>
            </w:r>
          </w:p>
        </w:tc>
        <w:tc>
          <w:tcPr>
            <w:tcW w:w="6430" w:type="dxa"/>
            <w:vAlign w:val="center"/>
          </w:tcPr>
          <w:p w14:paraId="70B7274A">
            <w:pPr>
              <w:spacing w:line="540" w:lineRule="exact"/>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1.具有独立承担民事责任能力的在中华人民共和国境内登记注册的法人或其他组织营业执照（或单位登记证书等相关证明材料）；</w:t>
            </w:r>
          </w:p>
        </w:tc>
      </w:tr>
      <w:tr w14:paraId="0EF1A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jc w:val="center"/>
        </w:trPr>
        <w:tc>
          <w:tcPr>
            <w:tcW w:w="668" w:type="dxa"/>
            <w:vMerge w:val="continue"/>
            <w:vAlign w:val="center"/>
          </w:tcPr>
          <w:p w14:paraId="4D6534D4">
            <w:pPr>
              <w:spacing w:line="540" w:lineRule="exact"/>
              <w:rPr>
                <w:rFonts w:ascii="仿宋_GB2312" w:eastAsia="仿宋_GB2312"/>
                <w:color w:val="000000" w:themeColor="text1"/>
                <w:sz w:val="32"/>
                <w:szCs w:val="32"/>
                <w14:textFill>
                  <w14:solidFill>
                    <w14:schemeClr w14:val="tx1"/>
                  </w14:solidFill>
                </w14:textFill>
              </w:rPr>
            </w:pPr>
          </w:p>
        </w:tc>
        <w:tc>
          <w:tcPr>
            <w:tcW w:w="1215" w:type="dxa"/>
            <w:vMerge w:val="continue"/>
            <w:vAlign w:val="center"/>
          </w:tcPr>
          <w:p w14:paraId="329EF80B">
            <w:pPr>
              <w:widowControl/>
              <w:spacing w:line="540" w:lineRule="exact"/>
              <w:rPr>
                <w:rFonts w:ascii="仿宋_GB2312" w:eastAsia="仿宋_GB2312"/>
                <w:color w:val="000000" w:themeColor="text1"/>
                <w:sz w:val="32"/>
                <w:szCs w:val="32"/>
                <w14:textFill>
                  <w14:solidFill>
                    <w14:schemeClr w14:val="tx1"/>
                  </w14:solidFill>
                </w14:textFill>
              </w:rPr>
            </w:pPr>
          </w:p>
        </w:tc>
        <w:tc>
          <w:tcPr>
            <w:tcW w:w="6430" w:type="dxa"/>
            <w:vAlign w:val="center"/>
          </w:tcPr>
          <w:p w14:paraId="189CF541">
            <w:pPr>
              <w:spacing w:line="540" w:lineRule="exact"/>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2.投标人具备建筑工程施工总承包三级或以上、工程设计建筑行业（建筑工程）专业丁级或以上；（提供相关证明文件扫描件）</w:t>
            </w:r>
          </w:p>
        </w:tc>
      </w:tr>
      <w:tr w14:paraId="7D646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jc w:val="center"/>
        </w:trPr>
        <w:tc>
          <w:tcPr>
            <w:tcW w:w="668" w:type="dxa"/>
            <w:vMerge w:val="continue"/>
          </w:tcPr>
          <w:p w14:paraId="161DF345">
            <w:pPr>
              <w:spacing w:line="540" w:lineRule="exact"/>
              <w:ind w:firstLine="640" w:firstLineChars="200"/>
              <w:rPr>
                <w:rFonts w:ascii="仿宋_GB2312" w:eastAsia="仿宋_GB2312"/>
                <w:color w:val="000000" w:themeColor="text1"/>
                <w:sz w:val="32"/>
                <w:szCs w:val="32"/>
                <w14:textFill>
                  <w14:solidFill>
                    <w14:schemeClr w14:val="tx1"/>
                  </w14:solidFill>
                </w14:textFill>
              </w:rPr>
            </w:pPr>
          </w:p>
        </w:tc>
        <w:tc>
          <w:tcPr>
            <w:tcW w:w="1215" w:type="dxa"/>
            <w:vMerge w:val="continue"/>
            <w:vAlign w:val="center"/>
          </w:tcPr>
          <w:p w14:paraId="73186760">
            <w:pPr>
              <w:widowControl/>
              <w:spacing w:line="540" w:lineRule="exact"/>
              <w:ind w:firstLine="643" w:firstLineChars="200"/>
              <w:jc w:val="left"/>
              <w:rPr>
                <w:rFonts w:ascii="仿宋_GB2312" w:eastAsia="仿宋_GB2312"/>
                <w:b/>
                <w:color w:val="000000" w:themeColor="text1"/>
                <w:sz w:val="32"/>
                <w:szCs w:val="32"/>
                <w14:textFill>
                  <w14:solidFill>
                    <w14:schemeClr w14:val="tx1"/>
                  </w14:solidFill>
                </w14:textFill>
              </w:rPr>
            </w:pPr>
          </w:p>
        </w:tc>
        <w:tc>
          <w:tcPr>
            <w:tcW w:w="6430" w:type="dxa"/>
            <w:vAlign w:val="center"/>
          </w:tcPr>
          <w:p w14:paraId="1796BA25">
            <w:pPr>
              <w:spacing w:line="540" w:lineRule="exact"/>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3.本项目接受联合体投标。</w:t>
            </w:r>
            <w:r>
              <w:rPr>
                <w:rFonts w:hint="eastAsia" w:ascii="仿宋_GB2312" w:eastAsia="仿宋_GB2312"/>
                <w:sz w:val="32"/>
                <w:szCs w:val="32"/>
              </w:rPr>
              <w:t>（由施工单位牵头）。</w:t>
            </w:r>
          </w:p>
        </w:tc>
      </w:tr>
      <w:tr w14:paraId="50FEE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jc w:val="center"/>
        </w:trPr>
        <w:tc>
          <w:tcPr>
            <w:tcW w:w="668" w:type="dxa"/>
            <w:vMerge w:val="continue"/>
          </w:tcPr>
          <w:p w14:paraId="171FEEBD">
            <w:pPr>
              <w:spacing w:line="540" w:lineRule="exact"/>
              <w:ind w:firstLine="640" w:firstLineChars="200"/>
              <w:rPr>
                <w:rFonts w:ascii="仿宋_GB2312" w:eastAsia="仿宋_GB2312"/>
                <w:color w:val="000000" w:themeColor="text1"/>
                <w:sz w:val="32"/>
                <w:szCs w:val="32"/>
                <w14:textFill>
                  <w14:solidFill>
                    <w14:schemeClr w14:val="tx1"/>
                  </w14:solidFill>
                </w14:textFill>
              </w:rPr>
            </w:pPr>
          </w:p>
        </w:tc>
        <w:tc>
          <w:tcPr>
            <w:tcW w:w="1215" w:type="dxa"/>
            <w:vMerge w:val="continue"/>
            <w:vAlign w:val="center"/>
          </w:tcPr>
          <w:p w14:paraId="2D0C5E82">
            <w:pPr>
              <w:widowControl/>
              <w:spacing w:line="540" w:lineRule="exact"/>
              <w:ind w:firstLine="643" w:firstLineChars="200"/>
              <w:jc w:val="left"/>
              <w:rPr>
                <w:rFonts w:ascii="仿宋_GB2312" w:eastAsia="仿宋_GB2312"/>
                <w:b/>
                <w:color w:val="000000" w:themeColor="text1"/>
                <w:sz w:val="32"/>
                <w:szCs w:val="32"/>
                <w14:textFill>
                  <w14:solidFill>
                    <w14:schemeClr w14:val="tx1"/>
                  </w14:solidFill>
                </w14:textFill>
              </w:rPr>
            </w:pPr>
          </w:p>
        </w:tc>
        <w:tc>
          <w:tcPr>
            <w:tcW w:w="6430" w:type="dxa"/>
            <w:vAlign w:val="center"/>
          </w:tcPr>
          <w:p w14:paraId="3036B5FE">
            <w:pPr>
              <w:spacing w:line="540" w:lineRule="exact"/>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4.投标人具有有效期内的建设行政主管部门颁发的安全生产许可证</w:t>
            </w:r>
          </w:p>
        </w:tc>
      </w:tr>
      <w:tr w14:paraId="03F8D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jc w:val="center"/>
        </w:trPr>
        <w:tc>
          <w:tcPr>
            <w:tcW w:w="668" w:type="dxa"/>
          </w:tcPr>
          <w:p w14:paraId="100A5AF3">
            <w:pPr>
              <w:spacing w:line="540" w:lineRule="exact"/>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备注</w:t>
            </w:r>
          </w:p>
        </w:tc>
        <w:tc>
          <w:tcPr>
            <w:tcW w:w="7645" w:type="dxa"/>
            <w:gridSpan w:val="2"/>
            <w:vAlign w:val="center"/>
          </w:tcPr>
          <w:p w14:paraId="3E89DCE0">
            <w:pPr>
              <w:spacing w:line="540" w:lineRule="exact"/>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以上资料必须提供清晰复印件或扫描件加盖公章。</w:t>
            </w:r>
          </w:p>
        </w:tc>
      </w:tr>
      <w:tr w14:paraId="63DFB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13" w:type="dxa"/>
            <w:gridSpan w:val="3"/>
          </w:tcPr>
          <w:p w14:paraId="5A39CDFC">
            <w:pPr>
              <w:spacing w:line="540" w:lineRule="exact"/>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符合性检查表</w:t>
            </w:r>
          </w:p>
        </w:tc>
      </w:tr>
      <w:tr w14:paraId="29C2D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8" w:type="dxa"/>
            <w:vAlign w:val="center"/>
          </w:tcPr>
          <w:p w14:paraId="693F0BA1">
            <w:pPr>
              <w:spacing w:line="540" w:lineRule="exact"/>
              <w:jc w:val="center"/>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1</w:t>
            </w:r>
          </w:p>
        </w:tc>
        <w:tc>
          <w:tcPr>
            <w:tcW w:w="7645" w:type="dxa"/>
            <w:gridSpan w:val="2"/>
          </w:tcPr>
          <w:p w14:paraId="13DB1196">
            <w:pPr>
              <w:spacing w:line="540" w:lineRule="exact"/>
              <w:jc w:val="left"/>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不得将一个包中的内容拆开投标</w:t>
            </w:r>
          </w:p>
        </w:tc>
      </w:tr>
      <w:tr w14:paraId="7D04C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8" w:type="dxa"/>
            <w:vAlign w:val="center"/>
          </w:tcPr>
          <w:p w14:paraId="1B06AA8D">
            <w:pPr>
              <w:spacing w:line="540" w:lineRule="exact"/>
              <w:jc w:val="center"/>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2</w:t>
            </w:r>
          </w:p>
        </w:tc>
        <w:tc>
          <w:tcPr>
            <w:tcW w:w="7645" w:type="dxa"/>
            <w:gridSpan w:val="2"/>
          </w:tcPr>
          <w:p w14:paraId="64D35ABF">
            <w:pPr>
              <w:spacing w:line="540" w:lineRule="exact"/>
              <w:jc w:val="left"/>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不得同时提供两套或两套以上的投标方案</w:t>
            </w:r>
          </w:p>
        </w:tc>
      </w:tr>
      <w:tr w14:paraId="5B890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8" w:type="dxa"/>
            <w:vAlign w:val="center"/>
          </w:tcPr>
          <w:p w14:paraId="51F80053">
            <w:pPr>
              <w:spacing w:line="540" w:lineRule="exact"/>
              <w:jc w:val="center"/>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3</w:t>
            </w:r>
          </w:p>
        </w:tc>
        <w:tc>
          <w:tcPr>
            <w:tcW w:w="7645" w:type="dxa"/>
            <w:gridSpan w:val="2"/>
          </w:tcPr>
          <w:p w14:paraId="7E2EF059">
            <w:pPr>
              <w:spacing w:line="540" w:lineRule="exact"/>
              <w:jc w:val="left"/>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投标总价或分项报价符合招标文件报价要求的</w:t>
            </w:r>
          </w:p>
        </w:tc>
      </w:tr>
      <w:tr w14:paraId="2C24C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8" w:type="dxa"/>
            <w:vAlign w:val="center"/>
          </w:tcPr>
          <w:p w14:paraId="6E51860D">
            <w:pPr>
              <w:spacing w:line="540" w:lineRule="exact"/>
              <w:jc w:val="center"/>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4</w:t>
            </w:r>
          </w:p>
        </w:tc>
        <w:tc>
          <w:tcPr>
            <w:tcW w:w="7645" w:type="dxa"/>
            <w:gridSpan w:val="2"/>
          </w:tcPr>
          <w:p w14:paraId="21519FE2">
            <w:pPr>
              <w:spacing w:line="540" w:lineRule="exact"/>
              <w:jc w:val="left"/>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项目服务期符合招标文件要求</w:t>
            </w:r>
          </w:p>
        </w:tc>
      </w:tr>
      <w:tr w14:paraId="59088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8" w:type="dxa"/>
            <w:vAlign w:val="center"/>
          </w:tcPr>
          <w:p w14:paraId="4667A4F8">
            <w:pPr>
              <w:spacing w:line="540" w:lineRule="exact"/>
              <w:jc w:val="center"/>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5</w:t>
            </w:r>
          </w:p>
        </w:tc>
        <w:tc>
          <w:tcPr>
            <w:tcW w:w="7645" w:type="dxa"/>
            <w:gridSpan w:val="2"/>
          </w:tcPr>
          <w:p w14:paraId="4E63A085">
            <w:pPr>
              <w:spacing w:line="540" w:lineRule="exact"/>
              <w:jc w:val="left"/>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法律、法规规定的其他情形</w:t>
            </w:r>
          </w:p>
        </w:tc>
      </w:tr>
    </w:tbl>
    <w:p w14:paraId="3BED06D8">
      <w:pPr>
        <w:widowControl/>
        <w:spacing w:line="240" w:lineRule="auto"/>
        <w:jc w:val="left"/>
        <w:rPr>
          <w:rFonts w:ascii="宋体" w:hAnsi="宋体" w:cs="宋体"/>
          <w:color w:val="000000" w:themeColor="text1"/>
          <w:kern w:val="0"/>
          <w:sz w:val="21"/>
          <w:szCs w:val="21"/>
          <w14:textFill>
            <w14:solidFill>
              <w14:schemeClr w14:val="tx1"/>
            </w14:solidFill>
          </w14:textFill>
        </w:rPr>
      </w:pPr>
      <w:r>
        <w:rPr>
          <w:color w:val="000000" w:themeColor="text1"/>
          <w14:textFill>
            <w14:solidFill>
              <w14:schemeClr w14:val="tx1"/>
            </w14:solidFill>
          </w14:textFill>
        </w:rPr>
        <w:br w:type="page"/>
      </w:r>
    </w:p>
    <w:p w14:paraId="2E182795">
      <w:pPr>
        <w:pStyle w:val="2"/>
        <w:rPr>
          <w:color w:val="000000" w:themeColor="text1"/>
          <w14:textFill>
            <w14:solidFill>
              <w14:schemeClr w14:val="tx1"/>
            </w14:solidFill>
          </w14:textFill>
        </w:rPr>
      </w:pPr>
      <w:r>
        <w:rPr>
          <w:rFonts w:hint="eastAsia"/>
          <w:color w:val="000000" w:themeColor="text1"/>
          <w14:textFill>
            <w14:solidFill>
              <w14:schemeClr w14:val="tx1"/>
            </w14:solidFill>
          </w14:textFill>
        </w:rPr>
        <w:t>第一章招标公告</w:t>
      </w:r>
    </w:p>
    <w:p w14:paraId="52807A43">
      <w:pPr>
        <w:spacing w:line="54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根据《中华人民共和国招标投标法》</w:t>
      </w:r>
      <w:r>
        <w:rPr>
          <w:rFonts w:hint="eastAsia" w:ascii="仿宋_GB2312" w:hAnsi="仿宋_GB2312" w:eastAsia="仿宋_GB2312"/>
          <w:color w:val="000000" w:themeColor="text1"/>
          <w:kern w:val="0"/>
          <w:sz w:val="32"/>
          <w:szCs w:val="32"/>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《必须招标的工程项目规定》《深圳市 2023-2024 年政府集中采购目录及限额标准》以及《招商街道办事处小型建设工程自行招标管理办法》等规定，我街道办就本项目采用公开招标的方式进行招标，接受合格的国内投标人提交密封投标。有关事项如下：</w:t>
      </w:r>
    </w:p>
    <w:p w14:paraId="57D4B044">
      <w:pPr>
        <w:numPr>
          <w:ilvl w:val="255"/>
          <w:numId w:val="0"/>
        </w:numPr>
        <w:spacing w:line="240" w:lineRule="auto"/>
        <w:ind w:firstLine="643" w:firstLineChars="200"/>
        <w:jc w:val="left"/>
        <w:rPr>
          <w:rFonts w:ascii="仿宋_GB2312" w:eastAsia="仿宋_GB2312"/>
          <w:bCs/>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一、项目名称</w:t>
      </w:r>
      <w:r>
        <w:rPr>
          <w:rFonts w:hint="eastAsia" w:ascii="仿宋_GB2312" w:eastAsia="仿宋_GB2312"/>
          <w:color w:val="000000" w:themeColor="text1"/>
          <w:sz w:val="32"/>
          <w:szCs w:val="32"/>
          <w14:textFill>
            <w14:solidFill>
              <w14:schemeClr w14:val="tx1"/>
            </w14:solidFill>
          </w14:textFill>
        </w:rPr>
        <w:t>：</w:t>
      </w:r>
      <w:r>
        <w:rPr>
          <w:rFonts w:hint="eastAsia" w:ascii="仿宋_GB2312" w:eastAsia="仿宋_GB2312"/>
          <w:bCs/>
          <w:color w:val="000000" w:themeColor="text1"/>
          <w:sz w:val="32"/>
          <w:szCs w:val="32"/>
          <w14:textFill>
            <w14:solidFill>
              <w14:schemeClr w14:val="tx1"/>
            </w14:solidFill>
          </w14:textFill>
        </w:rPr>
        <w:t>赤湾NS-709地块停车场改造工程设计施工项目</w:t>
      </w:r>
    </w:p>
    <w:p w14:paraId="3CABBDF0">
      <w:pPr>
        <w:spacing w:line="540" w:lineRule="exact"/>
        <w:ind w:firstLine="643" w:firstLineChars="200"/>
        <w:rPr>
          <w:rFonts w:ascii="仿宋_GB2312" w:eastAsia="仿宋_GB2312"/>
          <w:b/>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二、项目内容及需求：</w:t>
      </w:r>
    </w:p>
    <w:p w14:paraId="26F5F1AB">
      <w:pPr>
        <w:spacing w:line="240" w:lineRule="auto"/>
        <w:ind w:firstLine="640" w:firstLineChars="200"/>
        <w:jc w:val="left"/>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（一）项目类别：工程类</w:t>
      </w:r>
    </w:p>
    <w:p w14:paraId="034F0D94">
      <w:pPr>
        <w:spacing w:line="240" w:lineRule="auto"/>
        <w:ind w:firstLine="640" w:firstLineChars="200"/>
        <w:jc w:val="left"/>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（二）项目预算：800000元</w:t>
      </w:r>
    </w:p>
    <w:p w14:paraId="36FD654F">
      <w:pPr>
        <w:spacing w:line="240" w:lineRule="auto"/>
        <w:ind w:firstLine="640" w:firstLineChars="200"/>
        <w:jc w:val="left"/>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（三）评标方法：定性评审法</w:t>
      </w:r>
    </w:p>
    <w:p w14:paraId="195CBF54">
      <w:pPr>
        <w:widowControl/>
        <w:spacing w:line="240" w:lineRule="auto"/>
        <w:ind w:firstLine="640" w:firstLineChars="200"/>
        <w:jc w:val="left"/>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（四）定标办法：直接票决定标法</w:t>
      </w:r>
    </w:p>
    <w:p w14:paraId="2885EFF4">
      <w:pPr>
        <w:pStyle w:val="9"/>
        <w:spacing w:line="540" w:lineRule="exact"/>
        <w:ind w:firstLine="640" w:firstLineChars="200"/>
        <w:rPr>
          <w:rFonts w:ascii="仿宋_GB2312" w:eastAsia="仿宋_GB2312"/>
          <w:b/>
          <w:color w:val="000000" w:themeColor="text1"/>
          <w:sz w:val="32"/>
          <w:szCs w:val="32"/>
          <w14:textFill>
            <w14:solidFill>
              <w14:schemeClr w14:val="tx1"/>
            </w14:solidFill>
          </w14:textFill>
        </w:rPr>
      </w:pPr>
      <w:r>
        <w:rPr>
          <w:rFonts w:hint="eastAsia" w:ascii="仿宋_GB2312" w:hAnsi="Times New Roman" w:eastAsia="仿宋_GB2312" w:cs="Times New Roman"/>
          <w:color w:val="000000" w:themeColor="text1"/>
          <w:kern w:val="2"/>
          <w:sz w:val="32"/>
          <w:szCs w:val="32"/>
          <w:lang w:val="en-US" w:bidi="ar-SA"/>
          <w14:textFill>
            <w14:solidFill>
              <w14:schemeClr w14:val="tx1"/>
            </w14:solidFill>
          </w14:textFill>
        </w:rPr>
        <w:t>（五）工程地点：深圳市南山区招商街道辖区</w:t>
      </w:r>
    </w:p>
    <w:p w14:paraId="1168257C">
      <w:pPr>
        <w:spacing w:line="540" w:lineRule="exact"/>
        <w:ind w:firstLine="643" w:firstLineChars="200"/>
        <w:rPr>
          <w:rFonts w:ascii="仿宋_GB2312" w:eastAsia="仿宋_GB2312"/>
          <w:b/>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三、投标人资质要求：</w:t>
      </w:r>
    </w:p>
    <w:p w14:paraId="4610ED2D">
      <w:pPr>
        <w:spacing w:line="54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（一）具有独立承担民事责任能力的在中华人民共和国境内登记注册的法人或其他组织营业执照（或单位登记证书等相关证明材料）；</w:t>
      </w:r>
    </w:p>
    <w:p w14:paraId="4E03B88D">
      <w:pPr>
        <w:spacing w:line="54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（二）投标人建筑工程施工总承包三级或以上、工程设计建筑行业（建筑工程）专业丁级或以上（提供相关证明文件扫描件）；</w:t>
      </w:r>
    </w:p>
    <w:p w14:paraId="2EFB15FF">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（三）本项目接受联合体投标人。牵头单位为施工企业的投标人，项目负责人为牵头单位委派。</w:t>
      </w:r>
    </w:p>
    <w:p w14:paraId="6A43EA03">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（四）投标人项目经理资质要求：具备二级注册建造师或以上（建筑工程专业）。</w:t>
      </w:r>
    </w:p>
    <w:p w14:paraId="21841327">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（五）若为联合体投标，设计单位须委派设计负责人，设计负责人须具备高级工程师职称。</w:t>
      </w:r>
    </w:p>
    <w:p w14:paraId="0351F8A7">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（六）投标人具有有效期内的建设行政主管部门颁发的安全生产许可证；</w:t>
      </w:r>
    </w:p>
    <w:p w14:paraId="0B09FF7A">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（五）资格审查方式：资格后审</w:t>
      </w:r>
    </w:p>
    <w:p w14:paraId="138B766D">
      <w:pPr>
        <w:spacing w:line="540" w:lineRule="exact"/>
        <w:ind w:firstLine="643" w:firstLineChars="200"/>
        <w:rPr>
          <w:rFonts w:ascii="黑体" w:hAnsi="黑体" w:eastAsia="黑体" w:cs="黑体"/>
          <w:bCs/>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四、投标报名方式、投标截止时间、开标时间及地点</w:t>
      </w:r>
    </w:p>
    <w:p w14:paraId="14DFEDEC">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（一）获取招标文件方式：网上下载。</w:t>
      </w:r>
    </w:p>
    <w:p w14:paraId="2DC40741">
      <w:pPr>
        <w:spacing w:line="560" w:lineRule="exact"/>
        <w:ind w:left="319" w:leftChars="133" w:firstLine="320" w:firstLineChars="1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（二）投标文件递交截止时间：2024年</w:t>
      </w:r>
      <w:r>
        <w:rPr>
          <w:rFonts w:hint="eastAsia" w:ascii="仿宋_GB2312" w:eastAsia="仿宋_GB2312"/>
          <w:color w:val="000000" w:themeColor="text1"/>
          <w:sz w:val="32"/>
          <w:szCs w:val="32"/>
          <w:lang w:val="en-US" w:eastAsia="zh-CN"/>
          <w14:textFill>
            <w14:solidFill>
              <w14:schemeClr w14:val="tx1"/>
            </w14:solidFill>
          </w14:textFill>
        </w:rPr>
        <w:t>7</w:t>
      </w:r>
      <w:r>
        <w:rPr>
          <w:rFonts w:hint="eastAsia" w:ascii="仿宋_GB2312" w:eastAsia="仿宋_GB2312"/>
          <w:color w:val="000000" w:themeColor="text1"/>
          <w:sz w:val="32"/>
          <w:szCs w:val="32"/>
          <w14:textFill>
            <w14:solidFill>
              <w14:schemeClr w14:val="tx1"/>
            </w14:solidFill>
          </w14:textFill>
        </w:rPr>
        <w:t>月</w:t>
      </w:r>
      <w:r>
        <w:rPr>
          <w:rFonts w:hint="eastAsia" w:ascii="仿宋_GB2312" w:eastAsia="仿宋_GB2312"/>
          <w:color w:val="000000" w:themeColor="text1"/>
          <w:sz w:val="32"/>
          <w:szCs w:val="32"/>
          <w:lang w:val="en-US" w:eastAsia="zh-CN"/>
          <w14:textFill>
            <w14:solidFill>
              <w14:schemeClr w14:val="tx1"/>
            </w14:solidFill>
          </w14:textFill>
        </w:rPr>
        <w:t>15</w:t>
      </w:r>
      <w:r>
        <w:rPr>
          <w:rFonts w:hint="eastAsia" w:ascii="仿宋_GB2312" w:eastAsia="仿宋_GB2312"/>
          <w:color w:val="000000" w:themeColor="text1"/>
          <w:sz w:val="32"/>
          <w:szCs w:val="32"/>
          <w14:textFill>
            <w14:solidFill>
              <w14:schemeClr w14:val="tx1"/>
            </w14:solidFill>
          </w14:textFill>
        </w:rPr>
        <w:t>日下午6</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00，所有投标文件递交于深圳市南山区招商街道办事处城市建设办公室。投标人代表应携带营业执照复印件或扫描件、法定代表人授权委托书、企业法定代表人身份证复印件、委托人身份证复印件至深圳市南山区招商街道办办理递交。</w:t>
      </w:r>
    </w:p>
    <w:p w14:paraId="2246FE3B">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（三）开标地点：深圳市南山区招商街道办事处。</w:t>
      </w:r>
    </w:p>
    <w:p w14:paraId="5960612A">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（四）开标时间：投标截止后5个工作日内，深圳市南山区招商街道办事处召开定标会议。</w:t>
      </w:r>
    </w:p>
    <w:p w14:paraId="558CBCC3">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（五）投标人如果有特殊情况需撤标的，请在开标前一天以书面形式通知招标人。</w:t>
      </w:r>
    </w:p>
    <w:p w14:paraId="6B046435">
      <w:pPr>
        <w:pStyle w:val="15"/>
        <w:shd w:val="clear" w:color="auto" w:fill="FFFFFF"/>
        <w:spacing w:before="0" w:beforeAutospacing="0" w:after="0" w:afterAutospacing="0" w:line="560" w:lineRule="exact"/>
        <w:ind w:firstLine="643" w:firstLineChars="200"/>
        <w:rPr>
          <w:rFonts w:ascii="仿宋_GB2312" w:hAnsi="Times New Roman" w:eastAsia="仿宋_GB2312"/>
          <w:b/>
          <w:color w:val="000000" w:themeColor="text1"/>
          <w:kern w:val="2"/>
          <w:sz w:val="32"/>
          <w:szCs w:val="32"/>
          <w14:textFill>
            <w14:solidFill>
              <w14:schemeClr w14:val="tx1"/>
            </w14:solidFill>
          </w14:textFill>
        </w:rPr>
      </w:pPr>
      <w:r>
        <w:rPr>
          <w:rFonts w:hint="eastAsia" w:ascii="仿宋_GB2312" w:hAnsi="Times New Roman" w:eastAsia="仿宋_GB2312"/>
          <w:b/>
          <w:color w:val="000000" w:themeColor="text1"/>
          <w:kern w:val="2"/>
          <w:sz w:val="32"/>
          <w:szCs w:val="32"/>
          <w14:textFill>
            <w14:solidFill>
              <w14:schemeClr w14:val="tx1"/>
            </w14:solidFill>
          </w14:textFill>
        </w:rPr>
        <w:t>五、招标公告期限及答疑事项</w:t>
      </w:r>
    </w:p>
    <w:p w14:paraId="44422FB6">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公告期限自</w:t>
      </w:r>
      <w:r>
        <w:rPr>
          <w:rFonts w:hint="eastAsia" w:ascii="仿宋_GB2312" w:eastAsia="仿宋_GB2312"/>
          <w:color w:val="000000" w:themeColor="text1"/>
          <w:sz w:val="32"/>
          <w:szCs w:val="32"/>
          <w:u w:val="single"/>
          <w14:textFill>
            <w14:solidFill>
              <w14:schemeClr w14:val="tx1"/>
            </w14:solidFill>
          </w14:textFill>
        </w:rPr>
        <w:t>2024</w:t>
      </w:r>
      <w:r>
        <w:rPr>
          <w:rFonts w:hint="eastAsia" w:ascii="仿宋_GB2312" w:eastAsia="仿宋_GB2312"/>
          <w:color w:val="000000" w:themeColor="text1"/>
          <w:sz w:val="32"/>
          <w:szCs w:val="32"/>
          <w14:textFill>
            <w14:solidFill>
              <w14:schemeClr w14:val="tx1"/>
            </w14:solidFill>
          </w14:textFill>
        </w:rPr>
        <w:t>年</w:t>
      </w:r>
      <w:r>
        <w:rPr>
          <w:rFonts w:hint="eastAsia" w:ascii="仿宋_GB2312" w:eastAsia="仿宋_GB2312"/>
          <w:color w:val="000000" w:themeColor="text1"/>
          <w:sz w:val="32"/>
          <w:szCs w:val="32"/>
          <w:u w:val="single"/>
          <w:lang w:val="en-US" w:eastAsia="zh-CN"/>
          <w14:textFill>
            <w14:solidFill>
              <w14:schemeClr w14:val="tx1"/>
            </w14:solidFill>
          </w14:textFill>
        </w:rPr>
        <w:t>7</w:t>
      </w:r>
      <w:r>
        <w:rPr>
          <w:rFonts w:hint="eastAsia" w:ascii="仿宋_GB2312" w:eastAsia="仿宋_GB2312"/>
          <w:color w:val="000000" w:themeColor="text1"/>
          <w:sz w:val="32"/>
          <w:szCs w:val="32"/>
          <w14:textFill>
            <w14:solidFill>
              <w14:schemeClr w14:val="tx1"/>
            </w14:solidFill>
          </w14:textFill>
        </w:rPr>
        <w:t>月</w:t>
      </w:r>
      <w:r>
        <w:rPr>
          <w:rFonts w:hint="eastAsia" w:ascii="仿宋_GB2312" w:eastAsia="仿宋_GB2312"/>
          <w:color w:val="000000" w:themeColor="text1"/>
          <w:sz w:val="32"/>
          <w:szCs w:val="32"/>
          <w:u w:val="single"/>
          <w:lang w:val="en-US" w:eastAsia="zh-CN"/>
          <w14:textFill>
            <w14:solidFill>
              <w14:schemeClr w14:val="tx1"/>
            </w14:solidFill>
          </w14:textFill>
        </w:rPr>
        <w:t>9</w:t>
      </w:r>
      <w:r>
        <w:rPr>
          <w:rFonts w:hint="eastAsia" w:ascii="仿宋_GB2312" w:eastAsia="仿宋_GB2312"/>
          <w:color w:val="000000" w:themeColor="text1"/>
          <w:sz w:val="32"/>
          <w:szCs w:val="32"/>
          <w14:textFill>
            <w14:solidFill>
              <w14:schemeClr w14:val="tx1"/>
            </w14:solidFill>
          </w14:textFill>
        </w:rPr>
        <w:t>日至</w:t>
      </w:r>
      <w:r>
        <w:rPr>
          <w:rFonts w:hint="eastAsia" w:ascii="仿宋_GB2312" w:eastAsia="仿宋_GB2312"/>
          <w:color w:val="000000" w:themeColor="text1"/>
          <w:sz w:val="32"/>
          <w:szCs w:val="32"/>
          <w:u w:val="single"/>
          <w14:textFill>
            <w14:solidFill>
              <w14:schemeClr w14:val="tx1"/>
            </w14:solidFill>
          </w14:textFill>
        </w:rPr>
        <w:t>2024</w:t>
      </w:r>
      <w:r>
        <w:rPr>
          <w:rFonts w:hint="eastAsia" w:ascii="仿宋_GB2312" w:eastAsia="仿宋_GB2312"/>
          <w:color w:val="000000" w:themeColor="text1"/>
          <w:sz w:val="32"/>
          <w:szCs w:val="32"/>
          <w14:textFill>
            <w14:solidFill>
              <w14:schemeClr w14:val="tx1"/>
            </w14:solidFill>
          </w14:textFill>
        </w:rPr>
        <w:t>年</w:t>
      </w:r>
      <w:r>
        <w:rPr>
          <w:rFonts w:hint="eastAsia" w:ascii="仿宋_GB2312" w:eastAsia="仿宋_GB2312"/>
          <w:color w:val="000000" w:themeColor="text1"/>
          <w:sz w:val="32"/>
          <w:szCs w:val="32"/>
          <w:u w:val="single"/>
          <w:lang w:val="en-US" w:eastAsia="zh-CN"/>
          <w14:textFill>
            <w14:solidFill>
              <w14:schemeClr w14:val="tx1"/>
            </w14:solidFill>
          </w14:textFill>
        </w:rPr>
        <w:t>7</w:t>
      </w:r>
      <w:r>
        <w:rPr>
          <w:rFonts w:hint="eastAsia" w:ascii="仿宋_GB2312" w:eastAsia="仿宋_GB2312"/>
          <w:color w:val="000000" w:themeColor="text1"/>
          <w:sz w:val="32"/>
          <w:szCs w:val="32"/>
          <w14:textFill>
            <w14:solidFill>
              <w14:schemeClr w14:val="tx1"/>
            </w14:solidFill>
          </w14:textFill>
        </w:rPr>
        <w:t>月</w:t>
      </w:r>
      <w:r>
        <w:rPr>
          <w:rFonts w:hint="eastAsia" w:ascii="仿宋_GB2312" w:eastAsia="仿宋_GB2312"/>
          <w:color w:val="000000" w:themeColor="text1"/>
          <w:sz w:val="32"/>
          <w:szCs w:val="32"/>
          <w:u w:val="single"/>
          <w:lang w:val="en-US" w:eastAsia="zh-CN"/>
          <w14:textFill>
            <w14:solidFill>
              <w14:schemeClr w14:val="tx1"/>
            </w14:solidFill>
          </w14:textFill>
        </w:rPr>
        <w:t>15</w:t>
      </w:r>
      <w:r>
        <w:rPr>
          <w:rFonts w:hint="eastAsia" w:ascii="仿宋_GB2312" w:eastAsia="仿宋_GB2312"/>
          <w:color w:val="000000" w:themeColor="text1"/>
          <w:sz w:val="32"/>
          <w:szCs w:val="32"/>
          <w14:textFill>
            <w14:solidFill>
              <w14:schemeClr w14:val="tx1"/>
            </w14:solidFill>
          </w14:textFill>
        </w:rPr>
        <w:t>日下午6：00止（五个工作日）。</w:t>
      </w:r>
      <w:r>
        <w:rPr>
          <w:rFonts w:hint="eastAsia" w:ascii="仿宋_GB2312" w:eastAsia="仿宋_GB2312"/>
          <w:color w:val="000000" w:themeColor="text1"/>
          <w:sz w:val="32"/>
          <w:szCs w:val="32"/>
          <w:u w:val="single"/>
          <w14:textFill>
            <w14:solidFill>
              <w14:schemeClr w14:val="tx1"/>
            </w14:solidFill>
          </w14:textFill>
        </w:rPr>
        <w:t>2024</w:t>
      </w:r>
      <w:r>
        <w:rPr>
          <w:rFonts w:hint="eastAsia" w:ascii="仿宋_GB2312" w:eastAsia="仿宋_GB2312"/>
          <w:color w:val="000000" w:themeColor="text1"/>
          <w:sz w:val="32"/>
          <w:szCs w:val="32"/>
          <w14:textFill>
            <w14:solidFill>
              <w14:schemeClr w14:val="tx1"/>
            </w14:solidFill>
          </w14:textFill>
        </w:rPr>
        <w:t>年</w:t>
      </w:r>
      <w:r>
        <w:rPr>
          <w:rFonts w:hint="eastAsia" w:ascii="仿宋_GB2312" w:eastAsia="仿宋_GB2312"/>
          <w:color w:val="000000" w:themeColor="text1"/>
          <w:sz w:val="32"/>
          <w:szCs w:val="32"/>
          <w:u w:val="single"/>
          <w:lang w:val="en-US" w:eastAsia="zh-CN"/>
          <w14:textFill>
            <w14:solidFill>
              <w14:schemeClr w14:val="tx1"/>
            </w14:solidFill>
          </w14:textFill>
        </w:rPr>
        <w:t>7</w:t>
      </w:r>
      <w:r>
        <w:rPr>
          <w:rFonts w:hint="eastAsia" w:ascii="仿宋_GB2312" w:eastAsia="仿宋_GB2312"/>
          <w:color w:val="000000" w:themeColor="text1"/>
          <w:sz w:val="32"/>
          <w:szCs w:val="32"/>
          <w14:textFill>
            <w14:solidFill>
              <w14:schemeClr w14:val="tx1"/>
            </w14:solidFill>
          </w14:textFill>
        </w:rPr>
        <w:t>月</w:t>
      </w:r>
      <w:r>
        <w:rPr>
          <w:rFonts w:hint="eastAsia" w:ascii="仿宋_GB2312" w:eastAsia="仿宋_GB2312"/>
          <w:color w:val="000000" w:themeColor="text1"/>
          <w:sz w:val="32"/>
          <w:szCs w:val="32"/>
          <w:u w:val="single"/>
          <w:lang w:val="en-US" w:eastAsia="zh-CN"/>
          <w14:textFill>
            <w14:solidFill>
              <w14:schemeClr w14:val="tx1"/>
            </w14:solidFill>
          </w14:textFill>
        </w:rPr>
        <w:t>11</w:t>
      </w:r>
      <w:r>
        <w:rPr>
          <w:rFonts w:hint="eastAsia" w:ascii="仿宋_GB2312" w:eastAsia="仿宋_GB2312"/>
          <w:color w:val="000000" w:themeColor="text1"/>
          <w:sz w:val="32"/>
          <w:szCs w:val="32"/>
          <w14:textFill>
            <w14:solidFill>
              <w14:schemeClr w14:val="tx1"/>
            </w14:solidFill>
          </w14:textFill>
        </w:rPr>
        <w:t>日下午</w:t>
      </w:r>
      <w:r>
        <w:rPr>
          <w:rFonts w:hint="eastAsia" w:ascii="仿宋_GB2312" w:eastAsia="仿宋_GB2312"/>
          <w:color w:val="000000" w:themeColor="text1"/>
          <w:sz w:val="32"/>
          <w:szCs w:val="32"/>
          <w:u w:val="single"/>
          <w14:textFill>
            <w14:solidFill>
              <w14:schemeClr w14:val="tx1"/>
            </w14:solidFill>
          </w14:textFill>
        </w:rPr>
        <w:t>6：00</w:t>
      </w:r>
      <w:r>
        <w:rPr>
          <w:rFonts w:hint="eastAsia" w:ascii="仿宋_GB2312" w:eastAsia="仿宋_GB2312"/>
          <w:color w:val="000000" w:themeColor="text1"/>
          <w:sz w:val="32"/>
          <w:szCs w:val="32"/>
          <w14:textFill>
            <w14:solidFill>
              <w14:schemeClr w14:val="tx1"/>
            </w14:solidFill>
          </w14:textFill>
        </w:rPr>
        <w:t>前凡对招标文件的疑问以书面形式（包括认为招标文件的技术指标或参数存在排他性或歧视性条款）加盖单位公章送达，逾期不予受理。</w:t>
      </w:r>
      <w:r>
        <w:rPr>
          <w:rFonts w:hint="eastAsia" w:ascii="仿宋_GB2312" w:hAnsi="Times New Roman" w:eastAsia="仿宋_GB2312" w:cs="Times New Roman"/>
          <w:i w:val="0"/>
          <w:iCs w:val="0"/>
          <w:caps w:val="0"/>
          <w:color w:val="000000" w:themeColor="text1"/>
          <w:spacing w:val="0"/>
          <w:sz w:val="32"/>
          <w:szCs w:val="32"/>
          <w:shd w:val="clear" w:fill="auto"/>
          <w14:textFill>
            <w14:solidFill>
              <w14:schemeClr w14:val="tx1"/>
            </w14:solidFill>
          </w14:textFill>
        </w:rPr>
        <w:t>答疑时间：</w:t>
      </w:r>
      <w:r>
        <w:rPr>
          <w:rFonts w:hint="eastAsia" w:ascii="仿宋_GB2312" w:hAnsi="Times New Roman" w:eastAsia="仿宋_GB2312" w:cs="Times New Roman"/>
          <w:i w:val="0"/>
          <w:iCs w:val="0"/>
          <w:caps w:val="0"/>
          <w:color w:val="000000" w:themeColor="text1"/>
          <w:spacing w:val="0"/>
          <w:sz w:val="32"/>
          <w:szCs w:val="32"/>
          <w:u w:val="single"/>
          <w:shd w:val="clear" w:fill="auto"/>
          <w14:textFill>
            <w14:solidFill>
              <w14:schemeClr w14:val="tx1"/>
            </w14:solidFill>
          </w14:textFill>
        </w:rPr>
        <w:t>2024</w:t>
      </w:r>
      <w:r>
        <w:rPr>
          <w:rFonts w:hint="eastAsia" w:ascii="仿宋_GB2312" w:hAnsi="Times New Roman" w:eastAsia="仿宋_GB2312" w:cs="Times New Roman"/>
          <w:i w:val="0"/>
          <w:iCs w:val="0"/>
          <w:caps w:val="0"/>
          <w:color w:val="000000" w:themeColor="text1"/>
          <w:spacing w:val="0"/>
          <w:sz w:val="32"/>
          <w:szCs w:val="32"/>
          <w:shd w:val="clear" w:fill="auto"/>
          <w14:textFill>
            <w14:solidFill>
              <w14:schemeClr w14:val="tx1"/>
            </w14:solidFill>
          </w14:textFill>
        </w:rPr>
        <w:t>年</w:t>
      </w:r>
      <w:r>
        <w:rPr>
          <w:rFonts w:hint="eastAsia" w:ascii="仿宋_GB2312" w:hAnsi="Times New Roman" w:eastAsia="仿宋_GB2312" w:cs="Times New Roman"/>
          <w:i w:val="0"/>
          <w:iCs w:val="0"/>
          <w:caps w:val="0"/>
          <w:color w:val="000000" w:themeColor="text1"/>
          <w:spacing w:val="0"/>
          <w:sz w:val="32"/>
          <w:szCs w:val="32"/>
          <w:u w:val="single"/>
          <w:shd w:val="clear" w:fill="auto"/>
          <w:lang w:val="en-US" w:eastAsia="zh-CN"/>
          <w14:textFill>
            <w14:solidFill>
              <w14:schemeClr w14:val="tx1"/>
            </w14:solidFill>
          </w14:textFill>
        </w:rPr>
        <w:t>7</w:t>
      </w:r>
      <w:r>
        <w:rPr>
          <w:rFonts w:hint="eastAsia" w:ascii="仿宋_GB2312" w:hAnsi="Times New Roman" w:eastAsia="仿宋_GB2312" w:cs="Times New Roman"/>
          <w:i w:val="0"/>
          <w:iCs w:val="0"/>
          <w:caps w:val="0"/>
          <w:color w:val="000000" w:themeColor="text1"/>
          <w:spacing w:val="0"/>
          <w:sz w:val="32"/>
          <w:szCs w:val="32"/>
          <w:shd w:val="clear" w:fill="auto"/>
          <w14:textFill>
            <w14:solidFill>
              <w14:schemeClr w14:val="tx1"/>
            </w14:solidFill>
          </w14:textFill>
        </w:rPr>
        <w:t>月</w:t>
      </w:r>
      <w:r>
        <w:rPr>
          <w:rFonts w:hint="eastAsia" w:ascii="仿宋_GB2312" w:hAnsi="Times New Roman" w:eastAsia="仿宋_GB2312" w:cs="Times New Roman"/>
          <w:i w:val="0"/>
          <w:iCs w:val="0"/>
          <w:caps w:val="0"/>
          <w:color w:val="000000" w:themeColor="text1"/>
          <w:spacing w:val="0"/>
          <w:sz w:val="32"/>
          <w:szCs w:val="32"/>
          <w:u w:val="single"/>
          <w:shd w:val="clear" w:fill="auto"/>
          <w:lang w:val="en-US" w:eastAsia="zh-CN"/>
          <w14:textFill>
            <w14:solidFill>
              <w14:schemeClr w14:val="tx1"/>
            </w14:solidFill>
          </w14:textFill>
        </w:rPr>
        <w:t>12</w:t>
      </w:r>
      <w:r>
        <w:rPr>
          <w:rFonts w:hint="eastAsia" w:ascii="仿宋_GB2312" w:hAnsi="Times New Roman" w:eastAsia="仿宋_GB2312" w:cs="Times New Roman"/>
          <w:i w:val="0"/>
          <w:iCs w:val="0"/>
          <w:caps w:val="0"/>
          <w:color w:val="000000" w:themeColor="text1"/>
          <w:spacing w:val="0"/>
          <w:sz w:val="32"/>
          <w:szCs w:val="32"/>
          <w:shd w:val="clear" w:fill="auto"/>
          <w14:textFill>
            <w14:solidFill>
              <w14:schemeClr w14:val="tx1"/>
            </w14:solidFill>
          </w14:textFill>
        </w:rPr>
        <w:t>日下午</w:t>
      </w:r>
      <w:r>
        <w:rPr>
          <w:rFonts w:hint="eastAsia" w:ascii="仿宋_GB2312" w:hAnsi="Times New Roman" w:eastAsia="仿宋_GB2312" w:cs="Times New Roman"/>
          <w:i w:val="0"/>
          <w:iCs w:val="0"/>
          <w:caps w:val="0"/>
          <w:color w:val="000000" w:themeColor="text1"/>
          <w:spacing w:val="0"/>
          <w:sz w:val="32"/>
          <w:szCs w:val="32"/>
          <w:u w:val="single"/>
          <w:shd w:val="clear" w:fill="auto"/>
          <w14:textFill>
            <w14:solidFill>
              <w14:schemeClr w14:val="tx1"/>
            </w14:solidFill>
          </w14:textFill>
        </w:rPr>
        <w:t>6:00</w:t>
      </w:r>
      <w:r>
        <w:rPr>
          <w:rFonts w:hint="eastAsia" w:ascii="仿宋_GB2312" w:hAnsi="Times New Roman" w:eastAsia="仿宋_GB2312" w:cs="Times New Roman"/>
          <w:i w:val="0"/>
          <w:iCs w:val="0"/>
          <w:caps w:val="0"/>
          <w:color w:val="000000" w:themeColor="text1"/>
          <w:spacing w:val="0"/>
          <w:sz w:val="32"/>
          <w:szCs w:val="32"/>
          <w:shd w:val="clear" w:fill="auto"/>
          <w14:textFill>
            <w14:solidFill>
              <w14:schemeClr w14:val="tx1"/>
            </w14:solidFill>
          </w14:textFill>
        </w:rPr>
        <w:t>止，深圳市南山区招商街道办事处将通过公告的形式发布答疑事项。</w:t>
      </w:r>
    </w:p>
    <w:p w14:paraId="36282DFA">
      <w:pPr>
        <w:spacing w:line="540" w:lineRule="exact"/>
        <w:ind w:firstLine="643" w:firstLineChars="200"/>
        <w:rPr>
          <w:rFonts w:ascii="仿宋_GB2312" w:eastAsia="仿宋_GB2312"/>
          <w:b/>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六、招标人联系方式</w:t>
      </w:r>
    </w:p>
    <w:p w14:paraId="76BE2622">
      <w:pPr>
        <w:spacing w:line="54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招标人</w:t>
      </w:r>
      <w:r>
        <w:rPr>
          <w:rFonts w:hint="eastAsia" w:ascii="仿宋_GB2312" w:eastAsia="仿宋_GB2312"/>
          <w:b/>
          <w:color w:val="000000" w:themeColor="text1"/>
          <w:sz w:val="32"/>
          <w:szCs w:val="32"/>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深圳市南山区招商街道办事处</w:t>
      </w:r>
    </w:p>
    <w:p w14:paraId="4C476EBC">
      <w:pPr>
        <w:spacing w:line="52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地址：深圳市南山区荔园路118号</w:t>
      </w:r>
    </w:p>
    <w:p w14:paraId="70941313">
      <w:pPr>
        <w:spacing w:line="52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联系人：赵工</w:t>
      </w:r>
    </w:p>
    <w:p w14:paraId="4E2D63CA">
      <w:pPr>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联系电话：0755-26865050</w:t>
      </w:r>
    </w:p>
    <w:p w14:paraId="08C1F233">
      <w:pPr>
        <w:spacing w:line="520" w:lineRule="exact"/>
        <w:ind w:firstLine="643" w:firstLineChars="200"/>
        <w:rPr>
          <w:rFonts w:ascii="仿宋_GB2312" w:eastAsia="仿宋_GB2312"/>
          <w:b/>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七、招标咨询机构联系方式：</w:t>
      </w:r>
    </w:p>
    <w:p w14:paraId="119920BE">
      <w:pPr>
        <w:spacing w:line="54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机构名称：深圳天邦建设工程顾问有限公司</w:t>
      </w:r>
    </w:p>
    <w:p w14:paraId="60D4632C">
      <w:pPr>
        <w:spacing w:line="54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联系人</w:t>
      </w:r>
      <w:r>
        <w:rPr>
          <w:rFonts w:hint="eastAsia" w:ascii="仿宋_GB2312" w:eastAsia="仿宋_GB2312"/>
          <w:b/>
          <w:color w:val="000000" w:themeColor="text1"/>
          <w:sz w:val="32"/>
          <w:szCs w:val="32"/>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于甜</w:t>
      </w:r>
    </w:p>
    <w:p w14:paraId="4A538858">
      <w:pPr>
        <w:spacing w:line="54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联系电话</w:t>
      </w:r>
      <w:r>
        <w:rPr>
          <w:rFonts w:hint="eastAsia" w:ascii="仿宋_GB2312" w:eastAsia="仿宋_GB2312"/>
          <w:b/>
          <w:color w:val="000000" w:themeColor="text1"/>
          <w:sz w:val="32"/>
          <w:szCs w:val="32"/>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0755-82554127</w:t>
      </w:r>
    </w:p>
    <w:p w14:paraId="2AEAD4FB">
      <w:pPr>
        <w:spacing w:line="540" w:lineRule="exact"/>
        <w:ind w:firstLine="640" w:firstLineChars="200"/>
        <w:jc w:val="center"/>
        <w:rPr>
          <w:rFonts w:ascii="仿宋_GB2312" w:eastAsia="仿宋_GB2312"/>
          <w:color w:val="000000" w:themeColor="text1"/>
          <w:sz w:val="32"/>
          <w:szCs w:val="32"/>
          <w14:textFill>
            <w14:solidFill>
              <w14:schemeClr w14:val="tx1"/>
            </w14:solidFill>
          </w14:textFill>
        </w:rPr>
      </w:pPr>
    </w:p>
    <w:p w14:paraId="6BB51F5A">
      <w:pPr>
        <w:spacing w:line="540" w:lineRule="exact"/>
        <w:ind w:firstLine="640" w:firstLineChars="200"/>
        <w:jc w:val="center"/>
        <w:rPr>
          <w:rFonts w:ascii="仿宋_GB2312" w:eastAsia="仿宋_GB2312"/>
          <w:color w:val="000000" w:themeColor="text1"/>
          <w:sz w:val="32"/>
          <w:szCs w:val="32"/>
          <w14:textFill>
            <w14:solidFill>
              <w14:schemeClr w14:val="tx1"/>
            </w14:solidFill>
          </w14:textFill>
        </w:rPr>
      </w:pPr>
    </w:p>
    <w:p w14:paraId="3E21042C">
      <w:pPr>
        <w:jc w:val="right"/>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深圳市南山区招商街道办事处</w:t>
      </w:r>
    </w:p>
    <w:p w14:paraId="2B8A07C1">
      <w:pPr>
        <w:jc w:val="right"/>
        <w:rPr>
          <w:color w:val="000000" w:themeColor="text1"/>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2024年</w:t>
      </w:r>
      <w:r>
        <w:rPr>
          <w:rFonts w:hint="eastAsia" w:ascii="仿宋_GB2312" w:eastAsia="仿宋_GB2312"/>
          <w:color w:val="000000" w:themeColor="text1"/>
          <w:sz w:val="32"/>
          <w:szCs w:val="32"/>
          <w:lang w:val="en-US" w:eastAsia="zh-CN"/>
          <w14:textFill>
            <w14:solidFill>
              <w14:schemeClr w14:val="tx1"/>
            </w14:solidFill>
          </w14:textFill>
        </w:rPr>
        <w:t>6</w:t>
      </w:r>
      <w:r>
        <w:rPr>
          <w:rFonts w:hint="eastAsia" w:ascii="仿宋_GB2312" w:eastAsia="仿宋_GB2312"/>
          <w:color w:val="000000" w:themeColor="text1"/>
          <w:sz w:val="32"/>
          <w:szCs w:val="32"/>
          <w14:textFill>
            <w14:solidFill>
              <w14:schemeClr w14:val="tx1"/>
            </w14:solidFill>
          </w14:textFill>
        </w:rPr>
        <w:t>月</w:t>
      </w:r>
      <w:r>
        <w:rPr>
          <w:rFonts w:hint="eastAsia" w:ascii="仿宋_GB2312" w:eastAsia="仿宋_GB2312"/>
          <w:color w:val="000000" w:themeColor="text1"/>
          <w:sz w:val="32"/>
          <w:szCs w:val="32"/>
          <w:lang w:val="en-US" w:eastAsia="zh-CN"/>
          <w14:textFill>
            <w14:solidFill>
              <w14:schemeClr w14:val="tx1"/>
            </w14:solidFill>
          </w14:textFill>
        </w:rPr>
        <w:t>28</w:t>
      </w:r>
      <w:r>
        <w:rPr>
          <w:rFonts w:hint="eastAsia" w:ascii="仿宋_GB2312" w:eastAsia="仿宋_GB2312"/>
          <w:color w:val="000000" w:themeColor="text1"/>
          <w:sz w:val="32"/>
          <w:szCs w:val="32"/>
          <w14:textFill>
            <w14:solidFill>
              <w14:schemeClr w14:val="tx1"/>
            </w14:solidFill>
          </w14:textFill>
        </w:rPr>
        <w:t>日</w:t>
      </w:r>
    </w:p>
    <w:p w14:paraId="0D5828D2">
      <w:r>
        <w:br w:type="page"/>
      </w:r>
    </w:p>
    <w:p w14:paraId="2F52A788">
      <w:pPr>
        <w:pStyle w:val="2"/>
        <w:rPr>
          <w:color w:val="000000" w:themeColor="text1"/>
          <w14:textFill>
            <w14:solidFill>
              <w14:schemeClr w14:val="tx1"/>
            </w14:solidFill>
          </w14:textFill>
        </w:rPr>
      </w:pPr>
      <w:r>
        <w:rPr>
          <w:rFonts w:hint="eastAsia"/>
          <w:color w:val="000000" w:themeColor="text1"/>
          <w14:textFill>
            <w14:solidFill>
              <w14:schemeClr w14:val="tx1"/>
            </w14:solidFill>
          </w14:textFill>
        </w:rPr>
        <w:t>第二章 项目需求</w:t>
      </w:r>
    </w:p>
    <w:p w14:paraId="484C7642">
      <w:pPr>
        <w:pStyle w:val="3"/>
        <w:ind w:firstLine="643"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一、项目概况</w:t>
      </w:r>
    </w:p>
    <w:p w14:paraId="7AA57899">
      <w:pPr>
        <w:numPr>
          <w:ilvl w:val="255"/>
          <w:numId w:val="0"/>
        </w:numPr>
        <w:spacing w:line="240" w:lineRule="auto"/>
        <w:ind w:firstLine="640" w:firstLineChars="200"/>
        <w:jc w:val="left"/>
        <w:rPr>
          <w:rFonts w:ascii="仿宋_GB2312"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（一）项目名称：赤湾NS-709地块停车场改造工程设计施工项目</w:t>
      </w:r>
    </w:p>
    <w:p w14:paraId="1CF6A6E0">
      <w:pPr>
        <w:numPr>
          <w:ilvl w:val="0"/>
          <w:numId w:val="1"/>
        </w:num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招标人：</w:t>
      </w:r>
      <w:r>
        <w:rPr>
          <w:rFonts w:hint="eastAsia" w:ascii="仿宋_GB2312" w:eastAsia="仿宋_GB2312"/>
          <w:color w:val="000000" w:themeColor="text1"/>
          <w:sz w:val="32"/>
          <w:szCs w:val="32"/>
          <w14:textFill>
            <w14:solidFill>
              <w14:schemeClr w14:val="tx1"/>
            </w14:solidFill>
          </w14:textFill>
        </w:rPr>
        <w:t>深圳市南山区招商街道办事处</w:t>
      </w:r>
    </w:p>
    <w:p w14:paraId="72991BD8">
      <w:pPr>
        <w:spacing w:line="560" w:lineRule="exact"/>
        <w:ind w:firstLine="640" w:firstLineChars="200"/>
        <w:rPr>
          <w:rFonts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（三）招标方式：公开招标</w:t>
      </w:r>
    </w:p>
    <w:p w14:paraId="262B4909">
      <w:pPr>
        <w:spacing w:line="560" w:lineRule="exact"/>
        <w:ind w:firstLine="640" w:firstLineChars="200"/>
        <w:rPr>
          <w:rFonts w:ascii="仿宋_GB2312" w:hAnsi="宋体" w:eastAsia="仿宋_GB2312"/>
          <w:color w:val="000000" w:themeColor="text1"/>
          <w:sz w:val="32"/>
          <w:szCs w:val="32"/>
          <w14:textFill>
            <w14:solidFill>
              <w14:schemeClr w14:val="tx1"/>
            </w14:solidFill>
          </w14:textFill>
        </w:rPr>
      </w:pPr>
      <w:bookmarkStart w:id="1" w:name="_Hlk42181112"/>
      <w:r>
        <w:rPr>
          <w:rFonts w:hint="eastAsia" w:ascii="仿宋_GB2312" w:hAnsi="宋体" w:eastAsia="仿宋_GB2312"/>
          <w:color w:val="000000" w:themeColor="text1"/>
          <w:sz w:val="32"/>
          <w:szCs w:val="32"/>
          <w14:textFill>
            <w14:solidFill>
              <w14:schemeClr w14:val="tx1"/>
            </w14:solidFill>
          </w14:textFill>
        </w:rPr>
        <w:t>（四）</w:t>
      </w:r>
      <w:bookmarkEnd w:id="1"/>
      <w:r>
        <w:rPr>
          <w:rFonts w:hint="eastAsia" w:ascii="仿宋_GB2312" w:hAnsi="宋体" w:eastAsia="仿宋_GB2312"/>
          <w:color w:val="000000" w:themeColor="text1"/>
          <w:sz w:val="32"/>
          <w:szCs w:val="32"/>
          <w14:textFill>
            <w14:solidFill>
              <w14:schemeClr w14:val="tx1"/>
            </w14:solidFill>
          </w14:textFill>
        </w:rPr>
        <w:t>招标控制价：</w:t>
      </w:r>
      <w:r>
        <w:rPr>
          <w:rFonts w:hint="eastAsia" w:ascii="仿宋_GB2312" w:eastAsia="仿宋_GB2312"/>
          <w:color w:val="000000" w:themeColor="text1"/>
          <w:sz w:val="32"/>
          <w:szCs w:val="32"/>
          <w14:textFill>
            <w14:solidFill>
              <w14:schemeClr w14:val="tx1"/>
            </w14:solidFill>
          </w14:textFill>
        </w:rPr>
        <w:t>800000元</w:t>
      </w:r>
    </w:p>
    <w:p w14:paraId="6A7FA555">
      <w:pPr>
        <w:spacing w:line="560" w:lineRule="exact"/>
        <w:ind w:firstLine="640" w:firstLineChars="200"/>
        <w:rPr>
          <w:rFonts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（五）工期：自合同签订之日起</w:t>
      </w:r>
      <w:r>
        <w:rPr>
          <w:rFonts w:hint="eastAsia" w:ascii="仿宋_GB2312" w:hAnsi="宋体" w:eastAsia="仿宋_GB2312"/>
          <w:color w:val="000000" w:themeColor="text1"/>
          <w:sz w:val="32"/>
          <w:szCs w:val="32"/>
          <w:u w:val="single"/>
          <w14:textFill>
            <w14:solidFill>
              <w14:schemeClr w14:val="tx1"/>
            </w14:solidFill>
          </w14:textFill>
        </w:rPr>
        <w:t>30</w:t>
      </w:r>
      <w:r>
        <w:rPr>
          <w:rFonts w:hint="eastAsia" w:ascii="仿宋_GB2312" w:hAnsi="宋体" w:eastAsia="仿宋_GB2312"/>
          <w:color w:val="000000" w:themeColor="text1"/>
          <w:sz w:val="32"/>
          <w:szCs w:val="32"/>
          <w14:textFill>
            <w14:solidFill>
              <w14:schemeClr w14:val="tx1"/>
            </w14:solidFill>
          </w14:textFill>
        </w:rPr>
        <w:t>个自然日。</w:t>
      </w:r>
    </w:p>
    <w:p w14:paraId="0E5D6AEC">
      <w:pPr>
        <w:pStyle w:val="3"/>
        <w:ind w:firstLine="643"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二、招标范围</w:t>
      </w:r>
    </w:p>
    <w:p w14:paraId="62A06378">
      <w:pPr>
        <w:spacing w:line="540" w:lineRule="exact"/>
        <w:ind w:firstLine="640" w:firstLineChars="200"/>
        <w:rPr>
          <w:rFonts w:ascii="仿宋_GB2312" w:hAnsi="宋体" w:eastAsia="仿宋_GB2312"/>
          <w:sz w:val="32"/>
          <w:szCs w:val="32"/>
        </w:rPr>
      </w:pPr>
      <w:r>
        <w:rPr>
          <w:rFonts w:hint="eastAsia" w:ascii="仿宋_GB2312" w:hAnsi="宋体" w:eastAsia="仿宋_GB2312"/>
          <w:sz w:val="32"/>
          <w:szCs w:val="32"/>
        </w:rPr>
        <w:t>（一）项目设计工作：包括但不限于负责NS-709地块停车场改造工程</w:t>
      </w:r>
      <w:r>
        <w:rPr>
          <w:rFonts w:hint="eastAsia" w:ascii="仿宋_GB2312" w:eastAsia="仿宋_GB2312"/>
          <w:sz w:val="32"/>
          <w:szCs w:val="32"/>
        </w:rPr>
        <w:t>工程设计</w:t>
      </w:r>
      <w:r>
        <w:rPr>
          <w:rFonts w:hint="eastAsia" w:ascii="仿宋_GB2312" w:hAnsi="宋体" w:eastAsia="仿宋_GB2312"/>
          <w:sz w:val="32"/>
          <w:szCs w:val="32"/>
        </w:rPr>
        <w:t>、初步设计、施工图设计、配合办理相关设计成果报建、施工现场配合及竣工图编制等相关服务工作。发包人保留调整发包范围的权利，承包人不得提出异议。</w:t>
      </w:r>
    </w:p>
    <w:p w14:paraId="3D3639D8">
      <w:pPr>
        <w:spacing w:line="540" w:lineRule="exact"/>
        <w:ind w:firstLine="640" w:firstLineChars="200"/>
        <w:rPr>
          <w:rFonts w:ascii="仿宋_GB2312" w:hAnsi="宋体" w:eastAsia="仿宋_GB2312"/>
          <w:sz w:val="32"/>
          <w:szCs w:val="32"/>
        </w:rPr>
      </w:pPr>
      <w:r>
        <w:rPr>
          <w:rFonts w:hint="eastAsia" w:ascii="仿宋_GB2312" w:hAnsi="宋体" w:eastAsia="仿宋_GB2312"/>
          <w:sz w:val="32"/>
          <w:szCs w:val="32"/>
        </w:rPr>
        <w:t>（二）项目的施工建设工作（包括但不限于）：</w:t>
      </w:r>
    </w:p>
    <w:p w14:paraId="27D78D60">
      <w:pPr>
        <w:widowControl/>
        <w:spacing w:line="540" w:lineRule="exact"/>
        <w:ind w:firstLine="640" w:firstLineChars="200"/>
      </w:pPr>
      <w:r>
        <w:rPr>
          <w:rFonts w:hint="eastAsia" w:ascii="仿宋_GB2312" w:hAnsi="宋体" w:eastAsia="仿宋_GB2312"/>
          <w:color w:val="000000" w:themeColor="text1"/>
          <w:sz w:val="32"/>
          <w:szCs w:val="32"/>
          <w14:textFill>
            <w14:solidFill>
              <w14:schemeClr w14:val="tx1"/>
            </w14:solidFill>
          </w14:textFill>
        </w:rPr>
        <w:t>主要对赤湾NS-709地块停车场包括场地硬底化、围挡、监控、照明、道闸、闸口冲洗设备等内容</w:t>
      </w:r>
      <w:r>
        <w:rPr>
          <w:rFonts w:hint="eastAsia" w:ascii="仿宋_GB2312" w:eastAsia="仿宋_GB2312"/>
          <w:color w:val="000000" w:themeColor="text1"/>
          <w:sz w:val="32"/>
          <w:szCs w:val="32"/>
          <w14:textFill>
            <w14:solidFill>
              <w14:schemeClr w14:val="tx1"/>
            </w14:solidFill>
          </w14:textFill>
        </w:rPr>
        <w:t>。</w:t>
      </w:r>
    </w:p>
    <w:p w14:paraId="5051CE5A">
      <w:pPr>
        <w:spacing w:line="560" w:lineRule="exact"/>
        <w:ind w:firstLine="643"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eastAsia="仿宋_GB2312"/>
          <w:b/>
          <w:color w:val="000000" w:themeColor="text1"/>
          <w:sz w:val="32"/>
          <w14:textFill>
            <w14:solidFill>
              <w14:schemeClr w14:val="tx1"/>
            </w14:solidFill>
          </w14:textFill>
        </w:rPr>
        <w:t>三、工期要求：</w:t>
      </w:r>
      <w:r>
        <w:rPr>
          <w:rFonts w:hint="eastAsia" w:ascii="仿宋_GB2312" w:hAnsi="仿宋_GB2312" w:eastAsia="仿宋_GB2312" w:cs="仿宋_GB2312"/>
          <w:color w:val="000000" w:themeColor="text1"/>
          <w:sz w:val="32"/>
          <w:szCs w:val="32"/>
          <w:u w:val="single"/>
          <w14:textFill>
            <w14:solidFill>
              <w14:schemeClr w14:val="tx1"/>
            </w14:solidFill>
          </w14:textFill>
        </w:rPr>
        <w:t>30</w:t>
      </w:r>
      <w:r>
        <w:rPr>
          <w:rFonts w:hint="eastAsia" w:ascii="仿宋_GB2312" w:hAnsi="仿宋_GB2312" w:eastAsia="仿宋_GB2312" w:cs="仿宋_GB2312"/>
          <w:color w:val="000000" w:themeColor="text1"/>
          <w:sz w:val="32"/>
          <w:szCs w:val="32"/>
          <w14:textFill>
            <w14:solidFill>
              <w14:schemeClr w14:val="tx1"/>
            </w14:solidFill>
          </w14:textFill>
        </w:rPr>
        <w:t>日历天</w:t>
      </w:r>
    </w:p>
    <w:p w14:paraId="1A7B2693">
      <w:pPr>
        <w:pStyle w:val="3"/>
        <w:ind w:firstLine="643"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四、服务要求</w:t>
      </w:r>
    </w:p>
    <w:p w14:paraId="46F5716B">
      <w:pPr>
        <w:spacing w:line="54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1、中标单位需根据现场实际情况出具符合要求的设计施工图，经招标单位审议通过后，方可实施。</w:t>
      </w:r>
    </w:p>
    <w:p w14:paraId="3428C5B1">
      <w:pPr>
        <w:spacing w:line="54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2、中标单位必须作好施工记录、隐蔽工程记录、施工资料的整理、竣工资料的编制等工作。</w:t>
      </w:r>
    </w:p>
    <w:p w14:paraId="2EB777FC">
      <w:pPr>
        <w:spacing w:line="54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3、中标单位必须在施工现场显眼位置设置正规施工警示牌、工程概况牌，标注“温馨提示”语言。靠近人行通道边（或建设方以为有必要的其他周边）必须用整齐美观的板材围护密封施工。</w:t>
      </w:r>
    </w:p>
    <w:p w14:paraId="302CFCC6">
      <w:pPr>
        <w:spacing w:line="54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4、中标单位施工必须达到有关部门规定的安全文明施工标准，服从招标人的管理，避免干扰招标人的正常工作秩序，认真做好施工现场防护、防火、噪音、用电等安全文明施工各项管理工作，承担相应一切责任，确保施工场地区域道路通畅，保持施工现场整洁，做到工完场清，达到国家卫生城市标准。</w:t>
      </w:r>
    </w:p>
    <w:p w14:paraId="623022BE">
      <w:pPr>
        <w:spacing w:line="54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5、中标单位必须在施工过程中注意自身及周边安全，做好现场及周边安全设施搭设，遵守有关安全保护规程，负责施工过程中的所有事故处理和费用。</w:t>
      </w:r>
    </w:p>
    <w:p w14:paraId="59D57334">
      <w:pPr>
        <w:spacing w:line="54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6、中标单位必须服从招标单位，监理公司的监督、指导并积极主动配合上述管理机构的工作。</w:t>
      </w:r>
    </w:p>
    <w:p w14:paraId="7D720279">
      <w:pPr>
        <w:spacing w:line="54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7、中标单位施工时须提供材料样板，经招标人最终确认后，方可进场使用，投标人所提供的样板或厂家应符合设计图纸要求及甲方确认要求，如投标人不能提供的可由招标人根据市场考察情况确认并实施。</w:t>
      </w:r>
    </w:p>
    <w:p w14:paraId="0D9B51E3">
      <w:pPr>
        <w:spacing w:line="54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8、用在本工程的任何材料在使用前必须得到招标人的批准，样品须在大批订货前送审。获准的样品存放在工地，作为以后验收材料的标准。样品和其包装以及运输，由中标人无偿提供。</w:t>
      </w:r>
    </w:p>
    <w:p w14:paraId="24C6B1BB">
      <w:pPr>
        <w:spacing w:line="54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9、中标人在工程施工前，须全面检查工地情况，若发现错误须立刻通知工程师。若未能遵从此规定，使本工程的任何项目因此等错误或缺陷而错误地建造，则中标人须自费予以拆除及重建。</w:t>
      </w:r>
    </w:p>
    <w:p w14:paraId="37A64F09">
      <w:pPr>
        <w:spacing w:line="54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10、实行项目经理负责制，并按投标文件配备项目管理班子，项目管理班子必须包含项目所需的专业技术人员，投标人在提交报价文件时需提供团队人员资质情况。如未经招标人同意更换项目班子成员，招标人有权取消投标人的中标资格或单方面终止合同，由此造成的违约责任由中标人承担。</w:t>
      </w:r>
    </w:p>
    <w:p w14:paraId="54EE0D06">
      <w:pPr>
        <w:pStyle w:val="3"/>
        <w:ind w:firstLine="643"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五、投标报价</w:t>
      </w:r>
    </w:p>
    <w:p w14:paraId="3700C355">
      <w:pPr>
        <w:spacing w:line="54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1.</w:t>
      </w:r>
      <w:r>
        <w:rPr>
          <w:rFonts w:ascii="仿宋_GB2312" w:eastAsia="仿宋_GB2312"/>
          <w:color w:val="000000" w:themeColor="text1"/>
          <w:sz w:val="32"/>
          <w:szCs w:val="32"/>
          <w14:textFill>
            <w14:solidFill>
              <w14:schemeClr w14:val="tx1"/>
            </w14:solidFill>
          </w14:textFill>
        </w:rPr>
        <w:t>投标人应根据本企业的成本自行决定报价，但不得以低于其企业成本的报价投标。</w:t>
      </w:r>
    </w:p>
    <w:p w14:paraId="6F180287">
      <w:pPr>
        <w:spacing w:line="54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2.</w:t>
      </w:r>
      <w:r>
        <w:rPr>
          <w:rFonts w:ascii="仿宋_GB2312" w:eastAsia="仿宋_GB2312"/>
          <w:color w:val="000000" w:themeColor="text1"/>
          <w:sz w:val="32"/>
          <w:szCs w:val="32"/>
          <w14:textFill>
            <w14:solidFill>
              <w14:schemeClr w14:val="tx1"/>
            </w14:solidFill>
          </w14:textFill>
        </w:rPr>
        <w:t>本项目招标控制金额为人民币</w:t>
      </w:r>
      <w:r>
        <w:rPr>
          <w:rFonts w:hint="eastAsia" w:ascii="仿宋_GB2312" w:eastAsia="仿宋_GB2312"/>
          <w:color w:val="000000" w:themeColor="text1"/>
          <w:sz w:val="32"/>
          <w:szCs w:val="32"/>
          <w14:textFill>
            <w14:solidFill>
              <w14:schemeClr w14:val="tx1"/>
            </w14:solidFill>
          </w14:textFill>
        </w:rPr>
        <w:t>800000</w:t>
      </w:r>
      <w:r>
        <w:rPr>
          <w:rFonts w:ascii="仿宋_GB2312" w:eastAsia="仿宋_GB2312"/>
          <w:color w:val="000000" w:themeColor="text1"/>
          <w:sz w:val="32"/>
          <w:szCs w:val="32"/>
          <w14:textFill>
            <w14:solidFill>
              <w14:schemeClr w14:val="tx1"/>
            </w14:solidFill>
          </w14:textFill>
        </w:rPr>
        <w:t>元，</w:t>
      </w:r>
      <w:r>
        <w:rPr>
          <w:rFonts w:hint="eastAsia" w:ascii="仿宋_GB2312" w:eastAsia="仿宋_GB2312"/>
          <w:color w:val="000000" w:themeColor="text1"/>
          <w:sz w:val="32"/>
          <w:szCs w:val="32"/>
          <w14:textFill>
            <w14:solidFill>
              <w14:schemeClr w14:val="tx1"/>
            </w14:solidFill>
          </w14:textFill>
        </w:rPr>
        <w:t>投标人需按工程量清单报价，包括总价、分部分项工程综合单价、措施费、规费、税费、设计费(设计费报价按建安费报价%计价)。投标总价不得高于招标控制金额。最终结算价以第三方审核结果为准。</w:t>
      </w:r>
    </w:p>
    <w:p w14:paraId="009AE535">
      <w:pPr>
        <w:pStyle w:val="9"/>
        <w:ind w:firstLine="420" w:firstLineChars="200"/>
        <w:rPr>
          <w:color w:val="000000" w:themeColor="text1"/>
          <w:lang w:val="en-US" w:bidi="ar-SA"/>
          <w14:textFill>
            <w14:solidFill>
              <w14:schemeClr w14:val="tx1"/>
            </w14:solidFill>
          </w14:textFill>
        </w:rPr>
      </w:pPr>
    </w:p>
    <w:p w14:paraId="0F51CB20">
      <w:pPr>
        <w:pStyle w:val="3"/>
        <w:ind w:firstLine="643" w:firstLineChars="200"/>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六、评定标方法和中标数量</w:t>
      </w:r>
    </w:p>
    <w:p w14:paraId="5B19D1F3">
      <w:pPr>
        <w:spacing w:line="560" w:lineRule="exact"/>
        <w:ind w:firstLine="640" w:firstLineChars="200"/>
        <w:rPr>
          <w:rFonts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1、本项目采用定性评审法和直接票决法结合的方法进行评定标，选择1家中标人。</w:t>
      </w:r>
    </w:p>
    <w:p w14:paraId="0172EBDB">
      <w:pPr>
        <w:spacing w:line="560" w:lineRule="exact"/>
        <w:ind w:firstLine="640" w:firstLineChars="200"/>
        <w:rPr>
          <w:rFonts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2、定标原则：按照《关于建设工程招标投标的改革若干规定》(深府〔2015〕73号)及 《关于进一步完善建设工程招标投标制度的若干措施》（2020深建规1号文）要求，</w:t>
      </w:r>
      <w:r>
        <w:rPr>
          <w:rFonts w:hint="eastAsia" w:ascii="仿宋_GB2312" w:hAnsi="宋体" w:eastAsia="仿宋_GB2312" w:cs="仿宋"/>
          <w:kern w:val="0"/>
          <w:sz w:val="32"/>
          <w:szCs w:val="32"/>
        </w:rPr>
        <w:t>定标投票遵循</w:t>
      </w:r>
      <w:r>
        <w:rPr>
          <w:rFonts w:hint="eastAsia" w:ascii="Times New Roman" w:hAnsi="Times New Roman" w:eastAsia="仿宋_GB2312" w:cs="Times New Roman"/>
          <w:kern w:val="0"/>
          <w:sz w:val="32"/>
          <w:szCs w:val="32"/>
          <w:lang w:val="en-US" w:eastAsia="zh-CN"/>
        </w:rPr>
        <w:t>“先择优后竞价原则，</w:t>
      </w:r>
      <w:r>
        <w:rPr>
          <w:rFonts w:hint="eastAsia" w:ascii="仿宋_GB2312" w:hAnsi="宋体" w:eastAsia="仿宋_GB2312"/>
          <w:color w:val="000000" w:themeColor="text1"/>
          <w:sz w:val="32"/>
          <w:szCs w:val="32"/>
          <w14:textFill>
            <w14:solidFill>
              <w14:schemeClr w14:val="tx1"/>
            </w14:solidFill>
          </w14:textFill>
        </w:rPr>
        <w:t>本项目定标主要考察内容见招标文件《资信标要求一览表》以及投标报价，请投标人据此仔细响应并体现在投标文件中。</w:t>
      </w:r>
    </w:p>
    <w:p w14:paraId="14682CA5">
      <w:pPr>
        <w:widowControl/>
        <w:spacing w:line="560" w:lineRule="exact"/>
        <w:ind w:firstLine="640" w:firstLineChars="200"/>
        <w:jc w:val="left"/>
        <w:rPr>
          <w:rFonts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3、定标程序：施工招标定标会5名定标委员和2名监督小组成员拟通过以下方式选定：</w:t>
      </w:r>
    </w:p>
    <w:p w14:paraId="0B867943">
      <w:pPr>
        <w:widowControl/>
        <w:adjustRightInd w:val="0"/>
        <w:snapToGrid w:val="0"/>
        <w:ind w:firstLine="640" w:firstLineChars="200"/>
        <w:jc w:val="left"/>
        <w:rPr>
          <w:rFonts w:ascii="仿宋_GB2312" w:hAnsi="宋体" w:eastAsia="仿宋_GB2312" w:cs="仿宋"/>
          <w:kern w:val="0"/>
          <w:sz w:val="32"/>
          <w:szCs w:val="32"/>
        </w:rPr>
      </w:pPr>
      <w:r>
        <w:rPr>
          <w:rFonts w:hint="eastAsia" w:ascii="仿宋_GB2312" w:hAnsi="宋体" w:eastAsia="仿宋_GB2312" w:cs="仿宋"/>
          <w:kern w:val="0"/>
          <w:sz w:val="32"/>
          <w:szCs w:val="32"/>
        </w:rPr>
        <w:t>①通过招标人内部程序产生5名定标会成员</w:t>
      </w:r>
    </w:p>
    <w:p w14:paraId="39D47864">
      <w:pPr>
        <w:widowControl/>
        <w:adjustRightInd w:val="0"/>
        <w:snapToGrid w:val="0"/>
        <w:ind w:firstLine="640" w:firstLineChars="200"/>
        <w:jc w:val="left"/>
        <w:rPr>
          <w:rFonts w:ascii="仿宋_GB2312" w:hAnsi="宋体" w:eastAsia="仿宋_GB2312" w:cs="仿宋"/>
          <w:kern w:val="0"/>
          <w:sz w:val="32"/>
          <w:szCs w:val="32"/>
        </w:rPr>
      </w:pPr>
      <w:r>
        <w:rPr>
          <w:rFonts w:hint="eastAsia" w:ascii="仿宋_GB2312" w:hAnsi="宋体" w:eastAsia="仿宋_GB2312" w:cs="仿宋"/>
          <w:kern w:val="0"/>
          <w:sz w:val="32"/>
          <w:szCs w:val="32"/>
        </w:rPr>
        <w:t>②通过招标人内部程序产生2名监督小组成员；</w:t>
      </w:r>
    </w:p>
    <w:p w14:paraId="1411F19B">
      <w:pPr>
        <w:adjustRightInd w:val="0"/>
        <w:snapToGrid w:val="0"/>
        <w:ind w:firstLine="640" w:firstLineChars="200"/>
        <w:rPr>
          <w:rFonts w:ascii="仿宋_GB2312" w:hAnsi="宋体" w:eastAsia="仿宋_GB2312" w:cs="仿宋"/>
          <w:kern w:val="0"/>
          <w:sz w:val="32"/>
          <w:szCs w:val="32"/>
        </w:rPr>
      </w:pPr>
      <w:r>
        <w:rPr>
          <w:rFonts w:hint="eastAsia" w:ascii="仿宋_GB2312" w:hAnsi="宋体" w:eastAsia="仿宋_GB2312" w:cs="仿宋"/>
          <w:kern w:val="0"/>
          <w:sz w:val="32"/>
          <w:szCs w:val="32"/>
        </w:rPr>
        <w:t>4、定标方法：定标委员会采用直接票决定标法（简单多数）进行评选。即票决方式：</w:t>
      </w:r>
    </w:p>
    <w:p w14:paraId="6CBABF71">
      <w:pPr>
        <w:adjustRightInd w:val="0"/>
        <w:snapToGrid w:val="0"/>
        <w:ind w:firstLine="640" w:firstLineChars="200"/>
        <w:rPr>
          <w:rFonts w:ascii="仿宋_GB2312" w:hAnsi="宋体" w:eastAsia="仿宋_GB2312" w:cs="仿宋"/>
          <w:kern w:val="0"/>
          <w:sz w:val="32"/>
          <w:szCs w:val="32"/>
        </w:rPr>
      </w:pPr>
      <w:r>
        <w:rPr>
          <w:rFonts w:hint="eastAsia" w:ascii="仿宋_GB2312" w:hAnsi="宋体" w:eastAsia="仿宋_GB2312" w:cs="仿宋"/>
          <w:kern w:val="0"/>
          <w:sz w:val="32"/>
          <w:szCs w:val="32"/>
        </w:rPr>
        <w:t>①简单多数法</w:t>
      </w:r>
    </w:p>
    <w:p w14:paraId="31332971">
      <w:pPr>
        <w:adjustRightInd w:val="0"/>
        <w:snapToGrid w:val="0"/>
        <w:ind w:firstLine="640" w:firstLineChars="200"/>
        <w:rPr>
          <w:rFonts w:ascii="仿宋_GB2312" w:hAnsi="宋体" w:eastAsia="仿宋_GB2312" w:cs="仿宋"/>
          <w:kern w:val="0"/>
          <w:sz w:val="32"/>
          <w:szCs w:val="32"/>
        </w:rPr>
      </w:pPr>
      <w:r>
        <w:rPr>
          <w:rFonts w:hint="eastAsia" w:ascii="仿宋_GB2312" w:hAnsi="宋体" w:eastAsia="仿宋_GB2312" w:cs="仿宋"/>
          <w:kern w:val="0"/>
          <w:sz w:val="32"/>
          <w:szCs w:val="32"/>
        </w:rPr>
        <w:t>a.投票规则：定标委员会成员按照招标文件规定的推荐人数，在各自的选票上填写相同数量的投标人名称或序号。</w:t>
      </w:r>
    </w:p>
    <w:p w14:paraId="211A01F1">
      <w:pPr>
        <w:adjustRightInd w:val="0"/>
        <w:snapToGrid w:val="0"/>
        <w:ind w:firstLine="640" w:firstLineChars="200"/>
        <w:rPr>
          <w:rFonts w:ascii="仿宋_GB2312" w:hAnsi="宋体" w:eastAsia="仿宋_GB2312" w:cs="仿宋"/>
          <w:kern w:val="0"/>
          <w:sz w:val="32"/>
          <w:szCs w:val="32"/>
        </w:rPr>
      </w:pPr>
      <w:r>
        <w:rPr>
          <w:rFonts w:hint="eastAsia" w:ascii="仿宋_GB2312" w:hAnsi="宋体" w:eastAsia="仿宋_GB2312" w:cs="仿宋"/>
          <w:kern w:val="0"/>
          <w:sz w:val="32"/>
          <w:szCs w:val="32"/>
        </w:rPr>
        <w:t>b.计算规则：根据得票数的多少进行排名，推荐得票数最多的为中标人。投票结果中排序出现并列情形的，在不影响票决家数总数的情况下不须再次投票，投票结果中并列排序影响到结果时，以继续票决的方式进行确定1名中标候选人。</w:t>
      </w:r>
    </w:p>
    <w:p w14:paraId="0716C9B5">
      <w:pPr>
        <w:pStyle w:val="3"/>
        <w:widowControl/>
        <w:ind w:firstLine="643" w:firstLineChars="200"/>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七、</w:t>
      </w:r>
      <w:r>
        <w:rPr>
          <w:rFonts w:ascii="仿宋" w:hAnsi="仿宋" w:eastAsia="仿宋"/>
          <w:color w:val="000000" w:themeColor="text1"/>
          <w14:textFill>
            <w14:solidFill>
              <w14:schemeClr w14:val="tx1"/>
            </w14:solidFill>
          </w14:textFill>
        </w:rPr>
        <w:t>注意事项</w:t>
      </w:r>
    </w:p>
    <w:p w14:paraId="02E4D83C">
      <w:pPr>
        <w:spacing w:line="560" w:lineRule="exact"/>
        <w:ind w:firstLine="640" w:firstLineChars="200"/>
        <w:rPr>
          <w:rFonts w:ascii="仿宋_GB2312" w:hAnsi="宋体" w:eastAsia="仿宋_GB2312"/>
          <w:color w:val="000000" w:themeColor="text1"/>
          <w:sz w:val="32"/>
          <w:szCs w:val="32"/>
          <w14:textFill>
            <w14:solidFill>
              <w14:schemeClr w14:val="tx1"/>
            </w14:solidFill>
          </w14:textFill>
        </w:rPr>
      </w:pPr>
      <w:r>
        <w:rPr>
          <w:rFonts w:ascii="仿宋_GB2312" w:hAnsi="宋体" w:eastAsia="仿宋_GB2312"/>
          <w:color w:val="000000" w:themeColor="text1"/>
          <w:sz w:val="32"/>
          <w:szCs w:val="32"/>
          <w14:textFill>
            <w14:solidFill>
              <w14:schemeClr w14:val="tx1"/>
            </w14:solidFill>
          </w14:textFill>
        </w:rPr>
        <w:t>1</w:t>
      </w:r>
      <w:r>
        <w:rPr>
          <w:rFonts w:hint="eastAsia" w:ascii="仿宋_GB2312" w:hAnsi="宋体" w:eastAsia="仿宋_GB2312"/>
          <w:color w:val="000000" w:themeColor="text1"/>
          <w:sz w:val="32"/>
          <w:szCs w:val="32"/>
          <w14:textFill>
            <w14:solidFill>
              <w14:schemeClr w14:val="tx1"/>
            </w14:solidFill>
          </w14:textFill>
        </w:rPr>
        <w:t>、凡对招标文件有任何疑问的，可以按照规定向南山区招商街道办事处书面提出，逾期不予受理。南山区招商街道办事处将以公告的形式答复。</w:t>
      </w:r>
    </w:p>
    <w:p w14:paraId="143D1CEF">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2、对于没有提出澄清又参与了该项目投标人将被视为完全认同该招标文件，答疑截止期后不再受理任何针对招标文件的相关投诉或质疑。</w:t>
      </w:r>
    </w:p>
    <w:p w14:paraId="4BF1DB80">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3、对招标文件中描述有歧义或前后不一致的地方，评标委员会有权进行评判，但对同一条款的评判应适用于每个投标人。</w:t>
      </w:r>
    </w:p>
    <w:p w14:paraId="60362E48">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4、如投标人提交伪造资质证书、合同文件，一经发现取消本次投标资格，并按法律、法规（招标文件的法律法规均包括规章和规范性文件）规定进行处罚和上报相关主管部门。</w:t>
      </w:r>
    </w:p>
    <w:p w14:paraId="0015E913">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5、投标人违反招标文件规定及在投标过程中违法违纪，或以任何形式采取不正当竞争手段的，一经查实，上报政府主管部门并按规定给予处罚，同时取消本次投标资格，已经中标的终止承包合同，一切后果由中标人自负。</w:t>
      </w:r>
    </w:p>
    <w:p w14:paraId="4EC51B3B">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6、中标人不得将项目非法分包或转包给任何单位和个人。否则，招标单位有权即刻终止合同，并要求中标供应商赔偿相应损失。</w:t>
      </w:r>
    </w:p>
    <w:p w14:paraId="5A79B0FF">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 xml:space="preserve">7、投标人不得有串通投标行为。 </w:t>
      </w:r>
    </w:p>
    <w:p w14:paraId="07FA59E4">
      <w:pPr>
        <w:widowControl/>
        <w:spacing w:line="56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8、为响应（深建市场[2016]5号深圳市住房和建设局关于印发《建设工程招标文件定性评审要素设置规则》的通知，本招标文件《资信标要求一览表》中罗列的所有资信要素不做评审，但要求投标人认真响应资信要素各项内容，资信要素将作为招标人定标的参考因素。</w:t>
      </w:r>
    </w:p>
    <w:p w14:paraId="651FDFB9">
      <w:pPr>
        <w:topLinePunct/>
        <w:adjustRightInd w:val="0"/>
        <w:snapToGrid w:val="0"/>
        <w:spacing w:line="560" w:lineRule="exact"/>
        <w:ind w:firstLine="640" w:firstLineChars="200"/>
        <w:contextualSpacing/>
        <w:jc w:val="left"/>
        <w:rPr>
          <w:rFonts w:ascii="仿宋_GB2312" w:hAnsi="宋体" w:eastAsia="仿宋_GB2312"/>
          <w:sz w:val="32"/>
          <w:szCs w:val="32"/>
        </w:rPr>
      </w:pPr>
      <w:r>
        <w:rPr>
          <w:rFonts w:hint="eastAsia" w:ascii="仿宋_GB2312" w:hAnsi="宋体" w:eastAsia="仿宋_GB2312"/>
          <w:sz w:val="32"/>
          <w:szCs w:val="32"/>
        </w:rPr>
        <w:t>9、一级建造师需在电子注册证书上签名处手写个人签名，根据《住房和城乡建设部办公厅关于全面实行一级建造师电子注册证书的通知》（建办市〔2021〕40号）的规定，否则电子证书无效。故该投标人视为资格审查不合格。</w:t>
      </w:r>
    </w:p>
    <w:p w14:paraId="465FD8F1">
      <w:pPr>
        <w:topLinePunct/>
        <w:adjustRightInd w:val="0"/>
        <w:snapToGrid w:val="0"/>
        <w:spacing w:line="560" w:lineRule="exact"/>
        <w:ind w:firstLine="640" w:firstLineChars="200"/>
        <w:contextualSpacing/>
        <w:jc w:val="left"/>
        <w:rPr>
          <w:color w:val="000000" w:themeColor="text1"/>
          <w14:textFill>
            <w14:solidFill>
              <w14:schemeClr w14:val="tx1"/>
            </w14:solidFill>
          </w14:textFill>
        </w:rPr>
      </w:pPr>
      <w:r>
        <w:rPr>
          <w:rFonts w:hint="eastAsia" w:ascii="仿宋_GB2312" w:hAnsi="宋体" w:eastAsia="仿宋_GB2312"/>
          <w:sz w:val="32"/>
          <w:szCs w:val="32"/>
        </w:rPr>
        <w:t>10、发出中标通知书30日内，中标人必须与招标人签订承包合同。逾期不签订合同，招标人将取消中标人资格。</w:t>
      </w:r>
    </w:p>
    <w:p w14:paraId="6F2CE89C">
      <w:pPr>
        <w:pStyle w:val="2"/>
        <w:rPr>
          <w:color w:val="000000" w:themeColor="text1"/>
          <w14:textFill>
            <w14:solidFill>
              <w14:schemeClr w14:val="tx1"/>
            </w14:solidFill>
          </w14:textFill>
        </w:rPr>
      </w:pPr>
      <w:r>
        <w:rPr>
          <w:rFonts w:hint="eastAsia"/>
          <w:color w:val="000000" w:themeColor="text1"/>
          <w14:textFill>
            <w14:solidFill>
              <w14:schemeClr w14:val="tx1"/>
            </w14:solidFill>
          </w14:textFill>
        </w:rPr>
        <w:t>第三章投标文件格式、附件</w:t>
      </w:r>
    </w:p>
    <w:p w14:paraId="5F91A6D4">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投标人需提交密封的投标文件，内含一式贰份，其中正本壹份（附电子文档一份）和副本壹份，投标文件的副本可采用正本的复印件。每套投标文件须清楚地标明“正本”、“副本”。若副本与正本不符，以正本为准。投标文件需包含目录、页码等内容。</w:t>
      </w:r>
    </w:p>
    <w:p w14:paraId="7230E38E">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特别提醒：投标文件需按照投标文件组成进行编制。</w:t>
      </w:r>
    </w:p>
    <w:p w14:paraId="079D1C27">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投标文件组成：</w:t>
      </w:r>
    </w:p>
    <w:p w14:paraId="2BC2CCA4">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（1）法定代表人证明书</w:t>
      </w:r>
    </w:p>
    <w:p w14:paraId="5661B3E6">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（2）投标文件签署授权委托书</w:t>
      </w:r>
    </w:p>
    <w:p w14:paraId="77068E54">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（3）投标函</w:t>
      </w:r>
    </w:p>
    <w:p w14:paraId="4D8E8DA6">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（4）承诺函</w:t>
      </w:r>
    </w:p>
    <w:p w14:paraId="26062DE7">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（5）投标人资质条件要求</w:t>
      </w:r>
    </w:p>
    <w:p w14:paraId="73D5DDEC">
      <w:pPr>
        <w:spacing w:line="560" w:lineRule="exact"/>
        <w:ind w:firstLine="640"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（6）资信标要求一览表要求的资料。（附）资信标要求一览表</w:t>
      </w:r>
    </w:p>
    <w:p w14:paraId="559B2FDD">
      <w:pPr>
        <w:spacing w:line="560" w:lineRule="exact"/>
        <w:ind w:firstLine="640"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lang w:val="en-US" w:eastAsia="zh-CN"/>
        </w:rPr>
        <w:t>7</w:t>
      </w:r>
      <w:r>
        <w:rPr>
          <w:rFonts w:hint="eastAsia" w:ascii="仿宋_GB2312" w:eastAsia="仿宋_GB2312"/>
          <w:color w:val="auto"/>
          <w:sz w:val="32"/>
          <w:szCs w:val="32"/>
          <w:highlight w:val="none"/>
          <w:lang w:eastAsia="zh-CN"/>
        </w:rPr>
        <w:t>）联合体协议书（若有）</w:t>
      </w:r>
    </w:p>
    <w:p w14:paraId="2DAEA599">
      <w:pPr>
        <w:spacing w:line="560" w:lineRule="exact"/>
        <w:ind w:firstLine="640"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w:t>
      </w:r>
      <w:r>
        <w:rPr>
          <w:rFonts w:hint="eastAsia" w:ascii="仿宋_GB2312" w:eastAsia="仿宋_GB2312"/>
          <w:color w:val="000000" w:themeColor="text1"/>
          <w:sz w:val="32"/>
          <w:szCs w:val="32"/>
          <w:lang w:val="en-US" w:eastAsia="zh-CN"/>
          <w14:textFill>
            <w14:solidFill>
              <w14:schemeClr w14:val="tx1"/>
            </w14:solidFill>
          </w14:textFill>
        </w:rPr>
        <w:t>8</w:t>
      </w:r>
      <w:r>
        <w:rPr>
          <w:rFonts w:hint="eastAsia" w:ascii="仿宋_GB2312" w:eastAsia="仿宋_GB2312"/>
          <w:color w:val="000000" w:themeColor="text1"/>
          <w:sz w:val="32"/>
          <w:szCs w:val="32"/>
          <w14:textFill>
            <w14:solidFill>
              <w14:schemeClr w14:val="tx1"/>
            </w14:solidFill>
          </w14:textFill>
        </w:rPr>
        <w:t>）投标人认为其他需要证明的材料</w:t>
      </w:r>
    </w:p>
    <w:p w14:paraId="37D257C6">
      <w:pPr>
        <w:spacing w:line="560" w:lineRule="exact"/>
        <w:ind w:firstLine="640" w:firstLineChars="200"/>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lang w:val="en-US" w:eastAsia="zh-CN"/>
        </w:rPr>
        <w:t>9</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lang w:val="en-US" w:eastAsia="zh-CN"/>
        </w:rPr>
        <w:t>报价书</w:t>
      </w:r>
    </w:p>
    <w:p w14:paraId="724CE3AF">
      <w:pPr>
        <w:spacing w:line="560" w:lineRule="exact"/>
        <w:ind w:firstLine="640" w:firstLineChars="200"/>
        <w:rPr>
          <w:rFonts w:hint="eastAsia" w:ascii="仿宋_GB2312" w:eastAsia="仿宋_GB2312"/>
          <w:color w:val="000000" w:themeColor="text1"/>
          <w:sz w:val="32"/>
          <w:szCs w:val="32"/>
          <w14:textFill>
            <w14:solidFill>
              <w14:schemeClr w14:val="tx1"/>
            </w14:solidFill>
          </w14:textFill>
        </w:rPr>
      </w:pPr>
    </w:p>
    <w:p w14:paraId="5CF4876D">
      <w:pPr>
        <w:widowControl/>
        <w:spacing w:line="240" w:lineRule="auto"/>
        <w:jc w:val="left"/>
        <w:rPr>
          <w:color w:val="000000" w:themeColor="text1"/>
          <w14:textFill>
            <w14:solidFill>
              <w14:schemeClr w14:val="tx1"/>
            </w14:solidFill>
          </w14:textFill>
        </w:rPr>
      </w:pPr>
      <w:r>
        <w:rPr>
          <w:color w:val="000000" w:themeColor="text1"/>
          <w14:textFill>
            <w14:solidFill>
              <w14:schemeClr w14:val="tx1"/>
            </w14:solidFill>
          </w14:textFill>
        </w:rPr>
        <w:br w:type="page"/>
      </w:r>
    </w:p>
    <w:p w14:paraId="460D3553">
      <w:pPr>
        <w:pStyle w:val="3"/>
        <w:ind w:firstLine="643" w:firstLineChars="200"/>
        <w:rPr>
          <w:b w:val="0"/>
          <w:color w:val="000000" w:themeColor="text1"/>
          <w14:textFill>
            <w14:solidFill>
              <w14:schemeClr w14:val="tx1"/>
            </w14:solidFill>
          </w14:textFill>
        </w:rPr>
      </w:pPr>
      <w:r>
        <w:rPr>
          <w:rFonts w:hint="eastAsia"/>
          <w:color w:val="000000" w:themeColor="text1"/>
          <w14:textFill>
            <w14:solidFill>
              <w14:schemeClr w14:val="tx1"/>
            </w14:solidFill>
          </w14:textFill>
        </w:rPr>
        <w:t>一、</w:t>
      </w:r>
      <w:r>
        <w:rPr>
          <w:color w:val="000000" w:themeColor="text1"/>
          <w14:textFill>
            <w14:solidFill>
              <w14:schemeClr w14:val="tx1"/>
            </w14:solidFill>
          </w14:textFill>
        </w:rPr>
        <w:t>法定代表人证明书</w:t>
      </w:r>
    </w:p>
    <w:p w14:paraId="3F12AD3A">
      <w:pPr>
        <w:spacing w:line="540" w:lineRule="exact"/>
        <w:ind w:firstLine="640" w:firstLineChars="200"/>
        <w:rPr>
          <w:rFonts w:ascii="仿宋_GB2312" w:hAnsi="仿宋_GB2312" w:eastAsia="仿宋_GB2312"/>
          <w:color w:val="000000" w:themeColor="text1"/>
          <w:sz w:val="32"/>
          <w:szCs w:val="32"/>
          <w14:textFill>
            <w14:solidFill>
              <w14:schemeClr w14:val="tx1"/>
            </w14:solidFill>
          </w14:textFill>
        </w:rPr>
      </w:pPr>
      <w:r>
        <w:rPr>
          <w:rFonts w:ascii="仿宋_GB2312" w:hAnsi="仿宋_GB2312" w:eastAsia="仿宋_GB2312"/>
          <w:color w:val="000000" w:themeColor="text1"/>
          <w:sz w:val="32"/>
          <w:szCs w:val="32"/>
          <w14:textFill>
            <w14:solidFill>
              <w14:schemeClr w14:val="tx1"/>
            </w14:solidFill>
          </w14:textFill>
        </w:rPr>
        <w:t>同志，现任我单位职务，为法定代表人，特此证明。</w:t>
      </w:r>
    </w:p>
    <w:p w14:paraId="22EB83CE">
      <w:pPr>
        <w:spacing w:line="540" w:lineRule="exact"/>
        <w:ind w:firstLine="640" w:firstLineChars="200"/>
        <w:rPr>
          <w:rFonts w:ascii="仿宋_GB2312" w:hAnsi="仿宋_GB2312" w:eastAsia="仿宋_GB2312"/>
          <w:color w:val="000000" w:themeColor="text1"/>
          <w:sz w:val="32"/>
          <w:szCs w:val="32"/>
          <w14:textFill>
            <w14:solidFill>
              <w14:schemeClr w14:val="tx1"/>
            </w14:solidFill>
          </w14:textFill>
        </w:rPr>
      </w:pPr>
    </w:p>
    <w:p w14:paraId="610B4E12">
      <w:pPr>
        <w:spacing w:line="540" w:lineRule="exact"/>
        <w:ind w:firstLine="640" w:firstLineChars="200"/>
        <w:rPr>
          <w:rFonts w:ascii="仿宋_GB2312" w:hAnsi="仿宋_GB2312" w:eastAsia="仿宋_GB2312"/>
          <w:color w:val="000000" w:themeColor="text1"/>
          <w:sz w:val="32"/>
          <w:szCs w:val="32"/>
          <w14:textFill>
            <w14:solidFill>
              <w14:schemeClr w14:val="tx1"/>
            </w14:solidFill>
          </w14:textFill>
        </w:rPr>
      </w:pPr>
      <w:r>
        <w:rPr>
          <w:rFonts w:ascii="仿宋_GB2312" w:hAnsi="仿宋_GB2312" w:eastAsia="仿宋_GB2312"/>
          <w:color w:val="000000" w:themeColor="text1"/>
          <w:sz w:val="32"/>
          <w:szCs w:val="32"/>
          <w14:textFill>
            <w14:solidFill>
              <w14:schemeClr w14:val="tx1"/>
            </w14:solidFill>
          </w14:textFill>
        </w:rPr>
        <w:t>有效日期</w:t>
      </w:r>
      <w:r>
        <w:rPr>
          <w:rFonts w:hint="eastAsia" w:ascii="仿宋_GB2312" w:hAnsi="仿宋_GB2312" w:eastAsia="仿宋_GB2312"/>
          <w:color w:val="000000" w:themeColor="text1"/>
          <w:sz w:val="32"/>
          <w:szCs w:val="32"/>
          <w14:textFill>
            <w14:solidFill>
              <w14:schemeClr w14:val="tx1"/>
            </w14:solidFill>
          </w14:textFill>
        </w:rPr>
        <w:t>：</w:t>
      </w:r>
      <w:r>
        <w:rPr>
          <w:rFonts w:ascii="仿宋_GB2312" w:hAnsi="仿宋_GB2312" w:eastAsia="仿宋_GB2312"/>
          <w:color w:val="000000" w:themeColor="text1"/>
          <w:sz w:val="32"/>
          <w:szCs w:val="32"/>
          <w14:textFill>
            <w14:solidFill>
              <w14:schemeClr w14:val="tx1"/>
            </w14:solidFill>
          </w14:textFill>
        </w:rPr>
        <w:t xml:space="preserve">         签发日期</w:t>
      </w:r>
      <w:r>
        <w:rPr>
          <w:rFonts w:hint="eastAsia" w:ascii="仿宋_GB2312" w:hAnsi="仿宋_GB2312" w:eastAsia="仿宋_GB2312"/>
          <w:color w:val="000000" w:themeColor="text1"/>
          <w:sz w:val="32"/>
          <w:szCs w:val="32"/>
          <w14:textFill>
            <w14:solidFill>
              <w14:schemeClr w14:val="tx1"/>
            </w14:solidFill>
          </w14:textFill>
        </w:rPr>
        <w:t>：</w:t>
      </w:r>
      <w:r>
        <w:rPr>
          <w:rFonts w:ascii="仿宋_GB2312" w:hAnsi="仿宋_GB2312" w:eastAsia="仿宋_GB2312"/>
          <w:color w:val="000000" w:themeColor="text1"/>
          <w:sz w:val="32"/>
          <w:szCs w:val="32"/>
          <w14:textFill>
            <w14:solidFill>
              <w14:schemeClr w14:val="tx1"/>
            </w14:solidFill>
          </w14:textFill>
        </w:rPr>
        <w:t xml:space="preserve">         单位盖章</w:t>
      </w:r>
      <w:r>
        <w:rPr>
          <w:rFonts w:hint="eastAsia" w:ascii="仿宋_GB2312" w:hAnsi="仿宋_GB2312" w:eastAsia="仿宋_GB2312"/>
          <w:color w:val="000000" w:themeColor="text1"/>
          <w:sz w:val="32"/>
          <w:szCs w:val="32"/>
          <w14:textFill>
            <w14:solidFill>
              <w14:schemeClr w14:val="tx1"/>
            </w14:solidFill>
          </w14:textFill>
        </w:rPr>
        <w:t>：</w:t>
      </w:r>
    </w:p>
    <w:p w14:paraId="175B5DAB">
      <w:pPr>
        <w:spacing w:line="540" w:lineRule="exact"/>
        <w:ind w:firstLine="640" w:firstLineChars="200"/>
        <w:rPr>
          <w:rFonts w:ascii="仿宋_GB2312" w:hAnsi="仿宋_GB2312" w:eastAsia="仿宋_GB2312"/>
          <w:color w:val="000000" w:themeColor="text1"/>
          <w:sz w:val="32"/>
          <w:szCs w:val="32"/>
          <w14:textFill>
            <w14:solidFill>
              <w14:schemeClr w14:val="tx1"/>
            </w14:solidFill>
          </w14:textFill>
        </w:rPr>
      </w:pPr>
    </w:p>
    <w:p w14:paraId="4D6D9FEE">
      <w:pPr>
        <w:spacing w:line="540" w:lineRule="exact"/>
        <w:ind w:firstLine="640" w:firstLineChars="200"/>
        <w:rPr>
          <w:rFonts w:ascii="仿宋_GB2312" w:hAnsi="仿宋_GB2312" w:eastAsia="仿宋_GB2312"/>
          <w:color w:val="000000" w:themeColor="text1"/>
          <w:sz w:val="32"/>
          <w:szCs w:val="32"/>
          <w14:textFill>
            <w14:solidFill>
              <w14:schemeClr w14:val="tx1"/>
            </w14:solidFill>
          </w14:textFill>
        </w:rPr>
      </w:pPr>
      <w:r>
        <w:rPr>
          <w:rFonts w:ascii="仿宋_GB2312" w:hAnsi="仿宋_GB2312" w:eastAsia="仿宋_GB2312"/>
          <w:color w:val="000000" w:themeColor="text1"/>
          <w:sz w:val="32"/>
          <w:szCs w:val="32"/>
          <w14:textFill>
            <w14:solidFill>
              <w14:schemeClr w14:val="tx1"/>
            </w14:solidFill>
          </w14:textFill>
        </w:rPr>
        <w:t>附</w:t>
      </w:r>
      <w:r>
        <w:rPr>
          <w:rFonts w:hint="eastAsia" w:ascii="仿宋_GB2312" w:hAnsi="仿宋_GB2312" w:eastAsia="仿宋_GB2312"/>
          <w:color w:val="000000" w:themeColor="text1"/>
          <w:sz w:val="32"/>
          <w:szCs w:val="32"/>
          <w14:textFill>
            <w14:solidFill>
              <w14:schemeClr w14:val="tx1"/>
            </w14:solidFill>
          </w14:textFill>
        </w:rPr>
        <w:t>：</w:t>
      </w:r>
    </w:p>
    <w:p w14:paraId="691D6098">
      <w:pPr>
        <w:spacing w:line="540" w:lineRule="exact"/>
        <w:ind w:firstLine="640" w:firstLineChars="200"/>
        <w:rPr>
          <w:rFonts w:ascii="仿宋_GB2312" w:hAnsi="仿宋_GB2312" w:eastAsia="仿宋_GB2312"/>
          <w:color w:val="000000" w:themeColor="text1"/>
          <w:sz w:val="32"/>
          <w:szCs w:val="32"/>
          <w14:textFill>
            <w14:solidFill>
              <w14:schemeClr w14:val="tx1"/>
            </w14:solidFill>
          </w14:textFill>
        </w:rPr>
      </w:pPr>
      <w:r>
        <w:rPr>
          <w:rFonts w:ascii="仿宋_GB2312" w:hAnsi="仿宋_GB2312" w:eastAsia="仿宋_GB2312"/>
          <w:color w:val="000000" w:themeColor="text1"/>
          <w:sz w:val="32"/>
          <w:szCs w:val="32"/>
          <w14:textFill>
            <w14:solidFill>
              <w14:schemeClr w14:val="tx1"/>
            </w14:solidFill>
          </w14:textFill>
        </w:rPr>
        <w:t>营业执照号码</w:t>
      </w:r>
      <w:r>
        <w:rPr>
          <w:rFonts w:hint="eastAsia" w:ascii="仿宋_GB2312" w:hAnsi="仿宋_GB2312" w:eastAsia="仿宋_GB2312"/>
          <w:color w:val="000000" w:themeColor="text1"/>
          <w:sz w:val="32"/>
          <w:szCs w:val="32"/>
          <w14:textFill>
            <w14:solidFill>
              <w14:schemeClr w14:val="tx1"/>
            </w14:solidFill>
          </w14:textFill>
        </w:rPr>
        <w:t>：</w:t>
      </w:r>
      <w:r>
        <w:rPr>
          <w:rFonts w:ascii="仿宋_GB2312" w:hAnsi="仿宋_GB2312" w:eastAsia="仿宋_GB2312"/>
          <w:color w:val="000000" w:themeColor="text1"/>
          <w:sz w:val="32"/>
          <w:szCs w:val="32"/>
          <w14:textFill>
            <w14:solidFill>
              <w14:schemeClr w14:val="tx1"/>
            </w14:solidFill>
          </w14:textFill>
        </w:rPr>
        <w:t xml:space="preserve">                 经济性质</w:t>
      </w:r>
      <w:r>
        <w:rPr>
          <w:rFonts w:hint="eastAsia" w:ascii="仿宋_GB2312" w:hAnsi="仿宋_GB2312" w:eastAsia="仿宋_GB2312"/>
          <w:color w:val="000000" w:themeColor="text1"/>
          <w:sz w:val="32"/>
          <w:szCs w:val="32"/>
          <w14:textFill>
            <w14:solidFill>
              <w14:schemeClr w14:val="tx1"/>
            </w14:solidFill>
          </w14:textFill>
        </w:rPr>
        <w:t>：</w:t>
      </w:r>
    </w:p>
    <w:p w14:paraId="3649838D">
      <w:pPr>
        <w:spacing w:line="540" w:lineRule="exact"/>
        <w:ind w:firstLine="640" w:firstLineChars="200"/>
        <w:rPr>
          <w:rFonts w:ascii="仿宋_GB2312" w:hAnsi="仿宋_GB2312" w:eastAsia="仿宋_GB2312"/>
          <w:color w:val="000000" w:themeColor="text1"/>
          <w:sz w:val="32"/>
          <w:szCs w:val="32"/>
          <w14:textFill>
            <w14:solidFill>
              <w14:schemeClr w14:val="tx1"/>
            </w14:solidFill>
          </w14:textFill>
        </w:rPr>
      </w:pPr>
      <w:r>
        <w:rPr>
          <w:rFonts w:ascii="仿宋_GB2312" w:hAnsi="仿宋_GB2312" w:eastAsia="仿宋_GB2312"/>
          <w:color w:val="000000" w:themeColor="text1"/>
          <w:sz w:val="32"/>
          <w:szCs w:val="32"/>
          <w14:textFill>
            <w14:solidFill>
              <w14:schemeClr w14:val="tx1"/>
            </w14:solidFill>
          </w14:textFill>
        </w:rPr>
        <w:t>主营</w:t>
      </w:r>
      <w:r>
        <w:rPr>
          <w:rFonts w:hint="eastAsia" w:ascii="仿宋_GB2312" w:hAnsi="仿宋_GB2312" w:eastAsia="仿宋_GB2312"/>
          <w:color w:val="000000" w:themeColor="text1"/>
          <w:sz w:val="32"/>
          <w:szCs w:val="32"/>
          <w14:textFill>
            <w14:solidFill>
              <w14:schemeClr w14:val="tx1"/>
            </w14:solidFill>
          </w14:textFill>
        </w:rPr>
        <w:t>：</w:t>
      </w:r>
    </w:p>
    <w:p w14:paraId="53D133F4">
      <w:pPr>
        <w:spacing w:line="540" w:lineRule="exact"/>
        <w:ind w:firstLine="640" w:firstLineChars="200"/>
        <w:rPr>
          <w:rFonts w:ascii="仿宋_GB2312" w:hAnsi="仿宋_GB2312" w:eastAsia="仿宋_GB2312"/>
          <w:color w:val="000000" w:themeColor="text1"/>
          <w:sz w:val="32"/>
          <w:szCs w:val="32"/>
          <w14:textFill>
            <w14:solidFill>
              <w14:schemeClr w14:val="tx1"/>
            </w14:solidFill>
          </w14:textFill>
        </w:rPr>
      </w:pPr>
      <w:r>
        <w:rPr>
          <w:rFonts w:ascii="仿宋_GB2312" w:hAnsi="仿宋_GB2312" w:eastAsia="仿宋_GB2312"/>
          <w:color w:val="000000" w:themeColor="text1"/>
          <w:sz w:val="32"/>
          <w:szCs w:val="32"/>
          <w14:textFill>
            <w14:solidFill>
              <w14:schemeClr w14:val="tx1"/>
            </w14:solidFill>
          </w14:textFill>
        </w:rPr>
        <w:t>兼营</w:t>
      </w:r>
      <w:r>
        <w:rPr>
          <w:rFonts w:hint="eastAsia" w:ascii="仿宋_GB2312" w:hAnsi="仿宋_GB2312" w:eastAsia="仿宋_GB2312"/>
          <w:color w:val="000000" w:themeColor="text1"/>
          <w:sz w:val="32"/>
          <w:szCs w:val="32"/>
          <w14:textFill>
            <w14:solidFill>
              <w14:schemeClr w14:val="tx1"/>
            </w14:solidFill>
          </w14:textFill>
        </w:rPr>
        <w:t>：</w:t>
      </w:r>
    </w:p>
    <w:p w14:paraId="61EBA2E9">
      <w:pPr>
        <w:spacing w:line="540" w:lineRule="exact"/>
        <w:ind w:firstLine="640" w:firstLineChars="200"/>
        <w:rPr>
          <w:rFonts w:ascii="仿宋_GB2312" w:hAnsi="仿宋_GB2312" w:eastAsia="仿宋_GB2312"/>
          <w:color w:val="000000" w:themeColor="text1"/>
          <w:sz w:val="32"/>
          <w:szCs w:val="32"/>
          <w14:textFill>
            <w14:solidFill>
              <w14:schemeClr w14:val="tx1"/>
            </w14:solidFill>
          </w14:textFill>
        </w:rPr>
      </w:pPr>
      <w:r>
        <w:rPr>
          <w:rFonts w:ascii="仿宋_GB2312" w:hAnsi="仿宋_GB2312" w:eastAsia="仿宋_GB2312"/>
          <w:color w:val="000000" w:themeColor="text1"/>
          <w:sz w:val="32"/>
          <w:szCs w:val="32"/>
          <w14:textFill>
            <w14:solidFill>
              <w14:schemeClr w14:val="tx1"/>
            </w14:solidFill>
          </w14:textFill>
        </w:rPr>
        <w:t>说明</w:t>
      </w:r>
      <w:r>
        <w:rPr>
          <w:rFonts w:hint="eastAsia" w:ascii="仿宋_GB2312" w:hAnsi="仿宋_GB2312" w:eastAsia="仿宋_GB2312"/>
          <w:color w:val="000000" w:themeColor="text1"/>
          <w:sz w:val="32"/>
          <w:szCs w:val="32"/>
          <w14:textFill>
            <w14:solidFill>
              <w14:schemeClr w14:val="tx1"/>
            </w14:solidFill>
          </w14:textFill>
        </w:rPr>
        <w:t>：</w:t>
      </w:r>
    </w:p>
    <w:p w14:paraId="5530A763">
      <w:pPr>
        <w:spacing w:line="540" w:lineRule="exact"/>
        <w:ind w:firstLine="640" w:firstLineChars="200"/>
        <w:rPr>
          <w:rFonts w:ascii="仿宋_GB2312" w:hAnsi="仿宋_GB2312" w:eastAsia="仿宋_GB2312"/>
          <w:color w:val="000000" w:themeColor="text1"/>
          <w:sz w:val="32"/>
          <w:szCs w:val="32"/>
          <w14:textFill>
            <w14:solidFill>
              <w14:schemeClr w14:val="tx1"/>
            </w14:solidFill>
          </w14:textFill>
        </w:rPr>
      </w:pPr>
      <w:r>
        <w:rPr>
          <w:rFonts w:ascii="仿宋_GB2312" w:hAnsi="仿宋_GB2312" w:eastAsia="仿宋_GB2312"/>
          <w:color w:val="000000" w:themeColor="text1"/>
          <w:sz w:val="32"/>
          <w:szCs w:val="32"/>
          <w14:textFill>
            <w14:solidFill>
              <w14:schemeClr w14:val="tx1"/>
            </w14:solidFill>
          </w14:textFill>
        </w:rPr>
        <w:t>1、法定代表人为企业事业单位、国家机关、社会团体的主要行政负责人。</w:t>
      </w:r>
    </w:p>
    <w:p w14:paraId="4F4F921E">
      <w:pPr>
        <w:spacing w:line="540" w:lineRule="exact"/>
        <w:ind w:firstLine="640" w:firstLineChars="200"/>
        <w:rPr>
          <w:rFonts w:ascii="仿宋_GB2312" w:hAnsi="仿宋_GB2312" w:eastAsia="仿宋_GB2312"/>
          <w:color w:val="000000" w:themeColor="text1"/>
          <w:sz w:val="32"/>
          <w:szCs w:val="32"/>
          <w14:textFill>
            <w14:solidFill>
              <w14:schemeClr w14:val="tx1"/>
            </w14:solidFill>
          </w14:textFill>
        </w:rPr>
      </w:pPr>
      <w:r>
        <w:rPr>
          <w:rFonts w:ascii="仿宋_GB2312" w:hAnsi="仿宋_GB2312" w:eastAsia="仿宋_GB2312"/>
          <w:color w:val="000000" w:themeColor="text1"/>
          <w:sz w:val="32"/>
          <w:szCs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926465</wp:posOffset>
                </wp:positionH>
                <wp:positionV relativeFrom="paragraph">
                  <wp:posOffset>991235</wp:posOffset>
                </wp:positionV>
                <wp:extent cx="3237865" cy="1795780"/>
                <wp:effectExtent l="4445" t="4445" r="15240" b="9525"/>
                <wp:wrapNone/>
                <wp:docPr id="1" name="圆角矩形 1"/>
                <wp:cNvGraphicFramePr/>
                <a:graphic xmlns:a="http://schemas.openxmlformats.org/drawingml/2006/main">
                  <a:graphicData uri="http://schemas.microsoft.com/office/word/2010/wordprocessingShape">
                    <wps:wsp>
                      <wps:cNvSpPr/>
                      <wps:spPr>
                        <a:xfrm>
                          <a:off x="0" y="0"/>
                          <a:ext cx="3237865" cy="1795780"/>
                        </a:xfrm>
                        <a:prstGeom prst="roundRect">
                          <a:avLst>
                            <a:gd name="adj" fmla="val 16667"/>
                          </a:avLst>
                        </a:prstGeom>
                        <a:solidFill>
                          <a:srgbClr val="FFFFFF"/>
                        </a:solidFill>
                        <a:ln w="9525" cap="rnd" cmpd="sng">
                          <a:solidFill>
                            <a:srgbClr val="000000"/>
                          </a:solidFill>
                          <a:prstDash val="sysDot"/>
                          <a:headEnd type="none" w="med" len="med"/>
                          <a:tailEnd type="none" w="med" len="med"/>
                        </a:ln>
                        <a:effectLst/>
                      </wps:spPr>
                      <wps:txbx>
                        <w:txbxContent>
                          <w:p w14:paraId="52D45452"/>
                          <w:p w14:paraId="4845D5CF"/>
                          <w:p w14:paraId="4A8CD6E7"/>
                          <w:p w14:paraId="1966BDF7"/>
                          <w:p w14:paraId="3CCBD3A7">
                            <w:pPr>
                              <w:jc w:val="center"/>
                            </w:pPr>
                            <w:r>
                              <w:rPr>
                                <w:rFonts w:hint="eastAsia"/>
                              </w:rPr>
                              <w:t>附：法定代表人身份证扫描件</w:t>
                            </w:r>
                          </w:p>
                        </w:txbxContent>
                      </wps:txbx>
                      <wps:bodyPr wrap="square" upright="1"/>
                    </wps:wsp>
                  </a:graphicData>
                </a:graphic>
              </wp:anchor>
            </w:drawing>
          </mc:Choice>
          <mc:Fallback>
            <w:pict>
              <v:roundrect id="_x0000_s1026" o:spid="_x0000_s1026" o:spt="2" style="position:absolute;left:0pt;margin-left:72.95pt;margin-top:78.05pt;height:141.4pt;width:254.95pt;z-index:251659264;mso-width-relative:page;mso-height-relative:page;" fillcolor="#FFFFFF" filled="t" stroked="t" coordsize="21600,21600" arcsize="0.166666666666667" o:gfxdata="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PyYVXjaAAAACwEAAA8AAAAAAAAAAQAgAAAAIgAAAGRycy9kb3du&#10;cmV2LnhtbFBLAQIUABQAAAAIAIdO4kAhwfvqNgIAAHMEAAAOAAAAAAAAAAEAIAAAACkBAABkcnMv&#10;ZTJvRG9jLnhtbFBLBQYAAAAABgAGAFkBAADRBQAAAAA=&#10;">
                <v:fill on="t" focussize="0,0"/>
                <v:stroke color="#000000" joinstyle="round" dashstyle="1 1" endcap="round"/>
                <v:imagedata o:title=""/>
                <o:lock v:ext="edit" aspectratio="f"/>
                <v:textbox>
                  <w:txbxContent>
                    <w:p w14:paraId="52D45452"/>
                    <w:p w14:paraId="4845D5CF"/>
                    <w:p w14:paraId="4A8CD6E7"/>
                    <w:p w14:paraId="1966BDF7"/>
                    <w:p w14:paraId="3CCBD3A7">
                      <w:pPr>
                        <w:jc w:val="center"/>
                      </w:pPr>
                      <w:r>
                        <w:rPr>
                          <w:rFonts w:hint="eastAsia"/>
                        </w:rPr>
                        <w:t>附：法定代表人身份证扫描件</w:t>
                      </w:r>
                    </w:p>
                  </w:txbxContent>
                </v:textbox>
              </v:roundrect>
            </w:pict>
          </mc:Fallback>
        </mc:AlternateContent>
      </w:r>
      <w:r>
        <w:rPr>
          <w:rFonts w:ascii="仿宋_GB2312" w:hAnsi="仿宋_GB2312" w:eastAsia="仿宋_GB2312"/>
          <w:color w:val="000000" w:themeColor="text1"/>
          <w:sz w:val="32"/>
          <w:szCs w:val="32"/>
          <w14:textFill>
            <w14:solidFill>
              <w14:schemeClr w14:val="tx1"/>
            </w14:solidFill>
          </w14:textFill>
        </w:rPr>
        <w:t>2、内容必须填</w:t>
      </w:r>
      <w:r>
        <w:rPr>
          <w:rFonts w:hint="eastAsia" w:ascii="仿宋_GB2312" w:hAnsi="仿宋_GB2312" w:eastAsia="仿宋_GB2312"/>
          <w:color w:val="000000" w:themeColor="text1"/>
          <w:sz w:val="32"/>
          <w:szCs w:val="32"/>
          <w14:textFill>
            <w14:solidFill>
              <w14:schemeClr w14:val="tx1"/>
            </w14:solidFill>
          </w14:textFill>
        </w:rPr>
        <w:t>写真实、清楚，涂改无效，不得转让、买卖。</w:t>
      </w:r>
    </w:p>
    <w:p w14:paraId="39E081EE">
      <w:pPr>
        <w:widowControl/>
        <w:spacing w:line="540" w:lineRule="exact"/>
        <w:jc w:val="left"/>
        <w:rPr>
          <w:rFonts w:ascii="仿宋_GB2312" w:hAnsi="仿宋_GB2312" w:eastAsia="仿宋_GB2312"/>
          <w:color w:val="000000" w:themeColor="text1"/>
          <w:sz w:val="32"/>
          <w:szCs w:val="32"/>
          <w14:textFill>
            <w14:solidFill>
              <w14:schemeClr w14:val="tx1"/>
            </w14:solidFill>
          </w14:textFill>
        </w:rPr>
      </w:pPr>
      <w:r>
        <w:rPr>
          <w:rFonts w:ascii="仿宋_GB2312" w:hAnsi="仿宋_GB2312" w:eastAsia="仿宋_GB2312"/>
          <w:color w:val="000000" w:themeColor="text1"/>
          <w:sz w:val="32"/>
          <w:szCs w:val="32"/>
          <w14:textFill>
            <w14:solidFill>
              <w14:schemeClr w14:val="tx1"/>
            </w14:solidFill>
          </w14:textFill>
        </w:rPr>
        <w:br w:type="page"/>
      </w:r>
    </w:p>
    <w:p w14:paraId="0FA2BBC4">
      <w:pPr>
        <w:pStyle w:val="3"/>
        <w:ind w:firstLine="643" w:firstLineChars="200"/>
        <w:rPr>
          <w:b w:val="0"/>
          <w:color w:val="000000" w:themeColor="text1"/>
          <w14:textFill>
            <w14:solidFill>
              <w14:schemeClr w14:val="tx1"/>
            </w14:solidFill>
          </w14:textFill>
        </w:rPr>
      </w:pPr>
      <w:r>
        <w:rPr>
          <w:color w:val="000000" w:themeColor="text1"/>
          <w14:textFill>
            <w14:solidFill>
              <w14:schemeClr w14:val="tx1"/>
            </w14:solidFill>
          </w14:textFill>
        </w:rPr>
        <w:t>二、</w:t>
      </w:r>
      <w:r>
        <w:rPr>
          <w:rFonts w:hint="eastAsia"/>
          <w:color w:val="000000" w:themeColor="text1"/>
          <w14:textFill>
            <w14:solidFill>
              <w14:schemeClr w14:val="tx1"/>
            </w14:solidFill>
          </w14:textFill>
        </w:rPr>
        <w:t>法定代表人</w:t>
      </w:r>
      <w:r>
        <w:rPr>
          <w:color w:val="000000" w:themeColor="text1"/>
          <w14:textFill>
            <w14:solidFill>
              <w14:schemeClr w14:val="tx1"/>
            </w14:solidFill>
          </w14:textFill>
        </w:rPr>
        <w:t>授权委托书</w:t>
      </w:r>
    </w:p>
    <w:p w14:paraId="30D9F5B9">
      <w:pPr>
        <w:spacing w:line="540" w:lineRule="exact"/>
        <w:ind w:firstLine="640" w:firstLineChars="200"/>
        <w:rPr>
          <w:rFonts w:ascii="仿宋_GB2312" w:hAnsi="仿宋_GB2312" w:eastAsia="仿宋_GB2312"/>
          <w:color w:val="000000" w:themeColor="text1"/>
          <w:sz w:val="32"/>
          <w:szCs w:val="32"/>
          <w14:textFill>
            <w14:solidFill>
              <w14:schemeClr w14:val="tx1"/>
            </w14:solidFill>
          </w14:textFill>
        </w:rPr>
      </w:pPr>
      <w:r>
        <w:rPr>
          <w:rFonts w:ascii="仿宋_GB2312" w:hAnsi="仿宋_GB2312" w:eastAsia="仿宋_GB2312"/>
          <w:color w:val="000000" w:themeColor="text1"/>
          <w:sz w:val="32"/>
          <w:szCs w:val="32"/>
          <w14:textFill>
            <w14:solidFill>
              <w14:schemeClr w14:val="tx1"/>
            </w14:solidFill>
          </w14:textFill>
        </w:rPr>
        <w:t>本授权委托书声明</w:t>
      </w:r>
      <w:r>
        <w:rPr>
          <w:rFonts w:hint="eastAsia" w:ascii="仿宋_GB2312" w:hAnsi="仿宋_GB2312" w:eastAsia="仿宋_GB2312"/>
          <w:color w:val="000000" w:themeColor="text1"/>
          <w:sz w:val="32"/>
          <w:szCs w:val="32"/>
          <w14:textFill>
            <w14:solidFill>
              <w14:schemeClr w14:val="tx1"/>
            </w14:solidFill>
          </w14:textFill>
        </w:rPr>
        <w:t>：</w:t>
      </w:r>
      <w:r>
        <w:rPr>
          <w:rFonts w:ascii="仿宋_GB2312" w:hAnsi="仿宋_GB2312" w:eastAsia="仿宋_GB2312"/>
          <w:color w:val="000000" w:themeColor="text1"/>
          <w:sz w:val="32"/>
          <w:szCs w:val="32"/>
          <w14:textFill>
            <w14:solidFill>
              <w14:schemeClr w14:val="tx1"/>
            </w14:solidFill>
          </w14:textFill>
        </w:rPr>
        <w:t>我（姓名）系（投标人名称）的法定代表人，现授权委托（单位名称）的（姓名）为我公司签署本项目已递交的投标文件的法定代表人的授权委托代理人，代理人全权代表我所签署的本项目已递交的投标文件内容我均承认。</w:t>
      </w:r>
    </w:p>
    <w:p w14:paraId="4D44D704">
      <w:pPr>
        <w:spacing w:line="540" w:lineRule="exact"/>
        <w:ind w:firstLine="640" w:firstLineChars="200"/>
        <w:rPr>
          <w:rFonts w:ascii="仿宋_GB2312" w:hAnsi="仿宋_GB2312" w:eastAsia="仿宋_GB2312"/>
          <w:color w:val="000000" w:themeColor="text1"/>
          <w:sz w:val="32"/>
          <w:szCs w:val="32"/>
          <w14:textFill>
            <w14:solidFill>
              <w14:schemeClr w14:val="tx1"/>
            </w14:solidFill>
          </w14:textFill>
        </w:rPr>
      </w:pPr>
      <w:r>
        <w:rPr>
          <w:rFonts w:ascii="仿宋_GB2312" w:hAnsi="仿宋_GB2312" w:eastAsia="仿宋_GB2312"/>
          <w:color w:val="000000" w:themeColor="text1"/>
          <w:sz w:val="32"/>
          <w:szCs w:val="32"/>
          <w14:textFill>
            <w14:solidFill>
              <w14:schemeClr w14:val="tx1"/>
            </w14:solidFill>
          </w14:textFill>
        </w:rPr>
        <w:t>代理人无转委托权，特此委托。</w:t>
      </w:r>
    </w:p>
    <w:p w14:paraId="012134C9">
      <w:pPr>
        <w:spacing w:line="540" w:lineRule="exact"/>
        <w:ind w:firstLine="640" w:firstLineChars="200"/>
        <w:rPr>
          <w:rFonts w:ascii="仿宋_GB2312" w:hAnsi="仿宋_GB2312" w:eastAsia="仿宋_GB2312"/>
          <w:color w:val="000000" w:themeColor="text1"/>
          <w:sz w:val="32"/>
          <w:szCs w:val="32"/>
          <w14:textFill>
            <w14:solidFill>
              <w14:schemeClr w14:val="tx1"/>
            </w14:solidFill>
          </w14:textFill>
        </w:rPr>
      </w:pPr>
      <w:r>
        <w:rPr>
          <w:rFonts w:ascii="仿宋_GB2312" w:hAnsi="仿宋_GB2312" w:eastAsia="仿宋_GB2312"/>
          <w:color w:val="000000" w:themeColor="text1"/>
          <w:sz w:val="32"/>
          <w:szCs w:val="32"/>
          <w14:textFill>
            <w14:solidFill>
              <w14:schemeClr w14:val="tx1"/>
            </w14:solidFill>
          </w14:textFill>
        </w:rPr>
        <w:t>代理人</w:t>
      </w:r>
      <w:r>
        <w:rPr>
          <w:rFonts w:hint="eastAsia" w:ascii="仿宋_GB2312" w:hAnsi="仿宋_GB2312" w:eastAsia="仿宋_GB2312"/>
          <w:color w:val="000000" w:themeColor="text1"/>
          <w:sz w:val="32"/>
          <w:szCs w:val="32"/>
          <w14:textFill>
            <w14:solidFill>
              <w14:schemeClr w14:val="tx1"/>
            </w14:solidFill>
          </w14:textFill>
        </w:rPr>
        <w:t>：</w:t>
      </w:r>
    </w:p>
    <w:p w14:paraId="78EBE9AF">
      <w:pPr>
        <w:spacing w:line="540" w:lineRule="exact"/>
        <w:ind w:firstLine="640" w:firstLineChars="200"/>
        <w:rPr>
          <w:rFonts w:ascii="仿宋_GB2312" w:hAnsi="仿宋_GB2312" w:eastAsia="仿宋_GB2312"/>
          <w:color w:val="000000" w:themeColor="text1"/>
          <w:sz w:val="32"/>
          <w:szCs w:val="32"/>
          <w14:textFill>
            <w14:solidFill>
              <w14:schemeClr w14:val="tx1"/>
            </w14:solidFill>
          </w14:textFill>
        </w:rPr>
      </w:pPr>
      <w:r>
        <w:rPr>
          <w:rFonts w:ascii="仿宋_GB2312" w:hAnsi="仿宋_GB2312" w:eastAsia="仿宋_GB2312"/>
          <w:color w:val="000000" w:themeColor="text1"/>
          <w:sz w:val="32"/>
          <w:szCs w:val="32"/>
          <w14:textFill>
            <w14:solidFill>
              <w14:schemeClr w14:val="tx1"/>
            </w14:solidFill>
          </w14:textFill>
        </w:rPr>
        <w:t>职务</w:t>
      </w:r>
      <w:r>
        <w:rPr>
          <w:rFonts w:hint="eastAsia" w:ascii="仿宋_GB2312" w:hAnsi="仿宋_GB2312" w:eastAsia="仿宋_GB2312"/>
          <w:color w:val="000000" w:themeColor="text1"/>
          <w:sz w:val="32"/>
          <w:szCs w:val="32"/>
          <w14:textFill>
            <w14:solidFill>
              <w14:schemeClr w14:val="tx1"/>
            </w14:solidFill>
          </w14:textFill>
        </w:rPr>
        <w:t>：</w:t>
      </w:r>
    </w:p>
    <w:p w14:paraId="10B4452D">
      <w:pPr>
        <w:spacing w:line="540" w:lineRule="exact"/>
        <w:ind w:firstLine="640" w:firstLineChars="200"/>
        <w:rPr>
          <w:rFonts w:ascii="仿宋_GB2312" w:hAnsi="仿宋_GB2312" w:eastAsia="仿宋_GB2312"/>
          <w:color w:val="000000" w:themeColor="text1"/>
          <w:sz w:val="32"/>
          <w:szCs w:val="32"/>
          <w14:textFill>
            <w14:solidFill>
              <w14:schemeClr w14:val="tx1"/>
            </w14:solidFill>
          </w14:textFill>
        </w:rPr>
      </w:pPr>
      <w:r>
        <w:rPr>
          <w:rFonts w:ascii="仿宋_GB2312" w:hAnsi="仿宋_GB2312" w:eastAsia="仿宋_GB2312"/>
          <w:color w:val="000000" w:themeColor="text1"/>
          <w:sz w:val="32"/>
          <w:szCs w:val="32"/>
          <w14:textFill>
            <w14:solidFill>
              <w14:schemeClr w14:val="tx1"/>
            </w14:solidFill>
          </w14:textFill>
        </w:rPr>
        <w:t>详细通讯地址</w:t>
      </w:r>
      <w:r>
        <w:rPr>
          <w:rFonts w:hint="eastAsia" w:ascii="仿宋_GB2312" w:hAnsi="仿宋_GB2312" w:eastAsia="仿宋_GB2312"/>
          <w:color w:val="000000" w:themeColor="text1"/>
          <w:sz w:val="32"/>
          <w:szCs w:val="32"/>
          <w14:textFill>
            <w14:solidFill>
              <w14:schemeClr w14:val="tx1"/>
            </w14:solidFill>
          </w14:textFill>
        </w:rPr>
        <w:t>：</w:t>
      </w:r>
    </w:p>
    <w:p w14:paraId="0C974A1A">
      <w:pPr>
        <w:spacing w:line="540" w:lineRule="exact"/>
        <w:ind w:firstLine="640" w:firstLineChars="200"/>
        <w:rPr>
          <w:rFonts w:ascii="仿宋_GB2312" w:hAnsi="仿宋_GB2312" w:eastAsia="仿宋_GB2312"/>
          <w:color w:val="000000" w:themeColor="text1"/>
          <w:sz w:val="32"/>
          <w:szCs w:val="32"/>
          <w14:textFill>
            <w14:solidFill>
              <w14:schemeClr w14:val="tx1"/>
            </w14:solidFill>
          </w14:textFill>
        </w:rPr>
      </w:pPr>
      <w:r>
        <w:rPr>
          <w:rFonts w:ascii="仿宋_GB2312" w:hAnsi="仿宋_GB2312" w:eastAsia="仿宋_GB2312"/>
          <w:color w:val="000000" w:themeColor="text1"/>
          <w:sz w:val="32"/>
          <w:szCs w:val="32"/>
          <w14:textFill>
            <w14:solidFill>
              <w14:schemeClr w14:val="tx1"/>
            </w14:solidFill>
          </w14:textFill>
        </w:rPr>
        <w:t>邮政编码</w:t>
      </w:r>
      <w:r>
        <w:rPr>
          <w:rFonts w:hint="eastAsia" w:ascii="仿宋_GB2312" w:hAnsi="仿宋_GB2312" w:eastAsia="仿宋_GB2312"/>
          <w:color w:val="000000" w:themeColor="text1"/>
          <w:sz w:val="32"/>
          <w:szCs w:val="32"/>
          <w14:textFill>
            <w14:solidFill>
              <w14:schemeClr w14:val="tx1"/>
            </w14:solidFill>
          </w14:textFill>
        </w:rPr>
        <w:t>：</w:t>
      </w:r>
    </w:p>
    <w:p w14:paraId="264BAAB2">
      <w:pPr>
        <w:spacing w:line="540" w:lineRule="exact"/>
        <w:ind w:firstLine="640" w:firstLineChars="200"/>
        <w:rPr>
          <w:rFonts w:ascii="仿宋_GB2312" w:hAnsi="仿宋_GB2312" w:eastAsia="仿宋_GB2312"/>
          <w:color w:val="000000" w:themeColor="text1"/>
          <w:sz w:val="32"/>
          <w:szCs w:val="32"/>
          <w14:textFill>
            <w14:solidFill>
              <w14:schemeClr w14:val="tx1"/>
            </w14:solidFill>
          </w14:textFill>
        </w:rPr>
      </w:pPr>
      <w:r>
        <w:rPr>
          <w:rFonts w:ascii="仿宋_GB2312" w:hAnsi="仿宋_GB2312" w:eastAsia="仿宋_GB2312"/>
          <w:color w:val="000000" w:themeColor="text1"/>
          <w:sz w:val="32"/>
          <w:szCs w:val="32"/>
          <w14:textFill>
            <w14:solidFill>
              <w14:schemeClr w14:val="tx1"/>
            </w14:solidFill>
          </w14:textFill>
        </w:rPr>
        <w:t>电话</w:t>
      </w:r>
      <w:r>
        <w:rPr>
          <w:rFonts w:hint="eastAsia" w:ascii="仿宋_GB2312" w:hAnsi="仿宋_GB2312" w:eastAsia="仿宋_GB2312"/>
          <w:color w:val="000000" w:themeColor="text1"/>
          <w:sz w:val="32"/>
          <w:szCs w:val="32"/>
          <w14:textFill>
            <w14:solidFill>
              <w14:schemeClr w14:val="tx1"/>
            </w14:solidFill>
          </w14:textFill>
        </w:rPr>
        <w:t>：</w:t>
      </w:r>
    </w:p>
    <w:p w14:paraId="2A968847">
      <w:pPr>
        <w:spacing w:line="540" w:lineRule="exact"/>
        <w:ind w:firstLine="640" w:firstLineChars="200"/>
        <w:rPr>
          <w:rFonts w:ascii="仿宋_GB2312" w:hAnsi="仿宋_GB2312" w:eastAsia="仿宋_GB2312"/>
          <w:color w:val="000000" w:themeColor="text1"/>
          <w:sz w:val="32"/>
          <w:szCs w:val="32"/>
          <w14:textFill>
            <w14:solidFill>
              <w14:schemeClr w14:val="tx1"/>
            </w14:solidFill>
          </w14:textFill>
        </w:rPr>
      </w:pPr>
      <w:r>
        <w:rPr>
          <w:rFonts w:ascii="仿宋_GB2312" w:hAnsi="仿宋_GB2312" w:eastAsia="仿宋_GB2312"/>
          <w:color w:val="000000" w:themeColor="text1"/>
          <w:sz w:val="32"/>
          <w:szCs w:val="32"/>
          <w14:textFill>
            <w14:solidFill>
              <w14:schemeClr w14:val="tx1"/>
            </w14:solidFill>
          </w14:textFill>
        </w:rPr>
        <w:t>移动电话</w:t>
      </w:r>
      <w:r>
        <w:rPr>
          <w:rFonts w:hint="eastAsia" w:ascii="仿宋_GB2312" w:hAnsi="仿宋_GB2312" w:eastAsia="仿宋_GB2312"/>
          <w:color w:val="000000" w:themeColor="text1"/>
          <w:sz w:val="32"/>
          <w:szCs w:val="32"/>
          <w14:textFill>
            <w14:solidFill>
              <w14:schemeClr w14:val="tx1"/>
            </w14:solidFill>
          </w14:textFill>
        </w:rPr>
        <w:t xml:space="preserve">：                                                                                                                                                                                                                                                                                                                                                                                                                                                                                                                                                                                                                                                                                                                                                                                                                                                                                                                                                                                                                                                                                                                                                                                                                                                                                                                                                                                                                                                                                                                                                                                                                                                                                                                                                                                                                                                                                                                                                                                                                                                                                                                                                                                                                                                                                                                                                                                                                                                                                                                                                                                                                                                                                                                                                                                                                                                                                                                                                                                                                                                                                                                                                                                                                                                                                                                                                                                                                                                                                                                                                                                                                                                                                                                                                                                                                                                                                                                                                                                                                                                                                                                                                                                                               </w:t>
      </w:r>
    </w:p>
    <w:p w14:paraId="722CA2AE">
      <w:pPr>
        <w:spacing w:line="540" w:lineRule="exact"/>
        <w:ind w:firstLine="640" w:firstLineChars="200"/>
        <w:rPr>
          <w:rFonts w:ascii="仿宋_GB2312" w:hAnsi="仿宋_GB2312" w:eastAsia="仿宋_GB2312"/>
          <w:color w:val="000000" w:themeColor="text1"/>
          <w:sz w:val="32"/>
          <w:szCs w:val="32"/>
          <w14:textFill>
            <w14:solidFill>
              <w14:schemeClr w14:val="tx1"/>
            </w14:solidFill>
          </w14:textFill>
        </w:rPr>
      </w:pPr>
      <w:r>
        <w:rPr>
          <w:rFonts w:ascii="仿宋_GB2312" w:hAnsi="仿宋_GB2312" w:eastAsia="仿宋_GB2312"/>
          <w:color w:val="000000" w:themeColor="text1"/>
          <w:sz w:val="32"/>
          <w:szCs w:val="32"/>
          <w14:textFill>
            <w14:solidFill>
              <w14:schemeClr w14:val="tx1"/>
            </w14:solidFill>
          </w14:textFill>
        </w:rPr>
        <w:t>传真</w:t>
      </w:r>
      <w:r>
        <w:rPr>
          <w:rFonts w:hint="eastAsia" w:ascii="仿宋_GB2312" w:hAnsi="仿宋_GB2312" w:eastAsia="仿宋_GB2312"/>
          <w:color w:val="000000" w:themeColor="text1"/>
          <w:sz w:val="32"/>
          <w:szCs w:val="32"/>
          <w14:textFill>
            <w14:solidFill>
              <w14:schemeClr w14:val="tx1"/>
            </w14:solidFill>
          </w14:textFill>
        </w:rPr>
        <w:t>：</w:t>
      </w:r>
    </w:p>
    <w:p w14:paraId="010F6490">
      <w:pPr>
        <w:spacing w:line="540" w:lineRule="exact"/>
        <w:ind w:firstLine="640" w:firstLineChars="200"/>
        <w:rPr>
          <w:rFonts w:ascii="仿宋_GB2312" w:hAnsi="仿宋_GB2312" w:eastAsia="仿宋_GB2312"/>
          <w:color w:val="000000" w:themeColor="text1"/>
          <w:sz w:val="32"/>
          <w:szCs w:val="32"/>
          <w14:textFill>
            <w14:solidFill>
              <w14:schemeClr w14:val="tx1"/>
            </w14:solidFill>
          </w14:textFill>
        </w:rPr>
      </w:pPr>
      <w:r>
        <w:rPr>
          <w:rFonts w:ascii="仿宋_GB2312" w:hAnsi="仿宋_GB2312" w:eastAsia="仿宋_GB2312"/>
          <w:color w:val="000000" w:themeColor="text1"/>
          <w:sz w:val="32"/>
          <w:szCs w:val="32"/>
          <w14:textFill>
            <w14:solidFill>
              <w14:schemeClr w14:val="tx1"/>
            </w14:solidFill>
          </w14:textFill>
        </w:rPr>
        <w:t>投标人</w:t>
      </w:r>
      <w:r>
        <w:rPr>
          <w:rFonts w:hint="eastAsia" w:ascii="仿宋_GB2312" w:hAnsi="仿宋_GB2312" w:eastAsia="仿宋_GB2312"/>
          <w:color w:val="000000" w:themeColor="text1"/>
          <w:sz w:val="32"/>
          <w:szCs w:val="32"/>
          <w14:textFill>
            <w14:solidFill>
              <w14:schemeClr w14:val="tx1"/>
            </w14:solidFill>
          </w14:textFill>
        </w:rPr>
        <w:t>：</w:t>
      </w:r>
    </w:p>
    <w:p w14:paraId="4BC7098B">
      <w:pPr>
        <w:spacing w:line="540" w:lineRule="exact"/>
        <w:ind w:firstLine="640" w:firstLineChars="200"/>
        <w:rPr>
          <w:rFonts w:ascii="仿宋_GB2312" w:hAnsi="仿宋_GB2312" w:eastAsia="仿宋_GB2312"/>
          <w:color w:val="000000" w:themeColor="text1"/>
          <w:sz w:val="32"/>
          <w:szCs w:val="32"/>
          <w14:textFill>
            <w14:solidFill>
              <w14:schemeClr w14:val="tx1"/>
            </w14:solidFill>
          </w14:textFill>
        </w:rPr>
      </w:pPr>
      <w:r>
        <w:rPr>
          <w:rFonts w:ascii="仿宋_GB2312" w:hAnsi="仿宋_GB2312" w:eastAsia="仿宋_GB2312"/>
          <w:color w:val="000000" w:themeColor="text1"/>
          <w:sz w:val="32"/>
          <w:szCs w:val="32"/>
          <w14:textFill>
            <w14:solidFill>
              <w14:schemeClr w14:val="tx1"/>
            </w14:solidFill>
          </w14:textFill>
        </w:rPr>
        <w:t>法定代表人</w:t>
      </w:r>
      <w:r>
        <w:rPr>
          <w:rFonts w:hint="eastAsia" w:ascii="仿宋_GB2312" w:hAnsi="仿宋_GB2312" w:eastAsia="仿宋_GB2312"/>
          <w:color w:val="000000" w:themeColor="text1"/>
          <w:sz w:val="32"/>
          <w:szCs w:val="32"/>
          <w14:textFill>
            <w14:solidFill>
              <w14:schemeClr w14:val="tx1"/>
            </w14:solidFill>
          </w14:textFill>
        </w:rPr>
        <w:t>：</w:t>
      </w:r>
    </w:p>
    <w:p w14:paraId="0AB6352F">
      <w:pPr>
        <w:spacing w:line="540" w:lineRule="exact"/>
        <w:ind w:firstLine="640" w:firstLineChars="200"/>
        <w:rPr>
          <w:rFonts w:ascii="仿宋_GB2312" w:hAnsi="仿宋_GB2312" w:eastAsia="仿宋_GB2312"/>
          <w:color w:val="000000" w:themeColor="text1"/>
          <w:sz w:val="32"/>
          <w:szCs w:val="32"/>
          <w14:textFill>
            <w14:solidFill>
              <w14:schemeClr w14:val="tx1"/>
            </w14:solidFill>
          </w14:textFill>
        </w:rPr>
      </w:pPr>
      <w:r>
        <w:rPr>
          <w:rFonts w:ascii="仿宋_GB2312" w:hAnsi="仿宋_GB2312" w:eastAsia="仿宋_GB2312"/>
          <w:color w:val="000000" w:themeColor="text1"/>
          <w:sz w:val="32"/>
          <w:szCs w:val="32"/>
          <w14:textFill>
            <w14:solidFill>
              <w14:schemeClr w14:val="tx1"/>
            </w14:solidFill>
          </w14:textFill>
        </w:rPr>
        <w:t>授权委托日期</w:t>
      </w:r>
      <w:r>
        <w:rPr>
          <w:rFonts w:hint="eastAsia" w:ascii="仿宋_GB2312" w:hAnsi="仿宋_GB2312" w:eastAsia="仿宋_GB2312"/>
          <w:color w:val="000000" w:themeColor="text1"/>
          <w:sz w:val="32"/>
          <w:szCs w:val="32"/>
          <w14:textFill>
            <w14:solidFill>
              <w14:schemeClr w14:val="tx1"/>
            </w14:solidFill>
          </w14:textFill>
        </w:rPr>
        <w:t>：</w:t>
      </w:r>
      <w:r>
        <w:rPr>
          <w:rFonts w:ascii="仿宋_GB2312" w:hAnsi="仿宋_GB2312" w:eastAsia="仿宋_GB2312"/>
          <w:color w:val="000000" w:themeColor="text1"/>
          <w:sz w:val="32"/>
          <w:szCs w:val="32"/>
          <w14:textFill>
            <w14:solidFill>
              <w14:schemeClr w14:val="tx1"/>
            </w14:solidFill>
          </w14:textFill>
        </w:rPr>
        <w:t xml:space="preserve">  </w:t>
      </w:r>
      <w:r>
        <w:rPr>
          <w:rFonts w:ascii="仿宋_GB2312" w:hAnsi="仿宋_GB2312" w:eastAsia="仿宋_GB2312"/>
          <w:color w:val="000000" w:themeColor="text1"/>
          <w:sz w:val="32"/>
          <w:szCs w:val="32"/>
          <w:u w:val="single"/>
          <w14:textFill>
            <w14:solidFill>
              <w14:schemeClr w14:val="tx1"/>
            </w14:solidFill>
          </w14:textFill>
        </w:rPr>
        <w:t xml:space="preserve">       </w:t>
      </w:r>
      <w:r>
        <w:rPr>
          <w:rFonts w:ascii="仿宋_GB2312" w:hAnsi="仿宋_GB2312" w:eastAsia="仿宋_GB2312"/>
          <w:color w:val="000000" w:themeColor="text1"/>
          <w:sz w:val="32"/>
          <w:szCs w:val="32"/>
          <w14:textFill>
            <w14:solidFill>
              <w14:schemeClr w14:val="tx1"/>
            </w14:solidFill>
          </w14:textFill>
        </w:rPr>
        <w:t>年</w:t>
      </w:r>
      <w:r>
        <w:rPr>
          <w:rFonts w:ascii="仿宋_GB2312" w:hAnsi="仿宋_GB2312" w:eastAsia="仿宋_GB2312"/>
          <w:color w:val="000000" w:themeColor="text1"/>
          <w:sz w:val="32"/>
          <w:szCs w:val="32"/>
          <w:u w:val="single"/>
          <w14:textFill>
            <w14:solidFill>
              <w14:schemeClr w14:val="tx1"/>
            </w14:solidFill>
          </w14:textFill>
        </w:rPr>
        <w:t xml:space="preserve">     </w:t>
      </w:r>
      <w:r>
        <w:rPr>
          <w:rFonts w:ascii="仿宋_GB2312" w:hAnsi="仿宋_GB2312" w:eastAsia="仿宋_GB2312"/>
          <w:color w:val="000000" w:themeColor="text1"/>
          <w:sz w:val="32"/>
          <w:szCs w:val="32"/>
          <w14:textFill>
            <w14:solidFill>
              <w14:schemeClr w14:val="tx1"/>
            </w14:solidFill>
          </w14:textFill>
        </w:rPr>
        <w:t>月</w:t>
      </w:r>
      <w:r>
        <w:rPr>
          <w:rFonts w:ascii="仿宋_GB2312" w:hAnsi="仿宋_GB2312" w:eastAsia="仿宋_GB2312"/>
          <w:color w:val="000000" w:themeColor="text1"/>
          <w:sz w:val="32"/>
          <w:szCs w:val="32"/>
          <w:u w:val="single"/>
          <w14:textFill>
            <w14:solidFill>
              <w14:schemeClr w14:val="tx1"/>
            </w14:solidFill>
          </w14:textFill>
        </w:rPr>
        <w:t xml:space="preserve">       </w:t>
      </w:r>
      <w:r>
        <w:rPr>
          <w:rFonts w:ascii="仿宋_GB2312" w:hAnsi="仿宋_GB2312" w:eastAsia="仿宋_GB2312"/>
          <w:color w:val="000000" w:themeColor="text1"/>
          <w:sz w:val="32"/>
          <w:szCs w:val="32"/>
          <w14:textFill>
            <w14:solidFill>
              <w14:schemeClr w14:val="tx1"/>
            </w14:solidFill>
          </w14:textFill>
        </w:rPr>
        <w:t>日</w:t>
      </w:r>
      <w:r>
        <w:rPr>
          <w:rFonts w:ascii="仿宋_GB2312" w:hAnsi="仿宋_GB2312" w:eastAsia="仿宋_GB2312"/>
          <w:color w:val="000000" w:themeColor="text1"/>
          <w:sz w:val="32"/>
          <w:szCs w:val="32"/>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979805</wp:posOffset>
                </wp:positionH>
                <wp:positionV relativeFrom="paragraph">
                  <wp:posOffset>708660</wp:posOffset>
                </wp:positionV>
                <wp:extent cx="3237865" cy="1795780"/>
                <wp:effectExtent l="4445" t="4445" r="15240" b="9525"/>
                <wp:wrapNone/>
                <wp:docPr id="2" name="圆角矩形 4"/>
                <wp:cNvGraphicFramePr/>
                <a:graphic xmlns:a="http://schemas.openxmlformats.org/drawingml/2006/main">
                  <a:graphicData uri="http://schemas.microsoft.com/office/word/2010/wordprocessingShape">
                    <wps:wsp>
                      <wps:cNvSpPr/>
                      <wps:spPr>
                        <a:xfrm>
                          <a:off x="0" y="0"/>
                          <a:ext cx="3237865" cy="1795780"/>
                        </a:xfrm>
                        <a:prstGeom prst="roundRect">
                          <a:avLst>
                            <a:gd name="adj" fmla="val 16667"/>
                          </a:avLst>
                        </a:prstGeom>
                        <a:solidFill>
                          <a:srgbClr val="FFFFFF"/>
                        </a:solidFill>
                        <a:ln w="9525" cap="rnd" cmpd="sng">
                          <a:solidFill>
                            <a:srgbClr val="000000"/>
                          </a:solidFill>
                          <a:prstDash val="sysDot"/>
                          <a:headEnd type="none" w="med" len="med"/>
                          <a:tailEnd type="none" w="med" len="med"/>
                        </a:ln>
                        <a:effectLst/>
                      </wps:spPr>
                      <wps:txbx>
                        <w:txbxContent>
                          <w:p w14:paraId="07D12C16"/>
                          <w:p w14:paraId="1487E068"/>
                          <w:p w14:paraId="77B3FC9F"/>
                          <w:p w14:paraId="50427B6F"/>
                          <w:p w14:paraId="72967DEA">
                            <w:pPr>
                              <w:jc w:val="center"/>
                            </w:pPr>
                            <w:r>
                              <w:rPr>
                                <w:rFonts w:hint="eastAsia"/>
                              </w:rPr>
                              <w:t>附：代理人身份证扫描件</w:t>
                            </w:r>
                          </w:p>
                        </w:txbxContent>
                      </wps:txbx>
                      <wps:bodyPr wrap="square" upright="1"/>
                    </wps:wsp>
                  </a:graphicData>
                </a:graphic>
              </wp:anchor>
            </w:drawing>
          </mc:Choice>
          <mc:Fallback>
            <w:pict>
              <v:roundrect id="圆角矩形 4" o:spid="_x0000_s1026" o:spt="2" style="position:absolute;left:0pt;margin-left:77.15pt;margin-top:55.8pt;height:141.4pt;width:254.95pt;z-index:251660288;mso-width-relative:page;mso-height-relative:page;" fillcolor="#FFFFFF" filled="t" stroked="t" coordsize="21600,21600" arcsize="0.166666666666667" o:gfxdata="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AeUQ8x2gAAAAsBAAAPAAAAAAAAAAEAIAAAACIAAABkcnMvZG93&#10;bnJldi54bWxQSwECFAAUAAAACACHTuJADtdnIDcCAABzBAAADgAAAAAAAAABACAAAAApAQAAZHJz&#10;L2Uyb0RvYy54bWxQSwUGAAAAAAYABgBZAQAA0gUAAAAA&#10;">
                <v:fill on="t" focussize="0,0"/>
                <v:stroke color="#000000" joinstyle="round" dashstyle="1 1" endcap="round"/>
                <v:imagedata o:title=""/>
                <o:lock v:ext="edit" aspectratio="f"/>
                <v:textbox>
                  <w:txbxContent>
                    <w:p w14:paraId="07D12C16"/>
                    <w:p w14:paraId="1487E068"/>
                    <w:p w14:paraId="77B3FC9F"/>
                    <w:p w14:paraId="50427B6F"/>
                    <w:p w14:paraId="72967DEA">
                      <w:pPr>
                        <w:jc w:val="center"/>
                      </w:pPr>
                      <w:r>
                        <w:rPr>
                          <w:rFonts w:hint="eastAsia"/>
                        </w:rPr>
                        <w:t>附：代理人身份证扫描件</w:t>
                      </w:r>
                    </w:p>
                  </w:txbxContent>
                </v:textbox>
              </v:roundrect>
            </w:pict>
          </mc:Fallback>
        </mc:AlternateContent>
      </w:r>
    </w:p>
    <w:p w14:paraId="37A6F903">
      <w:pPr>
        <w:spacing w:line="540" w:lineRule="exact"/>
        <w:ind w:firstLine="640" w:firstLineChars="200"/>
        <w:rPr>
          <w:rFonts w:ascii="仿宋_GB2312" w:hAnsi="仿宋_GB2312" w:eastAsia="仿宋_GB2312"/>
          <w:color w:val="000000" w:themeColor="text1"/>
          <w:sz w:val="32"/>
          <w:szCs w:val="32"/>
          <w14:textFill>
            <w14:solidFill>
              <w14:schemeClr w14:val="tx1"/>
            </w14:solidFill>
          </w14:textFill>
        </w:rPr>
      </w:pPr>
    </w:p>
    <w:p w14:paraId="4BF8C412">
      <w:pPr>
        <w:widowControl/>
        <w:spacing w:line="540" w:lineRule="exact"/>
        <w:jc w:val="left"/>
        <w:rPr>
          <w:rFonts w:ascii="仿宋_GB2312" w:hAnsi="仿宋_GB2312" w:eastAsia="仿宋_GB2312"/>
          <w:color w:val="000000" w:themeColor="text1"/>
          <w:sz w:val="32"/>
          <w:szCs w:val="32"/>
          <w14:textFill>
            <w14:solidFill>
              <w14:schemeClr w14:val="tx1"/>
            </w14:solidFill>
          </w14:textFill>
        </w:rPr>
      </w:pPr>
      <w:r>
        <w:rPr>
          <w:rFonts w:ascii="仿宋_GB2312" w:hAnsi="仿宋_GB2312" w:eastAsia="仿宋_GB2312"/>
          <w:color w:val="000000" w:themeColor="text1"/>
          <w:sz w:val="32"/>
          <w:szCs w:val="32"/>
          <w14:textFill>
            <w14:solidFill>
              <w14:schemeClr w14:val="tx1"/>
            </w14:solidFill>
          </w14:textFill>
        </w:rPr>
        <w:br w:type="page"/>
      </w:r>
    </w:p>
    <w:p w14:paraId="1D5AA9DC">
      <w:pPr>
        <w:pStyle w:val="3"/>
        <w:ind w:firstLine="643" w:firstLineChars="200"/>
        <w:rPr>
          <w:b w:val="0"/>
          <w:color w:val="000000" w:themeColor="text1"/>
          <w14:textFill>
            <w14:solidFill>
              <w14:schemeClr w14:val="tx1"/>
            </w14:solidFill>
          </w14:textFill>
        </w:rPr>
      </w:pPr>
      <w:r>
        <w:rPr>
          <w:rFonts w:hint="eastAsia"/>
          <w:color w:val="000000" w:themeColor="text1"/>
          <w14:textFill>
            <w14:solidFill>
              <w14:schemeClr w14:val="tx1"/>
            </w14:solidFill>
          </w14:textFill>
        </w:rPr>
        <w:t>三、</w:t>
      </w:r>
      <w:r>
        <w:rPr>
          <w:color w:val="000000" w:themeColor="text1"/>
          <w14:textFill>
            <w14:solidFill>
              <w14:schemeClr w14:val="tx1"/>
            </w14:solidFill>
          </w14:textFill>
        </w:rPr>
        <w:t>投标函</w:t>
      </w:r>
    </w:p>
    <w:p w14:paraId="1564BB06">
      <w:pPr>
        <w:spacing w:line="540" w:lineRule="exact"/>
        <w:ind w:firstLine="640" w:firstLineChars="200"/>
        <w:rPr>
          <w:rFonts w:ascii="仿宋_GB2312" w:hAnsi="仿宋_GB2312" w:eastAsia="仿宋_GB2312"/>
          <w:color w:val="000000" w:themeColor="text1"/>
          <w:sz w:val="32"/>
          <w:szCs w:val="32"/>
          <w14:textFill>
            <w14:solidFill>
              <w14:schemeClr w14:val="tx1"/>
            </w14:solidFill>
          </w14:textFill>
        </w:rPr>
      </w:pPr>
      <w:r>
        <w:rPr>
          <w:rFonts w:ascii="仿宋_GB2312" w:hAnsi="仿宋_GB2312" w:eastAsia="仿宋_GB2312"/>
          <w:color w:val="000000" w:themeColor="text1"/>
          <w:sz w:val="32"/>
          <w:szCs w:val="32"/>
          <w14:textFill>
            <w14:solidFill>
              <w14:schemeClr w14:val="tx1"/>
            </w14:solidFill>
          </w14:textFill>
        </w:rPr>
        <w:t>致</w:t>
      </w:r>
      <w:r>
        <w:rPr>
          <w:rFonts w:hint="eastAsia" w:ascii="仿宋_GB2312" w:hAnsi="仿宋_GB2312" w:eastAsia="仿宋_GB2312"/>
          <w:color w:val="000000" w:themeColor="text1"/>
          <w:sz w:val="32"/>
          <w:szCs w:val="32"/>
          <w14:textFill>
            <w14:solidFill>
              <w14:schemeClr w14:val="tx1"/>
            </w14:solidFill>
          </w14:textFill>
        </w:rPr>
        <w:t>：深圳市南山区招商街道办事处</w:t>
      </w:r>
    </w:p>
    <w:p w14:paraId="0514DA91">
      <w:pPr>
        <w:spacing w:line="540" w:lineRule="exact"/>
        <w:ind w:firstLine="640" w:firstLineChars="200"/>
        <w:rPr>
          <w:rFonts w:ascii="仿宋_GB2312" w:hAnsi="仿宋_GB2312" w:eastAsia="仿宋_GB2312"/>
          <w:color w:val="000000" w:themeColor="text1"/>
          <w:sz w:val="32"/>
          <w:szCs w:val="32"/>
          <w14:textFill>
            <w14:solidFill>
              <w14:schemeClr w14:val="tx1"/>
            </w14:solidFill>
          </w14:textFill>
        </w:rPr>
      </w:pPr>
      <w:r>
        <w:rPr>
          <w:rFonts w:ascii="仿宋_GB2312" w:hAnsi="仿宋_GB2312" w:eastAsia="仿宋_GB2312"/>
          <w:color w:val="000000" w:themeColor="text1"/>
          <w:sz w:val="32"/>
          <w:szCs w:val="32"/>
          <w14:textFill>
            <w14:solidFill>
              <w14:schemeClr w14:val="tx1"/>
            </w14:solidFill>
          </w14:textFill>
        </w:rPr>
        <w:t>1、根据已收到贵方的</w:t>
      </w:r>
      <w:r>
        <w:rPr>
          <w:rFonts w:hint="eastAsia" w:ascii="仿宋_GB2312" w:hAnsi="仿宋_GB2312" w:eastAsia="仿宋_GB2312"/>
          <w:color w:val="000000" w:themeColor="text1"/>
          <w:sz w:val="32"/>
          <w:szCs w:val="32"/>
          <w14:textFill>
            <w14:solidFill>
              <w14:schemeClr w14:val="tx1"/>
            </w14:solidFill>
          </w14:textFill>
        </w:rPr>
        <w:t>项目名称</w:t>
      </w:r>
      <w:r>
        <w:rPr>
          <w:rFonts w:ascii="仿宋_GB2312" w:hAnsi="仿宋_GB2312" w:eastAsia="仿宋_GB2312"/>
          <w:color w:val="000000" w:themeColor="text1"/>
          <w:sz w:val="32"/>
          <w:szCs w:val="32"/>
          <w14:textFill>
            <w14:solidFill>
              <w14:schemeClr w14:val="tx1"/>
            </w14:solidFill>
          </w14:textFill>
        </w:rPr>
        <w:t>为</w:t>
      </w:r>
      <w:r>
        <w:rPr>
          <w:rFonts w:hint="eastAsia" w:ascii="仿宋_GB2312" w:hAnsi="仿宋_GB2312" w:eastAsia="仿宋_GB2312"/>
          <w:color w:val="000000" w:themeColor="text1"/>
          <w:sz w:val="32"/>
          <w:szCs w:val="32"/>
          <w14:textFill>
            <w14:solidFill>
              <w14:schemeClr w14:val="tx1"/>
            </w14:solidFill>
          </w14:textFill>
        </w:rPr>
        <w:t xml:space="preserve">               </w:t>
      </w:r>
      <w:r>
        <w:rPr>
          <w:rFonts w:ascii="仿宋_GB2312" w:hAnsi="仿宋_GB2312" w:eastAsia="仿宋_GB2312"/>
          <w:color w:val="000000" w:themeColor="text1"/>
          <w:sz w:val="32"/>
          <w:szCs w:val="32"/>
          <w14:textFill>
            <w14:solidFill>
              <w14:schemeClr w14:val="tx1"/>
            </w14:solidFill>
          </w14:textFill>
        </w:rPr>
        <w:t>的项目的</w:t>
      </w:r>
      <w:r>
        <w:rPr>
          <w:rFonts w:hint="eastAsia" w:ascii="仿宋_GB2312" w:hAnsi="仿宋_GB2312" w:eastAsia="仿宋_GB2312"/>
          <w:color w:val="000000" w:themeColor="text1"/>
          <w:sz w:val="32"/>
          <w:szCs w:val="32"/>
          <w14:textFill>
            <w14:solidFill>
              <w14:schemeClr w14:val="tx1"/>
            </w14:solidFill>
          </w14:textFill>
        </w:rPr>
        <w:t>招标</w:t>
      </w:r>
      <w:r>
        <w:rPr>
          <w:rFonts w:ascii="仿宋_GB2312" w:hAnsi="仿宋_GB2312" w:eastAsia="仿宋_GB2312"/>
          <w:color w:val="000000" w:themeColor="text1"/>
          <w:sz w:val="32"/>
          <w:szCs w:val="32"/>
          <w14:textFill>
            <w14:solidFill>
              <w14:schemeClr w14:val="tx1"/>
            </w14:solidFill>
          </w14:textFill>
        </w:rPr>
        <w:t>文件，遵照</w:t>
      </w:r>
      <w:r>
        <w:rPr>
          <w:rFonts w:ascii="仿宋_GB2312" w:hAnsi="仿宋_GB2312" w:eastAsia="仿宋_GB2312"/>
          <w:color w:val="000000" w:themeColor="text1"/>
          <w:kern w:val="0"/>
          <w:sz w:val="32"/>
          <w:szCs w:val="32"/>
          <w14:textFill>
            <w14:solidFill>
              <w14:schemeClr w14:val="tx1"/>
            </w14:solidFill>
          </w14:textFill>
        </w:rPr>
        <w:t>《</w:t>
      </w:r>
      <w:r>
        <w:rPr>
          <w:rFonts w:hint="eastAsia" w:ascii="仿宋_GB2312" w:hAnsi="仿宋_GB2312" w:eastAsia="仿宋_GB2312"/>
          <w:color w:val="000000" w:themeColor="text1"/>
          <w:kern w:val="0"/>
          <w:sz w:val="32"/>
          <w:szCs w:val="32"/>
          <w14:textFill>
            <w14:solidFill>
              <w14:schemeClr w14:val="tx1"/>
            </w14:solidFill>
          </w14:textFill>
        </w:rPr>
        <w:t>中华人民共和国招标投标法</w:t>
      </w:r>
      <w:r>
        <w:rPr>
          <w:rFonts w:ascii="仿宋_GB2312" w:hAnsi="仿宋_GB2312" w:eastAsia="仿宋_GB2312"/>
          <w:color w:val="000000" w:themeColor="text1"/>
          <w:kern w:val="0"/>
          <w:sz w:val="32"/>
          <w:szCs w:val="32"/>
          <w14:textFill>
            <w14:solidFill>
              <w14:schemeClr w14:val="tx1"/>
            </w14:solidFill>
          </w14:textFill>
        </w:rPr>
        <w:t>》</w:t>
      </w:r>
      <w:r>
        <w:rPr>
          <w:rFonts w:hint="eastAsia" w:ascii="仿宋_GB2312" w:hAnsi="仿宋_GB2312" w:eastAsia="仿宋_GB2312"/>
          <w:color w:val="000000" w:themeColor="text1"/>
          <w:kern w:val="0"/>
          <w:sz w:val="32"/>
          <w:szCs w:val="32"/>
          <w14:textFill>
            <w14:solidFill>
              <w14:schemeClr w14:val="tx1"/>
            </w14:solidFill>
          </w14:textFill>
        </w:rPr>
        <w:t>、</w:t>
      </w:r>
      <w:r>
        <w:rPr>
          <w:rFonts w:ascii="仿宋_GB2312" w:hAnsi="仿宋_GB2312" w:eastAsia="仿宋_GB2312"/>
          <w:color w:val="000000" w:themeColor="text1"/>
          <w:kern w:val="0"/>
          <w:sz w:val="32"/>
          <w:szCs w:val="32"/>
          <w14:textFill>
            <w14:solidFill>
              <w14:schemeClr w14:val="tx1"/>
            </w14:solidFill>
          </w14:textFill>
        </w:rPr>
        <w:t>《</w:t>
      </w:r>
      <w:r>
        <w:rPr>
          <w:rFonts w:hint="eastAsia" w:ascii="仿宋_GB2312" w:hAnsi="仿宋_GB2312" w:eastAsia="仿宋_GB2312"/>
          <w:color w:val="000000" w:themeColor="text1"/>
          <w:kern w:val="0"/>
          <w:sz w:val="32"/>
          <w:szCs w:val="32"/>
          <w14:textFill>
            <w14:solidFill>
              <w14:schemeClr w14:val="tx1"/>
            </w14:solidFill>
          </w14:textFill>
        </w:rPr>
        <w:t>深圳经济特区政府招标条例</w:t>
      </w:r>
      <w:r>
        <w:rPr>
          <w:rFonts w:ascii="仿宋_GB2312" w:hAnsi="仿宋_GB2312" w:eastAsia="仿宋_GB2312"/>
          <w:color w:val="000000" w:themeColor="text1"/>
          <w:kern w:val="0"/>
          <w:sz w:val="32"/>
          <w:szCs w:val="32"/>
          <w14:textFill>
            <w14:solidFill>
              <w14:schemeClr w14:val="tx1"/>
            </w14:solidFill>
          </w14:textFill>
        </w:rPr>
        <w:t>》</w:t>
      </w:r>
      <w:r>
        <w:rPr>
          <w:rFonts w:hint="eastAsia" w:ascii="仿宋_GB2312" w:hAnsi="仿宋_GB2312" w:eastAsia="仿宋_GB2312"/>
          <w:color w:val="000000" w:themeColor="text1"/>
          <w:kern w:val="0"/>
          <w:sz w:val="32"/>
          <w:szCs w:val="32"/>
          <w14:textFill>
            <w14:solidFill>
              <w14:schemeClr w14:val="tx1"/>
            </w14:solidFill>
          </w14:textFill>
        </w:rPr>
        <w:t>、《深圳经济特区政府招标条例实施细则》</w:t>
      </w:r>
      <w:r>
        <w:rPr>
          <w:rFonts w:ascii="仿宋_GB2312" w:hAnsi="仿宋_GB2312" w:eastAsia="仿宋_GB2312"/>
          <w:color w:val="000000" w:themeColor="text1"/>
          <w:kern w:val="0"/>
          <w:sz w:val="32"/>
          <w:szCs w:val="32"/>
          <w14:textFill>
            <w14:solidFill>
              <w14:schemeClr w14:val="tx1"/>
            </w14:solidFill>
          </w14:textFill>
        </w:rPr>
        <w:t>和有关规定，我单位经研究上述</w:t>
      </w:r>
      <w:r>
        <w:rPr>
          <w:rFonts w:hint="eastAsia" w:ascii="仿宋_GB2312" w:hAnsi="仿宋_GB2312" w:eastAsia="仿宋_GB2312"/>
          <w:color w:val="000000" w:themeColor="text1"/>
          <w:kern w:val="0"/>
          <w:sz w:val="32"/>
          <w:szCs w:val="32"/>
          <w14:textFill>
            <w14:solidFill>
              <w14:schemeClr w14:val="tx1"/>
            </w14:solidFill>
          </w14:textFill>
        </w:rPr>
        <w:t>招标</w:t>
      </w:r>
      <w:r>
        <w:rPr>
          <w:rFonts w:ascii="仿宋_GB2312" w:hAnsi="仿宋_GB2312" w:eastAsia="仿宋_GB2312"/>
          <w:color w:val="000000" w:themeColor="text1"/>
          <w:kern w:val="0"/>
          <w:sz w:val="32"/>
          <w:szCs w:val="32"/>
          <w14:textFill>
            <w14:solidFill>
              <w14:schemeClr w14:val="tx1"/>
            </w14:solidFill>
          </w14:textFill>
        </w:rPr>
        <w:t>文件的专用条款及通用条款后，我方愿</w:t>
      </w:r>
      <w:r>
        <w:rPr>
          <w:rFonts w:ascii="仿宋_GB2312" w:hAnsi="仿宋_GB2312" w:eastAsia="仿宋_GB2312"/>
          <w:color w:val="000000" w:themeColor="text1"/>
          <w:sz w:val="32"/>
          <w:szCs w:val="32"/>
          <w14:textFill>
            <w14:solidFill>
              <w14:schemeClr w14:val="tx1"/>
            </w14:solidFill>
          </w14:textFill>
        </w:rPr>
        <w:t>以投标文件编制《开标一览表》中填写的投标报价并按</w:t>
      </w:r>
      <w:r>
        <w:rPr>
          <w:rFonts w:hint="eastAsia" w:ascii="仿宋_GB2312" w:hAnsi="仿宋_GB2312" w:eastAsia="仿宋_GB2312"/>
          <w:color w:val="000000" w:themeColor="text1"/>
          <w:sz w:val="32"/>
          <w:szCs w:val="32"/>
          <w14:textFill>
            <w14:solidFill>
              <w14:schemeClr w14:val="tx1"/>
            </w14:solidFill>
          </w14:textFill>
        </w:rPr>
        <w:t>招标</w:t>
      </w:r>
      <w:r>
        <w:rPr>
          <w:rFonts w:ascii="仿宋_GB2312" w:hAnsi="仿宋_GB2312" w:eastAsia="仿宋_GB2312"/>
          <w:color w:val="000000" w:themeColor="text1"/>
          <w:sz w:val="32"/>
          <w:szCs w:val="32"/>
          <w14:textFill>
            <w14:solidFill>
              <w14:schemeClr w14:val="tx1"/>
            </w14:solidFill>
          </w14:textFill>
        </w:rPr>
        <w:t>文件要求承包上述项目并修补其任何缺陷。</w:t>
      </w:r>
    </w:p>
    <w:p w14:paraId="34186CC8">
      <w:pPr>
        <w:spacing w:line="540" w:lineRule="exact"/>
        <w:ind w:firstLine="640" w:firstLineChars="200"/>
        <w:rPr>
          <w:rFonts w:ascii="仿宋_GB2312" w:hAnsi="仿宋_GB2312" w:eastAsia="仿宋_GB2312"/>
          <w:color w:val="000000" w:themeColor="text1"/>
          <w:sz w:val="32"/>
          <w:szCs w:val="32"/>
          <w14:textFill>
            <w14:solidFill>
              <w14:schemeClr w14:val="tx1"/>
            </w14:solidFill>
          </w14:textFill>
        </w:rPr>
      </w:pPr>
      <w:r>
        <w:rPr>
          <w:rFonts w:ascii="仿宋_GB2312" w:hAnsi="仿宋_GB2312" w:eastAsia="仿宋_GB2312"/>
          <w:color w:val="000000" w:themeColor="text1"/>
          <w:sz w:val="32"/>
          <w:szCs w:val="32"/>
          <w14:textFill>
            <w14:solidFill>
              <w14:schemeClr w14:val="tx1"/>
            </w14:solidFill>
          </w14:textFill>
        </w:rPr>
        <w:t>2、如果我方中标，我方将按照规定提交上述总价</w:t>
      </w:r>
      <w:r>
        <w:rPr>
          <w:rFonts w:hint="eastAsia" w:ascii="仿宋_GB2312" w:hAnsi="仿宋_GB2312" w:eastAsia="仿宋_GB2312"/>
          <w:color w:val="000000" w:themeColor="text1"/>
          <w:sz w:val="32"/>
          <w:szCs w:val="32"/>
          <w:u w:val="single"/>
          <w:lang w:val="en-US" w:eastAsia="zh-CN"/>
          <w14:textFill>
            <w14:solidFill>
              <w14:schemeClr w14:val="tx1"/>
            </w14:solidFill>
          </w14:textFill>
        </w:rPr>
        <w:t>10</w:t>
      </w:r>
      <w:r>
        <w:rPr>
          <w:rFonts w:ascii="仿宋_GB2312" w:hAnsi="仿宋_GB2312" w:eastAsia="仿宋_GB2312"/>
          <w:color w:val="000000" w:themeColor="text1"/>
          <w:sz w:val="32"/>
          <w:szCs w:val="32"/>
          <w14:textFill>
            <w14:solidFill>
              <w14:schemeClr w14:val="tx1"/>
            </w14:solidFill>
          </w14:textFill>
        </w:rPr>
        <w:t>％（或万元）作为履约担保（提供</w:t>
      </w:r>
      <w:r>
        <w:rPr>
          <w:rFonts w:hint="eastAsia" w:ascii="仿宋_GB2312" w:hAnsi="仿宋_GB2312" w:eastAsia="仿宋_GB2312"/>
          <w:color w:val="000000" w:themeColor="text1"/>
          <w:sz w:val="32"/>
          <w:szCs w:val="32"/>
          <w:lang w:val="en-US" w:eastAsia="zh-CN"/>
          <w14:textFill>
            <w14:solidFill>
              <w14:schemeClr w14:val="tx1"/>
            </w14:solidFill>
          </w14:textFill>
        </w:rPr>
        <w:t>银行</w:t>
      </w:r>
      <w:r>
        <w:rPr>
          <w:rFonts w:ascii="仿宋_GB2312" w:hAnsi="仿宋_GB2312" w:eastAsia="仿宋_GB2312"/>
          <w:color w:val="000000" w:themeColor="text1"/>
          <w:sz w:val="32"/>
          <w:szCs w:val="32"/>
          <w14:textFill>
            <w14:solidFill>
              <w14:schemeClr w14:val="tx1"/>
            </w14:solidFill>
          </w14:textFill>
        </w:rPr>
        <w:t>保函）。</w:t>
      </w:r>
    </w:p>
    <w:p w14:paraId="4FAAFC52">
      <w:pPr>
        <w:spacing w:line="540" w:lineRule="exact"/>
        <w:ind w:firstLine="640" w:firstLineChars="200"/>
        <w:rPr>
          <w:rFonts w:ascii="仿宋_GB2312" w:hAnsi="仿宋_GB2312" w:eastAsia="仿宋_GB2312"/>
          <w:color w:val="000000" w:themeColor="text1"/>
          <w:sz w:val="32"/>
          <w:szCs w:val="32"/>
          <w14:textFill>
            <w14:solidFill>
              <w14:schemeClr w14:val="tx1"/>
            </w14:solidFill>
          </w14:textFill>
        </w:rPr>
      </w:pPr>
      <w:r>
        <w:rPr>
          <w:rFonts w:hint="eastAsia" w:ascii="仿宋_GB2312" w:hAnsi="仿宋_GB2312" w:eastAsia="仿宋_GB2312"/>
          <w:color w:val="000000" w:themeColor="text1"/>
          <w:sz w:val="32"/>
          <w:szCs w:val="32"/>
          <w14:textFill>
            <w14:solidFill>
              <w14:schemeClr w14:val="tx1"/>
            </w14:solidFill>
          </w14:textFill>
        </w:rPr>
        <w:t>3</w:t>
      </w:r>
      <w:r>
        <w:rPr>
          <w:rFonts w:ascii="仿宋_GB2312" w:hAnsi="仿宋_GB2312" w:eastAsia="仿宋_GB2312"/>
          <w:color w:val="000000" w:themeColor="text1"/>
          <w:sz w:val="32"/>
          <w:szCs w:val="32"/>
          <w14:textFill>
            <w14:solidFill>
              <w14:schemeClr w14:val="tx1"/>
            </w14:solidFill>
          </w14:textFill>
        </w:rPr>
        <w:t>、除非另外达成协议并生效，贵方的中标通知书和本投标文件将构成约束我们双方的合同。</w:t>
      </w:r>
    </w:p>
    <w:p w14:paraId="173305C1">
      <w:pPr>
        <w:spacing w:line="540" w:lineRule="exact"/>
        <w:ind w:firstLine="640" w:firstLineChars="200"/>
        <w:rPr>
          <w:rFonts w:ascii="仿宋_GB2312" w:hAnsi="仿宋_GB2312" w:eastAsia="仿宋_GB2312"/>
          <w:color w:val="000000" w:themeColor="text1"/>
          <w:sz w:val="32"/>
          <w:szCs w:val="32"/>
          <w14:textFill>
            <w14:solidFill>
              <w14:schemeClr w14:val="tx1"/>
            </w14:solidFill>
          </w14:textFill>
        </w:rPr>
      </w:pPr>
      <w:r>
        <w:rPr>
          <w:rFonts w:hint="eastAsia" w:ascii="仿宋_GB2312" w:hAnsi="仿宋_GB2312" w:eastAsia="仿宋_GB2312"/>
          <w:color w:val="000000" w:themeColor="text1"/>
          <w:sz w:val="32"/>
          <w:szCs w:val="32"/>
          <w14:textFill>
            <w14:solidFill>
              <w14:schemeClr w14:val="tx1"/>
            </w14:solidFill>
          </w14:textFill>
        </w:rPr>
        <w:t>4</w:t>
      </w:r>
      <w:r>
        <w:rPr>
          <w:rFonts w:ascii="仿宋_GB2312" w:hAnsi="仿宋_GB2312" w:eastAsia="仿宋_GB2312"/>
          <w:color w:val="000000" w:themeColor="text1"/>
          <w:sz w:val="32"/>
          <w:szCs w:val="32"/>
          <w14:textFill>
            <w14:solidFill>
              <w14:schemeClr w14:val="tx1"/>
            </w14:solidFill>
          </w14:textFill>
        </w:rPr>
        <w:t>、我方理解贵方将不受必须接受你们所收到的最低标价或其它任何投标文件的约束。</w:t>
      </w:r>
    </w:p>
    <w:p w14:paraId="6F8AE95A">
      <w:pPr>
        <w:spacing w:line="540" w:lineRule="exact"/>
        <w:rPr>
          <w:rFonts w:ascii="仿宋_GB2312" w:hAnsi="仿宋_GB2312" w:eastAsia="仿宋_GB2312"/>
          <w:color w:val="000000" w:themeColor="text1"/>
          <w:sz w:val="32"/>
          <w:szCs w:val="32"/>
          <w14:textFill>
            <w14:solidFill>
              <w14:schemeClr w14:val="tx1"/>
            </w14:solidFill>
          </w14:textFill>
        </w:rPr>
      </w:pPr>
    </w:p>
    <w:p w14:paraId="144D23C5">
      <w:pPr>
        <w:spacing w:line="540" w:lineRule="exact"/>
        <w:ind w:left="617" w:leftChars="257"/>
        <w:rPr>
          <w:rFonts w:ascii="仿宋_GB2312" w:hAnsi="仿宋_GB2312" w:eastAsia="仿宋_GB2312"/>
          <w:color w:val="000000" w:themeColor="text1"/>
          <w:sz w:val="32"/>
          <w:szCs w:val="32"/>
          <w:u w:val="single"/>
          <w14:textFill>
            <w14:solidFill>
              <w14:schemeClr w14:val="tx1"/>
            </w14:solidFill>
          </w14:textFill>
        </w:rPr>
      </w:pPr>
      <w:r>
        <w:rPr>
          <w:rFonts w:ascii="仿宋_GB2312" w:hAnsi="仿宋_GB2312" w:eastAsia="仿宋_GB2312"/>
          <w:color w:val="000000" w:themeColor="text1"/>
          <w:sz w:val="32"/>
          <w:szCs w:val="32"/>
          <w14:textFill>
            <w14:solidFill>
              <w14:schemeClr w14:val="tx1"/>
            </w14:solidFill>
          </w14:textFill>
        </w:rPr>
        <w:t>投标人</w:t>
      </w:r>
      <w:r>
        <w:rPr>
          <w:rFonts w:hint="eastAsia" w:ascii="仿宋_GB2312" w:hAnsi="仿宋_GB2312" w:eastAsia="仿宋_GB2312"/>
          <w:color w:val="000000" w:themeColor="text1"/>
          <w:sz w:val="32"/>
          <w:szCs w:val="32"/>
          <w14:textFill>
            <w14:solidFill>
              <w14:schemeClr w14:val="tx1"/>
            </w14:solidFill>
          </w14:textFill>
        </w:rPr>
        <w:t>：</w:t>
      </w:r>
      <w:r>
        <w:rPr>
          <w:rFonts w:ascii="仿宋_GB2312" w:hAnsi="仿宋_GB2312" w:eastAsia="仿宋_GB2312"/>
          <w:color w:val="000000" w:themeColor="text1"/>
          <w:sz w:val="32"/>
          <w:szCs w:val="32"/>
          <w14:textFill>
            <w14:solidFill>
              <w14:schemeClr w14:val="tx1"/>
            </w14:solidFill>
          </w14:textFill>
        </w:rPr>
        <w:t xml:space="preserve">    </w:t>
      </w:r>
      <w:r>
        <w:rPr>
          <w:rFonts w:hint="eastAsia" w:ascii="仿宋_GB2312" w:hAnsi="仿宋_GB2312" w:eastAsia="仿宋_GB2312"/>
          <w:color w:val="000000" w:themeColor="text1"/>
          <w:sz w:val="32"/>
          <w:szCs w:val="32"/>
          <w14:textFill>
            <w14:solidFill>
              <w14:schemeClr w14:val="tx1"/>
            </w14:solidFill>
          </w14:textFill>
        </w:rPr>
        <w:t xml:space="preserve">    </w:t>
      </w:r>
      <w:r>
        <w:rPr>
          <w:rFonts w:ascii="仿宋_GB2312" w:hAnsi="仿宋_GB2312" w:eastAsia="仿宋_GB2312"/>
          <w:color w:val="000000" w:themeColor="text1"/>
          <w:sz w:val="32"/>
          <w:szCs w:val="32"/>
          <w14:textFill>
            <w14:solidFill>
              <w14:schemeClr w14:val="tx1"/>
            </w14:solidFill>
          </w14:textFill>
        </w:rPr>
        <w:t>单位地址</w:t>
      </w:r>
      <w:r>
        <w:rPr>
          <w:rFonts w:hint="eastAsia" w:ascii="仿宋_GB2312" w:hAnsi="仿宋_GB2312" w:eastAsia="仿宋_GB2312"/>
          <w:color w:val="000000" w:themeColor="text1"/>
          <w:sz w:val="32"/>
          <w:szCs w:val="32"/>
          <w14:textFill>
            <w14:solidFill>
              <w14:schemeClr w14:val="tx1"/>
            </w14:solidFill>
          </w14:textFill>
        </w:rPr>
        <w:t>：</w:t>
      </w:r>
    </w:p>
    <w:p w14:paraId="79EBDA11">
      <w:pPr>
        <w:spacing w:line="540" w:lineRule="exact"/>
        <w:ind w:left="617" w:leftChars="257"/>
        <w:rPr>
          <w:rFonts w:ascii="仿宋_GB2312" w:hAnsi="仿宋_GB2312" w:eastAsia="仿宋_GB2312"/>
          <w:color w:val="000000" w:themeColor="text1"/>
          <w:sz w:val="32"/>
          <w:szCs w:val="32"/>
          <w:u w:val="single"/>
          <w14:textFill>
            <w14:solidFill>
              <w14:schemeClr w14:val="tx1"/>
            </w14:solidFill>
          </w14:textFill>
        </w:rPr>
      </w:pPr>
      <w:r>
        <w:rPr>
          <w:rFonts w:ascii="仿宋_GB2312" w:hAnsi="仿宋_GB2312" w:eastAsia="仿宋_GB2312"/>
          <w:color w:val="000000" w:themeColor="text1"/>
          <w:sz w:val="32"/>
          <w:szCs w:val="32"/>
          <w14:textFill>
            <w14:solidFill>
              <w14:schemeClr w14:val="tx1"/>
            </w14:solidFill>
          </w14:textFill>
        </w:rPr>
        <w:t>法定代表人或其委托代理人</w:t>
      </w:r>
      <w:r>
        <w:rPr>
          <w:rFonts w:hint="eastAsia" w:ascii="仿宋_GB2312" w:hAnsi="仿宋_GB2312" w:eastAsia="仿宋_GB2312"/>
          <w:color w:val="000000" w:themeColor="text1"/>
          <w:sz w:val="32"/>
          <w:szCs w:val="32"/>
          <w14:textFill>
            <w14:solidFill>
              <w14:schemeClr w14:val="tx1"/>
            </w14:solidFill>
          </w14:textFill>
        </w:rPr>
        <w:t>：</w:t>
      </w:r>
    </w:p>
    <w:p w14:paraId="5FDBBA65">
      <w:pPr>
        <w:spacing w:line="540" w:lineRule="exact"/>
        <w:ind w:left="617" w:leftChars="257"/>
        <w:rPr>
          <w:rFonts w:ascii="仿宋_GB2312" w:hAnsi="仿宋_GB2312" w:eastAsia="仿宋_GB2312"/>
          <w:color w:val="000000" w:themeColor="text1"/>
          <w:sz w:val="32"/>
          <w:szCs w:val="32"/>
          <w:u w:val="single"/>
          <w14:textFill>
            <w14:solidFill>
              <w14:schemeClr w14:val="tx1"/>
            </w14:solidFill>
          </w14:textFill>
        </w:rPr>
      </w:pPr>
      <w:r>
        <w:rPr>
          <w:rFonts w:ascii="仿宋_GB2312" w:hAnsi="仿宋_GB2312" w:eastAsia="仿宋_GB2312"/>
          <w:color w:val="000000" w:themeColor="text1"/>
          <w:sz w:val="32"/>
          <w:szCs w:val="32"/>
          <w14:textFill>
            <w14:solidFill>
              <w14:schemeClr w14:val="tx1"/>
            </w14:solidFill>
          </w14:textFill>
        </w:rPr>
        <w:t>邮政编码</w:t>
      </w:r>
      <w:r>
        <w:rPr>
          <w:rFonts w:hint="eastAsia" w:ascii="仿宋_GB2312" w:hAnsi="仿宋_GB2312" w:eastAsia="仿宋_GB2312"/>
          <w:color w:val="000000" w:themeColor="text1"/>
          <w:sz w:val="32"/>
          <w:szCs w:val="32"/>
          <w14:textFill>
            <w14:solidFill>
              <w14:schemeClr w14:val="tx1"/>
            </w14:solidFill>
          </w14:textFill>
        </w:rPr>
        <w:t>：</w:t>
      </w:r>
      <w:r>
        <w:rPr>
          <w:rFonts w:ascii="仿宋_GB2312" w:hAnsi="仿宋_GB2312" w:eastAsia="仿宋_GB2312"/>
          <w:color w:val="000000" w:themeColor="text1"/>
          <w:sz w:val="32"/>
          <w:szCs w:val="32"/>
          <w14:textFill>
            <w14:solidFill>
              <w14:schemeClr w14:val="tx1"/>
            </w14:solidFill>
          </w14:textFill>
        </w:rPr>
        <w:t xml:space="preserve">  电话</w:t>
      </w:r>
      <w:r>
        <w:rPr>
          <w:rFonts w:hint="eastAsia" w:ascii="仿宋_GB2312" w:hAnsi="仿宋_GB2312" w:eastAsia="仿宋_GB2312"/>
          <w:color w:val="000000" w:themeColor="text1"/>
          <w:sz w:val="32"/>
          <w:szCs w:val="32"/>
          <w14:textFill>
            <w14:solidFill>
              <w14:schemeClr w14:val="tx1"/>
            </w14:solidFill>
          </w14:textFill>
        </w:rPr>
        <w:t>：</w:t>
      </w:r>
      <w:r>
        <w:rPr>
          <w:rFonts w:ascii="仿宋_GB2312" w:hAnsi="仿宋_GB2312" w:eastAsia="仿宋_GB2312"/>
          <w:color w:val="000000" w:themeColor="text1"/>
          <w:sz w:val="32"/>
          <w:szCs w:val="32"/>
          <w14:textFill>
            <w14:solidFill>
              <w14:schemeClr w14:val="tx1"/>
            </w14:solidFill>
          </w14:textFill>
        </w:rPr>
        <w:t xml:space="preserve">  传真</w:t>
      </w:r>
      <w:r>
        <w:rPr>
          <w:rFonts w:hint="eastAsia" w:ascii="仿宋_GB2312" w:hAnsi="仿宋_GB2312" w:eastAsia="仿宋_GB2312"/>
          <w:color w:val="000000" w:themeColor="text1"/>
          <w:sz w:val="32"/>
          <w:szCs w:val="32"/>
          <w14:textFill>
            <w14:solidFill>
              <w14:schemeClr w14:val="tx1"/>
            </w14:solidFill>
          </w14:textFill>
        </w:rPr>
        <w:t>：</w:t>
      </w:r>
    </w:p>
    <w:p w14:paraId="329EAFB6">
      <w:pPr>
        <w:spacing w:line="540" w:lineRule="exact"/>
        <w:ind w:left="617" w:leftChars="257"/>
        <w:rPr>
          <w:rFonts w:ascii="仿宋_GB2312" w:hAnsi="仿宋_GB2312" w:eastAsia="仿宋_GB2312"/>
          <w:color w:val="000000" w:themeColor="text1"/>
          <w:sz w:val="32"/>
          <w:szCs w:val="32"/>
          <w14:textFill>
            <w14:solidFill>
              <w14:schemeClr w14:val="tx1"/>
            </w14:solidFill>
          </w14:textFill>
        </w:rPr>
      </w:pPr>
      <w:r>
        <w:rPr>
          <w:rFonts w:ascii="仿宋_GB2312" w:hAnsi="仿宋_GB2312" w:eastAsia="仿宋_GB2312"/>
          <w:color w:val="000000" w:themeColor="text1"/>
          <w:sz w:val="32"/>
          <w:szCs w:val="32"/>
          <w14:textFill>
            <w14:solidFill>
              <w14:schemeClr w14:val="tx1"/>
            </w14:solidFill>
          </w14:textFill>
        </w:rPr>
        <w:t>开户银行名称</w:t>
      </w:r>
      <w:r>
        <w:rPr>
          <w:rFonts w:hint="eastAsia" w:ascii="仿宋_GB2312" w:hAnsi="仿宋_GB2312" w:eastAsia="仿宋_GB2312"/>
          <w:color w:val="000000" w:themeColor="text1"/>
          <w:sz w:val="32"/>
          <w:szCs w:val="32"/>
          <w14:textFill>
            <w14:solidFill>
              <w14:schemeClr w14:val="tx1"/>
            </w14:solidFill>
          </w14:textFill>
        </w:rPr>
        <w:t>：</w:t>
      </w:r>
      <w:r>
        <w:rPr>
          <w:rFonts w:ascii="仿宋_GB2312" w:hAnsi="仿宋_GB2312" w:eastAsia="仿宋_GB2312"/>
          <w:color w:val="000000" w:themeColor="text1"/>
          <w:sz w:val="32"/>
          <w:szCs w:val="32"/>
          <w:u w:val="single"/>
          <w14:textFill>
            <w14:solidFill>
              <w14:schemeClr w14:val="tx1"/>
            </w14:solidFill>
          </w14:textFill>
        </w:rPr>
        <w:tab/>
      </w:r>
      <w:r>
        <w:rPr>
          <w:rFonts w:ascii="仿宋_GB2312" w:hAnsi="仿宋_GB2312" w:eastAsia="仿宋_GB2312"/>
          <w:color w:val="000000" w:themeColor="text1"/>
          <w:sz w:val="32"/>
          <w:szCs w:val="32"/>
          <w:u w:val="single"/>
          <w14:textFill>
            <w14:solidFill>
              <w14:schemeClr w14:val="tx1"/>
            </w14:solidFill>
          </w14:textFill>
        </w:rPr>
        <w:tab/>
      </w:r>
      <w:r>
        <w:rPr>
          <w:rFonts w:ascii="仿宋_GB2312" w:hAnsi="仿宋_GB2312" w:eastAsia="仿宋_GB2312"/>
          <w:color w:val="000000" w:themeColor="text1"/>
          <w:sz w:val="32"/>
          <w:szCs w:val="32"/>
          <w:u w:val="single"/>
          <w14:textFill>
            <w14:solidFill>
              <w14:schemeClr w14:val="tx1"/>
            </w14:solidFill>
          </w14:textFill>
        </w:rPr>
        <w:tab/>
      </w:r>
      <w:r>
        <w:rPr>
          <w:rFonts w:ascii="仿宋_GB2312" w:hAnsi="仿宋_GB2312" w:eastAsia="仿宋_GB2312"/>
          <w:color w:val="000000" w:themeColor="text1"/>
          <w:sz w:val="32"/>
          <w:szCs w:val="32"/>
          <w:u w:val="single"/>
          <w14:textFill>
            <w14:solidFill>
              <w14:schemeClr w14:val="tx1"/>
            </w14:solidFill>
          </w14:textFill>
        </w:rPr>
        <w:tab/>
      </w:r>
      <w:r>
        <w:rPr>
          <w:rFonts w:ascii="仿宋_GB2312" w:hAnsi="仿宋_GB2312" w:eastAsia="仿宋_GB2312"/>
          <w:color w:val="000000" w:themeColor="text1"/>
          <w:sz w:val="32"/>
          <w:szCs w:val="32"/>
          <w14:textFill>
            <w14:solidFill>
              <w14:schemeClr w14:val="tx1"/>
            </w14:solidFill>
          </w14:textFill>
        </w:rPr>
        <w:tab/>
      </w:r>
      <w:r>
        <w:rPr>
          <w:rFonts w:ascii="仿宋_GB2312" w:hAnsi="仿宋_GB2312" w:eastAsia="仿宋_GB2312"/>
          <w:color w:val="000000" w:themeColor="text1"/>
          <w:sz w:val="32"/>
          <w:szCs w:val="32"/>
          <w14:textFill>
            <w14:solidFill>
              <w14:schemeClr w14:val="tx1"/>
            </w14:solidFill>
          </w14:textFill>
        </w:rPr>
        <w:t>开户银行</w:t>
      </w:r>
      <w:r>
        <w:rPr>
          <w:rFonts w:hint="eastAsia" w:ascii="仿宋_GB2312" w:hAnsi="仿宋_GB2312" w:eastAsia="仿宋_GB2312"/>
          <w:color w:val="000000" w:themeColor="text1"/>
          <w:sz w:val="32"/>
          <w:szCs w:val="32"/>
          <w14:textFill>
            <w14:solidFill>
              <w14:schemeClr w14:val="tx1"/>
            </w14:solidFill>
          </w14:textFill>
        </w:rPr>
        <w:t>账号：</w:t>
      </w:r>
      <w:r>
        <w:rPr>
          <w:rFonts w:ascii="仿宋_GB2312" w:hAnsi="仿宋_GB2312" w:eastAsia="仿宋_GB2312"/>
          <w:color w:val="000000" w:themeColor="text1"/>
          <w:sz w:val="32"/>
          <w:szCs w:val="32"/>
          <w:u w:val="single"/>
          <w14:textFill>
            <w14:solidFill>
              <w14:schemeClr w14:val="tx1"/>
            </w14:solidFill>
          </w14:textFill>
        </w:rPr>
        <w:tab/>
      </w:r>
      <w:r>
        <w:rPr>
          <w:rFonts w:ascii="仿宋_GB2312" w:hAnsi="仿宋_GB2312" w:eastAsia="仿宋_GB2312"/>
          <w:color w:val="000000" w:themeColor="text1"/>
          <w:sz w:val="32"/>
          <w:szCs w:val="32"/>
          <w:u w:val="single"/>
          <w14:textFill>
            <w14:solidFill>
              <w14:schemeClr w14:val="tx1"/>
            </w14:solidFill>
          </w14:textFill>
        </w:rPr>
        <w:tab/>
      </w:r>
      <w:r>
        <w:rPr>
          <w:rFonts w:ascii="仿宋_GB2312" w:hAnsi="仿宋_GB2312" w:eastAsia="仿宋_GB2312"/>
          <w:color w:val="000000" w:themeColor="text1"/>
          <w:sz w:val="32"/>
          <w:szCs w:val="32"/>
          <w:u w:val="single"/>
          <w14:textFill>
            <w14:solidFill>
              <w14:schemeClr w14:val="tx1"/>
            </w14:solidFill>
          </w14:textFill>
        </w:rPr>
        <w:tab/>
      </w:r>
    </w:p>
    <w:p w14:paraId="2FC8CA05">
      <w:pPr>
        <w:spacing w:line="540" w:lineRule="exact"/>
        <w:ind w:left="617" w:leftChars="257"/>
        <w:rPr>
          <w:rFonts w:ascii="仿宋_GB2312" w:hAnsi="仿宋_GB2312" w:eastAsia="仿宋_GB2312"/>
          <w:color w:val="000000" w:themeColor="text1"/>
          <w:sz w:val="32"/>
          <w:szCs w:val="32"/>
          <w:u w:val="single"/>
          <w14:textFill>
            <w14:solidFill>
              <w14:schemeClr w14:val="tx1"/>
            </w14:solidFill>
          </w14:textFill>
        </w:rPr>
      </w:pPr>
      <w:r>
        <w:rPr>
          <w:rFonts w:ascii="仿宋_GB2312" w:hAnsi="仿宋_GB2312" w:eastAsia="仿宋_GB2312"/>
          <w:color w:val="000000" w:themeColor="text1"/>
          <w:sz w:val="32"/>
          <w:szCs w:val="32"/>
          <w14:textFill>
            <w14:solidFill>
              <w14:schemeClr w14:val="tx1"/>
            </w14:solidFill>
          </w14:textFill>
        </w:rPr>
        <w:t>开户银行地址</w:t>
      </w:r>
      <w:r>
        <w:rPr>
          <w:rFonts w:hint="eastAsia" w:ascii="仿宋_GB2312" w:hAnsi="仿宋_GB2312" w:eastAsia="仿宋_GB2312"/>
          <w:color w:val="000000" w:themeColor="text1"/>
          <w:sz w:val="32"/>
          <w:szCs w:val="32"/>
          <w14:textFill>
            <w14:solidFill>
              <w14:schemeClr w14:val="tx1"/>
            </w14:solidFill>
          </w14:textFill>
        </w:rPr>
        <w:t>：</w:t>
      </w:r>
      <w:r>
        <w:rPr>
          <w:rFonts w:ascii="仿宋_GB2312" w:hAnsi="仿宋_GB2312" w:eastAsia="仿宋_GB2312"/>
          <w:color w:val="000000" w:themeColor="text1"/>
          <w:sz w:val="32"/>
          <w:szCs w:val="32"/>
          <w:u w:val="single"/>
          <w14:textFill>
            <w14:solidFill>
              <w14:schemeClr w14:val="tx1"/>
            </w14:solidFill>
          </w14:textFill>
        </w:rPr>
        <w:tab/>
      </w:r>
      <w:r>
        <w:rPr>
          <w:rFonts w:ascii="仿宋_GB2312" w:hAnsi="仿宋_GB2312" w:eastAsia="仿宋_GB2312"/>
          <w:color w:val="000000" w:themeColor="text1"/>
          <w:sz w:val="32"/>
          <w:szCs w:val="32"/>
          <w:u w:val="single"/>
          <w14:textFill>
            <w14:solidFill>
              <w14:schemeClr w14:val="tx1"/>
            </w14:solidFill>
          </w14:textFill>
        </w:rPr>
        <w:tab/>
      </w:r>
      <w:r>
        <w:rPr>
          <w:rFonts w:ascii="仿宋_GB2312" w:hAnsi="仿宋_GB2312" w:eastAsia="仿宋_GB2312"/>
          <w:color w:val="000000" w:themeColor="text1"/>
          <w:sz w:val="32"/>
          <w:szCs w:val="32"/>
          <w:u w:val="single"/>
          <w14:textFill>
            <w14:solidFill>
              <w14:schemeClr w14:val="tx1"/>
            </w14:solidFill>
          </w14:textFill>
        </w:rPr>
        <w:tab/>
      </w:r>
      <w:r>
        <w:rPr>
          <w:rFonts w:ascii="仿宋_GB2312" w:hAnsi="仿宋_GB2312" w:eastAsia="仿宋_GB2312"/>
          <w:color w:val="000000" w:themeColor="text1"/>
          <w:sz w:val="32"/>
          <w:szCs w:val="32"/>
          <w:u w:val="single"/>
          <w14:textFill>
            <w14:solidFill>
              <w14:schemeClr w14:val="tx1"/>
            </w14:solidFill>
          </w14:textFill>
        </w:rPr>
        <w:tab/>
      </w:r>
      <w:r>
        <w:rPr>
          <w:rFonts w:ascii="仿宋_GB2312" w:hAnsi="仿宋_GB2312" w:eastAsia="仿宋_GB2312"/>
          <w:color w:val="000000" w:themeColor="text1"/>
          <w:sz w:val="32"/>
          <w:szCs w:val="32"/>
          <w14:textFill>
            <w14:solidFill>
              <w14:schemeClr w14:val="tx1"/>
            </w14:solidFill>
          </w14:textFill>
        </w:rPr>
        <w:tab/>
      </w:r>
      <w:r>
        <w:rPr>
          <w:rFonts w:ascii="仿宋_GB2312" w:hAnsi="仿宋_GB2312" w:eastAsia="仿宋_GB2312"/>
          <w:color w:val="000000" w:themeColor="text1"/>
          <w:sz w:val="32"/>
          <w:szCs w:val="32"/>
          <w14:textFill>
            <w14:solidFill>
              <w14:schemeClr w14:val="tx1"/>
            </w14:solidFill>
          </w14:textFill>
        </w:rPr>
        <w:t>开户银行电话</w:t>
      </w:r>
      <w:r>
        <w:rPr>
          <w:rFonts w:hint="eastAsia" w:ascii="仿宋_GB2312" w:hAnsi="仿宋_GB2312" w:eastAsia="仿宋_GB2312"/>
          <w:color w:val="000000" w:themeColor="text1"/>
          <w:sz w:val="32"/>
          <w:szCs w:val="32"/>
          <w14:textFill>
            <w14:solidFill>
              <w14:schemeClr w14:val="tx1"/>
            </w14:solidFill>
          </w14:textFill>
        </w:rPr>
        <w:t>：</w:t>
      </w:r>
      <w:r>
        <w:rPr>
          <w:rFonts w:ascii="仿宋_GB2312" w:hAnsi="仿宋_GB2312" w:eastAsia="仿宋_GB2312"/>
          <w:color w:val="000000" w:themeColor="text1"/>
          <w:sz w:val="32"/>
          <w:szCs w:val="32"/>
          <w:u w:val="single"/>
          <w14:textFill>
            <w14:solidFill>
              <w14:schemeClr w14:val="tx1"/>
            </w14:solidFill>
          </w14:textFill>
        </w:rPr>
        <w:tab/>
      </w:r>
      <w:r>
        <w:rPr>
          <w:rFonts w:ascii="仿宋_GB2312" w:hAnsi="仿宋_GB2312" w:eastAsia="仿宋_GB2312"/>
          <w:color w:val="000000" w:themeColor="text1"/>
          <w:sz w:val="32"/>
          <w:szCs w:val="32"/>
          <w:u w:val="single"/>
          <w14:textFill>
            <w14:solidFill>
              <w14:schemeClr w14:val="tx1"/>
            </w14:solidFill>
          </w14:textFill>
        </w:rPr>
        <w:tab/>
      </w:r>
      <w:r>
        <w:rPr>
          <w:rFonts w:ascii="仿宋_GB2312" w:hAnsi="仿宋_GB2312" w:eastAsia="仿宋_GB2312"/>
          <w:color w:val="000000" w:themeColor="text1"/>
          <w:sz w:val="32"/>
          <w:szCs w:val="32"/>
          <w:u w:val="single"/>
          <w14:textFill>
            <w14:solidFill>
              <w14:schemeClr w14:val="tx1"/>
            </w14:solidFill>
          </w14:textFill>
        </w:rPr>
        <w:tab/>
      </w:r>
    </w:p>
    <w:p w14:paraId="7B563DCE">
      <w:pPr>
        <w:spacing w:line="540" w:lineRule="exact"/>
        <w:ind w:left="617" w:leftChars="257" w:firstLine="4800" w:firstLineChars="1500"/>
        <w:rPr>
          <w:rFonts w:ascii="仿宋_GB2312" w:hAnsi="仿宋_GB2312" w:eastAsia="仿宋_GB2312"/>
          <w:color w:val="000000" w:themeColor="text1"/>
          <w:sz w:val="32"/>
          <w:szCs w:val="32"/>
          <w14:textFill>
            <w14:solidFill>
              <w14:schemeClr w14:val="tx1"/>
            </w14:solidFill>
          </w14:textFill>
        </w:rPr>
      </w:pPr>
      <w:r>
        <w:rPr>
          <w:rFonts w:ascii="仿宋_GB2312" w:hAnsi="仿宋_GB2312" w:eastAsia="仿宋_GB2312"/>
          <w:color w:val="000000" w:themeColor="text1"/>
          <w:sz w:val="32"/>
          <w:szCs w:val="32"/>
          <w14:textFill>
            <w14:solidFill>
              <w14:schemeClr w14:val="tx1"/>
            </w14:solidFill>
          </w14:textFill>
        </w:rPr>
        <w:t>日期</w:t>
      </w:r>
      <w:r>
        <w:rPr>
          <w:rFonts w:hint="eastAsia" w:ascii="仿宋_GB2312" w:hAnsi="仿宋_GB2312" w:eastAsia="仿宋_GB2312"/>
          <w:color w:val="000000" w:themeColor="text1"/>
          <w:sz w:val="32"/>
          <w:szCs w:val="32"/>
          <w14:textFill>
            <w14:solidFill>
              <w14:schemeClr w14:val="tx1"/>
            </w14:solidFill>
          </w14:textFill>
        </w:rPr>
        <w:t>：</w:t>
      </w:r>
      <w:r>
        <w:rPr>
          <w:rFonts w:ascii="仿宋_GB2312" w:hAnsi="仿宋_GB2312" w:eastAsia="仿宋_GB2312"/>
          <w:color w:val="000000" w:themeColor="text1"/>
          <w:sz w:val="32"/>
          <w:szCs w:val="32"/>
          <w14:textFill>
            <w14:solidFill>
              <w14:schemeClr w14:val="tx1"/>
            </w14:solidFill>
          </w14:textFill>
        </w:rPr>
        <w:t>年月日</w:t>
      </w:r>
    </w:p>
    <w:p w14:paraId="65181769">
      <w:pPr>
        <w:ind w:firstLine="480" w:firstLineChars="200"/>
        <w:rPr>
          <w:color w:val="000000" w:themeColor="text1"/>
          <w14:textFill>
            <w14:solidFill>
              <w14:schemeClr w14:val="tx1"/>
            </w14:solidFill>
          </w14:textFill>
        </w:rPr>
      </w:pPr>
    </w:p>
    <w:p w14:paraId="1DCB39D4">
      <w:pPr>
        <w:pStyle w:val="3"/>
        <w:rPr>
          <w:b w:val="0"/>
          <w:color w:val="000000" w:themeColor="text1"/>
          <w14:textFill>
            <w14:solidFill>
              <w14:schemeClr w14:val="tx1"/>
            </w14:solidFill>
          </w14:textFill>
        </w:rPr>
      </w:pPr>
      <w:r>
        <w:rPr>
          <w:color w:val="000000" w:themeColor="text1"/>
          <w14:textFill>
            <w14:solidFill>
              <w14:schemeClr w14:val="tx1"/>
            </w14:solidFill>
          </w14:textFill>
        </w:rPr>
        <w:br w:type="page"/>
      </w:r>
      <w:r>
        <w:rPr>
          <w:rFonts w:hint="eastAsia"/>
          <w:color w:val="000000" w:themeColor="text1"/>
          <w14:textFill>
            <w14:solidFill>
              <w14:schemeClr w14:val="tx1"/>
            </w14:solidFill>
          </w14:textFill>
        </w:rPr>
        <w:t xml:space="preserve">  四、承诺函</w:t>
      </w:r>
    </w:p>
    <w:p w14:paraId="1FD1A1AE">
      <w:pPr>
        <w:spacing w:line="540" w:lineRule="exact"/>
        <w:rPr>
          <w:rFonts w:ascii="仿宋_GB2312" w:hAnsi="仿宋_GB2312" w:eastAsia="仿宋_GB2312"/>
          <w:color w:val="000000" w:themeColor="text1"/>
          <w:sz w:val="32"/>
          <w:szCs w:val="32"/>
          <w14:textFill>
            <w14:solidFill>
              <w14:schemeClr w14:val="tx1"/>
            </w14:solidFill>
          </w14:textFill>
        </w:rPr>
      </w:pPr>
      <w:r>
        <w:rPr>
          <w:rFonts w:hint="eastAsia" w:ascii="仿宋_GB2312" w:hAnsi="仿宋_GB2312" w:eastAsia="仿宋_GB2312"/>
          <w:color w:val="000000" w:themeColor="text1"/>
          <w:sz w:val="32"/>
          <w:szCs w:val="32"/>
          <w14:textFill>
            <w14:solidFill>
              <w14:schemeClr w14:val="tx1"/>
            </w14:solidFill>
          </w14:textFill>
        </w:rPr>
        <w:t>致：深圳市南山区招商街道办事处</w:t>
      </w:r>
    </w:p>
    <w:p w14:paraId="21FA6CBF">
      <w:pPr>
        <w:spacing w:line="540" w:lineRule="exact"/>
        <w:rPr>
          <w:rFonts w:ascii="仿宋_GB2312" w:hAnsi="仿宋_GB2312" w:eastAsia="仿宋_GB2312"/>
          <w:color w:val="000000" w:themeColor="text1"/>
          <w:sz w:val="32"/>
          <w:szCs w:val="32"/>
          <w14:textFill>
            <w14:solidFill>
              <w14:schemeClr w14:val="tx1"/>
            </w14:solidFill>
          </w14:textFill>
        </w:rPr>
      </w:pPr>
      <w:r>
        <w:rPr>
          <w:rFonts w:hint="eastAsia" w:ascii="仿宋_GB2312" w:hAnsi="仿宋_GB2312" w:eastAsia="仿宋_GB2312"/>
          <w:color w:val="000000" w:themeColor="text1"/>
          <w:sz w:val="32"/>
          <w:szCs w:val="32"/>
          <w14:textFill>
            <w14:solidFill>
              <w14:schemeClr w14:val="tx1"/>
            </w14:solidFill>
          </w14:textFill>
        </w:rPr>
        <w:t>我公司承诺：</w:t>
      </w:r>
    </w:p>
    <w:p w14:paraId="7DB232D9">
      <w:pPr>
        <w:spacing w:line="540" w:lineRule="exact"/>
        <w:ind w:firstLine="640" w:firstLineChars="200"/>
        <w:rPr>
          <w:rFonts w:ascii="仿宋_GB2312" w:hAnsi="仿宋_GB2312" w:eastAsia="仿宋_GB2312"/>
          <w:color w:val="000000" w:themeColor="text1"/>
          <w:sz w:val="32"/>
          <w:szCs w:val="32"/>
          <w14:textFill>
            <w14:solidFill>
              <w14:schemeClr w14:val="tx1"/>
            </w14:solidFill>
          </w14:textFill>
        </w:rPr>
      </w:pPr>
      <w:r>
        <w:rPr>
          <w:rFonts w:hint="eastAsia" w:ascii="仿宋_GB2312" w:hAnsi="仿宋_GB2312" w:eastAsia="仿宋_GB2312"/>
          <w:color w:val="000000" w:themeColor="text1"/>
          <w:sz w:val="32"/>
          <w:szCs w:val="32"/>
          <w14:textFill>
            <w14:solidFill>
              <w14:schemeClr w14:val="tx1"/>
            </w14:solidFill>
          </w14:textFill>
        </w:rPr>
        <w:t>1.我公司依法缴纳税收和社会保障资金。</w:t>
      </w:r>
    </w:p>
    <w:p w14:paraId="63C74296">
      <w:pPr>
        <w:spacing w:line="540" w:lineRule="exact"/>
        <w:ind w:firstLine="640" w:firstLineChars="200"/>
        <w:rPr>
          <w:rFonts w:ascii="仿宋_GB2312" w:hAnsi="仿宋_GB2312" w:eastAsia="仿宋_GB2312"/>
          <w:color w:val="000000" w:themeColor="text1"/>
          <w:sz w:val="32"/>
          <w:szCs w:val="32"/>
          <w14:textFill>
            <w14:solidFill>
              <w14:schemeClr w14:val="tx1"/>
            </w14:solidFill>
          </w14:textFill>
        </w:rPr>
      </w:pPr>
      <w:r>
        <w:rPr>
          <w:rFonts w:hint="eastAsia" w:ascii="仿宋_GB2312" w:hAnsi="仿宋_GB2312" w:eastAsia="仿宋_GB2312"/>
          <w:color w:val="000000" w:themeColor="text1"/>
          <w:sz w:val="32"/>
          <w:szCs w:val="32"/>
          <w14:textFill>
            <w14:solidFill>
              <w14:schemeClr w14:val="tx1"/>
            </w14:solidFill>
          </w14:textFill>
        </w:rPr>
        <w:t>2.我公司具备合同所必需的设备和专业技术能力。</w:t>
      </w:r>
    </w:p>
    <w:p w14:paraId="4864F2DC">
      <w:pPr>
        <w:spacing w:line="540" w:lineRule="exact"/>
        <w:ind w:firstLine="640" w:firstLineChars="200"/>
        <w:rPr>
          <w:rFonts w:ascii="仿宋_GB2312" w:hAnsi="仿宋_GB2312" w:eastAsia="仿宋_GB2312"/>
          <w:color w:val="000000" w:themeColor="text1"/>
          <w:sz w:val="32"/>
          <w:szCs w:val="32"/>
          <w14:textFill>
            <w14:solidFill>
              <w14:schemeClr w14:val="tx1"/>
            </w14:solidFill>
          </w14:textFill>
        </w:rPr>
      </w:pPr>
      <w:r>
        <w:rPr>
          <w:rFonts w:hint="eastAsia" w:ascii="仿宋_GB2312" w:hAnsi="仿宋_GB2312" w:eastAsia="仿宋_GB2312"/>
          <w:color w:val="000000" w:themeColor="text1"/>
          <w:sz w:val="32"/>
          <w:szCs w:val="32"/>
          <w14:textFill>
            <w14:solidFill>
              <w14:schemeClr w14:val="tx1"/>
            </w14:solidFill>
          </w14:textFill>
        </w:rPr>
        <w:t>3. 我公司承诺在参与本项目投标前三年内，在经营活动中没有重大违法记录，以及参与本项目政府招投标活动时不存在被有关部门禁止参与政府招标活动且在有效期内的情况。</w:t>
      </w:r>
    </w:p>
    <w:p w14:paraId="3D80B246">
      <w:pPr>
        <w:spacing w:line="540" w:lineRule="exact"/>
        <w:ind w:firstLine="640" w:firstLineChars="200"/>
        <w:rPr>
          <w:rFonts w:ascii="仿宋_GB2312" w:hAnsi="仿宋_GB2312" w:eastAsia="仿宋_GB2312"/>
          <w:color w:val="000000" w:themeColor="text1"/>
          <w:sz w:val="32"/>
          <w:szCs w:val="32"/>
          <w14:textFill>
            <w14:solidFill>
              <w14:schemeClr w14:val="tx1"/>
            </w14:solidFill>
          </w14:textFill>
        </w:rPr>
      </w:pPr>
      <w:r>
        <w:rPr>
          <w:rFonts w:hint="eastAsia" w:ascii="仿宋_GB2312" w:hAnsi="仿宋_GB2312" w:eastAsia="仿宋_GB2312"/>
          <w:color w:val="000000" w:themeColor="text1"/>
          <w:sz w:val="32"/>
          <w:szCs w:val="32"/>
          <w14:textFill>
            <w14:solidFill>
              <w14:schemeClr w14:val="tx1"/>
            </w14:solidFill>
          </w14:textFill>
        </w:rPr>
        <w:t>4.我公司对本招标项目所提供的货物、工程或服务未侵犯知识产权。</w:t>
      </w:r>
    </w:p>
    <w:p w14:paraId="2A269C06">
      <w:pPr>
        <w:spacing w:line="540" w:lineRule="exact"/>
        <w:ind w:firstLine="640" w:firstLineChars="200"/>
        <w:rPr>
          <w:rFonts w:ascii="仿宋_GB2312" w:hAnsi="仿宋_GB2312" w:eastAsia="仿宋_GB2312"/>
          <w:color w:val="000000" w:themeColor="text1"/>
          <w:sz w:val="32"/>
          <w:szCs w:val="32"/>
          <w14:textFill>
            <w14:solidFill>
              <w14:schemeClr w14:val="tx1"/>
            </w14:solidFill>
          </w14:textFill>
        </w:rPr>
      </w:pPr>
      <w:r>
        <w:rPr>
          <w:rFonts w:hint="eastAsia" w:ascii="仿宋_GB2312" w:hAnsi="仿宋_GB2312" w:eastAsia="仿宋_GB2312"/>
          <w:color w:val="000000" w:themeColor="text1"/>
          <w:sz w:val="32"/>
          <w:szCs w:val="32"/>
          <w14:textFill>
            <w14:solidFill>
              <w14:schemeClr w14:val="tx1"/>
            </w14:solidFill>
          </w14:textFill>
        </w:rPr>
        <w:t>5.如我公司在投标文件中提供了专利证书的，我公司保证所投对应产品具有该项专利。</w:t>
      </w:r>
    </w:p>
    <w:p w14:paraId="1CC4A112">
      <w:pPr>
        <w:spacing w:line="540" w:lineRule="exact"/>
        <w:ind w:firstLine="640" w:firstLineChars="200"/>
        <w:rPr>
          <w:rFonts w:ascii="仿宋_GB2312" w:hAnsi="仿宋_GB2312" w:eastAsia="仿宋_GB2312"/>
          <w:color w:val="000000" w:themeColor="text1"/>
          <w:sz w:val="32"/>
          <w:szCs w:val="32"/>
          <w14:textFill>
            <w14:solidFill>
              <w14:schemeClr w14:val="tx1"/>
            </w14:solidFill>
          </w14:textFill>
        </w:rPr>
      </w:pPr>
      <w:r>
        <w:rPr>
          <w:rFonts w:hint="eastAsia" w:ascii="仿宋_GB2312" w:hAnsi="仿宋_GB2312" w:eastAsia="仿宋_GB2312"/>
          <w:color w:val="000000" w:themeColor="text1"/>
          <w:sz w:val="32"/>
          <w:szCs w:val="32"/>
          <w14:textFill>
            <w14:solidFill>
              <w14:schemeClr w14:val="tx1"/>
            </w14:solidFill>
          </w14:textFill>
        </w:rPr>
        <w:t>6.我公司保证招标人拥有所投产品完整的所有权，不以保护知识产权或技术保密的名义对所有权和使用权进行任何限制。</w:t>
      </w:r>
    </w:p>
    <w:p w14:paraId="627BA2F7">
      <w:pPr>
        <w:spacing w:line="540" w:lineRule="exact"/>
        <w:ind w:firstLine="640" w:firstLineChars="200"/>
        <w:rPr>
          <w:rFonts w:ascii="仿宋_GB2312" w:hAnsi="仿宋_GB2312" w:eastAsia="仿宋_GB2312"/>
          <w:color w:val="000000" w:themeColor="text1"/>
          <w:sz w:val="32"/>
          <w:szCs w:val="32"/>
          <w14:textFill>
            <w14:solidFill>
              <w14:schemeClr w14:val="tx1"/>
            </w14:solidFill>
          </w14:textFill>
        </w:rPr>
      </w:pPr>
      <w:r>
        <w:rPr>
          <w:rFonts w:hint="eastAsia" w:ascii="仿宋_GB2312" w:hAnsi="仿宋_GB2312" w:eastAsia="仿宋_GB2312"/>
          <w:color w:val="000000" w:themeColor="text1"/>
          <w:sz w:val="32"/>
          <w:szCs w:val="32"/>
          <w14:textFill>
            <w14:solidFill>
              <w14:schemeClr w14:val="tx1"/>
            </w14:solidFill>
          </w14:textFill>
        </w:rPr>
        <w:t>7.我公司参与该项目投标，严格遵守政府招投标相关法律，投标做到诚实，不造假，不围标、串标、陪标。我公司已清楚，如违反上述要求，所投标将作废，被没收投标保证金，被列入不良记录名单并在网上曝光，同时将被提请政府招投标主管部门给予一定年限内禁止参与政府招投标活动或其他处罚。</w:t>
      </w:r>
    </w:p>
    <w:p w14:paraId="73CDE145">
      <w:pPr>
        <w:spacing w:line="540" w:lineRule="exact"/>
        <w:ind w:firstLine="640" w:firstLineChars="200"/>
        <w:rPr>
          <w:rFonts w:ascii="仿宋_GB2312" w:hAnsi="仿宋_GB2312" w:eastAsia="仿宋_GB2312"/>
          <w:color w:val="000000" w:themeColor="text1"/>
          <w:sz w:val="32"/>
          <w:szCs w:val="32"/>
          <w14:textFill>
            <w14:solidFill>
              <w14:schemeClr w14:val="tx1"/>
            </w14:solidFill>
          </w14:textFill>
        </w:rPr>
      </w:pPr>
      <w:r>
        <w:rPr>
          <w:rFonts w:hint="eastAsia" w:ascii="仿宋_GB2312" w:hAnsi="仿宋_GB2312" w:eastAsia="仿宋_GB2312"/>
          <w:color w:val="000000" w:themeColor="text1"/>
          <w:sz w:val="32"/>
          <w:szCs w:val="32"/>
          <w14:textFill>
            <w14:solidFill>
              <w14:schemeClr w14:val="tx1"/>
            </w14:solidFill>
          </w14:textFill>
        </w:rPr>
        <w:t>8.如果我公司中标，将依照本项目招标文件需求、投标承诺及施工合同，做到诚信履约，不偷工减料，项目验收达到合格，力争优良。</w:t>
      </w:r>
    </w:p>
    <w:p w14:paraId="0E7DF348">
      <w:pPr>
        <w:spacing w:line="540" w:lineRule="exact"/>
        <w:ind w:firstLine="640" w:firstLineChars="200"/>
        <w:rPr>
          <w:rFonts w:ascii="仿宋_GB2312" w:hAnsi="仿宋_GB2312" w:eastAsia="仿宋_GB2312"/>
          <w:color w:val="000000" w:themeColor="text1"/>
          <w:sz w:val="32"/>
          <w:szCs w:val="32"/>
          <w14:textFill>
            <w14:solidFill>
              <w14:schemeClr w14:val="tx1"/>
            </w14:solidFill>
          </w14:textFill>
        </w:rPr>
      </w:pPr>
      <w:r>
        <w:rPr>
          <w:rFonts w:hint="eastAsia" w:ascii="仿宋_GB2312" w:hAnsi="仿宋_GB2312" w:eastAsia="仿宋_GB2312"/>
          <w:color w:val="000000" w:themeColor="text1"/>
          <w:sz w:val="32"/>
          <w:szCs w:val="32"/>
          <w14:textFill>
            <w14:solidFill>
              <w14:schemeClr w14:val="tx1"/>
            </w14:solidFill>
          </w14:textFill>
        </w:rPr>
        <w:t>9. 我公司保证不违法分包转包。</w:t>
      </w:r>
    </w:p>
    <w:p w14:paraId="7A69AB6B">
      <w:pPr>
        <w:spacing w:line="540" w:lineRule="exact"/>
        <w:ind w:firstLine="640" w:firstLineChars="200"/>
        <w:rPr>
          <w:rFonts w:ascii="仿宋_GB2312" w:hAnsi="仿宋_GB2312" w:eastAsia="仿宋_GB2312"/>
          <w:color w:val="000000" w:themeColor="text1"/>
          <w:sz w:val="32"/>
          <w:szCs w:val="32"/>
          <w14:textFill>
            <w14:solidFill>
              <w14:schemeClr w14:val="tx1"/>
            </w14:solidFill>
          </w14:textFill>
        </w:rPr>
      </w:pPr>
      <w:r>
        <w:rPr>
          <w:rFonts w:hint="eastAsia" w:ascii="仿宋_GB2312" w:hAnsi="仿宋_GB2312" w:eastAsia="仿宋_GB2312"/>
          <w:color w:val="000000" w:themeColor="text1"/>
          <w:sz w:val="32"/>
          <w:szCs w:val="32"/>
          <w14:textFill>
            <w14:solidFill>
              <w14:schemeClr w14:val="tx1"/>
            </w14:solidFill>
          </w14:textFill>
        </w:rPr>
        <w:t>10.</w:t>
      </w:r>
      <w:r>
        <w:rPr>
          <w:rFonts w:hint="eastAsia" w:ascii="仿宋_GB2312" w:eastAsia="仿宋_GB2312"/>
          <w:bCs/>
          <w:color w:val="000000" w:themeColor="text1"/>
          <w:sz w:val="32"/>
          <w:szCs w:val="32"/>
          <w14:textFill>
            <w14:solidFill>
              <w14:schemeClr w14:val="tx1"/>
            </w14:solidFill>
          </w14:textFill>
        </w:rPr>
        <w:t>根据项目招标需求，我公司中标后，必须满足招标文件中规定的配置人员要求。</w:t>
      </w:r>
    </w:p>
    <w:p w14:paraId="4979A773">
      <w:pPr>
        <w:spacing w:line="540" w:lineRule="exact"/>
        <w:ind w:firstLine="640" w:firstLineChars="200"/>
        <w:rPr>
          <w:rFonts w:ascii="仿宋_GB2312" w:hAnsi="仿宋_GB2312" w:eastAsia="仿宋_GB2312"/>
          <w:color w:val="000000" w:themeColor="text1"/>
          <w:sz w:val="32"/>
          <w:szCs w:val="32"/>
          <w14:textFill>
            <w14:solidFill>
              <w14:schemeClr w14:val="tx1"/>
            </w14:solidFill>
          </w14:textFill>
        </w:rPr>
      </w:pPr>
      <w:r>
        <w:rPr>
          <w:rFonts w:hint="eastAsia" w:ascii="仿宋_GB2312" w:hAnsi="仿宋_GB2312" w:eastAsia="仿宋_GB2312"/>
          <w:color w:val="000000" w:themeColor="text1"/>
          <w:sz w:val="32"/>
          <w:szCs w:val="32"/>
          <w14:textFill>
            <w14:solidFill>
              <w14:schemeClr w14:val="tx1"/>
            </w14:solidFill>
          </w14:textFill>
        </w:rPr>
        <w:t>以上承诺，如有违反，愿依照国家相关法律处理，并承担由此给招标人带来的损失。</w:t>
      </w:r>
    </w:p>
    <w:p w14:paraId="2A26B09C">
      <w:pPr>
        <w:spacing w:line="540" w:lineRule="exact"/>
        <w:ind w:firstLine="645"/>
        <w:rPr>
          <w:rFonts w:ascii="仿宋_GB2312" w:hAnsi="仿宋_GB2312" w:eastAsia="仿宋_GB2312"/>
          <w:color w:val="000000" w:themeColor="text1"/>
          <w:sz w:val="32"/>
          <w:szCs w:val="32"/>
          <w14:textFill>
            <w14:solidFill>
              <w14:schemeClr w14:val="tx1"/>
            </w14:solidFill>
          </w14:textFill>
        </w:rPr>
      </w:pPr>
    </w:p>
    <w:p w14:paraId="38A86F37">
      <w:pPr>
        <w:spacing w:line="540" w:lineRule="exact"/>
        <w:ind w:right="480" w:firstLine="2880" w:firstLineChars="900"/>
        <w:rPr>
          <w:rFonts w:ascii="仿宋_GB2312" w:hAnsi="仿宋_GB2312" w:eastAsia="仿宋_GB2312"/>
          <w:color w:val="000000" w:themeColor="text1"/>
          <w:sz w:val="32"/>
          <w:szCs w:val="32"/>
          <w14:textFill>
            <w14:solidFill>
              <w14:schemeClr w14:val="tx1"/>
            </w14:solidFill>
          </w14:textFill>
        </w:rPr>
      </w:pPr>
      <w:r>
        <w:rPr>
          <w:rFonts w:hint="eastAsia" w:ascii="仿宋_GB2312" w:hAnsi="仿宋_GB2312" w:eastAsia="仿宋_GB2312"/>
          <w:color w:val="000000" w:themeColor="text1"/>
          <w:sz w:val="32"/>
          <w:szCs w:val="32"/>
          <w14:textFill>
            <w14:solidFill>
              <w14:schemeClr w14:val="tx1"/>
            </w14:solidFill>
          </w14:textFill>
        </w:rPr>
        <w:t>投标单位名称：</w:t>
      </w:r>
    </w:p>
    <w:p w14:paraId="6258A12E">
      <w:pPr>
        <w:spacing w:line="540" w:lineRule="exact"/>
        <w:ind w:firstLine="6080" w:firstLineChars="1900"/>
        <w:rPr>
          <w:rFonts w:ascii="仿宋_GB2312" w:hAnsi="仿宋_GB2312" w:eastAsia="仿宋_GB2312"/>
          <w:color w:val="000000" w:themeColor="text1"/>
          <w:sz w:val="32"/>
          <w:szCs w:val="32"/>
          <w14:textFill>
            <w14:solidFill>
              <w14:schemeClr w14:val="tx1"/>
            </w14:solidFill>
          </w14:textFill>
        </w:rPr>
      </w:pPr>
      <w:r>
        <w:rPr>
          <w:rFonts w:hint="eastAsia" w:ascii="仿宋_GB2312" w:hAnsi="仿宋_GB2312" w:eastAsia="仿宋_GB2312"/>
          <w:color w:val="000000" w:themeColor="text1"/>
          <w:sz w:val="32"/>
          <w:szCs w:val="32"/>
          <w14:textFill>
            <w14:solidFill>
              <w14:schemeClr w14:val="tx1"/>
            </w14:solidFill>
          </w14:textFill>
        </w:rPr>
        <w:t>年   月    日</w:t>
      </w:r>
    </w:p>
    <w:p w14:paraId="1AF92C8D">
      <w:pPr>
        <w:spacing w:line="540" w:lineRule="exact"/>
        <w:rPr>
          <w:rFonts w:ascii="仿宋_GB2312" w:hAnsi="仿宋_GB2312" w:eastAsia="仿宋_GB2312"/>
          <w:b/>
          <w:color w:val="000000" w:themeColor="text1"/>
          <w:sz w:val="32"/>
          <w:szCs w:val="32"/>
          <w14:textFill>
            <w14:solidFill>
              <w14:schemeClr w14:val="tx1"/>
            </w14:solidFill>
          </w14:textFill>
        </w:rPr>
      </w:pPr>
    </w:p>
    <w:p w14:paraId="3CDFD811">
      <w:pPr>
        <w:spacing w:line="540" w:lineRule="exact"/>
        <w:rPr>
          <w:rFonts w:ascii="仿宋_GB2312" w:hAnsi="仿宋_GB2312" w:eastAsia="仿宋_GB2312"/>
          <w:b/>
          <w:color w:val="000000" w:themeColor="text1"/>
          <w:sz w:val="32"/>
          <w:szCs w:val="32"/>
          <w14:textFill>
            <w14:solidFill>
              <w14:schemeClr w14:val="tx1"/>
            </w14:solidFill>
          </w14:textFill>
        </w:rPr>
      </w:pPr>
    </w:p>
    <w:p w14:paraId="565813A6">
      <w:pPr>
        <w:spacing w:line="540" w:lineRule="exact"/>
        <w:rPr>
          <w:rFonts w:ascii="仿宋_GB2312" w:hAnsi="仿宋_GB2312" w:eastAsia="仿宋_GB2312"/>
          <w:b/>
          <w:color w:val="000000" w:themeColor="text1"/>
          <w:sz w:val="32"/>
          <w:szCs w:val="32"/>
          <w14:textFill>
            <w14:solidFill>
              <w14:schemeClr w14:val="tx1"/>
            </w14:solidFill>
          </w14:textFill>
        </w:rPr>
      </w:pPr>
    </w:p>
    <w:p w14:paraId="7762870B">
      <w:pPr>
        <w:spacing w:line="540" w:lineRule="exact"/>
        <w:rPr>
          <w:rFonts w:ascii="仿宋_GB2312" w:hAnsi="仿宋_GB2312" w:eastAsia="仿宋_GB2312"/>
          <w:b/>
          <w:color w:val="000000" w:themeColor="text1"/>
          <w:sz w:val="32"/>
          <w:szCs w:val="32"/>
          <w14:textFill>
            <w14:solidFill>
              <w14:schemeClr w14:val="tx1"/>
            </w14:solidFill>
          </w14:textFill>
        </w:rPr>
      </w:pPr>
      <w:r>
        <w:rPr>
          <w:rFonts w:hint="eastAsia" w:ascii="仿宋_GB2312" w:hAnsi="仿宋_GB2312" w:eastAsia="仿宋_GB2312"/>
          <w:b/>
          <w:color w:val="000000" w:themeColor="text1"/>
          <w:sz w:val="32"/>
          <w:szCs w:val="32"/>
          <w14:textFill>
            <w14:solidFill>
              <w14:schemeClr w14:val="tx1"/>
            </w14:solidFill>
          </w14:textFill>
        </w:rPr>
        <w:t>注意事项：投标人必须严格按照上述格式及内容提供承诺函，否则视为没有实质性满足招标文件要求。</w:t>
      </w:r>
    </w:p>
    <w:p w14:paraId="31F3977B">
      <w:pPr>
        <w:widowControl/>
        <w:spacing w:line="240" w:lineRule="auto"/>
        <w:jc w:val="left"/>
        <w:rPr>
          <w:color w:val="000000" w:themeColor="text1"/>
          <w14:textFill>
            <w14:solidFill>
              <w14:schemeClr w14:val="tx1"/>
            </w14:solidFill>
          </w14:textFill>
        </w:rPr>
      </w:pPr>
    </w:p>
    <w:p w14:paraId="4BD61587">
      <w:pPr>
        <w:widowControl/>
        <w:spacing w:line="240" w:lineRule="auto"/>
        <w:jc w:val="left"/>
        <w:rPr>
          <w:rFonts w:ascii="仿宋_GB2312" w:hAnsi="仿宋_GB2312" w:eastAsia="仿宋_GB2312"/>
          <w:b/>
          <w:bCs/>
          <w:color w:val="000000" w:themeColor="text1"/>
          <w:sz w:val="32"/>
          <w:szCs w:val="32"/>
          <w14:textFill>
            <w14:solidFill>
              <w14:schemeClr w14:val="tx1"/>
            </w14:solidFill>
          </w14:textFill>
        </w:rPr>
      </w:pPr>
      <w:r>
        <w:rPr>
          <w:rFonts w:ascii="仿宋_GB2312" w:hAnsi="仿宋_GB2312" w:eastAsia="仿宋_GB2312"/>
          <w:b/>
          <w:bCs/>
          <w:color w:val="000000" w:themeColor="text1"/>
          <w:sz w:val="32"/>
          <w:szCs w:val="32"/>
          <w14:textFill>
            <w14:solidFill>
              <w14:schemeClr w14:val="tx1"/>
            </w14:solidFill>
          </w14:textFill>
        </w:rPr>
        <w:br w:type="page"/>
      </w:r>
    </w:p>
    <w:p w14:paraId="719195A9">
      <w:pPr>
        <w:pStyle w:val="3"/>
        <w:ind w:firstLine="643" w:firstLineChars="200"/>
      </w:pPr>
      <w:r>
        <w:rPr>
          <w:rFonts w:hint="eastAsia" w:ascii="仿宋_GB2312" w:hAnsi="仿宋_GB2312"/>
          <w:bCs/>
        </w:rPr>
        <w:t>五、</w:t>
      </w:r>
      <w:r>
        <w:rPr>
          <w:rFonts w:hint="eastAsia"/>
        </w:rPr>
        <w:t>联合体协议书（适用于联合体投标）</w:t>
      </w:r>
    </w:p>
    <w:p w14:paraId="53245342">
      <w:pPr>
        <w:autoSpaceDE w:val="0"/>
        <w:autoSpaceDN w:val="0"/>
        <w:snapToGrid w:val="0"/>
        <w:rPr>
          <w:rFonts w:ascii="宋体" w:hAnsi="宋体"/>
          <w:szCs w:val="21"/>
        </w:rPr>
      </w:pPr>
    </w:p>
    <w:p w14:paraId="51D015AB">
      <w:pPr>
        <w:spacing w:line="540" w:lineRule="exact"/>
        <w:rPr>
          <w:rFonts w:ascii="仿宋_GB2312" w:hAnsi="仿宋_GB2312" w:eastAsia="仿宋_GB2312"/>
          <w:sz w:val="32"/>
          <w:szCs w:val="32"/>
        </w:rPr>
      </w:pPr>
      <w:r>
        <w:rPr>
          <w:rFonts w:hint="eastAsia" w:ascii="仿宋_GB2312" w:hAnsi="仿宋_GB2312" w:eastAsia="仿宋_GB2312"/>
          <w:sz w:val="32"/>
          <w:szCs w:val="32"/>
        </w:rPr>
        <w:t>致：深圳市南山区招商街道办事处</w:t>
      </w:r>
    </w:p>
    <w:p w14:paraId="600D7054">
      <w:pPr>
        <w:spacing w:line="54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我方决定组成联合体共同参加该项目的投标，若中标，联合体各成员向招标人承担连带责任。我方授权委托本协议牵头单位，代表所有联合体成员参加投标、提交投标文件，以及与招标人签订合同，负责整个合同实施阶段的协调工作。</w:t>
      </w:r>
    </w:p>
    <w:p w14:paraId="191E5A39">
      <w:pPr>
        <w:spacing w:line="540" w:lineRule="exact"/>
        <w:ind w:firstLine="640" w:firstLineChars="200"/>
        <w:rPr>
          <w:rFonts w:ascii="仿宋_GB2312" w:hAnsi="仿宋_GB2312" w:eastAsia="仿宋_GB2312"/>
          <w:sz w:val="32"/>
          <w:szCs w:val="32"/>
        </w:rPr>
      </w:pPr>
    </w:p>
    <w:p w14:paraId="4472F5B8">
      <w:pPr>
        <w:spacing w:line="54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投标牵头单位：___________________________</w:t>
      </w:r>
    </w:p>
    <w:p w14:paraId="16513DC1">
      <w:pPr>
        <w:spacing w:line="54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 xml:space="preserve">单位地址：____________________________ </w:t>
      </w:r>
    </w:p>
    <w:p w14:paraId="51DCFDE0">
      <w:pPr>
        <w:spacing w:line="54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 xml:space="preserve">联系电话：____________________________ </w:t>
      </w:r>
    </w:p>
    <w:p w14:paraId="2F540ECC">
      <w:pPr>
        <w:spacing w:line="54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分工内容：______________________ _____</w:t>
      </w:r>
    </w:p>
    <w:p w14:paraId="1B341CB5">
      <w:pPr>
        <w:spacing w:line="540" w:lineRule="exact"/>
        <w:ind w:firstLine="640" w:firstLineChars="200"/>
        <w:rPr>
          <w:rFonts w:ascii="仿宋_GB2312" w:hAnsi="仿宋_GB2312" w:eastAsia="仿宋_GB2312"/>
          <w:sz w:val="32"/>
          <w:szCs w:val="32"/>
        </w:rPr>
      </w:pPr>
    </w:p>
    <w:p w14:paraId="084E80FD">
      <w:pPr>
        <w:spacing w:line="54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联合体成员：___________________________</w:t>
      </w:r>
    </w:p>
    <w:p w14:paraId="13E4280E">
      <w:pPr>
        <w:spacing w:line="54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 xml:space="preserve">单位地址：____________________________ </w:t>
      </w:r>
    </w:p>
    <w:p w14:paraId="1605D517">
      <w:pPr>
        <w:spacing w:line="54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 xml:space="preserve">联系电话：____________________________ </w:t>
      </w:r>
    </w:p>
    <w:p w14:paraId="2E00E991">
      <w:pPr>
        <w:spacing w:line="54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分工内容：________________________ ___</w:t>
      </w:r>
    </w:p>
    <w:p w14:paraId="6B8CE16A">
      <w:pPr>
        <w:spacing w:line="540" w:lineRule="exact"/>
        <w:ind w:firstLine="640" w:firstLineChars="200"/>
        <w:rPr>
          <w:rFonts w:ascii="仿宋_GB2312" w:hAnsi="仿宋_GB2312" w:eastAsia="仿宋_GB2312"/>
          <w:sz w:val="32"/>
          <w:szCs w:val="32"/>
        </w:rPr>
      </w:pPr>
    </w:p>
    <w:p w14:paraId="716D16EE">
      <w:pPr>
        <w:spacing w:line="54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联合体成员：__________________________</w:t>
      </w:r>
    </w:p>
    <w:p w14:paraId="1A2621E7">
      <w:pPr>
        <w:spacing w:line="54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 xml:space="preserve">单位地址：____________________________ </w:t>
      </w:r>
    </w:p>
    <w:p w14:paraId="2C4FE115">
      <w:pPr>
        <w:spacing w:line="54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 xml:space="preserve">联系电话：____________________________ </w:t>
      </w:r>
    </w:p>
    <w:p w14:paraId="283EF57B">
      <w:pPr>
        <w:spacing w:line="54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分工内容：_________________________ __</w:t>
      </w:r>
    </w:p>
    <w:p w14:paraId="3C2A16A7">
      <w:pPr>
        <w:spacing w:line="540" w:lineRule="exact"/>
        <w:ind w:firstLine="640" w:firstLineChars="200"/>
        <w:rPr>
          <w:rFonts w:ascii="仿宋_GB2312" w:hAnsi="仿宋_GB2312" w:eastAsia="仿宋_GB2312"/>
          <w:sz w:val="32"/>
          <w:szCs w:val="32"/>
        </w:rPr>
      </w:pPr>
    </w:p>
    <w:p w14:paraId="167D7A8B">
      <w:pPr>
        <w:spacing w:line="54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签订日期：      年      月      日</w:t>
      </w:r>
    </w:p>
    <w:p w14:paraId="355BAE85">
      <w:pPr>
        <w:widowControl/>
        <w:spacing w:line="240" w:lineRule="auto"/>
        <w:jc w:val="left"/>
        <w:rPr>
          <w:rFonts w:ascii="宋体" w:hAnsi="宋体" w:cs="宋体"/>
          <w:kern w:val="0"/>
          <w:sz w:val="21"/>
          <w:szCs w:val="21"/>
        </w:rPr>
      </w:pPr>
      <w:r>
        <w:br w:type="page"/>
      </w:r>
    </w:p>
    <w:p w14:paraId="3AD57A22">
      <w:pPr>
        <w:pStyle w:val="9"/>
        <w:ind w:firstLine="640" w:firstLineChars="200"/>
        <w:rPr>
          <w:lang w:val="en-US" w:bidi="ar-SA"/>
        </w:rPr>
      </w:pPr>
      <w:r>
        <w:rPr>
          <w:rFonts w:hint="eastAsia" w:ascii="仿宋_GB2312" w:hAnsi="仿宋_GB2312" w:eastAsia="仿宋_GB2312"/>
          <w:color w:val="auto"/>
          <w:sz w:val="32"/>
          <w:szCs w:val="32"/>
          <w:highlight w:val="none"/>
          <w:lang w:eastAsia="zh-CN"/>
        </w:rPr>
        <w:t>注：若为联合体投标，牵头单位和联合体成员均需加盖各自单位公章。</w:t>
      </w:r>
    </w:p>
    <w:p w14:paraId="56DA56BD">
      <w:pPr>
        <w:pStyle w:val="3"/>
        <w:ind w:firstLine="643"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六、投标人资质条件要求</w:t>
      </w:r>
    </w:p>
    <w:p w14:paraId="64CCAC00">
      <w:pPr>
        <w:widowControl/>
        <w:spacing w:line="240" w:lineRule="auto"/>
        <w:ind w:firstLine="640" w:firstLineChars="200"/>
        <w:jc w:val="left"/>
        <w:rPr>
          <w:rFonts w:ascii="仿宋_GB2312" w:hAnsi="仿宋_GB2312" w:eastAsia="仿宋_GB2312"/>
          <w:color w:val="000000" w:themeColor="text1"/>
          <w:sz w:val="32"/>
          <w:szCs w:val="32"/>
          <w14:textFill>
            <w14:solidFill>
              <w14:schemeClr w14:val="tx1"/>
            </w14:solidFill>
          </w14:textFill>
        </w:rPr>
      </w:pPr>
      <w:r>
        <w:rPr>
          <w:rFonts w:hint="eastAsia" w:ascii="仿宋_GB2312" w:hAnsi="仿宋_GB2312" w:eastAsia="仿宋_GB2312"/>
          <w:color w:val="000000" w:themeColor="text1"/>
          <w:sz w:val="32"/>
          <w:szCs w:val="32"/>
          <w14:textFill>
            <w14:solidFill>
              <w14:schemeClr w14:val="tx1"/>
            </w14:solidFill>
          </w14:textFill>
        </w:rPr>
        <w:t>（投标人资质要求的证明材料）</w:t>
      </w:r>
    </w:p>
    <w:p w14:paraId="270D4DA6">
      <w:pPr>
        <w:pStyle w:val="3"/>
        <w:ind w:firstLine="643" w:firstLineChars="200"/>
      </w:pPr>
      <w:r>
        <w:rPr>
          <w:rFonts w:hint="eastAsia"/>
        </w:rPr>
        <w:t>七、项目报价</w:t>
      </w:r>
    </w:p>
    <w:p w14:paraId="4823E2B3">
      <w:pPr>
        <w:widowControl/>
        <w:spacing w:line="240" w:lineRule="auto"/>
        <w:ind w:firstLine="640" w:firstLineChars="200"/>
        <w:jc w:val="left"/>
        <w:rPr>
          <w:rFonts w:ascii="仿宋_GB2312" w:hAnsi="仿宋_GB2312" w:eastAsia="仿宋_GB2312"/>
          <w:color w:val="000000" w:themeColor="text1"/>
          <w:sz w:val="32"/>
          <w:szCs w:val="32"/>
          <w14:textFill>
            <w14:solidFill>
              <w14:schemeClr w14:val="tx1"/>
            </w14:solidFill>
          </w14:textFill>
        </w:rPr>
      </w:pPr>
      <w:r>
        <w:rPr>
          <w:rFonts w:hint="eastAsia" w:ascii="仿宋_GB2312" w:hAnsi="仿宋_GB2312" w:eastAsia="仿宋_GB2312"/>
          <w:color w:val="000000" w:themeColor="text1"/>
          <w:sz w:val="32"/>
          <w:szCs w:val="32"/>
          <w14:textFill>
            <w14:solidFill>
              <w14:schemeClr w14:val="tx1"/>
            </w14:solidFill>
          </w14:textFill>
        </w:rPr>
        <w:t>投标人报价要求：总价、下浮率、设计费、建安费。</w:t>
      </w:r>
    </w:p>
    <w:p w14:paraId="2C56DB5F">
      <w:pPr>
        <w:widowControl/>
        <w:spacing w:line="240" w:lineRule="auto"/>
        <w:ind w:firstLine="640" w:firstLineChars="200"/>
        <w:jc w:val="left"/>
        <w:rPr>
          <w:rFonts w:ascii="仿宋_GB2312" w:hAnsi="仿宋_GB2312" w:eastAsia="仿宋_GB2312"/>
          <w:color w:val="000000" w:themeColor="text1"/>
          <w:sz w:val="32"/>
          <w:szCs w:val="32"/>
          <w14:textFill>
            <w14:solidFill>
              <w14:schemeClr w14:val="tx1"/>
            </w14:solidFill>
          </w14:textFill>
        </w:rPr>
      </w:pPr>
      <w:r>
        <w:rPr>
          <w:rFonts w:hint="eastAsia" w:ascii="仿宋_GB2312" w:hAnsi="仿宋_GB2312" w:eastAsia="仿宋_GB2312"/>
          <w:color w:val="000000" w:themeColor="text1"/>
          <w:sz w:val="32"/>
          <w:szCs w:val="32"/>
          <w14:textFill>
            <w14:solidFill>
              <w14:schemeClr w14:val="tx1"/>
            </w14:solidFill>
          </w14:textFill>
        </w:rPr>
        <w:t>格式见“报价书”</w:t>
      </w:r>
    </w:p>
    <w:p w14:paraId="07396731"/>
    <w:p w14:paraId="72E16FA2"/>
    <w:p w14:paraId="6AB7CF22"/>
    <w:p w14:paraId="54D25CE6"/>
    <w:p w14:paraId="6890AC2B"/>
    <w:p w14:paraId="05715978"/>
    <w:p w14:paraId="2BFB4022"/>
    <w:p w14:paraId="30BECBBC"/>
    <w:p w14:paraId="13C9EF26"/>
    <w:p w14:paraId="6AD7197E"/>
    <w:p w14:paraId="30872964"/>
    <w:p w14:paraId="7C114760"/>
    <w:p w14:paraId="2D93C802"/>
    <w:p w14:paraId="7DE95B61"/>
    <w:p w14:paraId="52401942"/>
    <w:p w14:paraId="625C30C5"/>
    <w:p w14:paraId="248B57E9"/>
    <w:p w14:paraId="29C08152"/>
    <w:p w14:paraId="48452E13"/>
    <w:p w14:paraId="1412F399">
      <w:pPr>
        <w:pStyle w:val="2"/>
        <w:jc w:val="both"/>
        <w:rPr>
          <w:color w:val="000000" w:themeColor="text1"/>
          <w14:textFill>
            <w14:solidFill>
              <w14:schemeClr w14:val="tx1"/>
            </w14:solidFill>
          </w14:textFill>
        </w:rPr>
      </w:pPr>
    </w:p>
    <w:p w14:paraId="6C2CACFA">
      <w:pPr>
        <w:pStyle w:val="2"/>
        <w:ind w:firstLine="2811" w:firstLineChars="70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第四章报价书</w:t>
      </w:r>
    </w:p>
    <w:p w14:paraId="5D1410EB">
      <w:pPr>
        <w:ind w:right="840"/>
        <w:rPr>
          <w:color w:val="000000" w:themeColor="text1"/>
          <w:szCs w:val="21"/>
          <w14:textFill>
            <w14:solidFill>
              <w14:schemeClr w14:val="tx1"/>
            </w14:solidFill>
          </w14:textFill>
        </w:rPr>
      </w:pPr>
    </w:p>
    <w:p w14:paraId="067B17DB">
      <w:pPr>
        <w:ind w:right="840" w:firstLine="3534" w:firstLineChars="1100"/>
        <w:rPr>
          <w:color w:val="000000" w:themeColor="text1"/>
          <w14:textFill>
            <w14:solidFill>
              <w14:schemeClr w14:val="tx1"/>
            </w14:solidFill>
          </w14:textFill>
        </w:rPr>
      </w:pPr>
      <w:r>
        <w:rPr>
          <w:rFonts w:hint="eastAsia" w:ascii="仿宋_GB2312" w:hAnsi="仿宋_GB2312" w:eastAsia="仿宋_GB2312"/>
          <w:b/>
          <w:color w:val="000000" w:themeColor="text1"/>
          <w:sz w:val="32"/>
          <w:szCs w:val="32"/>
          <w14:textFill>
            <w14:solidFill>
              <w14:schemeClr w14:val="tx1"/>
            </w14:solidFill>
          </w14:textFill>
        </w:rPr>
        <w:t>报价书</w:t>
      </w:r>
    </w:p>
    <w:p w14:paraId="31ADE397">
      <w:pPr>
        <w:spacing w:line="540" w:lineRule="exact"/>
        <w:rPr>
          <w:rFonts w:ascii="仿宋_GB2312" w:hAnsi="仿宋_GB2312" w:eastAsia="仿宋_GB2312"/>
          <w:color w:val="000000" w:themeColor="text1"/>
          <w:sz w:val="32"/>
          <w:szCs w:val="32"/>
          <w14:textFill>
            <w14:solidFill>
              <w14:schemeClr w14:val="tx1"/>
            </w14:solidFill>
          </w14:textFill>
        </w:rPr>
      </w:pPr>
      <w:r>
        <w:rPr>
          <w:rFonts w:ascii="仿宋_GB2312" w:hAnsi="仿宋_GB2312" w:eastAsia="仿宋_GB2312"/>
          <w:color w:val="000000" w:themeColor="text1"/>
          <w:sz w:val="32"/>
          <w:szCs w:val="32"/>
          <w14:textFill>
            <w14:solidFill>
              <w14:schemeClr w14:val="tx1"/>
            </w14:solidFill>
          </w14:textFill>
        </w:rPr>
        <w:t>投标人名称</w:t>
      </w:r>
      <w:r>
        <w:rPr>
          <w:rFonts w:hint="eastAsia" w:ascii="仿宋_GB2312" w:hAnsi="仿宋_GB2312" w:eastAsia="仿宋_GB2312"/>
          <w:color w:val="000000" w:themeColor="text1"/>
          <w:sz w:val="32"/>
          <w:szCs w:val="32"/>
          <w14:textFill>
            <w14:solidFill>
              <w14:schemeClr w14:val="tx1"/>
            </w14:solidFill>
          </w14:textFill>
        </w:rPr>
        <w:t>：</w:t>
      </w:r>
    </w:p>
    <w:p w14:paraId="1070EAA0">
      <w:pPr>
        <w:spacing w:line="540" w:lineRule="exact"/>
        <w:rPr>
          <w:rFonts w:ascii="仿宋_GB2312" w:hAnsi="仿宋_GB2312" w:eastAsia="仿宋_GB2312"/>
          <w:color w:val="000000" w:themeColor="text1"/>
          <w:sz w:val="32"/>
          <w:szCs w:val="32"/>
          <w14:textFill>
            <w14:solidFill>
              <w14:schemeClr w14:val="tx1"/>
            </w14:solidFill>
          </w14:textFill>
        </w:rPr>
      </w:pPr>
    </w:p>
    <w:tbl>
      <w:tblPr>
        <w:tblStyle w:val="18"/>
        <w:tblW w:w="92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9"/>
        <w:gridCol w:w="2152"/>
        <w:gridCol w:w="1580"/>
        <w:gridCol w:w="1250"/>
        <w:gridCol w:w="2572"/>
      </w:tblGrid>
      <w:tr w14:paraId="0D606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2" w:hRule="atLeast"/>
          <w:jc w:val="center"/>
        </w:trPr>
        <w:tc>
          <w:tcPr>
            <w:tcW w:w="1649" w:type="dxa"/>
            <w:tcBorders>
              <w:top w:val="single" w:color="auto" w:sz="4" w:space="0"/>
              <w:left w:val="single" w:color="auto" w:sz="4" w:space="0"/>
              <w:bottom w:val="single" w:color="auto" w:sz="4" w:space="0"/>
              <w:right w:val="single" w:color="auto" w:sz="4" w:space="0"/>
            </w:tcBorders>
            <w:vAlign w:val="center"/>
          </w:tcPr>
          <w:p w14:paraId="22B644B4">
            <w:pPr>
              <w:tabs>
                <w:tab w:val="left" w:pos="654"/>
                <w:tab w:val="left" w:pos="1734"/>
                <w:tab w:val="left" w:pos="2814"/>
                <w:tab w:val="left" w:pos="3894"/>
                <w:tab w:val="left" w:pos="5334"/>
                <w:tab w:val="left" w:pos="6414"/>
                <w:tab w:val="left" w:pos="7254"/>
                <w:tab w:val="left" w:pos="8574"/>
                <w:tab w:val="left" w:pos="9654"/>
              </w:tabs>
              <w:spacing w:line="540" w:lineRule="exact"/>
              <w:jc w:val="center"/>
              <w:rPr>
                <w:rFonts w:ascii="仿宋_GB2312" w:hAnsi="仿宋_GB2312" w:eastAsia="仿宋_GB2312"/>
                <w:color w:val="000000" w:themeColor="text1"/>
                <w:sz w:val="32"/>
                <w:szCs w:val="32"/>
                <w14:textFill>
                  <w14:solidFill>
                    <w14:schemeClr w14:val="tx1"/>
                  </w14:solidFill>
                </w14:textFill>
              </w:rPr>
            </w:pPr>
            <w:r>
              <w:rPr>
                <w:rFonts w:ascii="仿宋_GB2312" w:hAnsi="仿宋_GB2312" w:eastAsia="仿宋_GB2312"/>
                <w:color w:val="000000" w:themeColor="text1"/>
                <w:sz w:val="32"/>
                <w:szCs w:val="32"/>
                <w14:textFill>
                  <w14:solidFill>
                    <w14:schemeClr w14:val="tx1"/>
                  </w14:solidFill>
                </w14:textFill>
              </w:rPr>
              <w:t>项目名称</w:t>
            </w:r>
          </w:p>
        </w:tc>
        <w:tc>
          <w:tcPr>
            <w:tcW w:w="2152" w:type="dxa"/>
            <w:tcBorders>
              <w:top w:val="single" w:color="auto" w:sz="4" w:space="0"/>
              <w:left w:val="single" w:color="auto" w:sz="4" w:space="0"/>
              <w:bottom w:val="single" w:color="auto" w:sz="4" w:space="0"/>
              <w:right w:val="single" w:color="auto" w:sz="4" w:space="0"/>
            </w:tcBorders>
            <w:vAlign w:val="center"/>
          </w:tcPr>
          <w:p w14:paraId="0A0F4741">
            <w:pPr>
              <w:tabs>
                <w:tab w:val="left" w:pos="654"/>
                <w:tab w:val="left" w:pos="1734"/>
                <w:tab w:val="left" w:pos="2814"/>
                <w:tab w:val="left" w:pos="3894"/>
                <w:tab w:val="left" w:pos="5334"/>
                <w:tab w:val="left" w:pos="6414"/>
                <w:tab w:val="left" w:pos="7254"/>
                <w:tab w:val="left" w:pos="8574"/>
                <w:tab w:val="left" w:pos="9654"/>
              </w:tabs>
              <w:spacing w:line="540" w:lineRule="exact"/>
              <w:jc w:val="center"/>
              <w:rPr>
                <w:rFonts w:ascii="仿宋_GB2312" w:hAnsi="仿宋_GB2312" w:eastAsia="仿宋_GB2312"/>
                <w:color w:val="000000" w:themeColor="text1"/>
                <w:sz w:val="32"/>
                <w:szCs w:val="32"/>
                <w14:textFill>
                  <w14:solidFill>
                    <w14:schemeClr w14:val="tx1"/>
                  </w14:solidFill>
                </w14:textFill>
              </w:rPr>
            </w:pPr>
            <w:r>
              <w:rPr>
                <w:rFonts w:hint="eastAsia" w:ascii="仿宋_GB2312" w:hAnsi="仿宋_GB2312" w:eastAsia="仿宋_GB2312"/>
                <w:color w:val="000000" w:themeColor="text1"/>
                <w:sz w:val="32"/>
                <w:szCs w:val="32"/>
                <w14:textFill>
                  <w14:solidFill>
                    <w14:schemeClr w14:val="tx1"/>
                  </w14:solidFill>
                </w14:textFill>
              </w:rPr>
              <w:t>工期</w:t>
            </w:r>
          </w:p>
        </w:tc>
        <w:tc>
          <w:tcPr>
            <w:tcW w:w="1580" w:type="dxa"/>
            <w:tcBorders>
              <w:top w:val="single" w:color="auto" w:sz="4" w:space="0"/>
              <w:left w:val="single" w:color="auto" w:sz="4" w:space="0"/>
              <w:bottom w:val="single" w:color="auto" w:sz="4" w:space="0"/>
              <w:right w:val="single" w:color="auto" w:sz="4" w:space="0"/>
            </w:tcBorders>
          </w:tcPr>
          <w:p w14:paraId="5C4EB117">
            <w:pPr>
              <w:tabs>
                <w:tab w:val="left" w:pos="654"/>
                <w:tab w:val="left" w:pos="1734"/>
                <w:tab w:val="left" w:pos="2814"/>
                <w:tab w:val="left" w:pos="3894"/>
                <w:tab w:val="left" w:pos="5334"/>
                <w:tab w:val="left" w:pos="6414"/>
                <w:tab w:val="left" w:pos="7254"/>
                <w:tab w:val="left" w:pos="8574"/>
                <w:tab w:val="left" w:pos="9654"/>
              </w:tabs>
              <w:spacing w:line="540" w:lineRule="exact"/>
              <w:jc w:val="center"/>
              <w:rPr>
                <w:rFonts w:ascii="仿宋_GB2312" w:hAnsi="仿宋_GB2312" w:eastAsia="仿宋_GB2312"/>
                <w:color w:val="000000" w:themeColor="text1"/>
                <w:sz w:val="32"/>
                <w:szCs w:val="32"/>
                <w14:textFill>
                  <w14:solidFill>
                    <w14:schemeClr w14:val="tx1"/>
                  </w14:solidFill>
                </w14:textFill>
              </w:rPr>
            </w:pPr>
          </w:p>
          <w:p w14:paraId="2A5A6F24">
            <w:pPr>
              <w:tabs>
                <w:tab w:val="left" w:pos="654"/>
                <w:tab w:val="left" w:pos="1734"/>
                <w:tab w:val="left" w:pos="2814"/>
                <w:tab w:val="left" w:pos="3894"/>
                <w:tab w:val="left" w:pos="5334"/>
                <w:tab w:val="left" w:pos="6414"/>
                <w:tab w:val="left" w:pos="7254"/>
                <w:tab w:val="left" w:pos="8574"/>
                <w:tab w:val="left" w:pos="9654"/>
              </w:tabs>
              <w:spacing w:line="540" w:lineRule="exact"/>
              <w:jc w:val="center"/>
              <w:rPr>
                <w:rFonts w:ascii="仿宋_GB2312" w:hAnsi="仿宋_GB2312" w:eastAsia="仿宋_GB2312"/>
                <w:color w:val="000000" w:themeColor="text1"/>
                <w:sz w:val="32"/>
                <w:szCs w:val="32"/>
                <w14:textFill>
                  <w14:solidFill>
                    <w14:schemeClr w14:val="tx1"/>
                  </w14:solidFill>
                </w14:textFill>
              </w:rPr>
            </w:pPr>
            <w:r>
              <w:rPr>
                <w:rFonts w:hint="eastAsia" w:ascii="仿宋_GB2312" w:hAnsi="仿宋_GB2312" w:eastAsia="仿宋_GB2312"/>
                <w:color w:val="000000" w:themeColor="text1"/>
                <w:sz w:val="32"/>
                <w:szCs w:val="32"/>
                <w14:textFill>
                  <w14:solidFill>
                    <w14:schemeClr w14:val="tx1"/>
                  </w14:solidFill>
                </w14:textFill>
              </w:rPr>
              <w:t>报价</w:t>
            </w:r>
          </w:p>
        </w:tc>
        <w:tc>
          <w:tcPr>
            <w:tcW w:w="1250" w:type="dxa"/>
            <w:tcBorders>
              <w:top w:val="single" w:color="auto" w:sz="4" w:space="0"/>
              <w:left w:val="single" w:color="auto" w:sz="4" w:space="0"/>
              <w:bottom w:val="single" w:color="auto" w:sz="4" w:space="0"/>
              <w:right w:val="single" w:color="auto" w:sz="4" w:space="0"/>
            </w:tcBorders>
            <w:vAlign w:val="center"/>
          </w:tcPr>
          <w:p w14:paraId="5AE447B2">
            <w:pPr>
              <w:tabs>
                <w:tab w:val="left" w:pos="654"/>
                <w:tab w:val="left" w:pos="1734"/>
                <w:tab w:val="left" w:pos="2814"/>
                <w:tab w:val="left" w:pos="3894"/>
                <w:tab w:val="left" w:pos="5334"/>
                <w:tab w:val="left" w:pos="6414"/>
                <w:tab w:val="left" w:pos="7254"/>
                <w:tab w:val="left" w:pos="8574"/>
                <w:tab w:val="left" w:pos="9654"/>
              </w:tabs>
              <w:spacing w:line="540" w:lineRule="exact"/>
              <w:jc w:val="center"/>
              <w:rPr>
                <w:rFonts w:ascii="仿宋_GB2312" w:hAnsi="仿宋_GB2312" w:eastAsia="仿宋_GB2312"/>
                <w:color w:val="000000" w:themeColor="text1"/>
                <w:sz w:val="32"/>
                <w:szCs w:val="32"/>
                <w14:textFill>
                  <w14:solidFill>
                    <w14:schemeClr w14:val="tx1"/>
                  </w14:solidFill>
                </w14:textFill>
              </w:rPr>
            </w:pPr>
            <w:r>
              <w:rPr>
                <w:rFonts w:hint="eastAsia" w:ascii="仿宋_GB2312" w:hAnsi="仿宋_GB2312" w:eastAsia="仿宋_GB2312"/>
                <w:color w:val="000000" w:themeColor="text1"/>
                <w:sz w:val="32"/>
                <w:szCs w:val="32"/>
                <w14:textFill>
                  <w14:solidFill>
                    <w14:schemeClr w14:val="tx1"/>
                  </w14:solidFill>
                </w14:textFill>
              </w:rPr>
              <w:t>下浮率</w:t>
            </w:r>
          </w:p>
        </w:tc>
        <w:tc>
          <w:tcPr>
            <w:tcW w:w="2572" w:type="dxa"/>
            <w:tcBorders>
              <w:top w:val="single" w:color="auto" w:sz="4" w:space="0"/>
              <w:left w:val="single" w:color="auto" w:sz="4" w:space="0"/>
              <w:bottom w:val="single" w:color="auto" w:sz="4" w:space="0"/>
              <w:right w:val="single" w:color="auto" w:sz="4" w:space="0"/>
            </w:tcBorders>
            <w:vAlign w:val="center"/>
          </w:tcPr>
          <w:p w14:paraId="3CB7A33B">
            <w:pPr>
              <w:tabs>
                <w:tab w:val="left" w:pos="654"/>
                <w:tab w:val="left" w:pos="1734"/>
                <w:tab w:val="left" w:pos="2814"/>
                <w:tab w:val="left" w:pos="3894"/>
                <w:tab w:val="left" w:pos="5334"/>
                <w:tab w:val="left" w:pos="6414"/>
                <w:tab w:val="left" w:pos="7254"/>
                <w:tab w:val="left" w:pos="8574"/>
                <w:tab w:val="left" w:pos="9654"/>
              </w:tabs>
              <w:spacing w:line="540" w:lineRule="exact"/>
              <w:jc w:val="center"/>
              <w:rPr>
                <w:rFonts w:ascii="仿宋_GB2312" w:hAnsi="仿宋_GB2312" w:eastAsia="仿宋_GB2312"/>
                <w:color w:val="000000" w:themeColor="text1"/>
                <w:sz w:val="32"/>
                <w:szCs w:val="32"/>
                <w14:textFill>
                  <w14:solidFill>
                    <w14:schemeClr w14:val="tx1"/>
                  </w14:solidFill>
                </w14:textFill>
              </w:rPr>
            </w:pPr>
            <w:r>
              <w:rPr>
                <w:rFonts w:ascii="仿宋_GB2312" w:hAnsi="仿宋_GB2312" w:eastAsia="仿宋_GB2312"/>
                <w:color w:val="000000" w:themeColor="text1"/>
                <w:sz w:val="32"/>
                <w:szCs w:val="32"/>
                <w14:textFill>
                  <w14:solidFill>
                    <w14:schemeClr w14:val="tx1"/>
                  </w14:solidFill>
                </w14:textFill>
              </w:rPr>
              <w:t>备注</w:t>
            </w:r>
          </w:p>
        </w:tc>
      </w:tr>
      <w:tr w14:paraId="1188D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55" w:hRule="atLeast"/>
          <w:jc w:val="center"/>
        </w:trPr>
        <w:tc>
          <w:tcPr>
            <w:tcW w:w="1649" w:type="dxa"/>
            <w:tcBorders>
              <w:top w:val="single" w:color="auto" w:sz="4" w:space="0"/>
              <w:left w:val="single" w:color="auto" w:sz="4" w:space="0"/>
              <w:bottom w:val="single" w:color="auto" w:sz="4" w:space="0"/>
              <w:right w:val="single" w:color="auto" w:sz="4" w:space="0"/>
            </w:tcBorders>
          </w:tcPr>
          <w:p w14:paraId="17A27CB1">
            <w:pPr>
              <w:tabs>
                <w:tab w:val="left" w:pos="654"/>
                <w:tab w:val="left" w:pos="1734"/>
                <w:tab w:val="left" w:pos="2814"/>
                <w:tab w:val="left" w:pos="3894"/>
                <w:tab w:val="left" w:pos="5334"/>
                <w:tab w:val="left" w:pos="6414"/>
                <w:tab w:val="left" w:pos="7254"/>
                <w:tab w:val="left" w:pos="8574"/>
                <w:tab w:val="left" w:pos="9654"/>
              </w:tabs>
              <w:spacing w:line="540" w:lineRule="exact"/>
              <w:rPr>
                <w:rFonts w:ascii="仿宋_GB2312" w:hAnsi="仿宋_GB2312" w:eastAsia="仿宋_GB2312"/>
                <w:color w:val="000000" w:themeColor="text1"/>
                <w:sz w:val="32"/>
                <w:szCs w:val="32"/>
                <w14:textFill>
                  <w14:solidFill>
                    <w14:schemeClr w14:val="tx1"/>
                  </w14:solidFill>
                </w14:textFill>
              </w:rPr>
            </w:pPr>
          </w:p>
        </w:tc>
        <w:tc>
          <w:tcPr>
            <w:tcW w:w="2152" w:type="dxa"/>
            <w:tcBorders>
              <w:top w:val="single" w:color="auto" w:sz="4" w:space="0"/>
              <w:left w:val="single" w:color="auto" w:sz="4" w:space="0"/>
              <w:bottom w:val="single" w:color="auto" w:sz="4" w:space="0"/>
              <w:right w:val="single" w:color="auto" w:sz="4" w:space="0"/>
            </w:tcBorders>
          </w:tcPr>
          <w:p w14:paraId="3E0D2E74">
            <w:pPr>
              <w:spacing w:line="560" w:lineRule="exact"/>
              <w:rPr>
                <w:rFonts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自合同签订之日起</w:t>
            </w:r>
            <w:r>
              <w:rPr>
                <w:rFonts w:hint="eastAsia" w:ascii="仿宋_GB2312" w:hAnsi="宋体" w:eastAsia="仿宋_GB2312"/>
                <w:color w:val="000000" w:themeColor="text1"/>
                <w:sz w:val="32"/>
                <w:szCs w:val="32"/>
                <w:u w:val="single"/>
                <w:lang w:val="en-US" w:eastAsia="zh-CN"/>
                <w14:textFill>
                  <w14:solidFill>
                    <w14:schemeClr w14:val="tx1"/>
                  </w14:solidFill>
                </w14:textFill>
              </w:rPr>
              <w:t xml:space="preserve">  </w:t>
            </w:r>
            <w:r>
              <w:rPr>
                <w:rFonts w:hint="eastAsia" w:ascii="仿宋_GB2312" w:hAnsi="宋体" w:eastAsia="仿宋_GB2312"/>
                <w:color w:val="000000" w:themeColor="text1"/>
                <w:sz w:val="32"/>
                <w:szCs w:val="32"/>
                <w14:textFill>
                  <w14:solidFill>
                    <w14:schemeClr w14:val="tx1"/>
                  </w14:solidFill>
                </w14:textFill>
              </w:rPr>
              <w:t>个自然日。</w:t>
            </w:r>
          </w:p>
        </w:tc>
        <w:tc>
          <w:tcPr>
            <w:tcW w:w="1580" w:type="dxa"/>
            <w:tcBorders>
              <w:top w:val="single" w:color="auto" w:sz="4" w:space="0"/>
              <w:left w:val="single" w:color="auto" w:sz="4" w:space="0"/>
              <w:bottom w:val="single" w:color="auto" w:sz="4" w:space="0"/>
              <w:right w:val="single" w:color="auto" w:sz="4" w:space="0"/>
            </w:tcBorders>
          </w:tcPr>
          <w:p w14:paraId="7FE876B6">
            <w:pPr>
              <w:tabs>
                <w:tab w:val="left" w:pos="654"/>
                <w:tab w:val="left" w:pos="1734"/>
                <w:tab w:val="left" w:pos="2814"/>
                <w:tab w:val="left" w:pos="3894"/>
                <w:tab w:val="left" w:pos="5334"/>
                <w:tab w:val="left" w:pos="6414"/>
                <w:tab w:val="left" w:pos="7254"/>
                <w:tab w:val="left" w:pos="8574"/>
                <w:tab w:val="left" w:pos="9654"/>
              </w:tabs>
              <w:spacing w:line="540" w:lineRule="exact"/>
              <w:rPr>
                <w:rFonts w:ascii="仿宋_GB2312" w:hAnsi="仿宋_GB2312" w:eastAsia="仿宋_GB2312"/>
                <w:color w:val="000000" w:themeColor="text1"/>
                <w:sz w:val="32"/>
                <w:szCs w:val="32"/>
                <w14:textFill>
                  <w14:solidFill>
                    <w14:schemeClr w14:val="tx1"/>
                  </w14:solidFill>
                </w14:textFill>
              </w:rPr>
            </w:pPr>
          </w:p>
        </w:tc>
        <w:tc>
          <w:tcPr>
            <w:tcW w:w="1250" w:type="dxa"/>
            <w:tcBorders>
              <w:top w:val="single" w:color="auto" w:sz="4" w:space="0"/>
              <w:left w:val="single" w:color="auto" w:sz="4" w:space="0"/>
              <w:bottom w:val="single" w:color="auto" w:sz="4" w:space="0"/>
              <w:right w:val="single" w:color="auto" w:sz="4" w:space="0"/>
            </w:tcBorders>
          </w:tcPr>
          <w:p w14:paraId="1F9075A9">
            <w:pPr>
              <w:tabs>
                <w:tab w:val="left" w:pos="654"/>
                <w:tab w:val="left" w:pos="1734"/>
                <w:tab w:val="left" w:pos="2814"/>
                <w:tab w:val="left" w:pos="3894"/>
                <w:tab w:val="left" w:pos="5334"/>
                <w:tab w:val="left" w:pos="6414"/>
                <w:tab w:val="left" w:pos="7254"/>
                <w:tab w:val="left" w:pos="8574"/>
                <w:tab w:val="left" w:pos="9654"/>
              </w:tabs>
              <w:spacing w:line="540" w:lineRule="exact"/>
              <w:rPr>
                <w:rFonts w:ascii="仿宋_GB2312" w:hAnsi="仿宋_GB2312" w:eastAsia="仿宋_GB2312"/>
                <w:color w:val="000000" w:themeColor="text1"/>
                <w:sz w:val="32"/>
                <w:szCs w:val="32"/>
                <w14:textFill>
                  <w14:solidFill>
                    <w14:schemeClr w14:val="tx1"/>
                  </w14:solidFill>
                </w14:textFill>
              </w:rPr>
            </w:pPr>
          </w:p>
        </w:tc>
        <w:tc>
          <w:tcPr>
            <w:tcW w:w="2572" w:type="dxa"/>
            <w:tcBorders>
              <w:top w:val="single" w:color="auto" w:sz="4" w:space="0"/>
              <w:left w:val="single" w:color="auto" w:sz="4" w:space="0"/>
              <w:bottom w:val="single" w:color="auto" w:sz="4" w:space="0"/>
              <w:right w:val="single" w:color="auto" w:sz="4" w:space="0"/>
            </w:tcBorders>
          </w:tcPr>
          <w:p w14:paraId="395046ED">
            <w:pPr>
              <w:tabs>
                <w:tab w:val="left" w:pos="654"/>
                <w:tab w:val="left" w:pos="1734"/>
                <w:tab w:val="left" w:pos="2814"/>
                <w:tab w:val="left" w:pos="3894"/>
                <w:tab w:val="left" w:pos="5334"/>
                <w:tab w:val="left" w:pos="6414"/>
                <w:tab w:val="left" w:pos="7254"/>
                <w:tab w:val="left" w:pos="8574"/>
                <w:tab w:val="left" w:pos="9654"/>
              </w:tabs>
              <w:spacing w:line="540" w:lineRule="exact"/>
              <w:rPr>
                <w:rFonts w:ascii="仿宋_GB2312" w:hAnsi="仿宋_GB2312" w:eastAsia="仿宋_GB2312"/>
                <w:color w:val="000000" w:themeColor="text1"/>
                <w:sz w:val="32"/>
                <w:szCs w:val="32"/>
                <w14:textFill>
                  <w14:solidFill>
                    <w14:schemeClr w14:val="tx1"/>
                  </w14:solidFill>
                </w14:textFill>
              </w:rPr>
            </w:pPr>
            <w:r>
              <w:rPr>
                <w:rFonts w:hint="eastAsia" w:ascii="仿宋_GB2312" w:hAnsi="仿宋_GB2312" w:eastAsia="仿宋_GB2312"/>
                <w:color w:val="000000" w:themeColor="text1"/>
                <w:sz w:val="32"/>
                <w:szCs w:val="32"/>
                <w14:textFill>
                  <w14:solidFill>
                    <w14:schemeClr w14:val="tx1"/>
                  </w14:solidFill>
                </w14:textFill>
              </w:rPr>
              <w:t>设计费：     元</w:t>
            </w:r>
          </w:p>
          <w:p w14:paraId="31C4CC92">
            <w:pPr>
              <w:tabs>
                <w:tab w:val="left" w:pos="654"/>
                <w:tab w:val="left" w:pos="1734"/>
                <w:tab w:val="left" w:pos="2814"/>
                <w:tab w:val="left" w:pos="3894"/>
                <w:tab w:val="left" w:pos="5334"/>
                <w:tab w:val="left" w:pos="6414"/>
                <w:tab w:val="left" w:pos="7254"/>
                <w:tab w:val="left" w:pos="8574"/>
                <w:tab w:val="left" w:pos="9654"/>
              </w:tabs>
              <w:spacing w:line="540" w:lineRule="exact"/>
              <w:rPr>
                <w:rFonts w:ascii="仿宋_GB2312" w:hAnsi="仿宋_GB2312" w:eastAsia="仿宋_GB2312"/>
                <w:color w:val="000000" w:themeColor="text1"/>
                <w:sz w:val="32"/>
                <w:szCs w:val="32"/>
                <w14:textFill>
                  <w14:solidFill>
                    <w14:schemeClr w14:val="tx1"/>
                  </w14:solidFill>
                </w14:textFill>
              </w:rPr>
            </w:pPr>
            <w:r>
              <w:rPr>
                <w:rFonts w:hint="eastAsia" w:ascii="仿宋_GB2312" w:hAnsi="仿宋_GB2312" w:eastAsia="仿宋_GB2312"/>
                <w:color w:val="000000" w:themeColor="text1"/>
                <w:sz w:val="32"/>
                <w:szCs w:val="32"/>
                <w14:textFill>
                  <w14:solidFill>
                    <w14:schemeClr w14:val="tx1"/>
                  </w14:solidFill>
                </w14:textFill>
              </w:rPr>
              <w:t>建安费：     元</w:t>
            </w:r>
          </w:p>
          <w:p w14:paraId="2B4D6A12">
            <w:pPr>
              <w:tabs>
                <w:tab w:val="left" w:pos="654"/>
                <w:tab w:val="left" w:pos="1734"/>
                <w:tab w:val="left" w:pos="2814"/>
                <w:tab w:val="left" w:pos="3894"/>
                <w:tab w:val="left" w:pos="5334"/>
                <w:tab w:val="left" w:pos="6414"/>
                <w:tab w:val="left" w:pos="7254"/>
                <w:tab w:val="left" w:pos="8574"/>
                <w:tab w:val="left" w:pos="9654"/>
              </w:tabs>
              <w:spacing w:line="540" w:lineRule="exact"/>
              <w:rPr>
                <w:rFonts w:ascii="仿宋_GB2312" w:hAnsi="仿宋_GB2312" w:eastAsia="仿宋_GB2312"/>
                <w:color w:val="000000" w:themeColor="text1"/>
                <w:sz w:val="32"/>
                <w:szCs w:val="32"/>
                <w14:textFill>
                  <w14:solidFill>
                    <w14:schemeClr w14:val="tx1"/>
                  </w14:solidFill>
                </w14:textFill>
              </w:rPr>
            </w:pPr>
            <w:r>
              <w:rPr>
                <w:rFonts w:hint="eastAsia" w:ascii="仿宋_GB2312" w:hAnsi="仿宋_GB2312" w:eastAsia="仿宋_GB2312"/>
                <w:color w:val="000000" w:themeColor="text1"/>
                <w:sz w:val="32"/>
                <w:szCs w:val="32"/>
                <w14:textFill>
                  <w14:solidFill>
                    <w14:schemeClr w14:val="tx1"/>
                  </w14:solidFill>
                </w14:textFill>
              </w:rPr>
              <w:t>合计：       元</w:t>
            </w:r>
          </w:p>
        </w:tc>
      </w:tr>
    </w:tbl>
    <w:p w14:paraId="26438A7E">
      <w:pPr>
        <w:spacing w:line="540" w:lineRule="exact"/>
        <w:rPr>
          <w:rFonts w:ascii="仿宋_GB2312" w:hAnsi="仿宋_GB2312" w:eastAsia="仿宋_GB2312"/>
          <w:color w:val="000000" w:themeColor="text1"/>
          <w:sz w:val="32"/>
          <w:szCs w:val="32"/>
          <w14:textFill>
            <w14:solidFill>
              <w14:schemeClr w14:val="tx1"/>
            </w14:solidFill>
          </w14:textFill>
        </w:rPr>
      </w:pPr>
    </w:p>
    <w:p w14:paraId="54F41B0C">
      <w:pPr>
        <w:spacing w:line="540" w:lineRule="exact"/>
        <w:rPr>
          <w:rFonts w:ascii="仿宋_GB2312" w:hAnsi="仿宋_GB2312" w:eastAsia="仿宋_GB2312"/>
          <w:color w:val="000000" w:themeColor="text1"/>
          <w:sz w:val="32"/>
          <w:szCs w:val="32"/>
          <w14:textFill>
            <w14:solidFill>
              <w14:schemeClr w14:val="tx1"/>
            </w14:solidFill>
          </w14:textFill>
        </w:rPr>
      </w:pPr>
    </w:p>
    <w:p w14:paraId="06E4AA78">
      <w:pPr>
        <w:spacing w:line="540" w:lineRule="exact"/>
        <w:rPr>
          <w:rFonts w:ascii="仿宋_GB2312" w:hAnsi="仿宋_GB2312" w:eastAsia="仿宋_GB2312"/>
          <w:color w:val="000000" w:themeColor="text1"/>
          <w:sz w:val="32"/>
          <w:szCs w:val="32"/>
          <w14:textFill>
            <w14:solidFill>
              <w14:schemeClr w14:val="tx1"/>
            </w14:solidFill>
          </w14:textFill>
        </w:rPr>
      </w:pPr>
      <w:r>
        <w:rPr>
          <w:rFonts w:ascii="仿宋_GB2312" w:hAnsi="仿宋_GB2312" w:eastAsia="仿宋_GB2312"/>
          <w:color w:val="000000" w:themeColor="text1"/>
          <w:sz w:val="32"/>
          <w:szCs w:val="32"/>
          <w14:textFill>
            <w14:solidFill>
              <w14:schemeClr w14:val="tx1"/>
            </w14:solidFill>
          </w14:textFill>
        </w:rPr>
        <w:t>投标人代表签字</w:t>
      </w:r>
      <w:r>
        <w:rPr>
          <w:rFonts w:hint="eastAsia" w:ascii="仿宋_GB2312" w:hAnsi="仿宋_GB2312" w:eastAsia="仿宋_GB2312"/>
          <w:color w:val="000000" w:themeColor="text1"/>
          <w:sz w:val="32"/>
          <w:szCs w:val="32"/>
          <w14:textFill>
            <w14:solidFill>
              <w14:schemeClr w14:val="tx1"/>
            </w14:solidFill>
          </w14:textFill>
        </w:rPr>
        <w:t>：</w:t>
      </w:r>
    </w:p>
    <w:p w14:paraId="40142D70">
      <w:pPr>
        <w:spacing w:line="540" w:lineRule="exact"/>
        <w:rPr>
          <w:rFonts w:ascii="仿宋_GB2312" w:hAnsi="仿宋_GB2312" w:eastAsia="仿宋_GB2312"/>
          <w:color w:val="000000" w:themeColor="text1"/>
          <w:sz w:val="32"/>
          <w:szCs w:val="32"/>
          <w14:textFill>
            <w14:solidFill>
              <w14:schemeClr w14:val="tx1"/>
            </w14:solidFill>
          </w14:textFill>
        </w:rPr>
      </w:pPr>
      <w:r>
        <w:rPr>
          <w:rFonts w:ascii="仿宋_GB2312" w:hAnsi="仿宋_GB2312" w:eastAsia="仿宋_GB2312"/>
          <w:color w:val="000000" w:themeColor="text1"/>
          <w:sz w:val="32"/>
          <w:szCs w:val="32"/>
          <w14:textFill>
            <w14:solidFill>
              <w14:schemeClr w14:val="tx1"/>
            </w14:solidFill>
          </w14:textFill>
        </w:rPr>
        <w:t>投标人盖章</w:t>
      </w:r>
      <w:r>
        <w:rPr>
          <w:rFonts w:hint="eastAsia" w:ascii="仿宋_GB2312" w:hAnsi="仿宋_GB2312" w:eastAsia="仿宋_GB2312"/>
          <w:color w:val="000000" w:themeColor="text1"/>
          <w:sz w:val="32"/>
          <w:szCs w:val="32"/>
          <w14:textFill>
            <w14:solidFill>
              <w14:schemeClr w14:val="tx1"/>
            </w14:solidFill>
          </w14:textFill>
        </w:rPr>
        <w:t>：</w:t>
      </w:r>
    </w:p>
    <w:p w14:paraId="3F316A57">
      <w:pPr>
        <w:spacing w:line="540" w:lineRule="exact"/>
        <w:rPr>
          <w:color w:val="000000" w:themeColor="text1"/>
          <w14:textFill>
            <w14:solidFill>
              <w14:schemeClr w14:val="tx1"/>
            </w14:solidFill>
          </w14:textFill>
        </w:rPr>
      </w:pPr>
      <w:r>
        <w:rPr>
          <w:rFonts w:hint="eastAsia" w:ascii="仿宋_GB2312" w:hAnsi="仿宋_GB2312" w:eastAsia="仿宋_GB2312"/>
          <w:color w:val="000000" w:themeColor="text1"/>
          <w:sz w:val="32"/>
          <w:szCs w:val="32"/>
          <w14:textFill>
            <w14:solidFill>
              <w14:schemeClr w14:val="tx1"/>
            </w14:solidFill>
          </w14:textFill>
        </w:rPr>
        <w:t>日期：</w:t>
      </w:r>
    </w:p>
    <w:p w14:paraId="456313ED">
      <w:pPr>
        <w:rPr>
          <w:color w:val="000000" w:themeColor="text1"/>
          <w14:textFill>
            <w14:solidFill>
              <w14:schemeClr w14:val="tx1"/>
            </w14:solidFill>
          </w14:textFill>
        </w:rPr>
      </w:pPr>
    </w:p>
    <w:p w14:paraId="5D700F7D">
      <w:pPr>
        <w:pStyle w:val="9"/>
        <w:rPr>
          <w:color w:val="000000" w:themeColor="text1"/>
          <w14:textFill>
            <w14:solidFill>
              <w14:schemeClr w14:val="tx1"/>
            </w14:solidFill>
          </w14:textFill>
        </w:rPr>
      </w:pPr>
    </w:p>
    <w:p w14:paraId="4B3FDE92">
      <w:pPr>
        <w:ind w:firstLine="3092" w:firstLineChars="1100"/>
        <w:rPr>
          <w:b/>
          <w:sz w:val="28"/>
          <w:szCs w:val="28"/>
        </w:rPr>
      </w:pPr>
    </w:p>
    <w:p w14:paraId="1D27C818">
      <w:pPr>
        <w:ind w:firstLine="3092" w:firstLineChars="1100"/>
        <w:rPr>
          <w:b/>
          <w:sz w:val="28"/>
          <w:szCs w:val="28"/>
        </w:rPr>
      </w:pPr>
    </w:p>
    <w:p w14:paraId="1DFB3AC0">
      <w:pPr>
        <w:ind w:firstLine="3092" w:firstLineChars="1100"/>
        <w:rPr>
          <w:b/>
          <w:sz w:val="28"/>
          <w:szCs w:val="28"/>
        </w:rPr>
      </w:pPr>
    </w:p>
    <w:p w14:paraId="21DD707B">
      <w:pPr>
        <w:ind w:firstLine="3092" w:firstLineChars="1100"/>
        <w:rPr>
          <w:b/>
          <w:sz w:val="28"/>
          <w:szCs w:val="28"/>
        </w:rPr>
      </w:pPr>
    </w:p>
    <w:p w14:paraId="7B54DBB2">
      <w:pPr>
        <w:ind w:firstLine="3092" w:firstLineChars="1100"/>
        <w:rPr>
          <w:b/>
          <w:sz w:val="28"/>
          <w:szCs w:val="28"/>
        </w:rPr>
      </w:pPr>
    </w:p>
    <w:p w14:paraId="0EBABC62">
      <w:pPr>
        <w:ind w:firstLine="3092" w:firstLineChars="1100"/>
        <w:rPr>
          <w:color w:val="000000" w:themeColor="text1"/>
          <w14:textFill>
            <w14:solidFill>
              <w14:schemeClr w14:val="tx1"/>
            </w14:solidFill>
          </w14:textFill>
        </w:rPr>
      </w:pPr>
      <w:r>
        <w:rPr>
          <w:rFonts w:hint="eastAsia"/>
          <w:b/>
          <w:sz w:val="28"/>
          <w:szCs w:val="28"/>
        </w:rPr>
        <w:t>资信标要求一览表</w:t>
      </w:r>
    </w:p>
    <w:p w14:paraId="253F2764">
      <w:pPr>
        <w:pStyle w:val="9"/>
        <w:rPr>
          <w:color w:val="000000" w:themeColor="text1"/>
          <w14:textFill>
            <w14:solidFill>
              <w14:schemeClr w14:val="tx1"/>
            </w14:solidFill>
          </w14:textFill>
        </w:rPr>
      </w:pP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5"/>
        <w:gridCol w:w="2974"/>
        <w:gridCol w:w="4133"/>
      </w:tblGrid>
      <w:tr w14:paraId="67CCE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5" w:type="dxa"/>
            <w:vAlign w:val="center"/>
          </w:tcPr>
          <w:p w14:paraId="20E793A6">
            <w:pPr>
              <w:adjustRightInd w:val="0"/>
              <w:snapToGrid w:val="0"/>
              <w:jc w:val="center"/>
              <w:rPr>
                <w:rFonts w:ascii="黑体" w:hAnsi="黑体" w:eastAsia="黑体"/>
                <w:sz w:val="21"/>
                <w:szCs w:val="21"/>
              </w:rPr>
            </w:pPr>
            <w:r>
              <w:rPr>
                <w:rFonts w:hint="eastAsia" w:ascii="黑体" w:hAnsi="黑体" w:eastAsia="黑体"/>
                <w:sz w:val="21"/>
                <w:szCs w:val="21"/>
              </w:rPr>
              <w:t>序号</w:t>
            </w:r>
          </w:p>
        </w:tc>
        <w:tc>
          <w:tcPr>
            <w:tcW w:w="2974" w:type="dxa"/>
            <w:vAlign w:val="center"/>
          </w:tcPr>
          <w:p w14:paraId="034C9C31">
            <w:pPr>
              <w:adjustRightInd w:val="0"/>
              <w:snapToGrid w:val="0"/>
              <w:jc w:val="center"/>
              <w:rPr>
                <w:rFonts w:ascii="黑体" w:hAnsi="黑体" w:eastAsia="黑体"/>
                <w:sz w:val="21"/>
                <w:szCs w:val="21"/>
              </w:rPr>
            </w:pPr>
            <w:r>
              <w:rPr>
                <w:rFonts w:hint="eastAsia" w:ascii="黑体" w:hAnsi="黑体" w:eastAsia="黑体"/>
                <w:sz w:val="21"/>
                <w:szCs w:val="21"/>
              </w:rPr>
              <w:t>资信要素名称</w:t>
            </w:r>
          </w:p>
        </w:tc>
        <w:tc>
          <w:tcPr>
            <w:tcW w:w="4133" w:type="dxa"/>
            <w:vAlign w:val="center"/>
          </w:tcPr>
          <w:p w14:paraId="4729C153">
            <w:pPr>
              <w:adjustRightInd w:val="0"/>
              <w:snapToGrid w:val="0"/>
              <w:jc w:val="center"/>
              <w:rPr>
                <w:rFonts w:ascii="黑体" w:hAnsi="黑体" w:eastAsia="黑体"/>
                <w:sz w:val="21"/>
                <w:szCs w:val="21"/>
              </w:rPr>
            </w:pPr>
            <w:r>
              <w:rPr>
                <w:rFonts w:hint="eastAsia" w:ascii="黑体" w:hAnsi="黑体" w:eastAsia="黑体"/>
                <w:sz w:val="21"/>
                <w:szCs w:val="21"/>
              </w:rPr>
              <w:t>有关要求或说明</w:t>
            </w:r>
          </w:p>
        </w:tc>
      </w:tr>
      <w:tr w14:paraId="28F57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2" w:hRule="atLeast"/>
          <w:jc w:val="center"/>
        </w:trPr>
        <w:tc>
          <w:tcPr>
            <w:tcW w:w="1415" w:type="dxa"/>
            <w:vAlign w:val="center"/>
          </w:tcPr>
          <w:p w14:paraId="52A4CC73">
            <w:pPr>
              <w:adjustRightInd w:val="0"/>
              <w:snapToGrid w:val="0"/>
              <w:jc w:val="center"/>
              <w:rPr>
                <w:rFonts w:hint="eastAsia" w:ascii="宋体" w:hAnsi="宋体" w:eastAsia="宋体" w:cs="宋体"/>
                <w:sz w:val="21"/>
                <w:lang w:val="en-US" w:eastAsia="zh-CN"/>
              </w:rPr>
            </w:pPr>
            <w:bookmarkStart w:id="2" w:name="资信标要求一览表2" w:colFirst="0" w:colLast="0"/>
            <w:r>
              <w:rPr>
                <w:rFonts w:hint="eastAsia" w:ascii="宋体" w:hAnsi="宋体" w:cs="宋体"/>
                <w:sz w:val="21"/>
                <w:lang w:val="en-US" w:eastAsia="zh-CN"/>
              </w:rPr>
              <w:t>1</w:t>
            </w:r>
          </w:p>
        </w:tc>
        <w:tc>
          <w:tcPr>
            <w:tcW w:w="2974" w:type="dxa"/>
            <w:vAlign w:val="center"/>
          </w:tcPr>
          <w:p w14:paraId="4B5BA7B4">
            <w:pPr>
              <w:adjustRightInd w:val="0"/>
              <w:snapToGrid w:val="0"/>
              <w:rPr>
                <w:rFonts w:hint="default" w:eastAsia="宋体" w:cs="宋体"/>
                <w:sz w:val="21"/>
                <w:lang w:val="en-US" w:eastAsia="zh-CN"/>
              </w:rPr>
            </w:pPr>
            <w:r>
              <w:rPr>
                <w:rFonts w:hint="eastAsia" w:cs="宋体"/>
                <w:sz w:val="21"/>
                <w:lang w:val="en-US" w:eastAsia="zh-CN"/>
              </w:rPr>
              <w:t>企业资质</w:t>
            </w:r>
          </w:p>
        </w:tc>
        <w:tc>
          <w:tcPr>
            <w:tcW w:w="4133" w:type="dxa"/>
            <w:vAlign w:val="center"/>
          </w:tcPr>
          <w:p w14:paraId="4C0A2F09">
            <w:pPr>
              <w:adjustRightInd w:val="0"/>
              <w:snapToGrid w:val="0"/>
              <w:rPr>
                <w:rFonts w:hint="eastAsia" w:ascii="宋体" w:hAnsi="宋体" w:eastAsia="宋体" w:cs="宋体"/>
                <w:sz w:val="21"/>
                <w:lang w:eastAsia="zh-CN"/>
              </w:rPr>
            </w:pPr>
            <w:r>
              <w:rPr>
                <w:rFonts w:hint="eastAsia" w:ascii="宋体" w:hAnsi="宋体" w:cs="宋体"/>
                <w:sz w:val="21"/>
                <w:lang w:val="en-US" w:eastAsia="zh-CN"/>
              </w:rPr>
              <w:t>投标人有效期内企业资质（提供</w:t>
            </w:r>
            <w:r>
              <w:rPr>
                <w:rFonts w:ascii="宋体" w:hAnsi="宋体" w:cs="宋体"/>
                <w:sz w:val="21"/>
              </w:rPr>
              <w:t>原件扫描件</w:t>
            </w:r>
            <w:r>
              <w:rPr>
                <w:rFonts w:hint="eastAsia" w:ascii="宋体" w:hAnsi="宋体" w:cs="宋体"/>
                <w:sz w:val="21"/>
                <w:lang w:eastAsia="zh-CN"/>
              </w:rPr>
              <w:t>）</w:t>
            </w:r>
          </w:p>
        </w:tc>
      </w:tr>
      <w:tr w14:paraId="14C32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jc w:val="center"/>
        </w:trPr>
        <w:tc>
          <w:tcPr>
            <w:tcW w:w="1415" w:type="dxa"/>
            <w:vAlign w:val="center"/>
          </w:tcPr>
          <w:p w14:paraId="7C4DD6C8">
            <w:pPr>
              <w:adjustRightInd w:val="0"/>
              <w:snapToGrid w:val="0"/>
              <w:jc w:val="center"/>
              <w:rPr>
                <w:rFonts w:hint="eastAsia" w:ascii="宋体" w:hAnsi="宋体" w:eastAsia="宋体" w:cs="宋体"/>
                <w:sz w:val="21"/>
                <w:lang w:val="en-US" w:eastAsia="zh-CN"/>
              </w:rPr>
            </w:pPr>
            <w:r>
              <w:rPr>
                <w:rFonts w:hint="eastAsia" w:ascii="宋体" w:hAnsi="宋体" w:cs="宋体"/>
                <w:sz w:val="21"/>
                <w:lang w:val="en-US" w:eastAsia="zh-CN"/>
              </w:rPr>
              <w:t>2</w:t>
            </w:r>
          </w:p>
        </w:tc>
        <w:tc>
          <w:tcPr>
            <w:tcW w:w="2974" w:type="dxa"/>
            <w:vAlign w:val="center"/>
          </w:tcPr>
          <w:p w14:paraId="64BA1E45">
            <w:pPr>
              <w:adjustRightInd w:val="0"/>
              <w:snapToGrid w:val="0"/>
              <w:rPr>
                <w:rFonts w:hint="default" w:eastAsia="宋体" w:cs="宋体"/>
                <w:sz w:val="21"/>
                <w:lang w:val="en-US" w:eastAsia="zh-CN"/>
              </w:rPr>
            </w:pPr>
            <w:r>
              <w:rPr>
                <w:rFonts w:hint="eastAsia" w:cs="宋体"/>
                <w:sz w:val="21"/>
                <w:lang w:val="en-US" w:eastAsia="zh-CN"/>
              </w:rPr>
              <w:t>类似工程业绩</w:t>
            </w:r>
          </w:p>
        </w:tc>
        <w:tc>
          <w:tcPr>
            <w:tcW w:w="4133" w:type="dxa"/>
            <w:vAlign w:val="center"/>
          </w:tcPr>
          <w:p w14:paraId="3ECF2C74">
            <w:pPr>
              <w:adjustRightInd w:val="0"/>
              <w:snapToGrid w:val="0"/>
              <w:rPr>
                <w:rFonts w:ascii="宋体" w:hAnsi="宋体" w:cs="宋体"/>
                <w:sz w:val="21"/>
              </w:rPr>
            </w:pPr>
            <w:r>
              <w:rPr>
                <w:rFonts w:ascii="宋体" w:hAnsi="宋体" w:cs="宋体"/>
                <w:sz w:val="21"/>
              </w:rPr>
              <w:t>投标人在近</w:t>
            </w:r>
            <w:r>
              <w:rPr>
                <w:rFonts w:hint="eastAsia" w:ascii="宋体" w:hAnsi="宋体" w:cs="宋体"/>
                <w:sz w:val="21"/>
              </w:rPr>
              <w:t>三</w:t>
            </w:r>
            <w:r>
              <w:rPr>
                <w:rFonts w:ascii="宋体" w:hAnsi="宋体" w:cs="宋体"/>
                <w:sz w:val="21"/>
              </w:rPr>
              <w:t>年（从本工程招标公告的第一次发布开始时间倒推，以竣工验收报告日期为准）不超过</w:t>
            </w:r>
            <w:r>
              <w:rPr>
                <w:rFonts w:hint="eastAsia" w:cs="宋体"/>
                <w:sz w:val="21"/>
              </w:rPr>
              <w:t>3</w:t>
            </w:r>
            <w:r>
              <w:rPr>
                <w:rFonts w:ascii="宋体" w:hAnsi="宋体" w:cs="宋体"/>
                <w:sz w:val="21"/>
              </w:rPr>
              <w:t>个最具有代表性的</w:t>
            </w:r>
            <w:r>
              <w:rPr>
                <w:rFonts w:hint="eastAsia" w:cs="宋体"/>
                <w:sz w:val="21"/>
              </w:rPr>
              <w:t>类似工程</w:t>
            </w:r>
            <w:r>
              <w:rPr>
                <w:rFonts w:ascii="宋体" w:hAnsi="宋体" w:cs="宋体"/>
                <w:sz w:val="21"/>
              </w:rPr>
              <w:t>项目业绩（提供合同关键页面扫描件及竣工验收报告扫描件，列表）。</w:t>
            </w:r>
          </w:p>
        </w:tc>
      </w:tr>
      <w:tr w14:paraId="014DA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jc w:val="center"/>
        </w:trPr>
        <w:tc>
          <w:tcPr>
            <w:tcW w:w="1415" w:type="dxa"/>
            <w:vAlign w:val="center"/>
          </w:tcPr>
          <w:p w14:paraId="740A1395">
            <w:pPr>
              <w:adjustRightInd w:val="0"/>
              <w:snapToGrid w:val="0"/>
              <w:jc w:val="center"/>
              <w:rPr>
                <w:rFonts w:hint="eastAsia" w:eastAsia="宋体"/>
                <w:szCs w:val="21"/>
                <w:lang w:eastAsia="zh-CN"/>
              </w:rPr>
            </w:pPr>
            <w:r>
              <w:rPr>
                <w:rFonts w:hint="eastAsia" w:ascii="宋体" w:hAnsi="宋体" w:cs="宋体"/>
                <w:sz w:val="21"/>
                <w:lang w:val="en-US" w:eastAsia="zh-CN"/>
              </w:rPr>
              <w:t>3</w:t>
            </w:r>
          </w:p>
        </w:tc>
        <w:tc>
          <w:tcPr>
            <w:tcW w:w="2974" w:type="dxa"/>
            <w:vAlign w:val="center"/>
          </w:tcPr>
          <w:p w14:paraId="1F690043">
            <w:pPr>
              <w:adjustRightInd w:val="0"/>
              <w:snapToGrid w:val="0"/>
              <w:rPr>
                <w:szCs w:val="21"/>
              </w:rPr>
            </w:pPr>
            <w:r>
              <w:rPr>
                <w:rFonts w:hint="eastAsia" w:cs="宋体"/>
                <w:sz w:val="21"/>
              </w:rPr>
              <w:t>投标人</w:t>
            </w:r>
            <w:r>
              <w:rPr>
                <w:rFonts w:ascii="宋体" w:hAnsi="宋体" w:cs="宋体"/>
                <w:sz w:val="21"/>
              </w:rPr>
              <w:t>业绩</w:t>
            </w:r>
          </w:p>
        </w:tc>
        <w:tc>
          <w:tcPr>
            <w:tcW w:w="4133" w:type="dxa"/>
            <w:vAlign w:val="center"/>
          </w:tcPr>
          <w:p w14:paraId="579B74B4">
            <w:pPr>
              <w:adjustRightInd w:val="0"/>
              <w:snapToGrid w:val="0"/>
              <w:rPr>
                <w:szCs w:val="21"/>
              </w:rPr>
            </w:pPr>
            <w:r>
              <w:rPr>
                <w:rFonts w:ascii="宋体" w:hAnsi="宋体" w:cs="宋体"/>
                <w:sz w:val="21"/>
              </w:rPr>
              <w:t>投标人在近</w:t>
            </w:r>
            <w:r>
              <w:rPr>
                <w:rFonts w:hint="eastAsia" w:ascii="宋体" w:hAnsi="宋体" w:cs="宋体"/>
                <w:sz w:val="21"/>
              </w:rPr>
              <w:t>三</w:t>
            </w:r>
            <w:r>
              <w:rPr>
                <w:rFonts w:ascii="宋体" w:hAnsi="宋体" w:cs="宋体"/>
                <w:sz w:val="21"/>
              </w:rPr>
              <w:t>年（从本工程招标公告的第一次发布开始时间倒推，以竣工验收报告日期为准）不超过</w:t>
            </w:r>
            <w:r>
              <w:rPr>
                <w:rFonts w:hint="eastAsia" w:cs="宋体"/>
                <w:sz w:val="21"/>
              </w:rPr>
              <w:t>3</w:t>
            </w:r>
            <w:r>
              <w:rPr>
                <w:rFonts w:ascii="宋体" w:hAnsi="宋体" w:cs="宋体"/>
                <w:sz w:val="21"/>
              </w:rPr>
              <w:t>个最具有代表性的</w:t>
            </w:r>
            <w:r>
              <w:rPr>
                <w:rFonts w:hint="eastAsia" w:cs="宋体"/>
                <w:sz w:val="21"/>
              </w:rPr>
              <w:t>类似工程</w:t>
            </w:r>
            <w:r>
              <w:rPr>
                <w:rFonts w:ascii="宋体" w:hAnsi="宋体" w:cs="宋体"/>
                <w:sz w:val="21"/>
              </w:rPr>
              <w:t>项目业绩（提供合同关键页面扫描件及竣工验收报告扫描件，列表）。</w:t>
            </w:r>
          </w:p>
        </w:tc>
      </w:tr>
      <w:bookmarkEnd w:id="2"/>
      <w:tr w14:paraId="7F91C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1" w:hRule="atLeast"/>
          <w:jc w:val="center"/>
        </w:trPr>
        <w:tc>
          <w:tcPr>
            <w:tcW w:w="1415" w:type="dxa"/>
            <w:vAlign w:val="center"/>
          </w:tcPr>
          <w:p w14:paraId="363CE2B5">
            <w:pPr>
              <w:adjustRightInd w:val="0"/>
              <w:snapToGrid w:val="0"/>
              <w:jc w:val="center"/>
              <w:rPr>
                <w:rFonts w:hint="eastAsia" w:eastAsia="宋体"/>
                <w:szCs w:val="21"/>
                <w:lang w:eastAsia="zh-CN"/>
              </w:rPr>
            </w:pPr>
            <w:r>
              <w:rPr>
                <w:rFonts w:hint="eastAsia" w:ascii="宋体" w:hAnsi="宋体" w:cs="宋体"/>
                <w:sz w:val="21"/>
                <w:lang w:val="en-US" w:eastAsia="zh-CN"/>
              </w:rPr>
              <w:t>4</w:t>
            </w:r>
          </w:p>
        </w:tc>
        <w:tc>
          <w:tcPr>
            <w:tcW w:w="2974" w:type="dxa"/>
            <w:vAlign w:val="center"/>
          </w:tcPr>
          <w:p w14:paraId="33BA45DD">
            <w:pPr>
              <w:adjustRightInd w:val="0"/>
              <w:snapToGrid w:val="0"/>
              <w:rPr>
                <w:szCs w:val="21"/>
              </w:rPr>
            </w:pPr>
            <w:r>
              <w:rPr>
                <w:rFonts w:ascii="宋体" w:hAnsi="宋体" w:cs="宋体"/>
                <w:sz w:val="21"/>
              </w:rPr>
              <w:t>履约评价</w:t>
            </w:r>
          </w:p>
        </w:tc>
        <w:tc>
          <w:tcPr>
            <w:tcW w:w="4133" w:type="dxa"/>
            <w:vAlign w:val="center"/>
          </w:tcPr>
          <w:p w14:paraId="233E16B1">
            <w:pPr>
              <w:adjustRightInd w:val="0"/>
              <w:snapToGrid w:val="0"/>
              <w:rPr>
                <w:szCs w:val="21"/>
              </w:rPr>
            </w:pPr>
            <w:r>
              <w:rPr>
                <w:rFonts w:hint="eastAsia" w:cs="宋体"/>
                <w:sz w:val="21"/>
              </w:rPr>
              <w:t>投标人</w:t>
            </w:r>
            <w:r>
              <w:rPr>
                <w:rFonts w:ascii="宋体" w:hAnsi="宋体" w:cs="宋体"/>
                <w:sz w:val="21"/>
              </w:rPr>
              <w:t>在近</w:t>
            </w:r>
            <w:r>
              <w:rPr>
                <w:rFonts w:hint="eastAsia" w:ascii="宋体" w:hAnsi="宋体" w:cs="宋体"/>
                <w:sz w:val="21"/>
              </w:rPr>
              <w:t>三</w:t>
            </w:r>
            <w:r>
              <w:rPr>
                <w:rFonts w:ascii="宋体" w:hAnsi="宋体" w:cs="宋体"/>
                <w:sz w:val="21"/>
              </w:rPr>
              <w:t>年（从本工程招标公告的第一次发布开始时间倒推，以竣工验收报告日期为准）不超过</w:t>
            </w:r>
            <w:r>
              <w:rPr>
                <w:rFonts w:hint="eastAsia" w:cs="宋体"/>
                <w:sz w:val="21"/>
              </w:rPr>
              <w:t>3</w:t>
            </w:r>
            <w:r>
              <w:rPr>
                <w:rFonts w:ascii="宋体" w:hAnsi="宋体" w:cs="宋体"/>
                <w:sz w:val="21"/>
              </w:rPr>
              <w:t>个</w:t>
            </w:r>
            <w:r>
              <w:rPr>
                <w:rFonts w:hint="eastAsia" w:ascii="宋体" w:hAnsi="宋体" w:cs="宋体"/>
                <w:sz w:val="21"/>
              </w:rPr>
              <w:t>最具代表性的</w:t>
            </w:r>
            <w:r>
              <w:rPr>
                <w:rFonts w:ascii="宋体" w:hAnsi="宋体" w:cs="宋体"/>
                <w:sz w:val="21"/>
              </w:rPr>
              <w:t>履约评价情况。（提供证明材料原件扫描件）</w:t>
            </w:r>
          </w:p>
        </w:tc>
      </w:tr>
    </w:tbl>
    <w:p w14:paraId="5548C2C7">
      <w:pPr>
        <w:rPr>
          <w:color w:val="000000" w:themeColor="text1"/>
          <w14:textFill>
            <w14:solidFill>
              <w14:schemeClr w14:val="tx1"/>
            </w14:solidFill>
          </w14:textFill>
        </w:rPr>
      </w:pPr>
    </w:p>
    <w:p w14:paraId="209338DE">
      <w:pPr>
        <w:pStyle w:val="9"/>
        <w:rPr>
          <w:color w:val="000000" w:themeColor="text1"/>
          <w14:textFill>
            <w14:solidFill>
              <w14:schemeClr w14:val="tx1"/>
            </w14:solidFill>
          </w14:textFill>
        </w:rPr>
      </w:pPr>
    </w:p>
    <w:p w14:paraId="17820967">
      <w:pPr>
        <w:spacing w:line="440" w:lineRule="exact"/>
        <w:jc w:val="center"/>
        <w:rPr>
          <w:b/>
          <w:bCs/>
          <w:color w:val="000000" w:themeColor="text1"/>
          <w:kern w:val="44"/>
          <w:sz w:val="40"/>
          <w:szCs w:val="44"/>
          <w14:textFill>
            <w14:solidFill>
              <w14:schemeClr w14:val="tx1"/>
            </w14:solidFill>
          </w14:textFill>
        </w:rPr>
      </w:pPr>
    </w:p>
    <w:p w14:paraId="07E47F72">
      <w:pPr>
        <w:spacing w:line="440" w:lineRule="exact"/>
        <w:jc w:val="center"/>
        <w:rPr>
          <w:b/>
          <w:bCs/>
          <w:color w:val="000000" w:themeColor="text1"/>
          <w:kern w:val="44"/>
          <w:sz w:val="40"/>
          <w:szCs w:val="44"/>
          <w14:textFill>
            <w14:solidFill>
              <w14:schemeClr w14:val="tx1"/>
            </w14:solidFill>
          </w14:textFill>
        </w:rPr>
      </w:pPr>
    </w:p>
    <w:p w14:paraId="18302AEF">
      <w:pPr>
        <w:spacing w:line="440" w:lineRule="exact"/>
        <w:jc w:val="center"/>
        <w:rPr>
          <w:b/>
          <w:bCs/>
          <w:color w:val="000000" w:themeColor="text1"/>
          <w:kern w:val="44"/>
          <w:sz w:val="40"/>
          <w:szCs w:val="44"/>
          <w14:textFill>
            <w14:solidFill>
              <w14:schemeClr w14:val="tx1"/>
            </w14:solidFill>
          </w14:textFill>
        </w:rPr>
      </w:pPr>
    </w:p>
    <w:p w14:paraId="7FEF4193">
      <w:pPr>
        <w:spacing w:line="440" w:lineRule="exact"/>
        <w:ind w:firstLine="2811" w:firstLineChars="700"/>
        <w:rPr>
          <w:b/>
          <w:bCs/>
          <w:color w:val="000000" w:themeColor="text1"/>
          <w:kern w:val="44"/>
          <w:sz w:val="40"/>
          <w:szCs w:val="44"/>
          <w14:textFill>
            <w14:solidFill>
              <w14:schemeClr w14:val="tx1"/>
            </w14:solidFill>
          </w14:textFill>
        </w:rPr>
      </w:pPr>
    </w:p>
    <w:p w14:paraId="72B890F3">
      <w:pPr>
        <w:spacing w:line="440" w:lineRule="exact"/>
        <w:ind w:firstLine="2811" w:firstLineChars="700"/>
        <w:rPr>
          <w:b/>
          <w:bCs/>
          <w:color w:val="000000" w:themeColor="text1"/>
          <w:kern w:val="44"/>
          <w:sz w:val="40"/>
          <w:szCs w:val="44"/>
          <w14:textFill>
            <w14:solidFill>
              <w14:schemeClr w14:val="tx1"/>
            </w14:solidFill>
          </w14:textFill>
        </w:rPr>
      </w:pPr>
    </w:p>
    <w:p w14:paraId="013F4D2D">
      <w:pPr>
        <w:spacing w:line="440" w:lineRule="exact"/>
        <w:ind w:firstLine="2811" w:firstLineChars="700"/>
        <w:rPr>
          <w:b/>
          <w:bCs/>
          <w:color w:val="000000" w:themeColor="text1"/>
          <w:kern w:val="44"/>
          <w:sz w:val="40"/>
          <w:szCs w:val="44"/>
          <w14:textFill>
            <w14:solidFill>
              <w14:schemeClr w14:val="tx1"/>
            </w14:solidFill>
          </w14:textFill>
        </w:rPr>
      </w:pPr>
    </w:p>
    <w:p w14:paraId="19F5D1A6">
      <w:pPr>
        <w:spacing w:line="440" w:lineRule="exact"/>
        <w:ind w:firstLine="2811" w:firstLineChars="700"/>
        <w:rPr>
          <w:b/>
          <w:bCs/>
          <w:color w:val="000000" w:themeColor="text1"/>
          <w:kern w:val="44"/>
          <w:sz w:val="40"/>
          <w:szCs w:val="44"/>
          <w14:textFill>
            <w14:solidFill>
              <w14:schemeClr w14:val="tx1"/>
            </w14:solidFill>
          </w14:textFill>
        </w:rPr>
      </w:pPr>
    </w:p>
    <w:p w14:paraId="6C4260C2">
      <w:pPr>
        <w:spacing w:line="440" w:lineRule="exact"/>
        <w:rPr>
          <w:b/>
          <w:bCs/>
          <w:color w:val="000000" w:themeColor="text1"/>
          <w:kern w:val="44"/>
          <w:sz w:val="40"/>
          <w:szCs w:val="44"/>
          <w14:textFill>
            <w14:solidFill>
              <w14:schemeClr w14:val="tx1"/>
            </w14:solidFill>
          </w14:textFill>
        </w:rPr>
      </w:pPr>
    </w:p>
    <w:p w14:paraId="08076E86">
      <w:pPr>
        <w:spacing w:line="440" w:lineRule="exact"/>
        <w:ind w:firstLine="2811" w:firstLineChars="700"/>
        <w:rPr>
          <w:b/>
          <w:bCs/>
          <w:color w:val="000000" w:themeColor="text1"/>
          <w:kern w:val="44"/>
          <w:sz w:val="40"/>
          <w:szCs w:val="44"/>
          <w14:textFill>
            <w14:solidFill>
              <w14:schemeClr w14:val="tx1"/>
            </w14:solidFill>
          </w14:textFill>
        </w:rPr>
      </w:pPr>
    </w:p>
    <w:p w14:paraId="6F0A8F41">
      <w:pPr>
        <w:spacing w:line="440" w:lineRule="exact"/>
        <w:ind w:firstLine="2811" w:firstLineChars="700"/>
        <w:rPr>
          <w:b/>
          <w:bCs/>
          <w:color w:val="000000" w:themeColor="text1"/>
          <w:kern w:val="44"/>
          <w:sz w:val="40"/>
          <w:szCs w:val="44"/>
          <w14:textFill>
            <w14:solidFill>
              <w14:schemeClr w14:val="tx1"/>
            </w14:solidFill>
          </w14:textFill>
        </w:rPr>
      </w:pPr>
    </w:p>
    <w:p w14:paraId="19102E18">
      <w:pPr>
        <w:spacing w:line="440" w:lineRule="exact"/>
        <w:ind w:firstLine="2811" w:firstLineChars="700"/>
        <w:rPr>
          <w:b/>
          <w:bCs/>
          <w:color w:val="000000" w:themeColor="text1"/>
          <w:kern w:val="44"/>
          <w:sz w:val="40"/>
          <w:szCs w:val="44"/>
          <w14:textFill>
            <w14:solidFill>
              <w14:schemeClr w14:val="tx1"/>
            </w14:solidFill>
          </w14:textFill>
        </w:rPr>
      </w:pPr>
      <w:r>
        <w:rPr>
          <w:rFonts w:hint="eastAsia"/>
          <w:b/>
          <w:bCs/>
          <w:color w:val="000000" w:themeColor="text1"/>
          <w:kern w:val="44"/>
          <w:sz w:val="40"/>
          <w:szCs w:val="44"/>
          <w14:textFill>
            <w14:solidFill>
              <w14:schemeClr w14:val="tx1"/>
            </w14:solidFill>
          </w14:textFill>
        </w:rPr>
        <w:t>第五章合同条款</w:t>
      </w:r>
    </w:p>
    <w:p w14:paraId="5517B994">
      <w:pPr>
        <w:spacing w:line="440" w:lineRule="exact"/>
        <w:jc w:val="center"/>
        <w:rPr>
          <w:b/>
          <w:bCs/>
          <w:color w:val="000000" w:themeColor="text1"/>
          <w:kern w:val="44"/>
          <w:sz w:val="40"/>
          <w:szCs w:val="44"/>
          <w14:textFill>
            <w14:solidFill>
              <w14:schemeClr w14:val="tx1"/>
            </w14:solidFill>
          </w14:textFill>
        </w:rPr>
      </w:pPr>
    </w:p>
    <w:p w14:paraId="61333905">
      <w:pPr>
        <w:spacing w:line="440" w:lineRule="exact"/>
        <w:jc w:val="center"/>
        <w:rPr>
          <w:rFonts w:ascii="宋体" w:hAnsi="宋体"/>
          <w:sz w:val="28"/>
          <w:szCs w:val="28"/>
        </w:rPr>
      </w:pPr>
    </w:p>
    <w:p w14:paraId="523D5573">
      <w:pPr>
        <w:spacing w:line="440" w:lineRule="exact"/>
        <w:jc w:val="center"/>
        <w:rPr>
          <w:rFonts w:ascii="宋体" w:hAnsi="宋体"/>
          <w:sz w:val="28"/>
          <w:szCs w:val="28"/>
        </w:rPr>
      </w:pPr>
    </w:p>
    <w:p w14:paraId="18DEFE93">
      <w:pPr>
        <w:spacing w:line="440" w:lineRule="exact"/>
        <w:jc w:val="center"/>
        <w:rPr>
          <w:rFonts w:ascii="宋体" w:hAnsi="宋体"/>
          <w:sz w:val="28"/>
          <w:szCs w:val="28"/>
        </w:rPr>
      </w:pPr>
    </w:p>
    <w:p w14:paraId="51FBB318">
      <w:pPr>
        <w:spacing w:line="440" w:lineRule="exact"/>
        <w:jc w:val="center"/>
        <w:rPr>
          <w:rFonts w:ascii="宋体" w:hAnsi="宋体"/>
          <w:b/>
          <w:bCs/>
          <w:sz w:val="44"/>
          <w:szCs w:val="44"/>
        </w:rPr>
      </w:pPr>
    </w:p>
    <w:p w14:paraId="240B2B89">
      <w:pPr>
        <w:spacing w:line="440" w:lineRule="exact"/>
        <w:jc w:val="center"/>
        <w:rPr>
          <w:rFonts w:ascii="宋体" w:hAnsi="宋体"/>
          <w:b/>
          <w:bCs/>
          <w:sz w:val="44"/>
          <w:szCs w:val="44"/>
        </w:rPr>
      </w:pPr>
    </w:p>
    <w:p w14:paraId="0146329D">
      <w:pPr>
        <w:spacing w:line="440" w:lineRule="exact"/>
        <w:jc w:val="center"/>
        <w:rPr>
          <w:rFonts w:ascii="宋体" w:hAnsi="宋体"/>
          <w:b/>
          <w:bCs/>
          <w:sz w:val="44"/>
          <w:szCs w:val="44"/>
        </w:rPr>
      </w:pPr>
    </w:p>
    <w:p w14:paraId="64CA31E8">
      <w:pPr>
        <w:spacing w:line="440" w:lineRule="exact"/>
        <w:jc w:val="center"/>
        <w:rPr>
          <w:rFonts w:ascii="宋体" w:hAnsi="宋体"/>
          <w:b/>
          <w:bCs/>
          <w:sz w:val="44"/>
          <w:szCs w:val="44"/>
        </w:rPr>
      </w:pPr>
    </w:p>
    <w:p w14:paraId="002F6E94">
      <w:pPr>
        <w:spacing w:line="440" w:lineRule="exact"/>
        <w:jc w:val="center"/>
        <w:rPr>
          <w:rFonts w:ascii="宋体" w:hAnsi="宋体"/>
          <w:b/>
          <w:bCs/>
          <w:sz w:val="44"/>
          <w:szCs w:val="44"/>
        </w:rPr>
      </w:pPr>
    </w:p>
    <w:p w14:paraId="498F124D">
      <w:pPr>
        <w:spacing w:line="440" w:lineRule="exact"/>
        <w:jc w:val="center"/>
        <w:rPr>
          <w:rFonts w:ascii="宋体" w:hAnsi="宋体"/>
          <w:b/>
          <w:bCs/>
          <w:sz w:val="44"/>
          <w:szCs w:val="44"/>
        </w:rPr>
      </w:pPr>
    </w:p>
    <w:p w14:paraId="408C7AA2">
      <w:pPr>
        <w:spacing w:line="440" w:lineRule="exact"/>
        <w:jc w:val="center"/>
        <w:rPr>
          <w:rFonts w:ascii="宋体" w:hAnsi="宋体"/>
          <w:b/>
          <w:bCs/>
          <w:sz w:val="44"/>
          <w:szCs w:val="44"/>
        </w:rPr>
      </w:pPr>
    </w:p>
    <w:p w14:paraId="5669CAC2">
      <w:pPr>
        <w:spacing w:line="440" w:lineRule="exact"/>
        <w:jc w:val="center"/>
        <w:rPr>
          <w:rFonts w:ascii="宋体" w:hAnsi="宋体"/>
          <w:b/>
          <w:bCs/>
          <w:sz w:val="44"/>
          <w:szCs w:val="44"/>
        </w:rPr>
      </w:pPr>
    </w:p>
    <w:p w14:paraId="6A849E6A">
      <w:pPr>
        <w:spacing w:line="440" w:lineRule="exact"/>
        <w:jc w:val="center"/>
        <w:rPr>
          <w:rFonts w:ascii="宋体" w:hAnsi="宋体"/>
          <w:b/>
          <w:bCs/>
          <w:sz w:val="44"/>
          <w:szCs w:val="44"/>
        </w:rPr>
      </w:pPr>
    </w:p>
    <w:p w14:paraId="1BD87451">
      <w:pPr>
        <w:spacing w:line="440" w:lineRule="exact"/>
        <w:jc w:val="center"/>
        <w:rPr>
          <w:rFonts w:ascii="宋体" w:hAnsi="宋体"/>
          <w:b/>
          <w:bCs/>
          <w:sz w:val="44"/>
          <w:szCs w:val="44"/>
        </w:rPr>
      </w:pPr>
    </w:p>
    <w:p w14:paraId="4560A2EF">
      <w:pPr>
        <w:spacing w:line="440" w:lineRule="exact"/>
        <w:jc w:val="center"/>
        <w:rPr>
          <w:rFonts w:ascii="宋体" w:hAnsi="宋体"/>
          <w:b/>
          <w:bCs/>
          <w:sz w:val="44"/>
          <w:szCs w:val="44"/>
        </w:rPr>
      </w:pPr>
    </w:p>
    <w:p w14:paraId="0A3022DA">
      <w:pPr>
        <w:spacing w:line="440" w:lineRule="exact"/>
        <w:jc w:val="center"/>
        <w:rPr>
          <w:rFonts w:ascii="宋体" w:hAnsi="宋体"/>
          <w:b/>
          <w:bCs/>
          <w:sz w:val="44"/>
          <w:szCs w:val="44"/>
        </w:rPr>
      </w:pPr>
    </w:p>
    <w:p w14:paraId="2DF28EA6">
      <w:pPr>
        <w:spacing w:line="440" w:lineRule="exact"/>
        <w:jc w:val="center"/>
        <w:rPr>
          <w:rFonts w:ascii="宋体" w:hAnsi="宋体"/>
          <w:b/>
          <w:bCs/>
          <w:sz w:val="44"/>
          <w:szCs w:val="44"/>
        </w:rPr>
      </w:pPr>
    </w:p>
    <w:p w14:paraId="63B2BE40">
      <w:pPr>
        <w:spacing w:line="440" w:lineRule="exact"/>
        <w:jc w:val="center"/>
        <w:rPr>
          <w:rFonts w:ascii="宋体" w:hAnsi="宋体"/>
          <w:b/>
          <w:bCs/>
          <w:sz w:val="44"/>
          <w:szCs w:val="44"/>
        </w:rPr>
      </w:pPr>
    </w:p>
    <w:p w14:paraId="23F57023">
      <w:pPr>
        <w:spacing w:line="440" w:lineRule="exact"/>
        <w:jc w:val="center"/>
        <w:rPr>
          <w:rFonts w:ascii="宋体" w:hAnsi="宋体"/>
          <w:b/>
          <w:bCs/>
          <w:sz w:val="44"/>
          <w:szCs w:val="44"/>
        </w:rPr>
      </w:pPr>
    </w:p>
    <w:p w14:paraId="0EB7A39B">
      <w:pPr>
        <w:spacing w:line="440" w:lineRule="exact"/>
        <w:jc w:val="center"/>
        <w:rPr>
          <w:rFonts w:ascii="宋体" w:hAnsi="宋体"/>
          <w:b/>
          <w:bCs/>
          <w:sz w:val="44"/>
          <w:szCs w:val="44"/>
        </w:rPr>
      </w:pPr>
    </w:p>
    <w:p w14:paraId="17FFBE31">
      <w:pPr>
        <w:spacing w:line="440" w:lineRule="exact"/>
        <w:jc w:val="center"/>
        <w:rPr>
          <w:rFonts w:ascii="宋体" w:hAnsi="宋体"/>
          <w:b/>
          <w:bCs/>
          <w:sz w:val="44"/>
          <w:szCs w:val="44"/>
        </w:rPr>
      </w:pPr>
    </w:p>
    <w:p w14:paraId="159898E8">
      <w:pPr>
        <w:spacing w:line="440" w:lineRule="exact"/>
        <w:jc w:val="center"/>
        <w:rPr>
          <w:rFonts w:ascii="宋体" w:hAnsi="宋体"/>
          <w:b/>
          <w:bCs/>
          <w:sz w:val="44"/>
          <w:szCs w:val="44"/>
        </w:rPr>
      </w:pPr>
    </w:p>
    <w:p w14:paraId="134CC67C">
      <w:pPr>
        <w:spacing w:line="440" w:lineRule="exact"/>
        <w:jc w:val="center"/>
        <w:rPr>
          <w:rFonts w:ascii="宋体" w:hAnsi="宋体"/>
          <w:b/>
          <w:bCs/>
          <w:sz w:val="44"/>
          <w:szCs w:val="44"/>
        </w:rPr>
      </w:pPr>
    </w:p>
    <w:p w14:paraId="5CE814BE">
      <w:pPr>
        <w:spacing w:line="440" w:lineRule="exact"/>
        <w:jc w:val="center"/>
        <w:rPr>
          <w:rFonts w:ascii="宋体" w:hAnsi="宋体"/>
          <w:b/>
          <w:bCs/>
          <w:sz w:val="44"/>
          <w:szCs w:val="44"/>
        </w:rPr>
      </w:pPr>
    </w:p>
    <w:p w14:paraId="5B8EB10E">
      <w:pPr>
        <w:spacing w:line="440" w:lineRule="exact"/>
        <w:jc w:val="center"/>
        <w:rPr>
          <w:rFonts w:ascii="宋体" w:hAnsi="宋体"/>
          <w:b/>
          <w:bCs/>
          <w:sz w:val="44"/>
          <w:szCs w:val="44"/>
        </w:rPr>
      </w:pPr>
    </w:p>
    <w:p w14:paraId="6FD235B5">
      <w:pPr>
        <w:spacing w:line="440" w:lineRule="exact"/>
        <w:jc w:val="center"/>
        <w:rPr>
          <w:rFonts w:ascii="宋体" w:hAnsi="宋体"/>
          <w:b/>
          <w:bCs/>
          <w:sz w:val="44"/>
          <w:szCs w:val="44"/>
        </w:rPr>
      </w:pPr>
    </w:p>
    <w:p w14:paraId="01149589">
      <w:pPr>
        <w:spacing w:line="440" w:lineRule="exact"/>
        <w:jc w:val="center"/>
        <w:rPr>
          <w:rFonts w:ascii="宋体" w:hAnsi="宋体"/>
          <w:b/>
          <w:bCs/>
          <w:sz w:val="44"/>
          <w:szCs w:val="44"/>
        </w:rPr>
      </w:pPr>
    </w:p>
    <w:p w14:paraId="43068F2B">
      <w:pPr>
        <w:spacing w:line="440" w:lineRule="exact"/>
        <w:jc w:val="center"/>
        <w:rPr>
          <w:rFonts w:ascii="宋体" w:hAnsi="宋体"/>
          <w:b/>
          <w:bCs/>
          <w:sz w:val="44"/>
          <w:szCs w:val="44"/>
        </w:rPr>
      </w:pPr>
    </w:p>
    <w:p w14:paraId="5954EAED">
      <w:pPr>
        <w:widowControl/>
        <w:snapToGrid w:val="0"/>
        <w:jc w:val="both"/>
        <w:rPr>
          <w:rFonts w:ascii="黑体" w:eastAsia="黑体" w:cs="宋体"/>
          <w:color w:val="000000" w:themeColor="text1"/>
          <w:kern w:val="0"/>
          <w:sz w:val="48"/>
          <w:szCs w:val="48"/>
          <w14:textFill>
            <w14:solidFill>
              <w14:schemeClr w14:val="tx1"/>
            </w14:solidFill>
          </w14:textFill>
        </w:rPr>
      </w:pPr>
    </w:p>
    <w:p w14:paraId="3A0CDE0E">
      <w:pPr>
        <w:spacing w:line="440" w:lineRule="exact"/>
        <w:ind w:left="1320" w:leftChars="366" w:hanging="442" w:hangingChars="100"/>
        <w:jc w:val="center"/>
        <w:rPr>
          <w:rFonts w:hint="eastAsia" w:ascii="宋体" w:hAnsi="宋体"/>
          <w:b/>
          <w:bCs/>
          <w:color w:val="auto"/>
          <w:sz w:val="44"/>
          <w:szCs w:val="44"/>
          <w:highlight w:val="none"/>
        </w:rPr>
      </w:pPr>
      <w:r>
        <w:rPr>
          <w:rFonts w:hint="eastAsia" w:ascii="宋体" w:hAnsi="宋体"/>
          <w:b/>
          <w:bCs/>
          <w:color w:val="auto"/>
          <w:sz w:val="44"/>
          <w:szCs w:val="44"/>
          <w:highlight w:val="none"/>
          <w:lang w:eastAsia="zh-CN"/>
        </w:rPr>
        <w:t>赤湾NS-709地块停车场改造工程设计施工项目-施工合同</w:t>
      </w:r>
    </w:p>
    <w:p w14:paraId="1A2EB0E5">
      <w:pPr>
        <w:spacing w:line="440" w:lineRule="exact"/>
        <w:jc w:val="center"/>
        <w:rPr>
          <w:rFonts w:hint="eastAsia" w:ascii="宋体" w:hAnsi="宋体"/>
          <w:color w:val="auto"/>
          <w:sz w:val="28"/>
          <w:szCs w:val="48"/>
          <w:highlight w:val="none"/>
        </w:rPr>
      </w:pPr>
    </w:p>
    <w:p w14:paraId="191A13C1">
      <w:pPr>
        <w:spacing w:line="440" w:lineRule="exact"/>
        <w:jc w:val="center"/>
        <w:rPr>
          <w:rFonts w:hint="eastAsia" w:ascii="宋体" w:hAnsi="宋体"/>
          <w:color w:val="auto"/>
          <w:sz w:val="28"/>
          <w:szCs w:val="28"/>
          <w:highlight w:val="none"/>
        </w:rPr>
      </w:pPr>
    </w:p>
    <w:p w14:paraId="027D4655">
      <w:pPr>
        <w:spacing w:line="440" w:lineRule="exact"/>
        <w:jc w:val="center"/>
        <w:rPr>
          <w:rFonts w:hint="eastAsia" w:ascii="宋体" w:hAnsi="宋体"/>
          <w:color w:val="auto"/>
          <w:sz w:val="28"/>
          <w:szCs w:val="28"/>
          <w:highlight w:val="none"/>
        </w:rPr>
      </w:pPr>
    </w:p>
    <w:p w14:paraId="607FC792">
      <w:pPr>
        <w:spacing w:line="440" w:lineRule="exact"/>
        <w:jc w:val="center"/>
        <w:rPr>
          <w:rFonts w:hint="eastAsia" w:ascii="宋体" w:hAnsi="宋体"/>
          <w:color w:val="auto"/>
          <w:sz w:val="28"/>
          <w:szCs w:val="28"/>
          <w:highlight w:val="none"/>
        </w:rPr>
      </w:pPr>
    </w:p>
    <w:p w14:paraId="6FC1BDB7">
      <w:pPr>
        <w:spacing w:line="440" w:lineRule="exact"/>
        <w:jc w:val="center"/>
        <w:rPr>
          <w:rFonts w:hint="eastAsia" w:ascii="宋体" w:hAnsi="宋体"/>
          <w:color w:val="auto"/>
          <w:sz w:val="28"/>
          <w:szCs w:val="28"/>
          <w:highlight w:val="none"/>
        </w:rPr>
      </w:pPr>
    </w:p>
    <w:p w14:paraId="171738A0">
      <w:pPr>
        <w:spacing w:line="440" w:lineRule="exact"/>
        <w:jc w:val="center"/>
        <w:rPr>
          <w:rFonts w:hint="eastAsia" w:ascii="宋体" w:hAnsi="宋体"/>
          <w:color w:val="auto"/>
          <w:sz w:val="28"/>
          <w:szCs w:val="28"/>
          <w:highlight w:val="none"/>
        </w:rPr>
      </w:pPr>
    </w:p>
    <w:p w14:paraId="548FE6ED">
      <w:pPr>
        <w:spacing w:line="440" w:lineRule="exact"/>
        <w:jc w:val="center"/>
        <w:rPr>
          <w:rFonts w:hint="eastAsia" w:ascii="宋体" w:hAnsi="宋体"/>
          <w:color w:val="auto"/>
          <w:sz w:val="28"/>
          <w:szCs w:val="28"/>
          <w:highlight w:val="none"/>
        </w:rPr>
      </w:pPr>
    </w:p>
    <w:p w14:paraId="4C4A1976">
      <w:pPr>
        <w:spacing w:line="440" w:lineRule="exact"/>
        <w:jc w:val="center"/>
        <w:rPr>
          <w:rFonts w:hint="eastAsia" w:ascii="宋体" w:hAnsi="宋体"/>
          <w:color w:val="auto"/>
          <w:sz w:val="28"/>
          <w:szCs w:val="28"/>
          <w:highlight w:val="none"/>
        </w:rPr>
      </w:pPr>
    </w:p>
    <w:p w14:paraId="53A9B637">
      <w:pPr>
        <w:spacing w:line="440" w:lineRule="exact"/>
        <w:jc w:val="center"/>
        <w:rPr>
          <w:rFonts w:hint="eastAsia" w:ascii="宋体" w:hAnsi="宋体"/>
          <w:color w:val="auto"/>
          <w:sz w:val="28"/>
          <w:szCs w:val="28"/>
          <w:highlight w:val="none"/>
        </w:rPr>
      </w:pPr>
    </w:p>
    <w:p w14:paraId="70CD2B98">
      <w:pPr>
        <w:spacing w:line="440" w:lineRule="exact"/>
        <w:jc w:val="center"/>
        <w:rPr>
          <w:rFonts w:hint="eastAsia" w:ascii="宋体" w:hAnsi="宋体"/>
          <w:color w:val="auto"/>
          <w:sz w:val="28"/>
          <w:szCs w:val="28"/>
          <w:highlight w:val="none"/>
        </w:rPr>
      </w:pPr>
    </w:p>
    <w:p w14:paraId="0CA8E958">
      <w:pPr>
        <w:spacing w:line="440" w:lineRule="exact"/>
        <w:rPr>
          <w:rFonts w:hint="eastAsia" w:ascii="宋体" w:hAnsi="宋体"/>
          <w:color w:val="auto"/>
          <w:sz w:val="28"/>
          <w:szCs w:val="28"/>
          <w:highlight w:val="none"/>
        </w:rPr>
      </w:pPr>
    </w:p>
    <w:p w14:paraId="46986A14">
      <w:pPr>
        <w:spacing w:line="440" w:lineRule="exact"/>
        <w:rPr>
          <w:rFonts w:hint="eastAsia" w:ascii="宋体" w:hAnsi="宋体"/>
          <w:color w:val="auto"/>
          <w:sz w:val="28"/>
          <w:szCs w:val="28"/>
          <w:highlight w:val="none"/>
        </w:rPr>
      </w:pPr>
    </w:p>
    <w:p w14:paraId="1B9BDB1F">
      <w:pPr>
        <w:spacing w:line="680" w:lineRule="exact"/>
        <w:ind w:firstLine="600" w:firstLineChars="200"/>
        <w:rPr>
          <w:rFonts w:hint="eastAsia" w:ascii="宋体" w:hAnsi="宋体"/>
          <w:color w:val="auto"/>
          <w:sz w:val="30"/>
          <w:szCs w:val="30"/>
          <w:highlight w:val="none"/>
          <w:u w:val="single"/>
        </w:rPr>
      </w:pPr>
      <w:r>
        <w:rPr>
          <w:rFonts w:hint="eastAsia" w:ascii="宋体" w:hAnsi="宋体"/>
          <w:color w:val="auto"/>
          <w:sz w:val="30"/>
          <w:szCs w:val="30"/>
          <w:highlight w:val="none"/>
        </w:rPr>
        <w:t>工程名称：</w:t>
      </w:r>
      <w:r>
        <w:rPr>
          <w:rFonts w:hint="eastAsia" w:ascii="宋体" w:hAnsi="宋体" w:eastAsia="宋体" w:cs="宋体"/>
          <w:bCs/>
          <w:color w:val="auto"/>
          <w:sz w:val="28"/>
          <w:szCs w:val="28"/>
          <w:highlight w:val="none"/>
          <w:u w:val="single"/>
          <w:lang w:val="en-US" w:eastAsia="zh-CN"/>
        </w:rPr>
        <w:t>赤湾</w:t>
      </w:r>
      <w:r>
        <w:rPr>
          <w:rFonts w:hint="eastAsia" w:ascii="宋体" w:hAnsi="宋体" w:eastAsia="宋体" w:cs="宋体"/>
          <w:b w:val="0"/>
          <w:bCs/>
          <w:color w:val="auto"/>
          <w:sz w:val="28"/>
          <w:szCs w:val="28"/>
          <w:highlight w:val="none"/>
          <w:u w:val="single"/>
          <w:lang w:val="en-US" w:eastAsia="zh-CN"/>
        </w:rPr>
        <w:t>NS-709地块停车场改造工程</w:t>
      </w:r>
      <w:r>
        <w:rPr>
          <w:rFonts w:hint="eastAsia" w:ascii="宋体" w:hAnsi="宋体" w:eastAsia="宋体" w:cs="宋体"/>
          <w:bCs/>
          <w:color w:val="auto"/>
          <w:sz w:val="28"/>
          <w:szCs w:val="28"/>
          <w:highlight w:val="none"/>
          <w:u w:val="single"/>
          <w:lang w:val="en-US" w:eastAsia="zh-CN"/>
        </w:rPr>
        <w:t>设计施工项目</w:t>
      </w:r>
    </w:p>
    <w:p w14:paraId="3F9D29D6">
      <w:pPr>
        <w:spacing w:line="440" w:lineRule="exact"/>
        <w:ind w:firstLine="1200" w:firstLineChars="400"/>
        <w:jc w:val="left"/>
        <w:rPr>
          <w:rFonts w:hint="eastAsia" w:ascii="宋体" w:hAnsi="宋体"/>
          <w:color w:val="auto"/>
          <w:sz w:val="30"/>
          <w:szCs w:val="30"/>
          <w:highlight w:val="none"/>
        </w:rPr>
      </w:pPr>
    </w:p>
    <w:p w14:paraId="7CA3CD19">
      <w:pPr>
        <w:spacing w:line="440" w:lineRule="exact"/>
        <w:ind w:firstLine="600" w:firstLineChars="200"/>
        <w:jc w:val="left"/>
        <w:rPr>
          <w:rFonts w:hint="eastAsia" w:ascii="宋体" w:hAnsi="宋体"/>
          <w:color w:val="auto"/>
          <w:sz w:val="30"/>
          <w:szCs w:val="30"/>
          <w:highlight w:val="none"/>
          <w:u w:val="single"/>
        </w:rPr>
      </w:pPr>
      <w:r>
        <w:rPr>
          <w:rFonts w:hint="eastAsia" w:ascii="宋体" w:hAnsi="宋体"/>
          <w:color w:val="auto"/>
          <w:sz w:val="30"/>
          <w:szCs w:val="30"/>
          <w:highlight w:val="none"/>
        </w:rPr>
        <w:t>工程地点：</w:t>
      </w:r>
      <w:r>
        <w:rPr>
          <w:rFonts w:hint="eastAsia" w:ascii="宋体" w:hAnsi="宋体"/>
          <w:color w:val="auto"/>
          <w:sz w:val="30"/>
          <w:szCs w:val="30"/>
          <w:highlight w:val="none"/>
          <w:u w:val="single"/>
        </w:rPr>
        <w:t>深圳市南山区招商街道</w:t>
      </w:r>
    </w:p>
    <w:p w14:paraId="33E55815">
      <w:pPr>
        <w:spacing w:line="440" w:lineRule="exact"/>
        <w:jc w:val="center"/>
        <w:rPr>
          <w:rFonts w:hint="eastAsia" w:ascii="宋体" w:hAnsi="宋体"/>
          <w:color w:val="auto"/>
          <w:sz w:val="30"/>
          <w:szCs w:val="30"/>
          <w:highlight w:val="none"/>
          <w:u w:val="single"/>
        </w:rPr>
      </w:pPr>
    </w:p>
    <w:p w14:paraId="3E9107DD">
      <w:pPr>
        <w:spacing w:line="440" w:lineRule="exact"/>
        <w:ind w:firstLine="600" w:firstLineChars="200"/>
        <w:rPr>
          <w:rFonts w:hint="eastAsia" w:ascii="宋体" w:hAnsi="宋体"/>
          <w:color w:val="auto"/>
          <w:sz w:val="30"/>
          <w:szCs w:val="30"/>
          <w:highlight w:val="none"/>
          <w:u w:val="single"/>
        </w:rPr>
      </w:pPr>
      <w:r>
        <w:rPr>
          <w:rFonts w:hint="eastAsia" w:ascii="宋体" w:hAnsi="宋体"/>
          <w:color w:val="auto"/>
          <w:sz w:val="30"/>
          <w:szCs w:val="30"/>
          <w:highlight w:val="none"/>
        </w:rPr>
        <w:t>建设单位：</w:t>
      </w:r>
      <w:r>
        <w:rPr>
          <w:rFonts w:hint="eastAsia" w:ascii="宋体" w:hAnsi="宋体"/>
          <w:color w:val="auto"/>
          <w:sz w:val="30"/>
          <w:szCs w:val="30"/>
          <w:highlight w:val="none"/>
          <w:u w:val="single"/>
        </w:rPr>
        <w:t>深圳市南山区招商街道办事处</w:t>
      </w:r>
    </w:p>
    <w:p w14:paraId="18D47120">
      <w:pPr>
        <w:spacing w:line="440" w:lineRule="exact"/>
        <w:jc w:val="center"/>
        <w:rPr>
          <w:rFonts w:hint="eastAsia" w:ascii="宋体" w:hAnsi="宋体"/>
          <w:color w:val="auto"/>
          <w:sz w:val="30"/>
          <w:szCs w:val="30"/>
          <w:highlight w:val="none"/>
          <w:u w:val="single"/>
        </w:rPr>
      </w:pPr>
    </w:p>
    <w:p w14:paraId="3B1176DC">
      <w:pPr>
        <w:spacing w:line="440" w:lineRule="exact"/>
        <w:ind w:firstLine="600" w:firstLineChars="200"/>
        <w:rPr>
          <w:rFonts w:hint="eastAsia" w:ascii="宋体" w:hAnsi="宋体"/>
          <w:color w:val="auto"/>
          <w:sz w:val="30"/>
          <w:szCs w:val="30"/>
          <w:highlight w:val="none"/>
          <w:u w:val="single"/>
        </w:rPr>
      </w:pPr>
      <w:r>
        <w:rPr>
          <w:rFonts w:hint="eastAsia" w:ascii="宋体" w:hAnsi="宋体"/>
          <w:color w:val="auto"/>
          <w:sz w:val="30"/>
          <w:szCs w:val="30"/>
          <w:highlight w:val="none"/>
        </w:rPr>
        <w:t>承包单位：</w:t>
      </w:r>
      <w:r>
        <w:rPr>
          <w:rFonts w:hint="eastAsia" w:ascii="宋体" w:hAnsi="宋体" w:cs="宋体"/>
          <w:color w:val="auto"/>
          <w:sz w:val="30"/>
          <w:highlight w:val="none"/>
          <w:u w:val="single"/>
        </w:rPr>
        <w:t>******************</w:t>
      </w:r>
    </w:p>
    <w:p w14:paraId="0E32A7F6">
      <w:pPr>
        <w:spacing w:line="440" w:lineRule="exact"/>
        <w:rPr>
          <w:rFonts w:hint="eastAsia" w:ascii="宋体" w:hAnsi="宋体"/>
          <w:color w:val="auto"/>
          <w:sz w:val="30"/>
          <w:szCs w:val="28"/>
          <w:highlight w:val="none"/>
          <w:u w:val="single"/>
        </w:rPr>
      </w:pPr>
    </w:p>
    <w:p w14:paraId="1D4FA42B">
      <w:pPr>
        <w:spacing w:line="440" w:lineRule="exact"/>
        <w:jc w:val="center"/>
        <w:rPr>
          <w:rFonts w:hint="eastAsia" w:ascii="宋体" w:hAnsi="宋体"/>
          <w:color w:val="auto"/>
          <w:sz w:val="30"/>
          <w:szCs w:val="28"/>
          <w:highlight w:val="none"/>
        </w:rPr>
      </w:pPr>
    </w:p>
    <w:p w14:paraId="6CE0613C">
      <w:pPr>
        <w:jc w:val="center"/>
        <w:rPr>
          <w:rFonts w:hint="eastAsia" w:ascii="宋体" w:hAnsi="宋体"/>
          <w:b/>
          <w:color w:val="auto"/>
          <w:sz w:val="24"/>
          <w:szCs w:val="36"/>
          <w:highlight w:val="none"/>
        </w:rPr>
      </w:pPr>
      <w:r>
        <w:rPr>
          <w:rFonts w:hint="eastAsia" w:ascii="宋体" w:hAnsi="宋体"/>
          <w:b/>
          <w:color w:val="auto"/>
          <w:sz w:val="30"/>
          <w:szCs w:val="28"/>
          <w:highlight w:val="none"/>
        </w:rPr>
        <w:br w:type="page"/>
      </w:r>
      <w:r>
        <w:rPr>
          <w:rFonts w:hint="eastAsia" w:ascii="宋体" w:hAnsi="宋体"/>
          <w:b/>
          <w:color w:val="auto"/>
          <w:sz w:val="36"/>
          <w:szCs w:val="36"/>
          <w:highlight w:val="none"/>
        </w:rPr>
        <w:t>合同书</w:t>
      </w:r>
    </w:p>
    <w:p w14:paraId="2BADDE90">
      <w:pPr>
        <w:rPr>
          <w:rFonts w:hint="eastAsia" w:ascii="宋体" w:hAnsi="宋体"/>
          <w:color w:val="auto"/>
          <w:sz w:val="24"/>
          <w:szCs w:val="28"/>
          <w:highlight w:val="none"/>
        </w:rPr>
      </w:pPr>
    </w:p>
    <w:p w14:paraId="437B9A80">
      <w:pPr>
        <w:rPr>
          <w:rFonts w:hint="eastAsia" w:ascii="宋体" w:hAnsi="宋体"/>
          <w:b/>
          <w:bCs/>
          <w:color w:val="auto"/>
          <w:sz w:val="24"/>
          <w:szCs w:val="28"/>
          <w:highlight w:val="none"/>
        </w:rPr>
      </w:pPr>
      <w:r>
        <w:rPr>
          <w:rFonts w:hint="eastAsia" w:ascii="宋体" w:hAnsi="宋体"/>
          <w:b/>
          <w:bCs/>
          <w:color w:val="auto"/>
          <w:sz w:val="24"/>
          <w:szCs w:val="28"/>
          <w:highlight w:val="none"/>
        </w:rPr>
        <w:t>建设单位（以下简称甲方）：</w:t>
      </w:r>
      <w:r>
        <w:rPr>
          <w:rFonts w:hint="eastAsia" w:ascii="宋体" w:hAnsi="宋体"/>
          <w:b/>
          <w:color w:val="auto"/>
          <w:sz w:val="24"/>
          <w:szCs w:val="30"/>
          <w:highlight w:val="none"/>
        </w:rPr>
        <w:t>深圳市南山区招商街道办事处</w:t>
      </w:r>
    </w:p>
    <w:p w14:paraId="7CE77AE0">
      <w:pPr>
        <w:rPr>
          <w:rFonts w:ascii="宋体" w:hAnsi="宋体"/>
          <w:b/>
          <w:bCs/>
          <w:color w:val="auto"/>
          <w:sz w:val="24"/>
          <w:szCs w:val="30"/>
          <w:highlight w:val="none"/>
        </w:rPr>
      </w:pPr>
      <w:r>
        <w:rPr>
          <w:rFonts w:hint="eastAsia" w:ascii="宋体" w:hAnsi="宋体"/>
          <w:b/>
          <w:bCs/>
          <w:color w:val="auto"/>
          <w:sz w:val="24"/>
          <w:szCs w:val="28"/>
          <w:highlight w:val="none"/>
        </w:rPr>
        <w:t>承包单位（以下简称乙方）：*********</w:t>
      </w:r>
    </w:p>
    <w:p w14:paraId="02B722C8">
      <w:pPr>
        <w:ind w:firstLine="480" w:firstLineChars="200"/>
        <w:rPr>
          <w:rFonts w:hint="eastAsia" w:ascii="宋体" w:hAnsi="宋体"/>
          <w:color w:val="auto"/>
          <w:sz w:val="24"/>
          <w:szCs w:val="28"/>
          <w:highlight w:val="none"/>
        </w:rPr>
      </w:pPr>
      <w:r>
        <w:rPr>
          <w:rFonts w:hint="eastAsia" w:ascii="宋体" w:hAnsi="宋体"/>
          <w:color w:val="auto"/>
          <w:sz w:val="24"/>
          <w:szCs w:val="28"/>
          <w:highlight w:val="none"/>
        </w:rPr>
        <w:t>依据《中华人民共和国民法典》、《中华人民共和国建筑法》及其他有关法律、法规、规章和建设部与国家市场监督管理总局有关法规，结合深圳市有关规定及本项目的具体情况,遵循平等、自愿、公平和诚信的原则，甲方的</w:t>
      </w:r>
      <w:r>
        <w:rPr>
          <w:rFonts w:hint="eastAsia" w:ascii="宋体" w:hAnsi="宋体" w:cs="Times New Roman"/>
          <w:color w:val="auto"/>
          <w:sz w:val="24"/>
          <w:szCs w:val="28"/>
          <w:highlight w:val="none"/>
          <w:u w:val="single"/>
          <w:lang w:val="en-US" w:eastAsia="zh-CN"/>
        </w:rPr>
        <w:t>赤湾</w:t>
      </w:r>
      <w:r>
        <w:rPr>
          <w:rFonts w:hint="eastAsia" w:ascii="宋体" w:hAnsi="宋体" w:eastAsia="宋体" w:cs="Times New Roman"/>
          <w:b w:val="0"/>
          <w:bCs w:val="0"/>
          <w:color w:val="auto"/>
          <w:sz w:val="24"/>
          <w:szCs w:val="28"/>
          <w:highlight w:val="none"/>
          <w:u w:val="single"/>
          <w:lang w:val="en-US" w:eastAsia="zh-CN"/>
        </w:rPr>
        <w:t>NS-709地块停车场</w:t>
      </w:r>
      <w:r>
        <w:rPr>
          <w:rFonts w:hint="eastAsia" w:ascii="宋体" w:hAnsi="宋体" w:cs="Times New Roman"/>
          <w:b w:val="0"/>
          <w:bCs w:val="0"/>
          <w:color w:val="auto"/>
          <w:sz w:val="24"/>
          <w:szCs w:val="28"/>
          <w:highlight w:val="none"/>
          <w:u w:val="single"/>
          <w:lang w:val="en-US" w:eastAsia="zh-CN"/>
        </w:rPr>
        <w:t>改造</w:t>
      </w:r>
      <w:r>
        <w:rPr>
          <w:rFonts w:hint="eastAsia" w:ascii="宋体" w:hAnsi="宋体" w:eastAsia="宋体" w:cs="Times New Roman"/>
          <w:b w:val="0"/>
          <w:bCs w:val="0"/>
          <w:color w:val="auto"/>
          <w:sz w:val="24"/>
          <w:szCs w:val="28"/>
          <w:highlight w:val="none"/>
          <w:u w:val="single"/>
          <w:lang w:val="en-US" w:eastAsia="zh-CN"/>
        </w:rPr>
        <w:t>工程</w:t>
      </w:r>
      <w:r>
        <w:rPr>
          <w:rFonts w:hint="eastAsia" w:ascii="宋体" w:hAnsi="宋体" w:eastAsia="宋体" w:cs="Times New Roman"/>
          <w:color w:val="auto"/>
          <w:sz w:val="24"/>
          <w:szCs w:val="28"/>
          <w:highlight w:val="none"/>
          <w:u w:val="single"/>
          <w:lang w:val="en-US" w:eastAsia="zh-CN"/>
        </w:rPr>
        <w:t>设计施工</w:t>
      </w:r>
      <w:r>
        <w:rPr>
          <w:rFonts w:hint="eastAsia" w:ascii="宋体" w:hAnsi="宋体"/>
          <w:color w:val="auto"/>
          <w:sz w:val="24"/>
          <w:highlight w:val="none"/>
        </w:rPr>
        <w:t>工程</w:t>
      </w:r>
      <w:r>
        <w:rPr>
          <w:rFonts w:hint="eastAsia" w:ascii="宋体" w:hAnsi="宋体"/>
          <w:color w:val="auto"/>
          <w:sz w:val="24"/>
          <w:szCs w:val="28"/>
          <w:highlight w:val="none"/>
        </w:rPr>
        <w:t>于20**年**月**日，由</w:t>
      </w:r>
      <w:r>
        <w:rPr>
          <w:rFonts w:hint="eastAsia" w:ascii="宋体" w:hAnsi="宋体"/>
          <w:color w:val="auto"/>
          <w:sz w:val="24"/>
          <w:highlight w:val="none"/>
        </w:rPr>
        <w:t>深圳市</w:t>
      </w:r>
      <w:r>
        <w:rPr>
          <w:rFonts w:hint="eastAsia" w:ascii="宋体" w:hAnsi="宋体"/>
          <w:color w:val="auto"/>
          <w:sz w:val="24"/>
          <w:szCs w:val="24"/>
          <w:highlight w:val="none"/>
          <w:u w:val="single"/>
        </w:rPr>
        <w:t>南山区招商街道办事处</w:t>
      </w:r>
      <w:r>
        <w:rPr>
          <w:rFonts w:hint="eastAsia" w:ascii="宋体" w:hAnsi="宋体"/>
          <w:color w:val="auto"/>
          <w:sz w:val="24"/>
          <w:szCs w:val="28"/>
          <w:highlight w:val="none"/>
          <w:u w:val="single"/>
        </w:rPr>
        <w:t>委托</w:t>
      </w:r>
      <w:r>
        <w:rPr>
          <w:rFonts w:hint="eastAsia" w:ascii="宋体" w:hAnsi="宋体"/>
          <w:color w:val="auto"/>
          <w:sz w:val="24"/>
          <w:szCs w:val="28"/>
          <w:highlight w:val="none"/>
        </w:rPr>
        <w:t>乙方施工。现甲乙双方就工程的相关事项协商一致，订立本合同。</w:t>
      </w:r>
    </w:p>
    <w:p w14:paraId="70D90E25">
      <w:pPr>
        <w:ind w:firstLine="480" w:firstLineChars="200"/>
        <w:rPr>
          <w:rFonts w:hint="eastAsia" w:ascii="宋体" w:hAnsi="宋体"/>
          <w:color w:val="auto"/>
          <w:sz w:val="24"/>
          <w:szCs w:val="28"/>
          <w:highlight w:val="none"/>
        </w:rPr>
      </w:pPr>
      <w:r>
        <w:rPr>
          <w:rFonts w:hint="eastAsia" w:ascii="宋体" w:hAnsi="宋体"/>
          <w:color w:val="auto"/>
          <w:sz w:val="24"/>
          <w:szCs w:val="28"/>
          <w:highlight w:val="none"/>
        </w:rPr>
        <w:t>一、工程概况</w:t>
      </w:r>
    </w:p>
    <w:p w14:paraId="56FEB8CA">
      <w:pPr>
        <w:ind w:firstLine="480" w:firstLineChars="200"/>
        <w:rPr>
          <w:rFonts w:hint="eastAsia" w:ascii="宋体" w:hAnsi="宋体"/>
          <w:color w:val="auto"/>
          <w:sz w:val="24"/>
          <w:szCs w:val="24"/>
          <w:highlight w:val="none"/>
          <w:u w:val="single"/>
        </w:rPr>
      </w:pPr>
      <w:r>
        <w:rPr>
          <w:rFonts w:hint="eastAsia" w:ascii="宋体" w:hAnsi="宋体"/>
          <w:color w:val="auto"/>
          <w:sz w:val="24"/>
          <w:szCs w:val="28"/>
          <w:highlight w:val="none"/>
        </w:rPr>
        <w:t>工程名称：</w:t>
      </w:r>
      <w:r>
        <w:rPr>
          <w:rFonts w:hint="eastAsia" w:ascii="宋体" w:hAnsi="宋体" w:cs="Times New Roman"/>
          <w:color w:val="auto"/>
          <w:sz w:val="24"/>
          <w:szCs w:val="28"/>
          <w:highlight w:val="none"/>
          <w:u w:val="single"/>
          <w:lang w:val="en-US" w:eastAsia="zh-CN"/>
        </w:rPr>
        <w:t>赤湾</w:t>
      </w:r>
      <w:r>
        <w:rPr>
          <w:rFonts w:hint="eastAsia" w:ascii="宋体" w:hAnsi="宋体" w:eastAsia="宋体" w:cs="Times New Roman"/>
          <w:b w:val="0"/>
          <w:bCs w:val="0"/>
          <w:color w:val="auto"/>
          <w:sz w:val="24"/>
          <w:szCs w:val="28"/>
          <w:highlight w:val="none"/>
          <w:u w:val="single"/>
          <w:lang w:val="en-US" w:eastAsia="zh-CN"/>
        </w:rPr>
        <w:t>NS-709地块停车场</w:t>
      </w:r>
      <w:r>
        <w:rPr>
          <w:rFonts w:hint="eastAsia" w:ascii="宋体" w:hAnsi="宋体" w:cs="Times New Roman"/>
          <w:b w:val="0"/>
          <w:bCs w:val="0"/>
          <w:color w:val="auto"/>
          <w:sz w:val="24"/>
          <w:szCs w:val="28"/>
          <w:highlight w:val="none"/>
          <w:u w:val="single"/>
          <w:lang w:val="en-US" w:eastAsia="zh-CN"/>
        </w:rPr>
        <w:t>改造</w:t>
      </w:r>
      <w:r>
        <w:rPr>
          <w:rFonts w:hint="eastAsia" w:ascii="宋体" w:hAnsi="宋体" w:eastAsia="宋体" w:cs="Times New Roman"/>
          <w:b w:val="0"/>
          <w:bCs w:val="0"/>
          <w:color w:val="auto"/>
          <w:sz w:val="24"/>
          <w:szCs w:val="28"/>
          <w:highlight w:val="none"/>
          <w:u w:val="single"/>
          <w:lang w:val="en-US" w:eastAsia="zh-CN"/>
        </w:rPr>
        <w:t>工程</w:t>
      </w:r>
      <w:r>
        <w:rPr>
          <w:rFonts w:hint="eastAsia" w:ascii="宋体" w:hAnsi="宋体" w:eastAsia="宋体" w:cs="Times New Roman"/>
          <w:color w:val="auto"/>
          <w:sz w:val="24"/>
          <w:szCs w:val="28"/>
          <w:highlight w:val="none"/>
          <w:u w:val="single"/>
          <w:lang w:val="en-US" w:eastAsia="zh-CN"/>
        </w:rPr>
        <w:t>设计施工</w:t>
      </w:r>
    </w:p>
    <w:p w14:paraId="1CDE90E7">
      <w:pPr>
        <w:ind w:firstLine="480" w:firstLineChars="200"/>
        <w:rPr>
          <w:rFonts w:hint="eastAsia" w:ascii="宋体" w:hAnsi="宋体" w:eastAsia="宋体"/>
          <w:color w:val="auto"/>
          <w:sz w:val="24"/>
          <w:highlight w:val="none"/>
          <w:lang w:eastAsia="zh-CN"/>
        </w:rPr>
      </w:pPr>
      <w:r>
        <w:rPr>
          <w:rFonts w:hint="eastAsia" w:ascii="宋体" w:hAnsi="宋体"/>
          <w:color w:val="auto"/>
          <w:sz w:val="24"/>
          <w:highlight w:val="none"/>
        </w:rPr>
        <w:t>工程地点：</w:t>
      </w:r>
      <w:r>
        <w:rPr>
          <w:rFonts w:hint="eastAsia" w:ascii="宋体" w:hAnsi="宋体"/>
          <w:color w:val="auto"/>
          <w:sz w:val="24"/>
          <w:szCs w:val="24"/>
          <w:highlight w:val="none"/>
          <w:u w:val="single"/>
        </w:rPr>
        <w:t>深圳市南山区招商街道</w:t>
      </w:r>
      <w:r>
        <w:rPr>
          <w:rFonts w:hint="eastAsia" w:ascii="宋体" w:hAnsi="宋体"/>
          <w:color w:val="auto"/>
          <w:sz w:val="24"/>
          <w:szCs w:val="24"/>
          <w:highlight w:val="none"/>
          <w:u w:val="single"/>
          <w:lang w:eastAsia="zh-CN"/>
        </w:rPr>
        <w:t>辖区</w:t>
      </w:r>
    </w:p>
    <w:p w14:paraId="417AEF0A">
      <w:pPr>
        <w:ind w:firstLine="480" w:firstLineChars="200"/>
        <w:rPr>
          <w:rFonts w:hint="eastAsia" w:ascii="宋体" w:hAnsi="宋体"/>
          <w:color w:val="auto"/>
          <w:sz w:val="24"/>
          <w:szCs w:val="28"/>
          <w:highlight w:val="none"/>
        </w:rPr>
      </w:pPr>
      <w:r>
        <w:rPr>
          <w:rFonts w:hint="eastAsia" w:ascii="宋体" w:hAnsi="宋体"/>
          <w:color w:val="auto"/>
          <w:sz w:val="24"/>
          <w:highlight w:val="none"/>
        </w:rPr>
        <w:t>二、工程范围：</w:t>
      </w:r>
      <w:r>
        <w:rPr>
          <w:rFonts w:hint="eastAsia" w:ascii="宋体" w:hAnsi="宋体"/>
          <w:color w:val="auto"/>
          <w:sz w:val="24"/>
          <w:szCs w:val="28"/>
          <w:highlight w:val="none"/>
        </w:rPr>
        <w:t>详情见工程量清单。</w:t>
      </w:r>
    </w:p>
    <w:p w14:paraId="5E13199C">
      <w:pPr>
        <w:tabs>
          <w:tab w:val="left" w:pos="5400"/>
        </w:tabs>
        <w:ind w:firstLine="480" w:firstLineChars="200"/>
        <w:rPr>
          <w:rFonts w:hint="eastAsia" w:ascii="宋体" w:hAnsi="宋体"/>
          <w:color w:val="auto"/>
          <w:sz w:val="24"/>
          <w:szCs w:val="28"/>
          <w:highlight w:val="none"/>
        </w:rPr>
      </w:pPr>
      <w:r>
        <w:rPr>
          <w:rFonts w:hint="eastAsia" w:ascii="宋体" w:hAnsi="宋体"/>
          <w:color w:val="auto"/>
          <w:sz w:val="24"/>
          <w:szCs w:val="28"/>
          <w:highlight w:val="none"/>
        </w:rPr>
        <w:t>三、承包方式</w:t>
      </w:r>
    </w:p>
    <w:p w14:paraId="597DBF32">
      <w:pPr>
        <w:tabs>
          <w:tab w:val="left" w:pos="5400"/>
        </w:tabs>
        <w:ind w:firstLine="480" w:firstLineChars="200"/>
        <w:rPr>
          <w:rFonts w:hint="eastAsia" w:ascii="宋体" w:hAnsi="宋体"/>
          <w:color w:val="auto"/>
          <w:sz w:val="24"/>
          <w:szCs w:val="28"/>
          <w:highlight w:val="none"/>
        </w:rPr>
      </w:pPr>
      <w:r>
        <w:rPr>
          <w:rFonts w:hint="eastAsia" w:ascii="宋体" w:hAnsi="宋体"/>
          <w:color w:val="auto"/>
          <w:sz w:val="24"/>
          <w:szCs w:val="28"/>
          <w:highlight w:val="none"/>
        </w:rPr>
        <w:t>工程按固定单价承包，乙方必须完成合同工程范围规定的全部施工内容，</w:t>
      </w:r>
      <w:r>
        <w:rPr>
          <w:rFonts w:hint="eastAsia"/>
          <w:color w:val="auto"/>
          <w:highlight w:val="none"/>
        </w:rPr>
        <w:t>包括但不限于</w:t>
      </w:r>
      <w:r>
        <w:rPr>
          <w:rFonts w:hint="eastAsia" w:ascii="宋体" w:hAnsi="宋体"/>
          <w:color w:val="auto"/>
          <w:sz w:val="24"/>
          <w:szCs w:val="28"/>
          <w:highlight w:val="none"/>
        </w:rPr>
        <w:t>包工期、包质量、包安全文明施工。</w:t>
      </w:r>
    </w:p>
    <w:p w14:paraId="7186B30D">
      <w:pPr>
        <w:numPr>
          <w:ilvl w:val="0"/>
          <w:numId w:val="2"/>
        </w:numPr>
        <w:ind w:firstLine="480" w:firstLineChars="200"/>
        <w:rPr>
          <w:rFonts w:hint="eastAsia" w:ascii="宋体" w:hAnsi="宋体"/>
          <w:color w:val="auto"/>
          <w:sz w:val="24"/>
          <w:szCs w:val="28"/>
          <w:highlight w:val="none"/>
        </w:rPr>
      </w:pPr>
      <w:r>
        <w:rPr>
          <w:rFonts w:hint="eastAsia" w:ascii="宋体" w:hAnsi="宋体"/>
          <w:color w:val="auto"/>
          <w:sz w:val="24"/>
          <w:szCs w:val="28"/>
          <w:highlight w:val="none"/>
        </w:rPr>
        <w:t>合同工期</w:t>
      </w:r>
    </w:p>
    <w:p w14:paraId="3314B187">
      <w:pPr>
        <w:ind w:firstLine="480" w:firstLineChars="200"/>
        <w:rPr>
          <w:rFonts w:hint="eastAsia" w:ascii="宋体" w:hAnsi="宋体"/>
          <w:color w:val="auto"/>
          <w:sz w:val="24"/>
          <w:szCs w:val="28"/>
          <w:highlight w:val="none"/>
        </w:rPr>
      </w:pPr>
      <w:r>
        <w:rPr>
          <w:rFonts w:hint="eastAsia" w:ascii="宋体" w:hAnsi="宋体"/>
          <w:color w:val="auto"/>
          <w:sz w:val="24"/>
          <w:szCs w:val="28"/>
          <w:highlight w:val="none"/>
        </w:rPr>
        <w:t>合同签订后，总工期</w:t>
      </w:r>
      <w:r>
        <w:rPr>
          <w:rFonts w:hint="eastAsia" w:ascii="宋体" w:hAnsi="宋体"/>
          <w:color w:val="auto"/>
          <w:sz w:val="24"/>
          <w:szCs w:val="28"/>
          <w:highlight w:val="none"/>
          <w:u w:val="single"/>
          <w:lang w:val="en-US" w:eastAsia="zh-CN"/>
        </w:rPr>
        <w:t>30</w:t>
      </w:r>
      <w:r>
        <w:rPr>
          <w:rFonts w:hint="eastAsia" w:ascii="宋体" w:hAnsi="宋体"/>
          <w:color w:val="auto"/>
          <w:sz w:val="24"/>
          <w:szCs w:val="28"/>
          <w:highlight w:val="none"/>
        </w:rPr>
        <w:t>个</w:t>
      </w:r>
      <w:r>
        <w:rPr>
          <w:rFonts w:hint="eastAsia" w:ascii="宋体" w:hAnsi="宋体"/>
          <w:color w:val="auto"/>
          <w:sz w:val="24"/>
          <w:szCs w:val="28"/>
          <w:highlight w:val="none"/>
          <w:lang w:val="en-US" w:eastAsia="zh-CN"/>
        </w:rPr>
        <w:t>自然</w:t>
      </w:r>
      <w:r>
        <w:rPr>
          <w:rFonts w:hint="eastAsia" w:ascii="宋体" w:hAnsi="宋体"/>
          <w:color w:val="auto"/>
          <w:sz w:val="24"/>
          <w:szCs w:val="28"/>
          <w:highlight w:val="none"/>
        </w:rPr>
        <w:t>日。</w:t>
      </w:r>
    </w:p>
    <w:p w14:paraId="7B0BEA29">
      <w:pPr>
        <w:ind w:firstLine="240" w:firstLineChars="100"/>
        <w:rPr>
          <w:rFonts w:hint="eastAsia" w:ascii="宋体" w:hAnsi="宋体"/>
          <w:color w:val="auto"/>
          <w:sz w:val="24"/>
          <w:szCs w:val="28"/>
          <w:highlight w:val="none"/>
        </w:rPr>
      </w:pPr>
      <w:r>
        <w:rPr>
          <w:rFonts w:hint="eastAsia" w:ascii="宋体" w:hAnsi="宋体"/>
          <w:color w:val="auto"/>
          <w:sz w:val="24"/>
          <w:szCs w:val="28"/>
          <w:highlight w:val="none"/>
        </w:rPr>
        <w:t>暂定开工日期：</w:t>
      </w:r>
      <w:r>
        <w:rPr>
          <w:rFonts w:hint="eastAsia" w:ascii="宋体" w:hAnsi="宋体"/>
          <w:color w:val="auto"/>
          <w:sz w:val="24"/>
          <w:szCs w:val="28"/>
          <w:highlight w:val="none"/>
          <w:u w:val="single"/>
        </w:rPr>
        <w:t>20**</w:t>
      </w:r>
      <w:r>
        <w:rPr>
          <w:rFonts w:hint="eastAsia" w:ascii="宋体" w:hAnsi="宋体"/>
          <w:color w:val="auto"/>
          <w:sz w:val="24"/>
          <w:szCs w:val="28"/>
          <w:highlight w:val="none"/>
        </w:rPr>
        <w:t>年</w:t>
      </w:r>
      <w:r>
        <w:rPr>
          <w:rFonts w:hint="eastAsia" w:ascii="宋体" w:hAnsi="宋体"/>
          <w:color w:val="auto"/>
          <w:sz w:val="24"/>
          <w:szCs w:val="28"/>
          <w:highlight w:val="none"/>
          <w:u w:val="single"/>
        </w:rPr>
        <w:t>**</w:t>
      </w:r>
      <w:r>
        <w:rPr>
          <w:rFonts w:hint="eastAsia" w:ascii="宋体" w:hAnsi="宋体"/>
          <w:color w:val="auto"/>
          <w:sz w:val="24"/>
          <w:szCs w:val="28"/>
          <w:highlight w:val="none"/>
        </w:rPr>
        <w:t>月</w:t>
      </w:r>
      <w:r>
        <w:rPr>
          <w:rFonts w:hint="eastAsia" w:ascii="宋体" w:hAnsi="宋体"/>
          <w:color w:val="auto"/>
          <w:sz w:val="24"/>
          <w:szCs w:val="28"/>
          <w:highlight w:val="none"/>
          <w:u w:val="single"/>
        </w:rPr>
        <w:t>**</w:t>
      </w:r>
      <w:r>
        <w:rPr>
          <w:rFonts w:hint="eastAsia" w:ascii="宋体" w:hAnsi="宋体"/>
          <w:color w:val="auto"/>
          <w:sz w:val="24"/>
          <w:szCs w:val="28"/>
          <w:highlight w:val="none"/>
        </w:rPr>
        <w:t>日；竣工日期：</w:t>
      </w:r>
      <w:r>
        <w:rPr>
          <w:rFonts w:hint="eastAsia" w:ascii="宋体" w:hAnsi="宋体"/>
          <w:color w:val="auto"/>
          <w:sz w:val="24"/>
          <w:szCs w:val="28"/>
          <w:highlight w:val="none"/>
          <w:u w:val="single"/>
        </w:rPr>
        <w:t>20**</w:t>
      </w:r>
      <w:r>
        <w:rPr>
          <w:rFonts w:hint="eastAsia" w:ascii="宋体" w:hAnsi="宋体"/>
          <w:color w:val="auto"/>
          <w:sz w:val="24"/>
          <w:szCs w:val="28"/>
          <w:highlight w:val="none"/>
        </w:rPr>
        <w:t>年</w:t>
      </w:r>
      <w:r>
        <w:rPr>
          <w:rFonts w:hint="eastAsia" w:ascii="宋体" w:hAnsi="宋体"/>
          <w:color w:val="auto"/>
          <w:sz w:val="24"/>
          <w:szCs w:val="28"/>
          <w:highlight w:val="none"/>
          <w:u w:val="single"/>
        </w:rPr>
        <w:t>**</w:t>
      </w:r>
      <w:r>
        <w:rPr>
          <w:rFonts w:hint="eastAsia" w:ascii="宋体" w:hAnsi="宋体"/>
          <w:color w:val="auto"/>
          <w:sz w:val="24"/>
          <w:szCs w:val="28"/>
          <w:highlight w:val="none"/>
        </w:rPr>
        <w:t>月</w:t>
      </w:r>
      <w:r>
        <w:rPr>
          <w:rFonts w:hint="eastAsia" w:ascii="宋体" w:hAnsi="宋体"/>
          <w:color w:val="auto"/>
          <w:sz w:val="24"/>
          <w:szCs w:val="28"/>
          <w:highlight w:val="none"/>
          <w:u w:val="single"/>
        </w:rPr>
        <w:t>**</w:t>
      </w:r>
      <w:r>
        <w:rPr>
          <w:rFonts w:hint="eastAsia" w:ascii="宋体" w:hAnsi="宋体"/>
          <w:color w:val="auto"/>
          <w:sz w:val="24"/>
          <w:szCs w:val="28"/>
          <w:highlight w:val="none"/>
        </w:rPr>
        <w:t>日。</w:t>
      </w:r>
    </w:p>
    <w:p w14:paraId="09D22AAF">
      <w:pPr>
        <w:ind w:firstLine="480" w:firstLineChars="200"/>
        <w:rPr>
          <w:rFonts w:hint="eastAsia" w:ascii="宋体" w:hAnsi="宋体"/>
          <w:color w:val="auto"/>
          <w:sz w:val="24"/>
          <w:szCs w:val="28"/>
          <w:highlight w:val="none"/>
        </w:rPr>
      </w:pPr>
      <w:r>
        <w:rPr>
          <w:rFonts w:hint="eastAsia" w:ascii="宋体" w:hAnsi="宋体"/>
          <w:color w:val="auto"/>
          <w:sz w:val="24"/>
          <w:szCs w:val="28"/>
          <w:highlight w:val="none"/>
        </w:rPr>
        <w:t>五、合同价款</w:t>
      </w:r>
    </w:p>
    <w:p w14:paraId="049CA93D">
      <w:pPr>
        <w:ind w:left="4010" w:leftChars="171" w:hanging="3600" w:hangingChars="1500"/>
        <w:jc w:val="left"/>
        <w:rPr>
          <w:rFonts w:hint="eastAsia" w:ascii="宋体" w:hAnsi="宋体" w:cs="Arial"/>
          <w:color w:val="auto"/>
          <w:kern w:val="0"/>
          <w:sz w:val="24"/>
          <w:szCs w:val="28"/>
          <w:highlight w:val="none"/>
          <w:u w:val="single"/>
        </w:rPr>
      </w:pPr>
      <w:r>
        <w:rPr>
          <w:rFonts w:hint="eastAsia" w:ascii="宋体" w:hAnsi="宋体"/>
          <w:color w:val="auto"/>
          <w:sz w:val="24"/>
          <w:szCs w:val="28"/>
          <w:highlight w:val="none"/>
        </w:rPr>
        <w:t>1.本项目合同总价为：</w:t>
      </w:r>
      <w:r>
        <w:rPr>
          <w:rFonts w:hint="eastAsia" w:ascii="宋体" w:hAnsi="宋体"/>
          <w:color w:val="auto"/>
          <w:sz w:val="24"/>
          <w:szCs w:val="28"/>
          <w:highlight w:val="none"/>
          <w:u w:val="single"/>
        </w:rPr>
        <w:t>人民币大写**小写（￥**</w:t>
      </w:r>
      <w:r>
        <w:rPr>
          <w:rFonts w:hint="eastAsia" w:ascii="宋体" w:hAnsi="宋体" w:cs="Arial"/>
          <w:color w:val="auto"/>
          <w:kern w:val="0"/>
          <w:sz w:val="24"/>
          <w:szCs w:val="28"/>
          <w:highlight w:val="none"/>
          <w:u w:val="single"/>
        </w:rPr>
        <w:t>元</w:t>
      </w:r>
      <w:r>
        <w:rPr>
          <w:rFonts w:hint="eastAsia" w:ascii="宋体" w:hAnsi="宋体"/>
          <w:color w:val="auto"/>
          <w:sz w:val="24"/>
          <w:szCs w:val="28"/>
          <w:highlight w:val="none"/>
          <w:u w:val="single"/>
        </w:rPr>
        <w:t>）</w:t>
      </w:r>
      <w:r>
        <w:rPr>
          <w:rFonts w:hint="eastAsia" w:ascii="宋体" w:hAnsi="宋体"/>
          <w:color w:val="auto"/>
          <w:sz w:val="24"/>
          <w:szCs w:val="28"/>
          <w:highlight w:val="none"/>
        </w:rPr>
        <w:t>。</w:t>
      </w:r>
    </w:p>
    <w:p w14:paraId="35A74F1F">
      <w:pPr>
        <w:ind w:firstLine="360" w:firstLineChars="150"/>
        <w:rPr>
          <w:rFonts w:hint="eastAsia" w:ascii="宋体" w:hAnsi="宋体"/>
          <w:color w:val="auto"/>
          <w:sz w:val="24"/>
          <w:szCs w:val="28"/>
          <w:highlight w:val="none"/>
        </w:rPr>
      </w:pPr>
      <w:r>
        <w:rPr>
          <w:rFonts w:hint="eastAsia" w:ascii="宋体" w:hAnsi="宋体"/>
          <w:color w:val="auto"/>
          <w:sz w:val="24"/>
          <w:szCs w:val="28"/>
          <w:highlight w:val="none"/>
        </w:rPr>
        <w:t>2.</w:t>
      </w:r>
      <w:r>
        <w:rPr>
          <w:rFonts w:hint="eastAsia" w:ascii="宋体" w:hAnsi="宋体"/>
          <w:color w:val="auto"/>
          <w:sz w:val="24"/>
          <w:szCs w:val="24"/>
          <w:highlight w:val="none"/>
        </w:rPr>
        <w:t>工程变更及签证：设计方案原则上不允许变更，确因设计不完善、清单漏项以及工程内容增减等需进行变更时，以经甲方批准的设计变更单、工程联系单等</w:t>
      </w:r>
      <w:r>
        <w:rPr>
          <w:rFonts w:hint="eastAsia"/>
          <w:color w:val="auto"/>
          <w:highlight w:val="none"/>
        </w:rPr>
        <w:t>书面材料</w:t>
      </w:r>
      <w:r>
        <w:rPr>
          <w:rFonts w:hint="eastAsia" w:ascii="宋体" w:hAnsi="宋体"/>
          <w:color w:val="auto"/>
          <w:sz w:val="24"/>
          <w:szCs w:val="24"/>
          <w:highlight w:val="none"/>
          <w:lang w:eastAsia="zh-CN"/>
        </w:rPr>
        <w:t>作为</w:t>
      </w:r>
      <w:r>
        <w:rPr>
          <w:rFonts w:hint="eastAsia" w:ascii="宋体" w:hAnsi="宋体"/>
          <w:color w:val="auto"/>
          <w:sz w:val="24"/>
          <w:szCs w:val="24"/>
          <w:highlight w:val="none"/>
        </w:rPr>
        <w:t>施工依据（涉及费用增减的要附上相关预算）。上述工程联系单、设计变更单以及相应的工程签证单（签证内容为无法编入竣工图中的工作量）均可</w:t>
      </w:r>
      <w:r>
        <w:rPr>
          <w:rFonts w:hint="eastAsia" w:ascii="宋体" w:hAnsi="宋体"/>
          <w:color w:val="auto"/>
          <w:sz w:val="24"/>
          <w:szCs w:val="24"/>
          <w:highlight w:val="none"/>
          <w:lang w:eastAsia="zh-CN"/>
        </w:rPr>
        <w:t>作为</w:t>
      </w:r>
      <w:r>
        <w:rPr>
          <w:rFonts w:hint="eastAsia" w:ascii="宋体" w:hAnsi="宋体"/>
          <w:color w:val="auto"/>
          <w:sz w:val="24"/>
          <w:szCs w:val="24"/>
          <w:highlight w:val="none"/>
        </w:rPr>
        <w:t>结算依据。</w:t>
      </w:r>
    </w:p>
    <w:p w14:paraId="17D1F46E">
      <w:pPr>
        <w:ind w:firstLine="360" w:firstLineChars="150"/>
        <w:rPr>
          <w:rFonts w:hint="eastAsia" w:ascii="宋体" w:hAnsi="宋体"/>
          <w:color w:val="auto"/>
          <w:sz w:val="24"/>
          <w:szCs w:val="28"/>
          <w:highlight w:val="none"/>
        </w:rPr>
      </w:pPr>
      <w:r>
        <w:rPr>
          <w:rFonts w:hint="eastAsia" w:ascii="宋体" w:hAnsi="宋体"/>
          <w:color w:val="auto"/>
          <w:sz w:val="24"/>
          <w:szCs w:val="28"/>
          <w:highlight w:val="none"/>
        </w:rPr>
        <w:t>3.变更后的工程量计算</w:t>
      </w:r>
    </w:p>
    <w:p w14:paraId="1E081068">
      <w:pPr>
        <w:ind w:firstLine="480" w:firstLineChars="200"/>
        <w:rPr>
          <w:rFonts w:hint="eastAsia" w:ascii="宋体" w:hAnsi="宋体"/>
          <w:color w:val="auto"/>
          <w:sz w:val="24"/>
          <w:szCs w:val="28"/>
          <w:highlight w:val="none"/>
        </w:rPr>
      </w:pPr>
      <w:r>
        <w:rPr>
          <w:rFonts w:hint="eastAsia" w:ascii="宋体" w:hAnsi="宋体"/>
          <w:color w:val="auto"/>
          <w:sz w:val="24"/>
          <w:szCs w:val="28"/>
          <w:highlight w:val="none"/>
        </w:rPr>
        <w:t>（1）、工程量的结算依据为设计施工图及经批准实施的变更文件。增加或减少的部分工程量，均按招标工程量清单的单价计算。如新增的项目，合同中有类似项目的，按照该类似项目单价计价；没有的，按当月材料信息价计算确定。</w:t>
      </w:r>
    </w:p>
    <w:p w14:paraId="0202FF16">
      <w:pPr>
        <w:ind w:firstLine="480" w:firstLineChars="200"/>
        <w:rPr>
          <w:rFonts w:hint="eastAsia" w:ascii="宋体" w:hAnsi="宋体"/>
          <w:color w:val="auto"/>
          <w:sz w:val="24"/>
          <w:szCs w:val="24"/>
          <w:highlight w:val="none"/>
        </w:rPr>
      </w:pPr>
      <w:r>
        <w:rPr>
          <w:rFonts w:hint="eastAsia" w:ascii="宋体" w:hAnsi="宋体"/>
          <w:color w:val="auto"/>
          <w:sz w:val="24"/>
          <w:highlight w:val="none"/>
        </w:rPr>
        <w:t>（2）、乙方于签订该合同14天内发现因标底错项引起的单价增减超过该单价的5%时（含5%），向甲方提出对公布标底单价的书面核查意见，经甲方同意后送标底编审单位复核，经复核因标底错项引起的单价增减超过公布标底单价的5%(含5%)时，给予修正，否则不予修正；超过14天期限后对标底错项引起的单价减少不予修正，但是因标底错项引起的单价增加超过公布标底单价的5%（含5%）时，甲方随时有权利给予修正。</w:t>
      </w:r>
    </w:p>
    <w:p w14:paraId="3FC0575C">
      <w:pPr>
        <w:ind w:firstLine="240" w:firstLineChars="100"/>
        <w:rPr>
          <w:rFonts w:hint="default" w:ascii="宋体" w:hAnsi="宋体"/>
          <w:color w:val="auto"/>
          <w:sz w:val="24"/>
          <w:highlight w:val="none"/>
        </w:rPr>
      </w:pPr>
      <w:r>
        <w:rPr>
          <w:rFonts w:hint="eastAsia" w:ascii="宋体" w:hAnsi="宋体"/>
          <w:color w:val="auto"/>
          <w:sz w:val="24"/>
          <w:szCs w:val="28"/>
          <w:highlight w:val="none"/>
        </w:rPr>
        <w:t>4.</w:t>
      </w:r>
      <w:r>
        <w:rPr>
          <w:rFonts w:hint="eastAsia" w:ascii="宋体" w:hAnsi="宋体"/>
          <w:color w:val="auto"/>
          <w:sz w:val="24"/>
          <w:szCs w:val="24"/>
          <w:highlight w:val="none"/>
        </w:rPr>
        <w:t>本项目工程量按实结算。</w:t>
      </w:r>
      <w:r>
        <w:rPr>
          <w:rFonts w:hint="eastAsia" w:ascii="宋体" w:hAnsi="宋体"/>
          <w:color w:val="auto"/>
          <w:sz w:val="24"/>
          <w:szCs w:val="24"/>
          <w:highlight w:val="none"/>
          <w:lang w:val="en-US" w:eastAsia="zh-CN"/>
        </w:rPr>
        <w:t>乙方按甲方要求的时间节点内提交工程预算书，以供发包人投资控制的参考</w:t>
      </w:r>
      <w:r>
        <w:rPr>
          <w:rFonts w:hint="eastAsia" w:ascii="宋体" w:hAnsi="宋体"/>
          <w:color w:val="auto"/>
          <w:sz w:val="24"/>
          <w:szCs w:val="24"/>
          <w:highlight w:val="none"/>
        </w:rPr>
        <w:t>。工程竣工验收后，乙方</w:t>
      </w:r>
      <w:r>
        <w:rPr>
          <w:rFonts w:hint="eastAsia" w:ascii="宋体" w:hAnsi="宋体"/>
          <w:color w:val="auto"/>
          <w:sz w:val="24"/>
          <w:szCs w:val="24"/>
          <w:highlight w:val="none"/>
          <w:lang w:val="en-US" w:eastAsia="zh-CN"/>
        </w:rPr>
        <w:t>在三个月内</w:t>
      </w:r>
      <w:r>
        <w:rPr>
          <w:rFonts w:hint="eastAsia" w:ascii="宋体" w:hAnsi="宋体"/>
          <w:color w:val="auto"/>
          <w:sz w:val="24"/>
          <w:szCs w:val="24"/>
          <w:highlight w:val="none"/>
        </w:rPr>
        <w:t>向甲方提交结算书，</w:t>
      </w:r>
      <w:r>
        <w:rPr>
          <w:rFonts w:hint="eastAsia" w:ascii="宋体" w:hAnsi="宋体"/>
          <w:color w:val="auto"/>
          <w:sz w:val="24"/>
          <w:szCs w:val="28"/>
          <w:highlight w:val="none"/>
        </w:rPr>
        <w:t>由甲方报送第三方审核</w:t>
      </w:r>
      <w:r>
        <w:rPr>
          <w:rFonts w:hint="eastAsia" w:ascii="宋体" w:hAnsi="宋体"/>
          <w:color w:val="auto"/>
          <w:sz w:val="24"/>
          <w:szCs w:val="28"/>
          <w:highlight w:val="none"/>
          <w:lang w:eastAsia="zh-CN"/>
        </w:rPr>
        <w:t>，</w:t>
      </w:r>
      <w:r>
        <w:rPr>
          <w:rFonts w:hint="eastAsia" w:ascii="宋体" w:hAnsi="宋体"/>
          <w:color w:val="auto"/>
          <w:sz w:val="24"/>
          <w:szCs w:val="32"/>
          <w:highlight w:val="none"/>
          <w:lang w:val="en-US" w:eastAsia="zh-CN"/>
        </w:rPr>
        <w:t>最终结算价以第三方造价审核机构审核结果为准（如需报送南山区造价站备案及复核，则以区造价站复核结果为准）。</w:t>
      </w:r>
    </w:p>
    <w:p w14:paraId="386E8A67">
      <w:pPr>
        <w:ind w:firstLine="283" w:firstLineChars="118"/>
        <w:rPr>
          <w:rFonts w:hint="eastAsia" w:ascii="宋体" w:hAnsi="宋体"/>
          <w:color w:val="auto"/>
          <w:sz w:val="24"/>
          <w:szCs w:val="28"/>
          <w:highlight w:val="none"/>
        </w:rPr>
      </w:pPr>
      <w:r>
        <w:rPr>
          <w:rFonts w:hint="eastAsia" w:ascii="宋体" w:hAnsi="宋体"/>
          <w:color w:val="auto"/>
          <w:sz w:val="24"/>
          <w:szCs w:val="28"/>
          <w:highlight w:val="none"/>
        </w:rPr>
        <w:t>5.上述计价方面的承诺适合所有项目整个工程各专业工程。</w:t>
      </w:r>
    </w:p>
    <w:p w14:paraId="4A722E5D">
      <w:pPr>
        <w:ind w:right="-87" w:firstLine="283" w:firstLineChars="118"/>
        <w:rPr>
          <w:rFonts w:hint="eastAsia" w:ascii="宋体" w:hAnsi="宋体"/>
          <w:color w:val="auto"/>
          <w:sz w:val="24"/>
          <w:highlight w:val="none"/>
        </w:rPr>
      </w:pPr>
    </w:p>
    <w:p w14:paraId="473C1368">
      <w:pPr>
        <w:ind w:right="-87" w:firstLine="283" w:firstLineChars="118"/>
        <w:rPr>
          <w:rFonts w:hint="eastAsia" w:ascii="宋体" w:hAnsi="宋体" w:eastAsia="宋体"/>
          <w:color w:val="auto"/>
          <w:sz w:val="24"/>
          <w:szCs w:val="28"/>
          <w:highlight w:val="none"/>
          <w:lang w:eastAsia="zh-CN"/>
        </w:rPr>
      </w:pPr>
    </w:p>
    <w:p w14:paraId="58E57A1F">
      <w:pPr>
        <w:ind w:right="-87" w:firstLine="283" w:firstLineChars="118"/>
        <w:rPr>
          <w:rFonts w:hint="eastAsia" w:ascii="宋体" w:hAnsi="宋体"/>
          <w:color w:val="auto"/>
          <w:sz w:val="24"/>
          <w:szCs w:val="28"/>
          <w:highlight w:val="none"/>
        </w:rPr>
      </w:pPr>
      <w:r>
        <w:rPr>
          <w:rFonts w:hint="eastAsia" w:ascii="宋体" w:hAnsi="宋体"/>
          <w:color w:val="auto"/>
          <w:sz w:val="24"/>
          <w:szCs w:val="28"/>
          <w:highlight w:val="none"/>
        </w:rPr>
        <w:t>六、工程进度款支付</w:t>
      </w:r>
    </w:p>
    <w:p w14:paraId="55F4C352">
      <w:pPr>
        <w:ind w:firstLine="480" w:firstLineChars="200"/>
        <w:rPr>
          <w:rFonts w:ascii="宋体" w:hAnsi="宋体"/>
          <w:color w:val="auto"/>
          <w:sz w:val="24"/>
          <w:highlight w:val="none"/>
        </w:rPr>
      </w:pPr>
      <w:r>
        <w:rPr>
          <w:rFonts w:hint="eastAsia" w:ascii="宋体" w:hAnsi="宋体"/>
          <w:color w:val="auto"/>
          <w:sz w:val="24"/>
          <w:highlight w:val="none"/>
        </w:rPr>
        <w:t>本工程施工合同签订后十个工作日内，甲方向乙方支付工程预付款</w:t>
      </w:r>
      <w:r>
        <w:rPr>
          <w:rFonts w:hint="eastAsia" w:ascii="宋体" w:hAnsi="宋体"/>
          <w:color w:val="auto"/>
          <w:sz w:val="24"/>
          <w:highlight w:val="none"/>
          <w:lang w:eastAsia="zh-CN"/>
        </w:rPr>
        <w:t>，</w:t>
      </w:r>
      <w:r>
        <w:rPr>
          <w:rFonts w:hint="eastAsia" w:ascii="宋体" w:hAnsi="宋体"/>
          <w:color w:val="auto"/>
          <w:sz w:val="24"/>
          <w:highlight w:val="none"/>
        </w:rPr>
        <w:t>合同总价金额的30%（即人民币大写***，￥小写***元）</w:t>
      </w:r>
      <w:r>
        <w:rPr>
          <w:rFonts w:hint="eastAsia" w:ascii="宋体" w:hAnsi="宋体"/>
          <w:color w:val="auto"/>
          <w:sz w:val="24"/>
          <w:highlight w:val="none"/>
          <w:lang w:eastAsia="zh-CN"/>
        </w:rPr>
        <w:t>；</w:t>
      </w:r>
      <w:r>
        <w:rPr>
          <w:rFonts w:hint="eastAsia" w:ascii="宋体" w:hAnsi="宋体"/>
          <w:color w:val="auto"/>
          <w:sz w:val="24"/>
          <w:highlight w:val="none"/>
        </w:rPr>
        <w:t>工程完成100%且经甲方验收合格后支付至合同总价金额的80%（即人民币大写****，￥小写***元）</w:t>
      </w:r>
      <w:r>
        <w:rPr>
          <w:rFonts w:hint="eastAsia" w:ascii="宋体" w:hAnsi="宋体"/>
          <w:color w:val="auto"/>
          <w:sz w:val="24"/>
          <w:highlight w:val="none"/>
          <w:lang w:eastAsia="zh-CN"/>
        </w:rPr>
        <w:t>。</w:t>
      </w:r>
      <w:r>
        <w:rPr>
          <w:rFonts w:hint="eastAsia" w:ascii="宋体" w:hAnsi="宋体"/>
          <w:color w:val="auto"/>
          <w:sz w:val="24"/>
          <w:highlight w:val="none"/>
        </w:rPr>
        <w:t>工程经过第三方审定机构审核后，按照第三方审定机构审定的最终结算价格（如需报送南山区造价站备案及复核，则以区造价站复核结果为准）支付至97%，质保期结束后支付审定价格余额。</w:t>
      </w:r>
      <w:r>
        <w:rPr>
          <w:rFonts w:hint="eastAsia" w:ascii="宋体" w:hAnsi="宋体"/>
          <w:color w:val="auto"/>
          <w:sz w:val="24"/>
          <w:szCs w:val="24"/>
          <w:highlight w:val="none"/>
        </w:rPr>
        <w:t>在甲方每次付款前，乙方应提供相应金额的合法有效的票据。</w:t>
      </w:r>
      <w:r>
        <w:rPr>
          <w:rFonts w:hint="eastAsia" w:ascii="宋体" w:hAnsi="宋体"/>
          <w:color w:val="auto"/>
          <w:sz w:val="24"/>
          <w:highlight w:val="none"/>
        </w:rPr>
        <w:t>因政策或政府审批拨款导致付款延期的，甲方不承担违约责任。</w:t>
      </w:r>
    </w:p>
    <w:p w14:paraId="6C23DA2A">
      <w:pPr>
        <w:outlineLvl w:val="1"/>
        <w:rPr>
          <w:rFonts w:hint="eastAsia" w:ascii="宋体" w:hAnsi="宋体"/>
          <w:color w:val="auto"/>
          <w:sz w:val="24"/>
          <w:szCs w:val="28"/>
          <w:highlight w:val="none"/>
        </w:rPr>
      </w:pPr>
      <w:r>
        <w:rPr>
          <w:rFonts w:hint="eastAsia" w:ascii="宋体" w:hAnsi="宋体"/>
          <w:color w:val="auto"/>
          <w:sz w:val="24"/>
          <w:szCs w:val="28"/>
          <w:highlight w:val="none"/>
        </w:rPr>
        <w:t>七、工程质量保修</w:t>
      </w:r>
    </w:p>
    <w:p w14:paraId="2EF9B1DF">
      <w:pPr>
        <w:ind w:firstLine="480" w:firstLineChars="200"/>
        <w:rPr>
          <w:rFonts w:hint="eastAsia" w:ascii="宋体" w:hAnsi="宋体"/>
          <w:color w:val="auto"/>
          <w:sz w:val="24"/>
          <w:szCs w:val="28"/>
          <w:highlight w:val="none"/>
        </w:rPr>
      </w:pPr>
      <w:r>
        <w:rPr>
          <w:rFonts w:hint="eastAsia" w:ascii="宋体" w:hAnsi="宋体"/>
          <w:color w:val="auto"/>
          <w:sz w:val="24"/>
          <w:szCs w:val="28"/>
          <w:highlight w:val="none"/>
        </w:rPr>
        <w:t>自竣工验收合格之日起免费维修保养</w:t>
      </w:r>
      <w:r>
        <w:rPr>
          <w:rFonts w:hint="eastAsia" w:ascii="宋体" w:hAnsi="宋体"/>
          <w:color w:val="auto"/>
          <w:sz w:val="24"/>
          <w:szCs w:val="28"/>
          <w:highlight w:val="none"/>
          <w:lang w:val="en-US" w:eastAsia="zh-CN"/>
        </w:rPr>
        <w:t>24</w:t>
      </w:r>
      <w:r>
        <w:rPr>
          <w:rFonts w:hint="eastAsia" w:ascii="宋体" w:hAnsi="宋体"/>
          <w:color w:val="auto"/>
          <w:sz w:val="24"/>
          <w:szCs w:val="28"/>
          <w:highlight w:val="none"/>
        </w:rPr>
        <w:t>个月，乙方应在接到甲方及相关使用方维修通知之日起24小时内维修处理完毕。</w:t>
      </w:r>
    </w:p>
    <w:p w14:paraId="72D55624">
      <w:pPr>
        <w:ind w:firstLine="480" w:firstLineChars="200"/>
        <w:rPr>
          <w:rFonts w:hint="eastAsia" w:ascii="宋体" w:hAnsi="宋体"/>
          <w:color w:val="auto"/>
          <w:sz w:val="24"/>
          <w:szCs w:val="28"/>
          <w:highlight w:val="none"/>
          <w:lang w:val="eu-ES"/>
        </w:rPr>
      </w:pPr>
      <w:r>
        <w:rPr>
          <w:rFonts w:hint="eastAsia" w:ascii="宋体" w:hAnsi="宋体"/>
          <w:color w:val="auto"/>
          <w:sz w:val="24"/>
          <w:szCs w:val="28"/>
          <w:highlight w:val="none"/>
          <w:lang w:val="eu-ES"/>
        </w:rPr>
        <w:t>八、甲方义务与权利</w:t>
      </w:r>
    </w:p>
    <w:p w14:paraId="512BF723">
      <w:pPr>
        <w:ind w:firstLine="480" w:firstLineChars="200"/>
        <w:rPr>
          <w:rFonts w:hint="eastAsia" w:ascii="宋体" w:hAnsi="宋体"/>
          <w:color w:val="auto"/>
          <w:sz w:val="24"/>
          <w:szCs w:val="28"/>
          <w:highlight w:val="none"/>
        </w:rPr>
      </w:pPr>
      <w:r>
        <w:rPr>
          <w:rFonts w:hint="eastAsia" w:ascii="宋体" w:hAnsi="宋体"/>
          <w:color w:val="auto"/>
          <w:sz w:val="24"/>
          <w:szCs w:val="28"/>
          <w:highlight w:val="none"/>
          <w:lang w:val="eu-ES"/>
        </w:rPr>
        <w:t>1.</w:t>
      </w:r>
      <w:r>
        <w:rPr>
          <w:rFonts w:hint="eastAsia" w:ascii="宋体" w:hAnsi="宋体"/>
          <w:color w:val="auto"/>
          <w:sz w:val="24"/>
          <w:szCs w:val="28"/>
          <w:highlight w:val="none"/>
        </w:rPr>
        <w:t>指派为甲方现场代表，负责合同履行，协调解决合同相关事宜，监督检查施工质量、进度和安全情况。</w:t>
      </w:r>
    </w:p>
    <w:p w14:paraId="7C034A48">
      <w:pPr>
        <w:ind w:firstLine="480" w:firstLineChars="200"/>
        <w:rPr>
          <w:rFonts w:hint="eastAsia" w:ascii="宋体" w:hAnsi="宋体"/>
          <w:color w:val="auto"/>
          <w:sz w:val="24"/>
          <w:szCs w:val="28"/>
          <w:highlight w:val="none"/>
        </w:rPr>
      </w:pPr>
      <w:r>
        <w:rPr>
          <w:rFonts w:hint="eastAsia" w:ascii="宋体" w:hAnsi="宋体"/>
          <w:color w:val="auto"/>
          <w:sz w:val="24"/>
          <w:szCs w:val="28"/>
          <w:highlight w:val="none"/>
        </w:rPr>
        <w:t>2.</w:t>
      </w:r>
      <w:r>
        <w:rPr>
          <w:rFonts w:hint="eastAsia" w:ascii="宋体" w:hAnsi="宋体"/>
          <w:color w:val="auto"/>
          <w:sz w:val="24"/>
          <w:szCs w:val="28"/>
          <w:highlight w:val="none"/>
          <w:lang w:val="eu-ES"/>
        </w:rPr>
        <w:t>组织设计单位、施工单位进行图纸会审</w:t>
      </w:r>
      <w:r>
        <w:rPr>
          <w:rFonts w:hint="eastAsia" w:ascii="宋体" w:hAnsi="宋体"/>
          <w:color w:val="auto"/>
          <w:sz w:val="24"/>
          <w:szCs w:val="28"/>
          <w:highlight w:val="none"/>
        </w:rPr>
        <w:t>和技术交底</w:t>
      </w:r>
      <w:r>
        <w:rPr>
          <w:rFonts w:hint="eastAsia" w:ascii="宋体" w:hAnsi="宋体"/>
          <w:color w:val="auto"/>
          <w:sz w:val="24"/>
          <w:szCs w:val="28"/>
          <w:highlight w:val="none"/>
          <w:lang w:val="eu-ES"/>
        </w:rPr>
        <w:t>；</w:t>
      </w:r>
      <w:r>
        <w:rPr>
          <w:rFonts w:hint="eastAsia" w:ascii="宋体" w:hAnsi="宋体"/>
          <w:color w:val="auto"/>
          <w:sz w:val="24"/>
          <w:szCs w:val="28"/>
          <w:highlight w:val="none"/>
        </w:rPr>
        <w:t>负责组织本项目的工程竣工验收。</w:t>
      </w:r>
    </w:p>
    <w:p w14:paraId="6DBA89DF">
      <w:pPr>
        <w:ind w:firstLine="480" w:firstLineChars="200"/>
        <w:rPr>
          <w:rFonts w:hint="eastAsia" w:ascii="宋体" w:hAnsi="宋体"/>
          <w:color w:val="auto"/>
          <w:sz w:val="24"/>
          <w:szCs w:val="28"/>
          <w:highlight w:val="none"/>
        </w:rPr>
      </w:pPr>
      <w:r>
        <w:rPr>
          <w:rFonts w:hint="eastAsia" w:ascii="宋体" w:hAnsi="宋体"/>
          <w:color w:val="auto"/>
          <w:sz w:val="24"/>
          <w:szCs w:val="28"/>
          <w:highlight w:val="none"/>
        </w:rPr>
        <w:t>3.负责施工区域以外有关部门的协调工作。</w:t>
      </w:r>
    </w:p>
    <w:p w14:paraId="0C5A8F6E">
      <w:pPr>
        <w:ind w:firstLine="480" w:firstLineChars="200"/>
        <w:rPr>
          <w:rFonts w:hint="eastAsia" w:ascii="宋体" w:hAnsi="宋体"/>
          <w:color w:val="auto"/>
          <w:sz w:val="24"/>
          <w:szCs w:val="28"/>
          <w:highlight w:val="none"/>
        </w:rPr>
      </w:pPr>
      <w:r>
        <w:rPr>
          <w:rFonts w:hint="eastAsia" w:ascii="宋体" w:hAnsi="宋体"/>
          <w:color w:val="auto"/>
          <w:sz w:val="24"/>
          <w:szCs w:val="28"/>
          <w:highlight w:val="none"/>
        </w:rPr>
        <w:t>九、乙方义务和权利</w:t>
      </w:r>
    </w:p>
    <w:p w14:paraId="13A8D57C">
      <w:pPr>
        <w:ind w:firstLine="480" w:firstLineChars="200"/>
        <w:rPr>
          <w:rFonts w:hint="eastAsia" w:ascii="宋体" w:hAnsi="宋体"/>
          <w:color w:val="auto"/>
          <w:sz w:val="24"/>
          <w:szCs w:val="28"/>
          <w:highlight w:val="none"/>
        </w:rPr>
      </w:pPr>
      <w:r>
        <w:rPr>
          <w:rFonts w:hint="eastAsia" w:ascii="宋体" w:hAnsi="宋体"/>
          <w:color w:val="auto"/>
          <w:sz w:val="24"/>
          <w:szCs w:val="28"/>
          <w:highlight w:val="none"/>
        </w:rPr>
        <w:t>1.指派为乙方现场代表，负责合同履行，协调解决合同相关事宜，确保保质、保量、按期、安全完成施工任务。</w:t>
      </w:r>
    </w:p>
    <w:p w14:paraId="73CEB039">
      <w:pPr>
        <w:ind w:firstLine="480" w:firstLineChars="200"/>
        <w:rPr>
          <w:rFonts w:hint="eastAsia" w:ascii="宋体" w:hAnsi="宋体"/>
          <w:color w:val="auto"/>
          <w:sz w:val="24"/>
          <w:highlight w:val="none"/>
        </w:rPr>
      </w:pPr>
      <w:r>
        <w:rPr>
          <w:rFonts w:hint="eastAsia" w:ascii="宋体" w:hAnsi="宋体"/>
          <w:color w:val="auto"/>
          <w:sz w:val="24"/>
          <w:szCs w:val="28"/>
          <w:highlight w:val="none"/>
        </w:rPr>
        <w:t>2.参加甲方组织的图纸会审和技术交底；负责编制本工程的施工方案和进度计划，交甲方审定。</w:t>
      </w:r>
    </w:p>
    <w:p w14:paraId="29BFDCA7">
      <w:pPr>
        <w:ind w:firstLine="480" w:firstLineChars="200"/>
        <w:rPr>
          <w:rFonts w:hint="eastAsia" w:ascii="宋体" w:hAnsi="宋体"/>
          <w:color w:val="auto"/>
          <w:sz w:val="24"/>
          <w:szCs w:val="28"/>
          <w:highlight w:val="none"/>
        </w:rPr>
      </w:pPr>
      <w:r>
        <w:rPr>
          <w:rFonts w:hint="eastAsia" w:ascii="宋体" w:hAnsi="宋体"/>
          <w:color w:val="auto"/>
          <w:sz w:val="24"/>
          <w:szCs w:val="28"/>
          <w:highlight w:val="none"/>
        </w:rPr>
        <w:t>3.</w:t>
      </w:r>
      <w:r>
        <w:rPr>
          <w:rFonts w:hint="eastAsia" w:ascii="宋体" w:hAnsi="宋体"/>
          <w:color w:val="auto"/>
          <w:sz w:val="24"/>
          <w:szCs w:val="24"/>
          <w:highlight w:val="none"/>
        </w:rPr>
        <w:t>严格按照设计图纸和国家相关规范进行施工。</w:t>
      </w:r>
    </w:p>
    <w:p w14:paraId="2F34ADF1">
      <w:pPr>
        <w:ind w:firstLine="480" w:firstLineChars="200"/>
        <w:rPr>
          <w:rFonts w:hint="eastAsia" w:ascii="宋体" w:hAnsi="宋体"/>
          <w:color w:val="auto"/>
          <w:sz w:val="24"/>
          <w:szCs w:val="28"/>
          <w:highlight w:val="none"/>
        </w:rPr>
      </w:pPr>
      <w:r>
        <w:rPr>
          <w:rFonts w:hint="eastAsia" w:ascii="宋体" w:hAnsi="宋体"/>
          <w:color w:val="auto"/>
          <w:sz w:val="24"/>
          <w:szCs w:val="28"/>
          <w:highlight w:val="none"/>
        </w:rPr>
        <w:t>4.遵守政府、甲方、相关管理部门等关于工程建设的各类规定，抓好工程的安全文明施工工作，对工程的施工安全管理负责。</w:t>
      </w:r>
    </w:p>
    <w:p w14:paraId="3BBABA49">
      <w:pPr>
        <w:ind w:firstLine="480" w:firstLineChars="200"/>
        <w:rPr>
          <w:rFonts w:hint="eastAsia" w:ascii="宋体" w:hAnsi="宋体"/>
          <w:color w:val="auto"/>
          <w:sz w:val="24"/>
          <w:szCs w:val="28"/>
          <w:highlight w:val="none"/>
        </w:rPr>
      </w:pPr>
      <w:r>
        <w:rPr>
          <w:rFonts w:hint="eastAsia" w:ascii="宋体" w:hAnsi="宋体"/>
          <w:color w:val="auto"/>
          <w:sz w:val="24"/>
          <w:szCs w:val="28"/>
          <w:highlight w:val="none"/>
        </w:rPr>
        <w:t>5.有权要求甲方按时支付合同款项；有权要求甲方及时组织验收和办理竣工结算工作。</w:t>
      </w:r>
    </w:p>
    <w:p w14:paraId="61451266">
      <w:pPr>
        <w:ind w:firstLine="480" w:firstLineChars="200"/>
        <w:rPr>
          <w:rFonts w:hint="eastAsia" w:ascii="宋体" w:hAnsi="宋体"/>
          <w:color w:val="auto"/>
          <w:sz w:val="24"/>
          <w:szCs w:val="28"/>
          <w:highlight w:val="none"/>
        </w:rPr>
      </w:pPr>
      <w:r>
        <w:rPr>
          <w:rFonts w:hint="eastAsia" w:ascii="宋体" w:hAnsi="宋体"/>
          <w:color w:val="auto"/>
          <w:sz w:val="24"/>
          <w:szCs w:val="28"/>
          <w:highlight w:val="none"/>
        </w:rPr>
        <w:t>6.</w:t>
      </w:r>
      <w:r>
        <w:rPr>
          <w:rFonts w:hint="eastAsia" w:ascii="宋体" w:hAnsi="宋体"/>
          <w:color w:val="auto"/>
          <w:sz w:val="24"/>
          <w:highlight w:val="none"/>
        </w:rPr>
        <w:t>本工程应按照《深圳市建筑废弃物减排与利用条例》及《深圳市预拌混凝土和预拌砂浆管理规定》的要求，使用预拌混凝土、预拌砂浆和新型墙体材料。</w:t>
      </w:r>
    </w:p>
    <w:p w14:paraId="0D2CA485">
      <w:pPr>
        <w:ind w:firstLine="480" w:firstLineChars="200"/>
        <w:rPr>
          <w:rFonts w:hint="eastAsia" w:ascii="宋体" w:hAnsi="宋体"/>
          <w:color w:val="auto"/>
          <w:sz w:val="24"/>
          <w:szCs w:val="28"/>
          <w:highlight w:val="none"/>
        </w:rPr>
      </w:pPr>
      <w:r>
        <w:rPr>
          <w:rFonts w:hint="eastAsia" w:ascii="宋体" w:hAnsi="宋体"/>
          <w:color w:val="auto"/>
          <w:sz w:val="24"/>
          <w:szCs w:val="28"/>
          <w:highlight w:val="none"/>
        </w:rPr>
        <w:t>7.在项目完成未移交甲方之前，负责对现场的一切设施和成品的保护，如因乙方原因发生损坏，由此产生的一切损失均由乙方承担。</w:t>
      </w:r>
    </w:p>
    <w:p w14:paraId="4618CA19">
      <w:pPr>
        <w:ind w:firstLine="480" w:firstLineChars="200"/>
        <w:rPr>
          <w:rFonts w:hint="eastAsia" w:ascii="宋体" w:hAnsi="宋体"/>
          <w:color w:val="auto"/>
          <w:sz w:val="24"/>
          <w:szCs w:val="28"/>
          <w:highlight w:val="none"/>
        </w:rPr>
      </w:pPr>
      <w:r>
        <w:rPr>
          <w:rFonts w:hint="eastAsia" w:ascii="宋体" w:hAnsi="宋体"/>
          <w:color w:val="auto"/>
          <w:sz w:val="24"/>
          <w:szCs w:val="28"/>
          <w:highlight w:val="none"/>
        </w:rPr>
        <w:t>8.工程竣工验收合格后向甲方提供二套符合国家规定的工程竣工资料（含竣工图、资料光盘等）。</w:t>
      </w:r>
    </w:p>
    <w:p w14:paraId="3C9C3548">
      <w:pPr>
        <w:ind w:firstLine="480" w:firstLineChars="200"/>
        <w:rPr>
          <w:rFonts w:hint="eastAsia" w:ascii="宋体" w:hAnsi="宋体"/>
          <w:color w:val="auto"/>
          <w:sz w:val="24"/>
          <w:szCs w:val="28"/>
          <w:highlight w:val="none"/>
        </w:rPr>
      </w:pPr>
      <w:r>
        <w:rPr>
          <w:rFonts w:hint="eastAsia" w:ascii="宋体" w:hAnsi="宋体"/>
          <w:color w:val="auto"/>
          <w:sz w:val="24"/>
          <w:szCs w:val="28"/>
          <w:highlight w:val="none"/>
        </w:rPr>
        <w:t>十、工程验收及质量责任</w:t>
      </w:r>
    </w:p>
    <w:p w14:paraId="47B613CC">
      <w:pPr>
        <w:ind w:firstLine="480" w:firstLineChars="200"/>
        <w:rPr>
          <w:rFonts w:hint="eastAsia" w:ascii="宋体" w:hAnsi="宋体"/>
          <w:color w:val="auto"/>
          <w:sz w:val="24"/>
          <w:szCs w:val="28"/>
          <w:highlight w:val="none"/>
        </w:rPr>
      </w:pPr>
      <w:r>
        <w:rPr>
          <w:rFonts w:hint="eastAsia" w:ascii="宋体" w:hAnsi="宋体"/>
          <w:color w:val="auto"/>
          <w:sz w:val="24"/>
          <w:szCs w:val="28"/>
          <w:highlight w:val="none"/>
        </w:rPr>
        <w:t>1.工程质量标准：符合设计文件和国家、行业及地方的相关施工质量验收规范等的要求。</w:t>
      </w:r>
    </w:p>
    <w:p w14:paraId="236F15B0">
      <w:pPr>
        <w:ind w:firstLine="480" w:firstLineChars="200"/>
        <w:rPr>
          <w:rFonts w:hint="eastAsia" w:ascii="宋体" w:hAnsi="宋体"/>
          <w:color w:val="auto"/>
          <w:sz w:val="24"/>
          <w:szCs w:val="28"/>
          <w:highlight w:val="none"/>
        </w:rPr>
      </w:pPr>
      <w:r>
        <w:rPr>
          <w:rFonts w:hint="eastAsia" w:ascii="宋体" w:hAnsi="宋体"/>
          <w:color w:val="auto"/>
          <w:sz w:val="24"/>
          <w:szCs w:val="28"/>
          <w:highlight w:val="none"/>
        </w:rPr>
        <w:t>2.乙方负责将货物运到合同约定地点，报请甲方</w:t>
      </w:r>
      <w:r>
        <w:rPr>
          <w:rFonts w:hint="eastAsia" w:ascii="宋体" w:hAnsi="宋体"/>
          <w:color w:val="auto"/>
          <w:sz w:val="24"/>
          <w:szCs w:val="24"/>
          <w:highlight w:val="none"/>
        </w:rPr>
        <w:t>进行</w:t>
      </w:r>
      <w:r>
        <w:rPr>
          <w:rFonts w:hint="eastAsia" w:ascii="宋体" w:hAnsi="宋体"/>
          <w:color w:val="auto"/>
          <w:sz w:val="24"/>
          <w:szCs w:val="28"/>
          <w:highlight w:val="none"/>
        </w:rPr>
        <w:t>验收；乙方应对设备或材料不符合相关规定所引起的一切责任负责。</w:t>
      </w:r>
    </w:p>
    <w:p w14:paraId="49CA9714">
      <w:pPr>
        <w:ind w:firstLine="480" w:firstLineChars="200"/>
        <w:rPr>
          <w:rFonts w:hint="eastAsia" w:ascii="宋体" w:hAnsi="宋体"/>
          <w:color w:val="auto"/>
          <w:sz w:val="24"/>
          <w:szCs w:val="28"/>
          <w:highlight w:val="none"/>
        </w:rPr>
      </w:pPr>
      <w:r>
        <w:rPr>
          <w:rFonts w:hint="eastAsia" w:ascii="宋体" w:hAnsi="宋体"/>
          <w:color w:val="auto"/>
          <w:sz w:val="24"/>
          <w:szCs w:val="28"/>
          <w:highlight w:val="none"/>
        </w:rPr>
        <w:t>3.当满足以下条件时，乙方才可向甲方申请工程竣工验收：</w:t>
      </w:r>
    </w:p>
    <w:p w14:paraId="32877EC2">
      <w:pPr>
        <w:ind w:firstLine="480" w:firstLineChars="200"/>
        <w:rPr>
          <w:rFonts w:hint="eastAsia" w:ascii="宋体" w:hAnsi="宋体"/>
          <w:color w:val="auto"/>
          <w:sz w:val="24"/>
          <w:szCs w:val="28"/>
          <w:highlight w:val="none"/>
        </w:rPr>
      </w:pPr>
      <w:r>
        <w:rPr>
          <w:rFonts w:hint="eastAsia" w:ascii="宋体" w:hAnsi="宋体"/>
          <w:color w:val="auto"/>
          <w:sz w:val="24"/>
          <w:szCs w:val="28"/>
          <w:highlight w:val="none"/>
        </w:rPr>
        <w:t>a.乙方已完成了合同及设计图纸规定的全部内容，有完整的技术资料、竣工资料（含电子文档）。</w:t>
      </w:r>
    </w:p>
    <w:p w14:paraId="62E7482E">
      <w:pPr>
        <w:ind w:firstLine="480" w:firstLineChars="200"/>
        <w:rPr>
          <w:rFonts w:hint="eastAsia" w:ascii="宋体" w:hAnsi="宋体"/>
          <w:color w:val="auto"/>
          <w:sz w:val="24"/>
          <w:szCs w:val="28"/>
          <w:highlight w:val="none"/>
        </w:rPr>
      </w:pPr>
      <w:r>
        <w:rPr>
          <w:rFonts w:hint="eastAsia" w:ascii="宋体" w:hAnsi="宋体"/>
          <w:color w:val="auto"/>
          <w:sz w:val="24"/>
          <w:szCs w:val="28"/>
          <w:highlight w:val="none"/>
        </w:rPr>
        <w:t>b.工程材料具备产品质量证明文件，需检测的材料符合规范及设计文件技术规格的要求，性能满足要求等。</w:t>
      </w:r>
    </w:p>
    <w:p w14:paraId="4121EEA1">
      <w:pPr>
        <w:ind w:firstLine="480" w:firstLineChars="200"/>
        <w:rPr>
          <w:rFonts w:hint="eastAsia" w:ascii="宋体" w:hAnsi="宋体"/>
          <w:color w:val="auto"/>
          <w:sz w:val="24"/>
          <w:szCs w:val="28"/>
          <w:highlight w:val="none"/>
        </w:rPr>
      </w:pPr>
      <w:r>
        <w:rPr>
          <w:rFonts w:hint="eastAsia" w:ascii="宋体" w:hAnsi="宋体"/>
          <w:color w:val="auto"/>
          <w:sz w:val="24"/>
          <w:szCs w:val="28"/>
          <w:highlight w:val="none"/>
        </w:rPr>
        <w:t>4.乙方应保证合同材料是全新、未曾用过的，其质量、规格及技术特征符合合同附件的要求。</w:t>
      </w:r>
    </w:p>
    <w:p w14:paraId="1ACCE639">
      <w:pPr>
        <w:ind w:firstLine="480" w:firstLineChars="200"/>
        <w:rPr>
          <w:rFonts w:hint="eastAsia" w:ascii="宋体" w:hAnsi="宋体"/>
          <w:color w:val="auto"/>
          <w:sz w:val="24"/>
          <w:szCs w:val="28"/>
          <w:highlight w:val="none"/>
        </w:rPr>
      </w:pPr>
      <w:r>
        <w:rPr>
          <w:rFonts w:hint="eastAsia" w:ascii="宋体" w:hAnsi="宋体"/>
          <w:color w:val="auto"/>
          <w:sz w:val="24"/>
          <w:szCs w:val="28"/>
          <w:highlight w:val="none"/>
        </w:rPr>
        <w:t>5.由于乙方原因造成质量事故，其返工费及相关责任均由乙方承担。</w:t>
      </w:r>
    </w:p>
    <w:p w14:paraId="0979FA48">
      <w:pPr>
        <w:ind w:firstLine="480" w:firstLineChars="200"/>
        <w:rPr>
          <w:rFonts w:hint="eastAsia" w:ascii="宋体" w:hAnsi="宋体"/>
          <w:color w:val="auto"/>
          <w:sz w:val="24"/>
          <w:szCs w:val="28"/>
          <w:highlight w:val="none"/>
        </w:rPr>
      </w:pPr>
      <w:r>
        <w:rPr>
          <w:rFonts w:hint="eastAsia" w:ascii="宋体" w:hAnsi="宋体"/>
          <w:color w:val="auto"/>
          <w:sz w:val="24"/>
          <w:szCs w:val="28"/>
          <w:highlight w:val="none"/>
        </w:rPr>
        <w:t>6.乙方在具备上述条件并自检合格后提出工程竣工验收申请，甲方应该在28天内组织验收，逾期不组织验收也不提出整改意见的，工期顺延。</w:t>
      </w:r>
    </w:p>
    <w:p w14:paraId="24A721E8">
      <w:pPr>
        <w:ind w:firstLine="480" w:firstLineChars="200"/>
        <w:rPr>
          <w:rFonts w:hint="eastAsia" w:ascii="宋体" w:hAnsi="宋体"/>
          <w:color w:val="auto"/>
          <w:sz w:val="24"/>
          <w:szCs w:val="28"/>
          <w:highlight w:val="none"/>
        </w:rPr>
      </w:pPr>
      <w:r>
        <w:rPr>
          <w:rFonts w:hint="eastAsia" w:ascii="宋体" w:hAnsi="宋体"/>
          <w:color w:val="auto"/>
          <w:sz w:val="24"/>
          <w:szCs w:val="28"/>
          <w:highlight w:val="none"/>
        </w:rPr>
        <w:t>7.工程经过甲方及施工单位共同验收合格后，签署竣工验收报告。</w:t>
      </w:r>
    </w:p>
    <w:p w14:paraId="196DABF4">
      <w:pPr>
        <w:ind w:firstLine="480" w:firstLineChars="200"/>
        <w:rPr>
          <w:rFonts w:hint="eastAsia" w:ascii="宋体" w:hAnsi="宋体"/>
          <w:color w:val="auto"/>
          <w:sz w:val="24"/>
          <w:szCs w:val="28"/>
          <w:highlight w:val="none"/>
        </w:rPr>
      </w:pPr>
      <w:r>
        <w:rPr>
          <w:rFonts w:hint="eastAsia" w:ascii="宋体" w:hAnsi="宋体"/>
          <w:color w:val="auto"/>
          <w:sz w:val="24"/>
          <w:szCs w:val="28"/>
          <w:highlight w:val="none"/>
        </w:rPr>
        <w:t>十一、违约责任</w:t>
      </w:r>
    </w:p>
    <w:p w14:paraId="25D886AA">
      <w:pPr>
        <w:ind w:firstLine="480" w:firstLineChars="200"/>
        <w:rPr>
          <w:rFonts w:hint="eastAsia" w:ascii="宋体" w:hAnsi="宋体"/>
          <w:color w:val="auto"/>
          <w:sz w:val="24"/>
          <w:szCs w:val="28"/>
          <w:highlight w:val="none"/>
        </w:rPr>
      </w:pPr>
      <w:r>
        <w:rPr>
          <w:rFonts w:hint="eastAsia" w:ascii="宋体" w:hAnsi="宋体"/>
          <w:color w:val="auto"/>
          <w:sz w:val="24"/>
          <w:szCs w:val="28"/>
          <w:highlight w:val="none"/>
        </w:rPr>
        <w:t>1.由于乙方原因导致本工程不符合工程质量标准的，乙方应按甲方要求在2日内完成整改，如乙方逾期整改或整改不符合工程质量标准的，乙方应承担本合同总价30%的违约责任，如不足弥补甲方损失的，甲方有权向乙方追偿。</w:t>
      </w:r>
    </w:p>
    <w:p w14:paraId="6853F12B">
      <w:pPr>
        <w:ind w:firstLine="480" w:firstLineChars="200"/>
        <w:rPr>
          <w:rFonts w:hint="eastAsia" w:ascii="宋体" w:hAnsi="宋体"/>
          <w:color w:val="auto"/>
          <w:sz w:val="24"/>
          <w:szCs w:val="28"/>
          <w:highlight w:val="none"/>
        </w:rPr>
      </w:pPr>
      <w:r>
        <w:rPr>
          <w:rFonts w:hint="eastAsia" w:ascii="宋体" w:hAnsi="宋体"/>
          <w:color w:val="auto"/>
          <w:sz w:val="24"/>
          <w:szCs w:val="28"/>
          <w:highlight w:val="none"/>
        </w:rPr>
        <w:t>2.如因乙方原因导致工程不符合竣工验收标准，乙方应负责返工，所产生的费用由乙方自行负责。超过合同约定的竣工期限的，每迟延一日乙方应按合同总价日千分之一承担违约责任。</w:t>
      </w:r>
    </w:p>
    <w:p w14:paraId="2FA04E72">
      <w:pPr>
        <w:ind w:firstLine="480" w:firstLineChars="200"/>
        <w:rPr>
          <w:rFonts w:hint="eastAsia" w:ascii="宋体" w:hAnsi="宋体"/>
          <w:color w:val="auto"/>
          <w:sz w:val="24"/>
          <w:szCs w:val="28"/>
          <w:highlight w:val="none"/>
        </w:rPr>
      </w:pPr>
      <w:r>
        <w:rPr>
          <w:rFonts w:hint="eastAsia" w:ascii="宋体" w:hAnsi="宋体"/>
          <w:color w:val="auto"/>
          <w:sz w:val="24"/>
          <w:szCs w:val="28"/>
          <w:highlight w:val="none"/>
        </w:rPr>
        <w:t>3.如乙方未按合同约定及时维修保养的，甲方有权自行维修保养，所产生的费用从质量保证金中扣除，不足部分再向乙方追偿，且甲方有权要求乙方承担合同总价30%的违约责任。</w:t>
      </w:r>
    </w:p>
    <w:p w14:paraId="088CC988">
      <w:pPr>
        <w:ind w:firstLine="480" w:firstLineChars="200"/>
        <w:rPr>
          <w:rFonts w:hint="eastAsia" w:ascii="宋体" w:hAnsi="宋体"/>
          <w:color w:val="auto"/>
          <w:sz w:val="24"/>
          <w:szCs w:val="28"/>
          <w:highlight w:val="none"/>
        </w:rPr>
      </w:pPr>
      <w:r>
        <w:rPr>
          <w:rFonts w:hint="eastAsia" w:ascii="宋体" w:hAnsi="宋体"/>
          <w:color w:val="auto"/>
          <w:sz w:val="24"/>
          <w:szCs w:val="28"/>
          <w:highlight w:val="none"/>
        </w:rPr>
        <w:t>十二、合同的解除</w:t>
      </w:r>
    </w:p>
    <w:p w14:paraId="16B41F32">
      <w:pPr>
        <w:ind w:firstLine="480" w:firstLineChars="200"/>
        <w:rPr>
          <w:rFonts w:ascii="宋体" w:hAnsi="宋体"/>
          <w:color w:val="auto"/>
          <w:sz w:val="24"/>
          <w:szCs w:val="28"/>
          <w:highlight w:val="none"/>
        </w:rPr>
      </w:pPr>
      <w:r>
        <w:rPr>
          <w:rFonts w:ascii="宋体" w:hAnsi="宋体"/>
          <w:color w:val="auto"/>
          <w:sz w:val="24"/>
          <w:szCs w:val="28"/>
          <w:highlight w:val="none"/>
        </w:rPr>
        <w:t>1.合同生效后，任何一方需解除合同，都应经双方协商同意，如无正当理由，而擅自中止或终止履行合同时，则视为不履行合同并应负责赔偿对方的经济损失。</w:t>
      </w:r>
    </w:p>
    <w:p w14:paraId="0F4DD3D2">
      <w:pPr>
        <w:ind w:firstLine="480" w:firstLineChars="200"/>
        <w:rPr>
          <w:rFonts w:ascii="宋体" w:hAnsi="宋体"/>
          <w:color w:val="auto"/>
          <w:sz w:val="24"/>
          <w:szCs w:val="28"/>
          <w:highlight w:val="none"/>
        </w:rPr>
      </w:pPr>
      <w:r>
        <w:rPr>
          <w:rFonts w:ascii="宋体" w:hAnsi="宋体"/>
          <w:color w:val="auto"/>
          <w:sz w:val="24"/>
          <w:szCs w:val="28"/>
          <w:highlight w:val="none"/>
        </w:rPr>
        <w:t>2.</w:t>
      </w:r>
      <w:r>
        <w:rPr>
          <w:rFonts w:hint="eastAsia" w:ascii="宋体" w:hAnsi="宋体"/>
          <w:color w:val="auto"/>
          <w:sz w:val="24"/>
          <w:szCs w:val="28"/>
          <w:highlight w:val="none"/>
        </w:rPr>
        <w:t>乙方</w:t>
      </w:r>
      <w:r>
        <w:rPr>
          <w:rFonts w:ascii="宋体" w:hAnsi="宋体"/>
          <w:color w:val="auto"/>
          <w:sz w:val="24"/>
          <w:szCs w:val="28"/>
          <w:highlight w:val="none"/>
        </w:rPr>
        <w:t>将其承包的工程转包给他人，或者</w:t>
      </w:r>
      <w:r>
        <w:rPr>
          <w:rFonts w:hint="eastAsia" w:ascii="宋体" w:hAnsi="宋体"/>
          <w:color w:val="auto"/>
          <w:sz w:val="24"/>
          <w:szCs w:val="28"/>
          <w:highlight w:val="none"/>
          <w:lang w:eastAsia="zh-CN"/>
        </w:rPr>
        <w:t>直接</w:t>
      </w:r>
      <w:r>
        <w:rPr>
          <w:rFonts w:ascii="宋体" w:hAnsi="宋体"/>
          <w:color w:val="auto"/>
          <w:sz w:val="24"/>
          <w:szCs w:val="28"/>
          <w:highlight w:val="none"/>
        </w:rPr>
        <w:t>以分包的名义分别转包给他人，</w:t>
      </w:r>
      <w:r>
        <w:rPr>
          <w:rFonts w:hint="eastAsia" w:ascii="宋体" w:hAnsi="宋体"/>
          <w:color w:val="auto"/>
          <w:sz w:val="24"/>
          <w:szCs w:val="28"/>
          <w:highlight w:val="none"/>
        </w:rPr>
        <w:t>甲方</w:t>
      </w:r>
      <w:r>
        <w:rPr>
          <w:rFonts w:ascii="宋体" w:hAnsi="宋体"/>
          <w:color w:val="auto"/>
          <w:sz w:val="24"/>
          <w:szCs w:val="28"/>
          <w:highlight w:val="none"/>
        </w:rPr>
        <w:t>有权解除合同。</w:t>
      </w:r>
    </w:p>
    <w:p w14:paraId="64EB0D65">
      <w:pPr>
        <w:ind w:firstLine="480" w:firstLineChars="200"/>
        <w:rPr>
          <w:rFonts w:ascii="宋体" w:hAnsi="宋体"/>
          <w:color w:val="auto"/>
          <w:sz w:val="24"/>
          <w:szCs w:val="28"/>
          <w:highlight w:val="none"/>
        </w:rPr>
      </w:pPr>
      <w:r>
        <w:rPr>
          <w:rFonts w:hint="eastAsia" w:ascii="宋体" w:hAnsi="宋体"/>
          <w:color w:val="auto"/>
          <w:sz w:val="24"/>
          <w:szCs w:val="28"/>
          <w:highlight w:val="none"/>
        </w:rPr>
        <w:t>3.乙方超过合同约定的竣工期限完工的，迟延超过【】日的，甲方有权解除合同。</w:t>
      </w:r>
    </w:p>
    <w:p w14:paraId="2070AE55">
      <w:pPr>
        <w:ind w:firstLine="480" w:firstLineChars="200"/>
        <w:rPr>
          <w:rFonts w:ascii="宋体" w:hAnsi="宋体"/>
          <w:color w:val="auto"/>
          <w:sz w:val="24"/>
          <w:szCs w:val="28"/>
          <w:highlight w:val="none"/>
        </w:rPr>
      </w:pPr>
      <w:r>
        <w:rPr>
          <w:rFonts w:hint="eastAsia" w:ascii="宋体" w:hAnsi="宋体"/>
          <w:color w:val="auto"/>
          <w:sz w:val="24"/>
          <w:szCs w:val="28"/>
          <w:highlight w:val="none"/>
        </w:rPr>
        <w:t>4</w:t>
      </w:r>
      <w:r>
        <w:rPr>
          <w:rFonts w:ascii="宋体" w:hAnsi="宋体"/>
          <w:color w:val="auto"/>
          <w:sz w:val="24"/>
          <w:szCs w:val="28"/>
          <w:highlight w:val="none"/>
        </w:rPr>
        <w:t>.因</w:t>
      </w:r>
      <w:r>
        <w:rPr>
          <w:rFonts w:hint="eastAsia" w:ascii="宋体" w:hAnsi="宋体"/>
          <w:color w:val="auto"/>
          <w:sz w:val="24"/>
          <w:szCs w:val="28"/>
          <w:highlight w:val="none"/>
        </w:rPr>
        <w:t>乙方</w:t>
      </w:r>
      <w:r>
        <w:rPr>
          <w:rFonts w:ascii="宋体" w:hAnsi="宋体"/>
          <w:color w:val="auto"/>
          <w:sz w:val="24"/>
          <w:szCs w:val="28"/>
          <w:highlight w:val="none"/>
        </w:rPr>
        <w:t>原因导致工程出现不可弥补的质量缺陷或对</w:t>
      </w:r>
      <w:r>
        <w:rPr>
          <w:rFonts w:hint="eastAsia" w:ascii="宋体" w:hAnsi="宋体"/>
          <w:color w:val="auto"/>
          <w:sz w:val="24"/>
          <w:szCs w:val="28"/>
          <w:highlight w:val="none"/>
        </w:rPr>
        <w:t>甲方</w:t>
      </w:r>
      <w:r>
        <w:rPr>
          <w:rFonts w:ascii="宋体" w:hAnsi="宋体"/>
          <w:color w:val="auto"/>
          <w:sz w:val="24"/>
          <w:szCs w:val="28"/>
          <w:highlight w:val="none"/>
        </w:rPr>
        <w:t>造成媒体曝光等社会影响的，</w:t>
      </w:r>
      <w:r>
        <w:rPr>
          <w:rFonts w:hint="eastAsia" w:ascii="宋体" w:hAnsi="宋体"/>
          <w:color w:val="auto"/>
          <w:sz w:val="24"/>
          <w:szCs w:val="28"/>
          <w:highlight w:val="none"/>
        </w:rPr>
        <w:t>甲方</w:t>
      </w:r>
      <w:r>
        <w:rPr>
          <w:rFonts w:ascii="宋体" w:hAnsi="宋体"/>
          <w:color w:val="auto"/>
          <w:sz w:val="24"/>
          <w:szCs w:val="28"/>
          <w:highlight w:val="none"/>
        </w:rPr>
        <w:t>有权解除合同。</w:t>
      </w:r>
    </w:p>
    <w:p w14:paraId="7A903AC2">
      <w:pPr>
        <w:ind w:firstLine="480" w:firstLineChars="200"/>
        <w:rPr>
          <w:rFonts w:hint="eastAsia" w:ascii="宋体" w:hAnsi="宋体"/>
          <w:color w:val="auto"/>
          <w:sz w:val="24"/>
          <w:szCs w:val="28"/>
          <w:highlight w:val="none"/>
        </w:rPr>
      </w:pPr>
      <w:r>
        <w:rPr>
          <w:rFonts w:hint="eastAsia" w:ascii="宋体" w:hAnsi="宋体"/>
          <w:color w:val="auto"/>
          <w:sz w:val="24"/>
          <w:szCs w:val="28"/>
          <w:highlight w:val="none"/>
        </w:rPr>
        <w:t>4.本合同履行期间，因乙方原因导致合同终止或解除的，乙方向甲方支付合同价款的30%的违约金，归还甲方预付的未完成部分工作量的应付款项，并将已完成的阶段性成果移交给委托方。</w:t>
      </w:r>
    </w:p>
    <w:p w14:paraId="735D2B6A">
      <w:pPr>
        <w:ind w:firstLine="480" w:firstLineChars="200"/>
        <w:rPr>
          <w:rFonts w:hint="eastAsia" w:ascii="宋体" w:hAnsi="宋体"/>
          <w:color w:val="auto"/>
          <w:sz w:val="24"/>
          <w:szCs w:val="28"/>
          <w:highlight w:val="none"/>
        </w:rPr>
      </w:pPr>
      <w:r>
        <w:rPr>
          <w:rFonts w:hint="eastAsia" w:ascii="宋体" w:hAnsi="宋体"/>
          <w:color w:val="auto"/>
          <w:sz w:val="24"/>
          <w:szCs w:val="28"/>
          <w:highlight w:val="none"/>
        </w:rPr>
        <w:t>十三、通知和送达</w:t>
      </w:r>
    </w:p>
    <w:p w14:paraId="255D41AE">
      <w:pPr>
        <w:ind w:firstLine="480" w:firstLineChars="200"/>
        <w:rPr>
          <w:rFonts w:hint="eastAsia" w:ascii="宋体" w:hAnsi="宋体"/>
          <w:color w:val="auto"/>
          <w:sz w:val="24"/>
          <w:szCs w:val="28"/>
          <w:highlight w:val="none"/>
        </w:rPr>
      </w:pPr>
      <w:r>
        <w:rPr>
          <w:rFonts w:hint="eastAsia" w:ascii="宋体" w:hAnsi="宋体"/>
          <w:color w:val="auto"/>
          <w:sz w:val="24"/>
          <w:szCs w:val="28"/>
          <w:highlight w:val="none"/>
        </w:rPr>
        <w:t>双方在本合同所载的地址、电子邮箱、电话号码为接收对方通知、法院文书送达的地址和渠道。如一方地址发生变更，应在变更后3日内书面通知对方，因未及时通知造成的后果由变更方自行承担。</w:t>
      </w:r>
    </w:p>
    <w:p w14:paraId="57BA128B">
      <w:pPr>
        <w:numPr>
          <w:ilvl w:val="0"/>
          <w:numId w:val="0"/>
        </w:numPr>
        <w:ind w:firstLine="480" w:firstLineChars="200"/>
        <w:rPr>
          <w:rFonts w:hint="eastAsia" w:ascii="宋体" w:hAnsi="宋体"/>
          <w:color w:val="auto"/>
          <w:sz w:val="24"/>
          <w:szCs w:val="28"/>
          <w:highlight w:val="none"/>
        </w:rPr>
      </w:pPr>
      <w:r>
        <w:rPr>
          <w:rFonts w:hint="eastAsia" w:ascii="宋体" w:hAnsi="宋体"/>
          <w:color w:val="auto"/>
          <w:sz w:val="24"/>
          <w:szCs w:val="28"/>
          <w:highlight w:val="none"/>
        </w:rPr>
        <w:t>十四、争议解决方式</w:t>
      </w:r>
    </w:p>
    <w:p w14:paraId="54F9E6F8">
      <w:pPr>
        <w:ind w:firstLine="480" w:firstLineChars="200"/>
        <w:rPr>
          <w:rFonts w:hint="eastAsia" w:ascii="宋体" w:hAnsi="宋体"/>
          <w:color w:val="auto"/>
          <w:sz w:val="24"/>
          <w:szCs w:val="28"/>
          <w:highlight w:val="none"/>
        </w:rPr>
      </w:pPr>
      <w:r>
        <w:rPr>
          <w:rFonts w:hint="eastAsia" w:ascii="宋体" w:hAnsi="宋体"/>
          <w:color w:val="auto"/>
          <w:sz w:val="24"/>
          <w:szCs w:val="28"/>
          <w:highlight w:val="none"/>
        </w:rPr>
        <w:t>双方在本合同执行过程中，如有争议，任何一方均可向</w:t>
      </w:r>
      <w:r>
        <w:rPr>
          <w:rFonts w:hint="eastAsia" w:ascii="宋体" w:hAnsi="宋体"/>
          <w:color w:val="auto"/>
          <w:sz w:val="24"/>
          <w:szCs w:val="28"/>
          <w:highlight w:val="none"/>
          <w:u w:val="single"/>
        </w:rPr>
        <w:t>深圳市南山区人民法院</w:t>
      </w:r>
      <w:r>
        <w:rPr>
          <w:rFonts w:hint="eastAsia" w:ascii="宋体" w:hAnsi="宋体"/>
          <w:color w:val="auto"/>
          <w:sz w:val="24"/>
          <w:szCs w:val="28"/>
          <w:highlight w:val="none"/>
        </w:rPr>
        <w:t>提起诉讼。</w:t>
      </w:r>
    </w:p>
    <w:p w14:paraId="2F28834D">
      <w:pPr>
        <w:ind w:firstLine="480" w:firstLineChars="200"/>
        <w:rPr>
          <w:rFonts w:hint="eastAsia" w:ascii="宋体" w:hAnsi="宋体"/>
          <w:color w:val="auto"/>
          <w:sz w:val="24"/>
          <w:szCs w:val="28"/>
          <w:highlight w:val="none"/>
        </w:rPr>
      </w:pPr>
      <w:r>
        <w:rPr>
          <w:rFonts w:hint="eastAsia" w:ascii="宋体" w:hAnsi="宋体"/>
          <w:color w:val="auto"/>
          <w:sz w:val="24"/>
          <w:szCs w:val="28"/>
          <w:highlight w:val="none"/>
        </w:rPr>
        <w:t>十五、其他</w:t>
      </w:r>
    </w:p>
    <w:p w14:paraId="44E28ABF">
      <w:pPr>
        <w:ind w:firstLine="480" w:firstLineChars="200"/>
        <w:rPr>
          <w:rFonts w:hint="eastAsia" w:ascii="宋体" w:hAnsi="宋体"/>
          <w:color w:val="auto"/>
          <w:sz w:val="24"/>
          <w:szCs w:val="28"/>
          <w:highlight w:val="none"/>
        </w:rPr>
      </w:pPr>
      <w:r>
        <w:rPr>
          <w:rFonts w:hint="eastAsia" w:ascii="宋体" w:hAnsi="宋体"/>
          <w:color w:val="auto"/>
          <w:sz w:val="24"/>
          <w:szCs w:val="28"/>
          <w:highlight w:val="none"/>
        </w:rPr>
        <w:t>1.乙方合同收款</w:t>
      </w:r>
      <w:r>
        <w:rPr>
          <w:rFonts w:hint="eastAsia" w:ascii="宋体" w:hAnsi="宋体"/>
          <w:color w:val="auto"/>
          <w:sz w:val="24"/>
          <w:szCs w:val="28"/>
          <w:highlight w:val="none"/>
          <w:lang w:val="en-US" w:eastAsia="zh-CN"/>
        </w:rPr>
        <w:t>账</w:t>
      </w:r>
      <w:r>
        <w:rPr>
          <w:rFonts w:hint="eastAsia" w:ascii="宋体" w:hAnsi="宋体"/>
          <w:color w:val="auto"/>
          <w:sz w:val="24"/>
          <w:szCs w:val="28"/>
          <w:highlight w:val="none"/>
        </w:rPr>
        <w:t>号为不可更改</w:t>
      </w:r>
      <w:r>
        <w:rPr>
          <w:rFonts w:hint="eastAsia" w:ascii="宋体" w:hAnsi="宋体"/>
          <w:color w:val="auto"/>
          <w:sz w:val="24"/>
          <w:szCs w:val="28"/>
          <w:highlight w:val="none"/>
          <w:lang w:val="en-US" w:eastAsia="zh-CN"/>
        </w:rPr>
        <w:t>账</w:t>
      </w:r>
      <w:r>
        <w:rPr>
          <w:rFonts w:hint="eastAsia" w:ascii="宋体" w:hAnsi="宋体"/>
          <w:color w:val="auto"/>
          <w:sz w:val="24"/>
          <w:szCs w:val="28"/>
          <w:highlight w:val="none"/>
        </w:rPr>
        <w:t>号；</w:t>
      </w:r>
    </w:p>
    <w:p w14:paraId="756E5859">
      <w:pPr>
        <w:ind w:firstLine="480" w:firstLineChars="200"/>
        <w:rPr>
          <w:rFonts w:hint="eastAsia" w:ascii="宋体" w:hAnsi="宋体"/>
          <w:color w:val="auto"/>
          <w:sz w:val="24"/>
          <w:szCs w:val="28"/>
          <w:highlight w:val="none"/>
        </w:rPr>
      </w:pPr>
      <w:r>
        <w:rPr>
          <w:rFonts w:hint="eastAsia" w:ascii="宋体" w:hAnsi="宋体"/>
          <w:color w:val="auto"/>
          <w:sz w:val="24"/>
          <w:szCs w:val="28"/>
          <w:highlight w:val="none"/>
        </w:rPr>
        <w:t>2.本合同一式肆份，甲乙双方各执贰份，具同等法律效力。</w:t>
      </w:r>
    </w:p>
    <w:p w14:paraId="0401698C">
      <w:pPr>
        <w:ind w:firstLine="480" w:firstLineChars="200"/>
        <w:rPr>
          <w:rFonts w:hint="eastAsia" w:ascii="宋体" w:hAnsi="宋体"/>
          <w:color w:val="auto"/>
          <w:sz w:val="24"/>
          <w:szCs w:val="28"/>
          <w:highlight w:val="none"/>
        </w:rPr>
      </w:pPr>
      <w:r>
        <w:rPr>
          <w:rFonts w:hint="eastAsia" w:ascii="宋体" w:hAnsi="宋体"/>
          <w:color w:val="auto"/>
          <w:sz w:val="24"/>
          <w:szCs w:val="28"/>
          <w:highlight w:val="none"/>
        </w:rPr>
        <w:t>十六、协议生效：</w:t>
      </w:r>
    </w:p>
    <w:p w14:paraId="1B54870A">
      <w:pPr>
        <w:ind w:firstLine="480" w:firstLineChars="200"/>
        <w:rPr>
          <w:rFonts w:hint="eastAsia" w:ascii="宋体" w:hAnsi="宋体"/>
          <w:color w:val="auto"/>
          <w:sz w:val="24"/>
          <w:szCs w:val="28"/>
          <w:highlight w:val="none"/>
        </w:rPr>
      </w:pPr>
      <w:r>
        <w:rPr>
          <w:rFonts w:hint="eastAsia" w:ascii="宋体" w:hAnsi="宋体"/>
          <w:color w:val="auto"/>
          <w:sz w:val="24"/>
          <w:szCs w:val="28"/>
          <w:highlight w:val="none"/>
        </w:rPr>
        <w:t>本合同自甲乙双方</w:t>
      </w:r>
      <w:r>
        <w:rPr>
          <w:rFonts w:hint="eastAsia" w:ascii="宋体" w:hAnsi="宋体"/>
          <w:color w:val="auto"/>
          <w:sz w:val="24"/>
          <w:szCs w:val="28"/>
          <w:highlight w:val="none"/>
          <w:lang w:eastAsia="zh-CN"/>
        </w:rPr>
        <w:t>法定代表人</w:t>
      </w:r>
      <w:r>
        <w:rPr>
          <w:rFonts w:hint="eastAsia" w:ascii="宋体" w:hAnsi="宋体"/>
          <w:color w:val="auto"/>
          <w:sz w:val="24"/>
          <w:szCs w:val="28"/>
          <w:highlight w:val="none"/>
        </w:rPr>
        <w:t>或委托代理人签字、盖章之日起生效。</w:t>
      </w:r>
    </w:p>
    <w:p w14:paraId="47D92353">
      <w:pPr>
        <w:ind w:firstLine="480" w:firstLineChars="200"/>
        <w:rPr>
          <w:rFonts w:hint="eastAsia" w:ascii="宋体" w:hAnsi="宋体"/>
          <w:color w:val="auto"/>
          <w:sz w:val="24"/>
          <w:szCs w:val="28"/>
          <w:highlight w:val="none"/>
        </w:rPr>
      </w:pPr>
      <w:r>
        <w:rPr>
          <w:rFonts w:hint="eastAsia" w:ascii="宋体" w:hAnsi="宋体"/>
          <w:color w:val="auto"/>
          <w:sz w:val="24"/>
          <w:szCs w:val="28"/>
          <w:highlight w:val="none"/>
        </w:rPr>
        <w:t>十七、补充条款</w:t>
      </w:r>
    </w:p>
    <w:p w14:paraId="3DA46E71">
      <w:pPr>
        <w:ind w:firstLine="480" w:firstLineChars="200"/>
        <w:rPr>
          <w:rFonts w:hint="eastAsia" w:ascii="宋体" w:hAnsi="宋体"/>
          <w:color w:val="auto"/>
          <w:sz w:val="24"/>
          <w:szCs w:val="28"/>
          <w:highlight w:val="none"/>
        </w:rPr>
      </w:pPr>
      <w:r>
        <w:rPr>
          <w:rFonts w:hint="eastAsia" w:ascii="宋体" w:hAnsi="宋体"/>
          <w:color w:val="auto"/>
          <w:sz w:val="24"/>
          <w:szCs w:val="28"/>
          <w:highlight w:val="none"/>
        </w:rPr>
        <w:t>本工程竣工验收后经第三方审核后，如若审定价超出合同总价则以合同总价为最终结算价，如若审定价少于合同总价则以第三方审定价为最终结算价，如甲方已付款项超过第三方审定价总金额的，乙方应在收到审定结果后1</w:t>
      </w:r>
      <w:r>
        <w:rPr>
          <w:rFonts w:ascii="宋体" w:hAnsi="宋体"/>
          <w:color w:val="auto"/>
          <w:sz w:val="24"/>
          <w:szCs w:val="28"/>
          <w:highlight w:val="none"/>
        </w:rPr>
        <w:t>0</w:t>
      </w:r>
      <w:r>
        <w:rPr>
          <w:rFonts w:hint="eastAsia" w:ascii="宋体" w:hAnsi="宋体"/>
          <w:color w:val="auto"/>
          <w:sz w:val="24"/>
          <w:szCs w:val="28"/>
          <w:highlight w:val="none"/>
        </w:rPr>
        <w:t>日内将超过部分无息返还甲方。</w:t>
      </w:r>
    </w:p>
    <w:p w14:paraId="05315F66">
      <w:pPr>
        <w:ind w:right="-998" w:rightChars="-416"/>
        <w:rPr>
          <w:rFonts w:hint="eastAsia" w:ascii="宋体" w:hAnsi="宋体"/>
          <w:color w:val="auto"/>
          <w:sz w:val="28"/>
          <w:szCs w:val="28"/>
          <w:highlight w:val="none"/>
        </w:rPr>
      </w:pPr>
    </w:p>
    <w:p w14:paraId="152A6521">
      <w:pPr>
        <w:ind w:right="-998" w:rightChars="-416"/>
        <w:rPr>
          <w:rFonts w:hint="eastAsia" w:ascii="宋体" w:hAnsi="宋体"/>
          <w:color w:val="auto"/>
          <w:sz w:val="28"/>
          <w:szCs w:val="28"/>
          <w:highlight w:val="none"/>
        </w:rPr>
      </w:pPr>
      <w:r>
        <w:rPr>
          <w:rFonts w:hint="eastAsia" w:ascii="宋体" w:hAnsi="宋体"/>
          <w:color w:val="auto"/>
          <w:sz w:val="28"/>
          <w:szCs w:val="28"/>
          <w:highlight w:val="none"/>
        </w:rPr>
        <w:t>甲方：乙方：********</w:t>
      </w:r>
    </w:p>
    <w:p w14:paraId="5617B931">
      <w:pPr>
        <w:ind w:right="-998" w:rightChars="-416" w:firstLine="560" w:firstLineChars="200"/>
        <w:rPr>
          <w:rFonts w:hint="eastAsia" w:ascii="宋体" w:hAnsi="宋体"/>
          <w:color w:val="auto"/>
          <w:sz w:val="28"/>
          <w:szCs w:val="28"/>
          <w:highlight w:val="none"/>
          <w:u w:val="single"/>
        </w:rPr>
      </w:pPr>
    </w:p>
    <w:p w14:paraId="218283CD">
      <w:pPr>
        <w:rPr>
          <w:rFonts w:hint="eastAsia" w:ascii="宋体" w:hAnsi="宋体"/>
          <w:color w:val="auto"/>
          <w:sz w:val="28"/>
          <w:szCs w:val="28"/>
          <w:highlight w:val="none"/>
        </w:rPr>
      </w:pPr>
      <w:r>
        <w:rPr>
          <w:rFonts w:hint="eastAsia" w:ascii="宋体" w:hAnsi="宋体"/>
          <w:color w:val="auto"/>
          <w:sz w:val="28"/>
          <w:szCs w:val="28"/>
          <w:highlight w:val="none"/>
          <w:lang w:eastAsia="zh-CN"/>
        </w:rPr>
        <w:t>法定代表人</w:t>
      </w:r>
      <w:r>
        <w:rPr>
          <w:rFonts w:hint="eastAsia" w:ascii="宋体" w:hAnsi="宋体"/>
          <w:color w:val="auto"/>
          <w:sz w:val="28"/>
          <w:szCs w:val="28"/>
          <w:highlight w:val="none"/>
        </w:rPr>
        <w:t>：</w:t>
      </w:r>
      <w:r>
        <w:rPr>
          <w:rFonts w:hint="eastAsia" w:ascii="宋体" w:hAnsi="宋体"/>
          <w:color w:val="auto"/>
          <w:sz w:val="28"/>
          <w:szCs w:val="28"/>
          <w:highlight w:val="none"/>
          <w:lang w:eastAsia="zh-CN"/>
        </w:rPr>
        <w:t>法定代表人</w:t>
      </w:r>
      <w:r>
        <w:rPr>
          <w:rFonts w:hint="eastAsia" w:ascii="宋体" w:hAnsi="宋体"/>
          <w:color w:val="auto"/>
          <w:sz w:val="28"/>
          <w:szCs w:val="28"/>
          <w:highlight w:val="none"/>
        </w:rPr>
        <w:t>：</w:t>
      </w:r>
    </w:p>
    <w:p w14:paraId="6E24128F">
      <w:pPr>
        <w:rPr>
          <w:rFonts w:hint="eastAsia" w:ascii="宋体" w:hAnsi="宋体"/>
          <w:color w:val="auto"/>
          <w:sz w:val="28"/>
          <w:szCs w:val="28"/>
          <w:highlight w:val="none"/>
        </w:rPr>
      </w:pPr>
      <w:r>
        <w:rPr>
          <w:rFonts w:hint="eastAsia" w:ascii="宋体" w:hAnsi="宋体"/>
          <w:color w:val="auto"/>
          <w:sz w:val="28"/>
          <w:szCs w:val="28"/>
          <w:highlight w:val="none"/>
        </w:rPr>
        <w:t>或委托代理人：或委托代理人：</w:t>
      </w:r>
    </w:p>
    <w:p w14:paraId="2C5EB3C7">
      <w:pPr>
        <w:rPr>
          <w:rFonts w:hint="eastAsia" w:ascii="宋体" w:hAnsi="宋体"/>
          <w:color w:val="auto"/>
          <w:sz w:val="28"/>
          <w:szCs w:val="28"/>
          <w:highlight w:val="none"/>
        </w:rPr>
      </w:pPr>
      <w:r>
        <w:rPr>
          <w:rFonts w:hint="eastAsia" w:ascii="宋体" w:hAnsi="宋体"/>
          <w:color w:val="auto"/>
          <w:sz w:val="28"/>
          <w:szCs w:val="28"/>
          <w:highlight w:val="none"/>
        </w:rPr>
        <w:t>开户银行：开户银行：</w:t>
      </w:r>
    </w:p>
    <w:p w14:paraId="294E7DAF">
      <w:pPr>
        <w:rPr>
          <w:rFonts w:hint="eastAsia" w:ascii="宋体" w:hAnsi="宋体"/>
          <w:color w:val="auto"/>
          <w:sz w:val="28"/>
          <w:szCs w:val="28"/>
          <w:highlight w:val="none"/>
        </w:rPr>
      </w:pPr>
      <w:r>
        <w:rPr>
          <w:rFonts w:hint="eastAsia" w:ascii="宋体" w:hAnsi="宋体"/>
          <w:color w:val="auto"/>
          <w:sz w:val="28"/>
          <w:szCs w:val="28"/>
          <w:highlight w:val="none"/>
        </w:rPr>
        <w:t>银行账号：银行账号：</w:t>
      </w:r>
    </w:p>
    <w:p w14:paraId="5DDAFD5C">
      <w:pPr>
        <w:ind w:firstLine="4480" w:firstLineChars="1600"/>
        <w:rPr>
          <w:rFonts w:hint="eastAsia" w:ascii="宋体" w:hAnsi="宋体"/>
          <w:color w:val="auto"/>
          <w:sz w:val="28"/>
          <w:szCs w:val="28"/>
          <w:highlight w:val="none"/>
        </w:rPr>
      </w:pPr>
      <w:r>
        <w:rPr>
          <w:rFonts w:hint="eastAsia" w:ascii="宋体" w:hAnsi="宋体"/>
          <w:color w:val="auto"/>
          <w:sz w:val="28"/>
          <w:szCs w:val="28"/>
          <w:highlight w:val="none"/>
        </w:rPr>
        <w:t>签约日期：年月日</w:t>
      </w:r>
    </w:p>
    <w:p w14:paraId="38E5BDFA">
      <w:pPr>
        <w:ind w:firstLine="4480" w:firstLineChars="1600"/>
        <w:rPr>
          <w:rFonts w:hint="eastAsia" w:ascii="宋体" w:hAnsi="宋体"/>
          <w:color w:val="auto"/>
          <w:sz w:val="28"/>
          <w:szCs w:val="28"/>
          <w:highlight w:val="none"/>
        </w:rPr>
      </w:pPr>
    </w:p>
    <w:p w14:paraId="6A89C164">
      <w:pPr>
        <w:ind w:firstLine="4480" w:firstLineChars="1600"/>
        <w:rPr>
          <w:rFonts w:hint="eastAsia" w:ascii="宋体" w:hAnsi="宋体"/>
          <w:color w:val="auto"/>
          <w:sz w:val="28"/>
          <w:szCs w:val="28"/>
          <w:highlight w:val="none"/>
        </w:rPr>
      </w:pPr>
    </w:p>
    <w:p w14:paraId="72A8BC29">
      <w:pPr>
        <w:widowControl/>
        <w:snapToGrid w:val="0"/>
        <w:spacing w:line="360" w:lineRule="auto"/>
        <w:jc w:val="both"/>
        <w:rPr>
          <w:rFonts w:ascii="黑体" w:eastAsia="黑体" w:cs="宋体"/>
          <w:color w:val="auto"/>
          <w:kern w:val="0"/>
          <w:sz w:val="48"/>
          <w:szCs w:val="48"/>
          <w:highlight w:val="none"/>
        </w:rPr>
      </w:pPr>
    </w:p>
    <w:p w14:paraId="33E7ABEB">
      <w:pPr>
        <w:widowControl/>
        <w:snapToGrid w:val="0"/>
        <w:spacing w:line="360" w:lineRule="auto"/>
        <w:jc w:val="center"/>
        <w:rPr>
          <w:rFonts w:ascii="黑体" w:eastAsia="黑体" w:cs="宋体"/>
          <w:color w:val="auto"/>
          <w:kern w:val="0"/>
          <w:sz w:val="48"/>
          <w:szCs w:val="48"/>
          <w:highlight w:val="none"/>
        </w:rPr>
      </w:pPr>
      <w:r>
        <w:rPr>
          <w:rFonts w:hint="eastAsia" w:ascii="黑体" w:eastAsia="黑体" w:cs="宋体"/>
          <w:color w:val="auto"/>
          <w:kern w:val="0"/>
          <w:sz w:val="48"/>
          <w:szCs w:val="48"/>
          <w:highlight w:val="none"/>
        </w:rPr>
        <w:t>深圳市南山区招商街道办事处</w:t>
      </w:r>
    </w:p>
    <w:p w14:paraId="014E3531">
      <w:pPr>
        <w:widowControl/>
        <w:snapToGrid w:val="0"/>
        <w:spacing w:line="360" w:lineRule="auto"/>
        <w:jc w:val="center"/>
        <w:rPr>
          <w:rFonts w:ascii="黑体" w:eastAsia="黑体" w:cs="宋体"/>
          <w:color w:val="auto"/>
          <w:kern w:val="0"/>
          <w:sz w:val="48"/>
          <w:szCs w:val="48"/>
          <w:highlight w:val="none"/>
        </w:rPr>
      </w:pPr>
      <w:r>
        <w:rPr>
          <w:rFonts w:hint="eastAsia" w:ascii="黑体" w:eastAsia="黑体" w:cs="宋体"/>
          <w:color w:val="auto"/>
          <w:kern w:val="0"/>
          <w:sz w:val="48"/>
          <w:szCs w:val="48"/>
          <w:highlight w:val="none"/>
          <w:lang w:val="en-US" w:eastAsia="zh-CN"/>
        </w:rPr>
        <w:t>建筑</w:t>
      </w:r>
      <w:r>
        <w:rPr>
          <w:rFonts w:hint="eastAsia" w:ascii="黑体" w:eastAsia="黑体" w:cs="宋体"/>
          <w:color w:val="auto"/>
          <w:kern w:val="0"/>
          <w:sz w:val="48"/>
          <w:szCs w:val="48"/>
          <w:highlight w:val="none"/>
        </w:rPr>
        <w:t>工程设计</w:t>
      </w:r>
      <w:r>
        <w:rPr>
          <w:rFonts w:hint="eastAsia" w:ascii="黑体" w:eastAsia="黑体" w:cs="宋体"/>
          <w:color w:val="auto"/>
          <w:kern w:val="0"/>
          <w:sz w:val="48"/>
          <w:szCs w:val="48"/>
          <w:highlight w:val="none"/>
          <w:lang w:val="en-US" w:eastAsia="zh-CN"/>
        </w:rPr>
        <w:t>施工-设计</w:t>
      </w:r>
      <w:r>
        <w:rPr>
          <w:rFonts w:hint="eastAsia" w:ascii="黑体" w:eastAsia="黑体" w:cs="宋体"/>
          <w:color w:val="auto"/>
          <w:kern w:val="0"/>
          <w:sz w:val="48"/>
          <w:szCs w:val="48"/>
          <w:highlight w:val="none"/>
        </w:rPr>
        <w:t>合同</w:t>
      </w:r>
    </w:p>
    <w:p w14:paraId="0AEFD012">
      <w:pPr>
        <w:widowControl/>
        <w:snapToGrid w:val="0"/>
        <w:spacing w:line="360" w:lineRule="auto"/>
        <w:ind w:firstLine="1440" w:firstLineChars="300"/>
        <w:rPr>
          <w:rFonts w:cs="宋体"/>
          <w:color w:val="auto"/>
          <w:kern w:val="0"/>
          <w:szCs w:val="21"/>
          <w:highlight w:val="none"/>
        </w:rPr>
      </w:pPr>
      <w:r>
        <w:rPr>
          <w:rFonts w:hint="eastAsia" w:ascii="黑体" w:eastAsia="黑体" w:cs="宋体"/>
          <w:color w:val="auto"/>
          <w:kern w:val="0"/>
          <w:sz w:val="48"/>
          <w:szCs w:val="48"/>
          <w:highlight w:val="none"/>
        </w:rPr>
        <w:t>（适用于小型建设工程）</w:t>
      </w:r>
    </w:p>
    <w:p w14:paraId="09BC8F99">
      <w:pPr>
        <w:widowControl/>
        <w:snapToGrid w:val="0"/>
        <w:spacing w:line="360" w:lineRule="auto"/>
        <w:jc w:val="center"/>
        <w:rPr>
          <w:rFonts w:cs="宋体"/>
          <w:color w:val="auto"/>
          <w:kern w:val="0"/>
          <w:szCs w:val="21"/>
          <w:highlight w:val="none"/>
        </w:rPr>
      </w:pPr>
    </w:p>
    <w:p w14:paraId="43E2700C">
      <w:pPr>
        <w:widowControl/>
        <w:snapToGrid w:val="0"/>
        <w:spacing w:line="360" w:lineRule="auto"/>
        <w:jc w:val="center"/>
        <w:rPr>
          <w:rFonts w:cs="宋体"/>
          <w:color w:val="auto"/>
          <w:kern w:val="0"/>
          <w:szCs w:val="21"/>
          <w:highlight w:val="none"/>
        </w:rPr>
      </w:pPr>
    </w:p>
    <w:p w14:paraId="63EE1F0E">
      <w:pPr>
        <w:widowControl/>
        <w:snapToGrid w:val="0"/>
        <w:spacing w:line="360" w:lineRule="auto"/>
        <w:jc w:val="center"/>
        <w:rPr>
          <w:rFonts w:cs="宋体"/>
          <w:color w:val="auto"/>
          <w:kern w:val="0"/>
          <w:szCs w:val="21"/>
          <w:highlight w:val="none"/>
        </w:rPr>
      </w:pPr>
    </w:p>
    <w:p w14:paraId="658E2BEA">
      <w:pPr>
        <w:widowControl/>
        <w:snapToGrid w:val="0"/>
        <w:spacing w:line="360" w:lineRule="auto"/>
        <w:rPr>
          <w:rFonts w:cs="宋体"/>
          <w:color w:val="auto"/>
          <w:kern w:val="0"/>
          <w:szCs w:val="21"/>
          <w:highlight w:val="none"/>
        </w:rPr>
      </w:pPr>
    </w:p>
    <w:p w14:paraId="41F6ACF6">
      <w:pPr>
        <w:spacing w:line="360" w:lineRule="auto"/>
        <w:ind w:firstLine="0" w:firstLineChars="0"/>
        <w:jc w:val="left"/>
        <w:rPr>
          <w:rFonts w:hint="eastAsia" w:ascii="宋体" w:hAnsi="宋体" w:eastAsia="宋体" w:cs="宋体"/>
          <w:b/>
          <w:color w:val="auto"/>
          <w:sz w:val="28"/>
          <w:szCs w:val="28"/>
          <w:highlight w:val="none"/>
          <w:lang w:eastAsia="zh-CN"/>
        </w:rPr>
      </w:pPr>
      <w:r>
        <w:rPr>
          <w:rFonts w:hint="eastAsia" w:ascii="宋体" w:hAnsi="宋体" w:cs="宋体"/>
          <w:b/>
          <w:color w:val="auto"/>
          <w:sz w:val="28"/>
          <w:szCs w:val="28"/>
          <w:highlight w:val="none"/>
        </w:rPr>
        <w:t>工程名称：</w:t>
      </w:r>
      <w:r>
        <w:rPr>
          <w:rFonts w:hint="eastAsia" w:ascii="宋体" w:hAnsi="宋体" w:cs="Times New Roman"/>
          <w:sz w:val="30"/>
          <w:szCs w:val="30"/>
          <w:highlight w:val="none"/>
          <w:u w:val="single"/>
          <w:lang w:val="en-US" w:eastAsia="zh-CN"/>
        </w:rPr>
        <w:t>赤湾</w:t>
      </w:r>
      <w:r>
        <w:rPr>
          <w:rFonts w:hint="eastAsia" w:ascii="宋体" w:hAnsi="宋体" w:eastAsia="宋体" w:cs="Times New Roman"/>
          <w:b w:val="0"/>
          <w:bCs w:val="0"/>
          <w:sz w:val="30"/>
          <w:szCs w:val="30"/>
          <w:highlight w:val="none"/>
          <w:u w:val="single"/>
          <w:lang w:val="en-US" w:eastAsia="zh-CN"/>
        </w:rPr>
        <w:t>NS-709地块停车场</w:t>
      </w:r>
      <w:r>
        <w:rPr>
          <w:rFonts w:hint="eastAsia" w:ascii="宋体" w:hAnsi="宋体" w:cs="Times New Roman"/>
          <w:b w:val="0"/>
          <w:bCs w:val="0"/>
          <w:sz w:val="30"/>
          <w:szCs w:val="30"/>
          <w:highlight w:val="none"/>
          <w:u w:val="single"/>
          <w:lang w:val="en-US" w:eastAsia="zh-CN"/>
        </w:rPr>
        <w:t>改造</w:t>
      </w:r>
      <w:r>
        <w:rPr>
          <w:rFonts w:hint="eastAsia" w:ascii="宋体" w:hAnsi="宋体" w:eastAsia="宋体" w:cs="Times New Roman"/>
          <w:b w:val="0"/>
          <w:bCs w:val="0"/>
          <w:sz w:val="30"/>
          <w:szCs w:val="30"/>
          <w:highlight w:val="none"/>
          <w:u w:val="single"/>
          <w:lang w:val="en-US" w:eastAsia="zh-CN"/>
        </w:rPr>
        <w:t>工程</w:t>
      </w:r>
      <w:r>
        <w:rPr>
          <w:rFonts w:hint="eastAsia" w:ascii="宋体" w:hAnsi="宋体" w:eastAsia="宋体" w:cs="Times New Roman"/>
          <w:sz w:val="30"/>
          <w:szCs w:val="30"/>
          <w:highlight w:val="none"/>
          <w:u w:val="single"/>
          <w:lang w:val="en-US" w:eastAsia="zh-CN"/>
        </w:rPr>
        <w:t>设计施工项目</w:t>
      </w:r>
    </w:p>
    <w:p w14:paraId="7CBBB4EE">
      <w:pPr>
        <w:spacing w:line="360" w:lineRule="auto"/>
        <w:ind w:firstLine="0" w:firstLineChars="0"/>
        <w:jc w:val="left"/>
        <w:rPr>
          <w:rFonts w:hint="eastAsia" w:ascii="宋体" w:hAnsi="宋体" w:cs="宋体"/>
          <w:b/>
          <w:color w:val="auto"/>
          <w:sz w:val="28"/>
          <w:szCs w:val="28"/>
          <w:highlight w:val="none"/>
        </w:rPr>
      </w:pPr>
      <w:r>
        <w:rPr>
          <w:rFonts w:hint="eastAsia" w:ascii="宋体" w:hAnsi="宋体" w:cs="宋体"/>
          <w:b/>
          <w:color w:val="auto"/>
          <w:sz w:val="28"/>
          <w:szCs w:val="28"/>
          <w:highlight w:val="none"/>
        </w:rPr>
        <w:t>工程地点：</w:t>
      </w:r>
      <w:r>
        <w:rPr>
          <w:rFonts w:hint="eastAsia" w:ascii="宋体" w:hAnsi="宋体" w:cs="Times New Roman"/>
          <w:b w:val="0"/>
          <w:color w:val="auto"/>
          <w:sz w:val="30"/>
          <w:szCs w:val="30"/>
          <w:highlight w:val="none"/>
          <w:u w:val="single"/>
          <w:lang w:eastAsia="zh-CN"/>
        </w:rPr>
        <w:t>南山区招商街道</w:t>
      </w:r>
      <w:r>
        <w:rPr>
          <w:rFonts w:hint="eastAsia" w:ascii="宋体" w:hAnsi="宋体" w:cs="Times New Roman"/>
          <w:b w:val="0"/>
          <w:bCs w:val="0"/>
          <w:color w:val="auto"/>
          <w:sz w:val="30"/>
          <w:szCs w:val="30"/>
          <w:highlight w:val="none"/>
          <w:u w:val="single"/>
          <w:lang w:eastAsia="zh-CN"/>
        </w:rPr>
        <w:t>辖区</w:t>
      </w:r>
    </w:p>
    <w:p w14:paraId="5D52F4AB">
      <w:pPr>
        <w:spacing w:line="360" w:lineRule="auto"/>
        <w:jc w:val="left"/>
        <w:rPr>
          <w:rFonts w:hint="eastAsia" w:ascii="宋体" w:hAnsi="宋体" w:cs="宋体"/>
          <w:b/>
          <w:color w:val="auto"/>
          <w:sz w:val="28"/>
          <w:szCs w:val="28"/>
          <w:highlight w:val="none"/>
        </w:rPr>
      </w:pPr>
      <w:r>
        <w:rPr>
          <w:rFonts w:hint="eastAsia" w:ascii="宋体" w:hAnsi="宋体" w:cs="宋体"/>
          <w:b/>
          <w:color w:val="auto"/>
          <w:sz w:val="28"/>
          <w:szCs w:val="28"/>
          <w:highlight w:val="none"/>
        </w:rPr>
        <w:t>发包人（甲方）：</w:t>
      </w:r>
      <w:r>
        <w:rPr>
          <w:rFonts w:ascii="宋体" w:hAnsi="宋体"/>
          <w:b/>
          <w:color w:val="auto"/>
          <w:sz w:val="28"/>
          <w:szCs w:val="28"/>
          <w:highlight w:val="none"/>
          <w:u w:val="single"/>
        </w:rPr>
        <w:t>_</w:t>
      </w:r>
      <w:r>
        <w:rPr>
          <w:rFonts w:hint="eastAsia" w:ascii="宋体" w:hAnsi="宋体"/>
          <w:b w:val="0"/>
          <w:color w:val="auto"/>
          <w:sz w:val="30"/>
          <w:szCs w:val="30"/>
          <w:highlight w:val="none"/>
          <w:u w:val="single"/>
        </w:rPr>
        <w:t>深圳市南山区招商街道办事处_</w:t>
      </w:r>
    </w:p>
    <w:p w14:paraId="7D82F63D">
      <w:pPr>
        <w:spacing w:line="360" w:lineRule="auto"/>
        <w:jc w:val="left"/>
        <w:rPr>
          <w:rFonts w:ascii="宋体" w:hAnsi="宋体"/>
          <w:b/>
          <w:color w:val="auto"/>
          <w:sz w:val="28"/>
          <w:szCs w:val="28"/>
          <w:highlight w:val="none"/>
          <w:u w:val="single"/>
        </w:rPr>
      </w:pPr>
      <w:r>
        <w:rPr>
          <w:rFonts w:hint="eastAsia" w:ascii="宋体" w:hAnsi="宋体" w:cs="宋体"/>
          <w:b/>
          <w:color w:val="auto"/>
          <w:sz w:val="28"/>
          <w:szCs w:val="28"/>
          <w:highlight w:val="none"/>
        </w:rPr>
        <w:t>设计人（乙方）：</w:t>
      </w:r>
      <w:r>
        <w:rPr>
          <w:rFonts w:ascii="宋体" w:hAnsi="宋体"/>
          <w:b/>
          <w:color w:val="auto"/>
          <w:sz w:val="28"/>
          <w:szCs w:val="28"/>
          <w:highlight w:val="none"/>
          <w:u w:val="single"/>
        </w:rPr>
        <w:t>__________________________</w:t>
      </w:r>
    </w:p>
    <w:p w14:paraId="55F043FA">
      <w:pPr>
        <w:spacing w:line="360" w:lineRule="auto"/>
        <w:jc w:val="left"/>
        <w:rPr>
          <w:rFonts w:ascii="宋体" w:hAnsi="宋体"/>
          <w:b/>
          <w:color w:val="auto"/>
          <w:sz w:val="28"/>
          <w:szCs w:val="28"/>
          <w:highlight w:val="none"/>
          <w:u w:val="single"/>
        </w:rPr>
      </w:pPr>
    </w:p>
    <w:p w14:paraId="7B575409">
      <w:pPr>
        <w:spacing w:line="360" w:lineRule="auto"/>
        <w:jc w:val="left"/>
        <w:rPr>
          <w:rFonts w:ascii="宋体" w:hAnsi="宋体"/>
          <w:b/>
          <w:color w:val="auto"/>
          <w:sz w:val="28"/>
          <w:szCs w:val="28"/>
          <w:highlight w:val="none"/>
          <w:u w:val="single"/>
        </w:rPr>
      </w:pPr>
    </w:p>
    <w:p w14:paraId="0E1D0FB0">
      <w:pPr>
        <w:spacing w:line="360" w:lineRule="auto"/>
        <w:jc w:val="left"/>
        <w:rPr>
          <w:rFonts w:ascii="宋体" w:hAnsi="宋体"/>
          <w:b/>
          <w:color w:val="auto"/>
          <w:sz w:val="28"/>
          <w:szCs w:val="28"/>
          <w:highlight w:val="none"/>
          <w:u w:val="single"/>
        </w:rPr>
      </w:pPr>
    </w:p>
    <w:p w14:paraId="069C79AB">
      <w:pPr>
        <w:spacing w:line="360" w:lineRule="auto"/>
        <w:jc w:val="left"/>
        <w:rPr>
          <w:rFonts w:ascii="宋体" w:hAnsi="宋体"/>
          <w:b/>
          <w:color w:val="auto"/>
          <w:sz w:val="28"/>
          <w:szCs w:val="28"/>
          <w:highlight w:val="none"/>
          <w:u w:val="single"/>
        </w:rPr>
      </w:pPr>
    </w:p>
    <w:p w14:paraId="26CC98F7">
      <w:pPr>
        <w:spacing w:line="360" w:lineRule="auto"/>
        <w:jc w:val="left"/>
        <w:rPr>
          <w:rFonts w:ascii="宋体" w:hAnsi="宋体"/>
          <w:b/>
          <w:color w:val="auto"/>
          <w:sz w:val="28"/>
          <w:szCs w:val="28"/>
          <w:highlight w:val="none"/>
          <w:u w:val="single"/>
        </w:rPr>
      </w:pPr>
    </w:p>
    <w:p w14:paraId="251A5A44">
      <w:pPr>
        <w:spacing w:line="360" w:lineRule="auto"/>
        <w:jc w:val="left"/>
        <w:rPr>
          <w:rFonts w:ascii="宋体" w:hAnsi="宋体"/>
          <w:b/>
          <w:color w:val="auto"/>
          <w:sz w:val="28"/>
          <w:szCs w:val="28"/>
          <w:highlight w:val="none"/>
          <w:u w:val="single"/>
        </w:rPr>
      </w:pPr>
    </w:p>
    <w:p w14:paraId="43FED610">
      <w:pPr>
        <w:spacing w:line="360" w:lineRule="auto"/>
        <w:jc w:val="left"/>
        <w:rPr>
          <w:rFonts w:ascii="宋体" w:hAnsi="宋体"/>
          <w:b/>
          <w:color w:val="auto"/>
          <w:sz w:val="28"/>
          <w:szCs w:val="28"/>
          <w:highlight w:val="none"/>
          <w:u w:val="single"/>
        </w:rPr>
      </w:pPr>
    </w:p>
    <w:p w14:paraId="4DF5ABEC">
      <w:pPr>
        <w:spacing w:line="360" w:lineRule="auto"/>
        <w:jc w:val="left"/>
        <w:rPr>
          <w:rFonts w:ascii="宋体" w:hAnsi="宋体"/>
          <w:b/>
          <w:color w:val="auto"/>
          <w:sz w:val="28"/>
          <w:szCs w:val="28"/>
          <w:highlight w:val="none"/>
          <w:u w:val="single"/>
        </w:rPr>
      </w:pPr>
    </w:p>
    <w:p w14:paraId="4EFC7651">
      <w:pPr>
        <w:spacing w:line="360" w:lineRule="auto"/>
        <w:jc w:val="left"/>
        <w:rPr>
          <w:rFonts w:ascii="宋体" w:hAnsi="宋体"/>
          <w:b/>
          <w:color w:val="auto"/>
          <w:sz w:val="28"/>
          <w:szCs w:val="28"/>
          <w:highlight w:val="none"/>
          <w:u w:val="single"/>
        </w:rPr>
      </w:pPr>
    </w:p>
    <w:p w14:paraId="01C81604">
      <w:pPr>
        <w:widowControl/>
        <w:snapToGrid/>
        <w:spacing w:line="360" w:lineRule="auto"/>
        <w:jc w:val="center"/>
        <w:rPr>
          <w:rFonts w:hint="eastAsia" w:ascii="宋体" w:hAnsi="宋体"/>
          <w:b/>
          <w:color w:val="auto"/>
          <w:sz w:val="28"/>
          <w:szCs w:val="28"/>
          <w:highlight w:val="none"/>
        </w:rPr>
      </w:pPr>
      <w:r>
        <w:rPr>
          <w:rFonts w:hint="eastAsia" w:ascii="宋体" w:hAnsi="宋体"/>
          <w:b/>
          <w:color w:val="auto"/>
          <w:sz w:val="28"/>
          <w:szCs w:val="28"/>
          <w:highlight w:val="none"/>
        </w:rPr>
        <w:t>2</w:t>
      </w:r>
      <w:r>
        <w:rPr>
          <w:rFonts w:ascii="宋体" w:hAnsi="宋体"/>
          <w:b/>
          <w:color w:val="auto"/>
          <w:sz w:val="28"/>
          <w:szCs w:val="28"/>
          <w:highlight w:val="none"/>
        </w:rPr>
        <w:t>022</w:t>
      </w:r>
      <w:r>
        <w:rPr>
          <w:rFonts w:hint="eastAsia" w:ascii="宋体" w:hAnsi="宋体"/>
          <w:b/>
          <w:color w:val="auto"/>
          <w:sz w:val="28"/>
          <w:szCs w:val="28"/>
          <w:highlight w:val="none"/>
        </w:rPr>
        <w:t>年版</w:t>
      </w:r>
    </w:p>
    <w:p w14:paraId="42BAFDB7">
      <w:pPr>
        <w:widowControl/>
        <w:snapToGrid/>
        <w:spacing w:line="360" w:lineRule="auto"/>
        <w:jc w:val="both"/>
        <w:rPr>
          <w:rFonts w:hint="eastAsia" w:ascii="宋体" w:hAnsi="宋体"/>
          <w:b/>
          <w:color w:val="auto"/>
          <w:sz w:val="28"/>
          <w:szCs w:val="28"/>
          <w:highlight w:val="none"/>
        </w:rPr>
      </w:pPr>
    </w:p>
    <w:p w14:paraId="66490894">
      <w:pPr>
        <w:widowControl/>
        <w:snapToGrid w:val="0"/>
        <w:spacing w:before="120" w:line="360" w:lineRule="auto"/>
        <w:jc w:val="center"/>
        <w:outlineLvl w:val="1"/>
        <w:rPr>
          <w:rFonts w:ascii="宋体" w:hAnsi="宋体" w:cs="宋体"/>
          <w:b/>
          <w:bCs/>
          <w:color w:val="auto"/>
          <w:kern w:val="0"/>
          <w:sz w:val="30"/>
          <w:szCs w:val="30"/>
          <w:highlight w:val="none"/>
        </w:rPr>
      </w:pPr>
      <w:r>
        <w:rPr>
          <w:rFonts w:hint="eastAsia" w:ascii="宋体" w:hAnsi="宋体" w:cs="宋体"/>
          <w:b/>
          <w:bCs/>
          <w:color w:val="auto"/>
          <w:kern w:val="0"/>
          <w:sz w:val="30"/>
          <w:szCs w:val="30"/>
          <w:highlight w:val="none"/>
        </w:rPr>
        <w:t>第一部分合同协议书</w:t>
      </w:r>
    </w:p>
    <w:p w14:paraId="6942DF41">
      <w:pPr>
        <w:widowControl/>
        <w:snapToGrid w:val="0"/>
        <w:spacing w:line="360" w:lineRule="auto"/>
        <w:jc w:val="left"/>
        <w:rPr>
          <w:rFonts w:cs="宋体"/>
          <w:color w:val="auto"/>
          <w:kern w:val="0"/>
          <w:szCs w:val="21"/>
          <w:highlight w:val="none"/>
        </w:rPr>
      </w:pPr>
    </w:p>
    <w:p w14:paraId="384201D3">
      <w:pPr>
        <w:widowControl/>
        <w:snapToGrid w:val="0"/>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发包人（甲方）：</w:t>
      </w:r>
      <w:r>
        <w:rPr>
          <w:rFonts w:hint="eastAsia" w:ascii="宋体" w:hAnsi="宋体" w:cs="宋体"/>
          <w:b/>
          <w:bCs/>
          <w:color w:val="auto"/>
          <w:kern w:val="0"/>
          <w:sz w:val="24"/>
          <w:szCs w:val="24"/>
          <w:highlight w:val="none"/>
          <w:u w:val="single"/>
        </w:rPr>
        <w:t>深圳市南山区招商街道办事处</w:t>
      </w:r>
    </w:p>
    <w:p w14:paraId="1C8AFC1A">
      <w:pPr>
        <w:widowControl/>
        <w:snapToGrid w:val="0"/>
        <w:spacing w:line="360" w:lineRule="auto"/>
        <w:jc w:val="left"/>
        <w:rPr>
          <w:rFonts w:hint="eastAsia" w:ascii="宋体" w:hAnsi="宋体" w:cs="宋体"/>
          <w:color w:val="auto"/>
          <w:kern w:val="0"/>
          <w:sz w:val="24"/>
          <w:szCs w:val="24"/>
          <w:highlight w:val="none"/>
          <w:u w:val="single"/>
        </w:rPr>
      </w:pPr>
      <w:r>
        <w:rPr>
          <w:rFonts w:hint="eastAsia" w:ascii="宋体" w:hAnsi="宋体" w:cs="宋体"/>
          <w:color w:val="auto"/>
          <w:kern w:val="0"/>
          <w:sz w:val="24"/>
          <w:szCs w:val="24"/>
          <w:highlight w:val="none"/>
        </w:rPr>
        <w:t>设计人（乙方）：</w:t>
      </w:r>
    </w:p>
    <w:p w14:paraId="28D15EBE">
      <w:pPr>
        <w:widowControl/>
        <w:snapToGrid w:val="0"/>
        <w:spacing w:line="360" w:lineRule="auto"/>
        <w:ind w:firstLine="420"/>
        <w:rPr>
          <w:rFonts w:cs="宋体"/>
          <w:color w:val="auto"/>
          <w:kern w:val="0"/>
          <w:sz w:val="24"/>
          <w:szCs w:val="24"/>
          <w:highlight w:val="none"/>
        </w:rPr>
      </w:pPr>
      <w:r>
        <w:rPr>
          <w:rFonts w:hint="eastAsia" w:ascii="宋体" w:hAnsi="宋体" w:cs="宋体"/>
          <w:color w:val="auto"/>
          <w:kern w:val="0"/>
          <w:sz w:val="24"/>
          <w:szCs w:val="24"/>
          <w:highlight w:val="none"/>
        </w:rPr>
        <w:t>依照《中华人民共和国民法典》、《中华人民共和国建筑法》、《建设工程质量管理条例》、《建设工程安全生产管理条例》、《建设工程勘察设计管理条例》、《工程设计资质标准》、《深圳市建设工程质量管理条例》和《深圳经济特区政府投资项目审计监督条例》及国家、省、市现行相关法律法规和规章、规定，结合本工程的招标文件要求和建设工程批准文件，甲乙双方遵循平等、自愿、公平和诚实信用的原则，就</w:t>
      </w:r>
      <w:r>
        <w:rPr>
          <w:rFonts w:hint="eastAsia" w:ascii="宋体" w:hAnsi="宋体" w:cs="宋体"/>
          <w:color w:val="000000" w:themeColor="text1"/>
          <w:kern w:val="0"/>
          <w:sz w:val="24"/>
          <w:szCs w:val="24"/>
          <w:highlight w:val="none"/>
          <w:u w:val="single"/>
          <w:lang w:val="en-US" w:eastAsia="zh-CN"/>
          <w14:textFill>
            <w14:solidFill>
              <w14:schemeClr w14:val="tx1"/>
            </w14:solidFill>
          </w14:textFill>
        </w:rPr>
        <w:t>赤湾</w:t>
      </w:r>
      <w:r>
        <w:rPr>
          <w:rFonts w:hint="eastAsia" w:ascii="宋体" w:hAnsi="宋体" w:eastAsia="宋体" w:cs="宋体"/>
          <w:b w:val="0"/>
          <w:bCs w:val="0"/>
          <w:color w:val="000000" w:themeColor="text1"/>
          <w:kern w:val="0"/>
          <w:sz w:val="24"/>
          <w:szCs w:val="24"/>
          <w:highlight w:val="none"/>
          <w:u w:val="single"/>
          <w:lang w:val="en-US" w:eastAsia="zh-CN"/>
          <w14:textFill>
            <w14:solidFill>
              <w14:schemeClr w14:val="tx1"/>
            </w14:solidFill>
          </w14:textFill>
        </w:rPr>
        <w:t>NS-709地块停车场</w:t>
      </w:r>
      <w:r>
        <w:rPr>
          <w:rFonts w:hint="eastAsia" w:ascii="宋体" w:hAnsi="宋体" w:cs="宋体"/>
          <w:b w:val="0"/>
          <w:bCs w:val="0"/>
          <w:color w:val="000000" w:themeColor="text1"/>
          <w:kern w:val="0"/>
          <w:sz w:val="24"/>
          <w:szCs w:val="24"/>
          <w:highlight w:val="none"/>
          <w:u w:val="single"/>
          <w:lang w:val="en-US" w:eastAsia="zh-CN"/>
          <w14:textFill>
            <w14:solidFill>
              <w14:schemeClr w14:val="tx1"/>
            </w14:solidFill>
          </w14:textFill>
        </w:rPr>
        <w:t>改造</w:t>
      </w:r>
      <w:r>
        <w:rPr>
          <w:rFonts w:hint="eastAsia" w:ascii="宋体" w:hAnsi="宋体" w:eastAsia="宋体" w:cs="宋体"/>
          <w:b w:val="0"/>
          <w:bCs w:val="0"/>
          <w:color w:val="000000" w:themeColor="text1"/>
          <w:kern w:val="0"/>
          <w:sz w:val="24"/>
          <w:szCs w:val="24"/>
          <w:highlight w:val="none"/>
          <w:u w:val="single"/>
          <w:lang w:val="en-US" w:eastAsia="zh-CN"/>
          <w14:textFill>
            <w14:solidFill>
              <w14:schemeClr w14:val="tx1"/>
            </w14:solidFill>
          </w14:textFill>
        </w:rPr>
        <w:t>工程</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设计施工</w:t>
      </w:r>
      <w:r>
        <w:rPr>
          <w:rFonts w:hint="eastAsia" w:ascii="宋体" w:hAnsi="宋体" w:cs="宋体"/>
          <w:color w:val="auto"/>
          <w:kern w:val="0"/>
          <w:sz w:val="24"/>
          <w:szCs w:val="24"/>
          <w:highlight w:val="none"/>
        </w:rPr>
        <w:t>项目的</w:t>
      </w:r>
      <w:r>
        <w:rPr>
          <w:rFonts w:hint="eastAsia" w:ascii="宋体" w:hAnsi="宋体" w:cs="宋体"/>
          <w:color w:val="auto"/>
          <w:kern w:val="0"/>
          <w:sz w:val="24"/>
          <w:szCs w:val="24"/>
          <w:highlight w:val="none"/>
          <w:u w:val="single"/>
        </w:rPr>
        <w:t>设计服务</w:t>
      </w:r>
      <w:r>
        <w:rPr>
          <w:rFonts w:hint="eastAsia" w:ascii="宋体" w:hAnsi="宋体" w:cs="宋体"/>
          <w:color w:val="auto"/>
          <w:kern w:val="0"/>
          <w:sz w:val="24"/>
          <w:szCs w:val="24"/>
          <w:highlight w:val="none"/>
        </w:rPr>
        <w:t>事项协调一致，订立本协议。</w:t>
      </w:r>
    </w:p>
    <w:p w14:paraId="63C70F91">
      <w:pPr>
        <w:widowControl/>
        <w:snapToGrid w:val="0"/>
        <w:spacing w:before="240" w:line="360" w:lineRule="auto"/>
        <w:rPr>
          <w:rFonts w:ascii="黑体" w:eastAsia="黑体" w:cs="宋体"/>
          <w:b/>
          <w:bCs/>
          <w:color w:val="auto"/>
          <w:kern w:val="0"/>
          <w:sz w:val="24"/>
          <w:szCs w:val="24"/>
          <w:highlight w:val="none"/>
        </w:rPr>
      </w:pPr>
      <w:r>
        <w:rPr>
          <w:rFonts w:hint="eastAsia" w:ascii="黑体" w:eastAsia="黑体" w:cs="宋体"/>
          <w:b/>
          <w:bCs/>
          <w:color w:val="auto"/>
          <w:kern w:val="0"/>
          <w:sz w:val="24"/>
          <w:szCs w:val="24"/>
          <w:highlight w:val="none"/>
        </w:rPr>
        <w:t>一、工程概况</w:t>
      </w:r>
    </w:p>
    <w:p w14:paraId="23799D19">
      <w:pPr>
        <w:widowControl/>
        <w:snapToGrid w:val="0"/>
        <w:spacing w:line="360" w:lineRule="auto"/>
        <w:ind w:firstLine="480" w:firstLineChars="200"/>
        <w:rPr>
          <w:rFonts w:hint="eastAsia" w:ascii="宋体" w:hAnsi="宋体" w:cs="宋体"/>
          <w:color w:val="auto"/>
          <w:kern w:val="0"/>
          <w:sz w:val="24"/>
          <w:szCs w:val="24"/>
          <w:highlight w:val="none"/>
        </w:rPr>
      </w:pPr>
      <w:r>
        <w:rPr>
          <w:rFonts w:ascii="宋体" w:hAnsi="宋体" w:cs="宋体"/>
          <w:color w:val="auto"/>
          <w:kern w:val="0"/>
          <w:sz w:val="24"/>
          <w:szCs w:val="24"/>
          <w:highlight w:val="none"/>
        </w:rPr>
        <w:t>1.</w:t>
      </w:r>
      <w:r>
        <w:rPr>
          <w:rFonts w:hint="eastAsia" w:ascii="宋体" w:hAnsi="宋体" w:cs="宋体"/>
          <w:color w:val="auto"/>
          <w:kern w:val="0"/>
          <w:sz w:val="24"/>
          <w:szCs w:val="24"/>
          <w:highlight w:val="none"/>
        </w:rPr>
        <w:t>1工程名称：</w:t>
      </w:r>
      <w:r>
        <w:rPr>
          <w:rFonts w:hint="eastAsia" w:ascii="宋体" w:hAnsi="宋体" w:cs="宋体"/>
          <w:color w:val="000000" w:themeColor="text1"/>
          <w:kern w:val="0"/>
          <w:sz w:val="24"/>
          <w:szCs w:val="24"/>
          <w:highlight w:val="none"/>
          <w:u w:val="single"/>
          <w:lang w:val="en-US" w:eastAsia="zh-CN"/>
          <w14:textFill>
            <w14:solidFill>
              <w14:schemeClr w14:val="tx1"/>
            </w14:solidFill>
          </w14:textFill>
        </w:rPr>
        <w:t>赤湾</w:t>
      </w:r>
      <w:r>
        <w:rPr>
          <w:rFonts w:hint="eastAsia" w:ascii="宋体" w:hAnsi="宋体" w:eastAsia="宋体" w:cs="宋体"/>
          <w:b w:val="0"/>
          <w:bCs w:val="0"/>
          <w:color w:val="000000" w:themeColor="text1"/>
          <w:kern w:val="0"/>
          <w:sz w:val="24"/>
          <w:szCs w:val="24"/>
          <w:highlight w:val="none"/>
          <w:u w:val="single"/>
          <w:lang w:val="en-US" w:eastAsia="zh-CN"/>
          <w14:textFill>
            <w14:solidFill>
              <w14:schemeClr w14:val="tx1"/>
            </w14:solidFill>
          </w14:textFill>
        </w:rPr>
        <w:t>NS-709地块停车场</w:t>
      </w:r>
      <w:r>
        <w:rPr>
          <w:rFonts w:hint="eastAsia" w:ascii="宋体" w:hAnsi="宋体" w:cs="宋体"/>
          <w:b w:val="0"/>
          <w:bCs w:val="0"/>
          <w:color w:val="000000" w:themeColor="text1"/>
          <w:kern w:val="0"/>
          <w:sz w:val="24"/>
          <w:szCs w:val="24"/>
          <w:highlight w:val="none"/>
          <w:u w:val="single"/>
          <w:lang w:val="en-US" w:eastAsia="zh-CN"/>
          <w14:textFill>
            <w14:solidFill>
              <w14:schemeClr w14:val="tx1"/>
            </w14:solidFill>
          </w14:textFill>
        </w:rPr>
        <w:t>改造</w:t>
      </w:r>
      <w:r>
        <w:rPr>
          <w:rFonts w:hint="eastAsia" w:ascii="宋体" w:hAnsi="宋体" w:eastAsia="宋体" w:cs="宋体"/>
          <w:b w:val="0"/>
          <w:bCs w:val="0"/>
          <w:color w:val="000000" w:themeColor="text1"/>
          <w:kern w:val="0"/>
          <w:sz w:val="24"/>
          <w:szCs w:val="24"/>
          <w:highlight w:val="none"/>
          <w:u w:val="single"/>
          <w:lang w:val="en-US" w:eastAsia="zh-CN"/>
          <w14:textFill>
            <w14:solidFill>
              <w14:schemeClr w14:val="tx1"/>
            </w14:solidFill>
          </w14:textFill>
        </w:rPr>
        <w:t>工程</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设计施工</w:t>
      </w:r>
    </w:p>
    <w:p w14:paraId="7FFF84D3">
      <w:pPr>
        <w:widowControl/>
        <w:snapToGrid w:val="0"/>
        <w:spacing w:line="360" w:lineRule="auto"/>
        <w:ind w:firstLine="480" w:firstLineChars="200"/>
        <w:rPr>
          <w:rFonts w:hint="eastAsia" w:ascii="宋体" w:hAnsi="宋体" w:cs="宋体"/>
          <w:color w:val="auto"/>
          <w:kern w:val="0"/>
          <w:sz w:val="24"/>
          <w:szCs w:val="24"/>
          <w:highlight w:val="none"/>
        </w:rPr>
      </w:pPr>
      <w:r>
        <w:rPr>
          <w:rFonts w:ascii="宋体" w:hAnsi="宋体" w:cs="宋体"/>
          <w:color w:val="auto"/>
          <w:kern w:val="0"/>
          <w:sz w:val="24"/>
          <w:szCs w:val="24"/>
          <w:highlight w:val="none"/>
        </w:rPr>
        <w:t>1.2</w:t>
      </w:r>
      <w:r>
        <w:rPr>
          <w:rFonts w:hint="eastAsia" w:ascii="宋体" w:hAnsi="宋体" w:cs="宋体"/>
          <w:color w:val="auto"/>
          <w:kern w:val="0"/>
          <w:sz w:val="24"/>
          <w:szCs w:val="24"/>
          <w:highlight w:val="none"/>
        </w:rPr>
        <w:t>工程地点：</w:t>
      </w:r>
      <w:r>
        <w:rPr>
          <w:rFonts w:hint="eastAsia" w:ascii="宋体" w:hAnsi="宋体"/>
          <w:color w:val="auto"/>
          <w:sz w:val="24"/>
          <w:szCs w:val="24"/>
          <w:highlight w:val="none"/>
          <w:u w:val="single"/>
        </w:rPr>
        <w:t>深圳市南山区招商街道</w:t>
      </w:r>
      <w:r>
        <w:rPr>
          <w:rFonts w:hint="eastAsia" w:ascii="宋体" w:hAnsi="宋体"/>
          <w:color w:val="auto"/>
          <w:sz w:val="24"/>
          <w:szCs w:val="24"/>
          <w:highlight w:val="none"/>
          <w:u w:val="single"/>
          <w:lang w:eastAsia="zh-CN"/>
        </w:rPr>
        <w:t>辖区</w:t>
      </w:r>
    </w:p>
    <w:p w14:paraId="2676C481">
      <w:pPr>
        <w:widowControl/>
        <w:snapToGrid w:val="0"/>
        <w:spacing w:line="360" w:lineRule="auto"/>
        <w:ind w:firstLine="480" w:firstLineChars="200"/>
        <w:rPr>
          <w:rFonts w:hint="eastAsia" w:ascii="宋体" w:hAnsi="宋体" w:cs="宋体"/>
          <w:color w:val="auto"/>
          <w:kern w:val="0"/>
          <w:sz w:val="24"/>
          <w:szCs w:val="24"/>
          <w:highlight w:val="none"/>
        </w:rPr>
      </w:pPr>
      <w:r>
        <w:rPr>
          <w:rFonts w:ascii="宋体" w:hAnsi="宋体" w:cs="宋体"/>
          <w:color w:val="auto"/>
          <w:kern w:val="0"/>
          <w:sz w:val="24"/>
          <w:szCs w:val="24"/>
          <w:highlight w:val="none"/>
        </w:rPr>
        <w:t>1.</w:t>
      </w:r>
      <w:r>
        <w:rPr>
          <w:rFonts w:hint="eastAsia" w:ascii="宋体" w:hAnsi="宋体" w:cs="宋体"/>
          <w:color w:val="auto"/>
          <w:kern w:val="0"/>
          <w:sz w:val="24"/>
          <w:szCs w:val="24"/>
          <w:highlight w:val="none"/>
        </w:rPr>
        <w:t>3建设规模：</w:t>
      </w:r>
    </w:p>
    <w:p w14:paraId="054F5CE6">
      <w:pPr>
        <w:widowControl/>
        <w:snapToGrid w:val="0"/>
        <w:spacing w:line="360" w:lineRule="auto"/>
        <w:ind w:firstLine="480" w:firstLineChars="200"/>
        <w:rPr>
          <w:rFonts w:hint="eastAsia" w:ascii="宋体" w:hAnsi="宋体" w:cs="宋体"/>
          <w:color w:val="auto"/>
          <w:kern w:val="0"/>
          <w:sz w:val="24"/>
          <w:szCs w:val="24"/>
          <w:highlight w:val="none"/>
        </w:rPr>
      </w:pPr>
      <w:r>
        <w:rPr>
          <w:rFonts w:ascii="宋体" w:hAnsi="宋体" w:cs="宋体"/>
          <w:color w:val="auto"/>
          <w:kern w:val="0"/>
          <w:sz w:val="24"/>
          <w:szCs w:val="24"/>
          <w:highlight w:val="none"/>
        </w:rPr>
        <w:t>1.</w:t>
      </w:r>
      <w:r>
        <w:rPr>
          <w:rFonts w:hint="eastAsia" w:ascii="宋体" w:hAnsi="宋体" w:cs="宋体"/>
          <w:color w:val="auto"/>
          <w:kern w:val="0"/>
          <w:sz w:val="24"/>
          <w:szCs w:val="24"/>
          <w:highlight w:val="none"/>
        </w:rPr>
        <w:t>4投资规模：</w:t>
      </w:r>
    </w:p>
    <w:p w14:paraId="3A86ACF6">
      <w:pPr>
        <w:widowControl/>
        <w:snapToGrid w:val="0"/>
        <w:spacing w:line="360" w:lineRule="auto"/>
        <w:ind w:firstLine="480" w:firstLineChars="200"/>
        <w:rPr>
          <w:rFonts w:hint="eastAsia" w:ascii="宋体" w:hAnsi="宋体" w:cs="宋体"/>
          <w:color w:val="auto"/>
          <w:kern w:val="0"/>
          <w:sz w:val="24"/>
          <w:szCs w:val="24"/>
          <w:highlight w:val="none"/>
        </w:rPr>
      </w:pPr>
      <w:r>
        <w:rPr>
          <w:rFonts w:ascii="宋体" w:hAnsi="宋体" w:cs="宋体"/>
          <w:color w:val="auto"/>
          <w:kern w:val="0"/>
          <w:sz w:val="24"/>
          <w:szCs w:val="24"/>
          <w:highlight w:val="none"/>
        </w:rPr>
        <w:t>1.</w:t>
      </w:r>
      <w:r>
        <w:rPr>
          <w:rFonts w:hint="eastAsia" w:ascii="宋体" w:hAnsi="宋体" w:cs="宋体"/>
          <w:color w:val="auto"/>
          <w:kern w:val="0"/>
          <w:sz w:val="24"/>
          <w:szCs w:val="24"/>
          <w:highlight w:val="none"/>
        </w:rPr>
        <w:t>5资金来源：</w:t>
      </w:r>
    </w:p>
    <w:p w14:paraId="330BB490">
      <w:pPr>
        <w:widowControl/>
        <w:snapToGrid w:val="0"/>
        <w:spacing w:before="240" w:line="360" w:lineRule="auto"/>
        <w:rPr>
          <w:rFonts w:ascii="黑体" w:eastAsia="黑体" w:cs="宋体"/>
          <w:b/>
          <w:bCs/>
          <w:color w:val="auto"/>
          <w:kern w:val="0"/>
          <w:sz w:val="24"/>
          <w:szCs w:val="24"/>
          <w:highlight w:val="none"/>
        </w:rPr>
      </w:pPr>
      <w:r>
        <w:rPr>
          <w:rFonts w:hint="eastAsia" w:ascii="黑体" w:eastAsia="黑体" w:cs="宋体"/>
          <w:b/>
          <w:bCs/>
          <w:color w:val="auto"/>
          <w:kern w:val="0"/>
          <w:sz w:val="24"/>
          <w:szCs w:val="24"/>
          <w:highlight w:val="none"/>
        </w:rPr>
        <w:t>二、工程设计范围和阶段划分</w:t>
      </w:r>
    </w:p>
    <w:p w14:paraId="0E3BB90F">
      <w:pPr>
        <w:widowControl/>
        <w:snapToGrid w:val="0"/>
        <w:spacing w:line="360" w:lineRule="auto"/>
        <w:ind w:firstLine="480" w:firstLineChars="200"/>
        <w:rPr>
          <w:rFonts w:ascii="宋体" w:hAnsi="宋体" w:cs="宋体"/>
          <w:color w:val="auto"/>
          <w:kern w:val="0"/>
          <w:sz w:val="24"/>
          <w:szCs w:val="24"/>
          <w:highlight w:val="none"/>
          <w:u w:val="single"/>
        </w:rPr>
      </w:pPr>
      <w:r>
        <w:rPr>
          <w:rFonts w:ascii="宋体" w:hAnsi="宋体" w:cs="Courier New"/>
          <w:bCs/>
          <w:color w:val="auto"/>
          <w:kern w:val="0"/>
          <w:sz w:val="24"/>
          <w:szCs w:val="24"/>
          <w:highlight w:val="none"/>
        </w:rPr>
        <w:t>2.1</w:t>
      </w:r>
      <w:r>
        <w:rPr>
          <w:rFonts w:hint="eastAsia" w:ascii="宋体" w:hAnsi="宋体" w:cs="Courier New"/>
          <w:bCs/>
          <w:color w:val="auto"/>
          <w:kern w:val="0"/>
          <w:sz w:val="24"/>
          <w:szCs w:val="24"/>
          <w:highlight w:val="none"/>
        </w:rPr>
        <w:t>本次设计服务的范围包括但不限于</w:t>
      </w:r>
      <w:r>
        <w:rPr>
          <w:rFonts w:hint="eastAsia" w:ascii="宋体" w:hAnsi="宋体" w:cs="宋体"/>
          <w:color w:val="auto"/>
          <w:kern w:val="0"/>
          <w:sz w:val="24"/>
          <w:szCs w:val="24"/>
          <w:highlight w:val="none"/>
          <w:u w:val="single"/>
        </w:rPr>
        <w:t>方案设计、初步设计（含概算）、施工图设计、办理相关设计成果报建、施工现场配合及竣工图编制等相关服务。</w:t>
      </w:r>
    </w:p>
    <w:p w14:paraId="368AC95B">
      <w:pPr>
        <w:widowControl/>
        <w:snapToGrid w:val="0"/>
        <w:spacing w:line="360" w:lineRule="auto"/>
        <w:ind w:firstLine="480" w:firstLineChars="200"/>
        <w:rPr>
          <w:rFonts w:ascii="宋体" w:hAnsi="宋体" w:cs="Courier New"/>
          <w:bCs/>
          <w:color w:val="auto"/>
          <w:kern w:val="0"/>
          <w:sz w:val="24"/>
          <w:szCs w:val="24"/>
          <w:highlight w:val="none"/>
        </w:rPr>
      </w:pPr>
      <w:r>
        <w:rPr>
          <w:rFonts w:hint="eastAsia" w:ascii="宋体" w:hAnsi="宋体" w:cs="Courier New"/>
          <w:bCs/>
          <w:color w:val="auto"/>
          <w:kern w:val="0"/>
          <w:sz w:val="24"/>
          <w:szCs w:val="24"/>
          <w:highlight w:val="none"/>
        </w:rPr>
        <w:t>具体设计要求和工作内容，详见通用条款、专用条款及附件。</w:t>
      </w:r>
    </w:p>
    <w:p w14:paraId="133D0E58">
      <w:pPr>
        <w:widowControl/>
        <w:snapToGrid w:val="0"/>
        <w:spacing w:before="240" w:line="360" w:lineRule="auto"/>
        <w:rPr>
          <w:rFonts w:ascii="黑体" w:eastAsia="黑体" w:cs="宋体"/>
          <w:b/>
          <w:bCs/>
          <w:color w:val="auto"/>
          <w:kern w:val="0"/>
          <w:sz w:val="24"/>
          <w:szCs w:val="24"/>
          <w:highlight w:val="none"/>
        </w:rPr>
      </w:pPr>
      <w:bookmarkStart w:id="3" w:name="_Hlk72143208"/>
      <w:r>
        <w:rPr>
          <w:rFonts w:hint="eastAsia" w:ascii="黑体" w:eastAsia="黑体" w:cs="宋体"/>
          <w:b/>
          <w:bCs/>
          <w:color w:val="auto"/>
          <w:kern w:val="0"/>
          <w:sz w:val="24"/>
          <w:szCs w:val="24"/>
          <w:highlight w:val="none"/>
        </w:rPr>
        <w:t>三、进度要求及工期安排</w:t>
      </w:r>
    </w:p>
    <w:p w14:paraId="5324FA52">
      <w:pPr>
        <w:widowControl/>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w:t>
      </w:r>
      <w:r>
        <w:rPr>
          <w:rFonts w:ascii="宋体" w:hAnsi="宋体"/>
          <w:color w:val="auto"/>
          <w:sz w:val="24"/>
          <w:szCs w:val="24"/>
          <w:highlight w:val="none"/>
        </w:rPr>
        <w:t>.1</w:t>
      </w:r>
      <w:r>
        <w:rPr>
          <w:rFonts w:hint="eastAsia" w:ascii="宋体" w:hAnsi="宋体"/>
          <w:color w:val="auto"/>
          <w:sz w:val="24"/>
          <w:szCs w:val="24"/>
          <w:highlight w:val="none"/>
        </w:rPr>
        <w:t>计划开始设计日期：年月日</w:t>
      </w:r>
    </w:p>
    <w:p w14:paraId="5F25B58C">
      <w:pPr>
        <w:widowControl/>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w:t>
      </w:r>
      <w:r>
        <w:rPr>
          <w:rFonts w:ascii="宋体" w:hAnsi="宋体"/>
          <w:color w:val="auto"/>
          <w:sz w:val="24"/>
          <w:szCs w:val="24"/>
          <w:highlight w:val="none"/>
        </w:rPr>
        <w:t>.2</w:t>
      </w:r>
      <w:r>
        <w:rPr>
          <w:rFonts w:hint="eastAsia" w:ascii="宋体" w:hAnsi="宋体"/>
          <w:color w:val="auto"/>
          <w:sz w:val="24"/>
          <w:szCs w:val="24"/>
          <w:highlight w:val="none"/>
        </w:rPr>
        <w:t>计划完成设计日期：年月日</w:t>
      </w:r>
    </w:p>
    <w:p w14:paraId="66DBC25A">
      <w:pPr>
        <w:widowControl/>
        <w:snapToGrid w:val="0"/>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3.3</w:t>
      </w:r>
      <w:r>
        <w:rPr>
          <w:rFonts w:hint="eastAsia" w:ascii="宋体" w:hAnsi="宋体"/>
          <w:color w:val="auto"/>
          <w:sz w:val="24"/>
          <w:szCs w:val="24"/>
          <w:highlight w:val="none"/>
        </w:rPr>
        <w:t>方案调整与设计：日历天</w:t>
      </w:r>
    </w:p>
    <w:p w14:paraId="7B622B47">
      <w:pPr>
        <w:widowControl/>
        <w:snapToGrid w:val="0"/>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3.4</w:t>
      </w:r>
      <w:r>
        <w:rPr>
          <w:rFonts w:hint="eastAsia" w:ascii="宋体" w:hAnsi="宋体" w:cs="宋体"/>
          <w:color w:val="auto"/>
          <w:kern w:val="0"/>
          <w:sz w:val="24"/>
          <w:szCs w:val="24"/>
          <w:highlight w:val="none"/>
        </w:rPr>
        <w:t>初步设计</w:t>
      </w:r>
      <w:r>
        <w:rPr>
          <w:rFonts w:hint="eastAsia" w:ascii="宋体" w:hAnsi="宋体"/>
          <w:color w:val="auto"/>
          <w:sz w:val="24"/>
          <w:szCs w:val="24"/>
          <w:highlight w:val="none"/>
        </w:rPr>
        <w:t>：日历天</w:t>
      </w:r>
    </w:p>
    <w:p w14:paraId="01FA76EE">
      <w:pPr>
        <w:widowControl/>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w:t>
      </w:r>
      <w:r>
        <w:rPr>
          <w:rFonts w:ascii="宋体" w:hAnsi="宋体"/>
          <w:color w:val="auto"/>
          <w:sz w:val="24"/>
          <w:szCs w:val="24"/>
          <w:highlight w:val="none"/>
        </w:rPr>
        <w:t>.5</w:t>
      </w:r>
      <w:r>
        <w:rPr>
          <w:rFonts w:hint="eastAsia" w:ascii="宋体" w:hAnsi="宋体" w:cs="宋体"/>
          <w:color w:val="auto"/>
          <w:kern w:val="0"/>
          <w:sz w:val="24"/>
          <w:szCs w:val="24"/>
          <w:highlight w:val="none"/>
        </w:rPr>
        <w:t>施工图设计</w:t>
      </w:r>
      <w:r>
        <w:rPr>
          <w:rFonts w:hint="eastAsia" w:ascii="宋体" w:hAnsi="宋体"/>
          <w:color w:val="auto"/>
          <w:sz w:val="24"/>
          <w:szCs w:val="24"/>
          <w:highlight w:val="none"/>
        </w:rPr>
        <w:t>：日历天</w:t>
      </w:r>
    </w:p>
    <w:p w14:paraId="5270F203">
      <w:pPr>
        <w:widowControl/>
        <w:snapToGrid w:val="0"/>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3.6</w:t>
      </w:r>
      <w:r>
        <w:rPr>
          <w:rFonts w:hint="eastAsia" w:ascii="宋体" w:hAnsi="宋体" w:cs="宋体"/>
          <w:color w:val="auto"/>
          <w:kern w:val="0"/>
          <w:sz w:val="24"/>
          <w:szCs w:val="24"/>
          <w:highlight w:val="none"/>
        </w:rPr>
        <w:t>竣工图</w:t>
      </w:r>
      <w:r>
        <w:rPr>
          <w:rFonts w:hint="eastAsia" w:ascii="宋体" w:hAnsi="宋体"/>
          <w:color w:val="auto"/>
          <w:sz w:val="24"/>
          <w:szCs w:val="24"/>
          <w:highlight w:val="none"/>
        </w:rPr>
        <w:t>编制：日历天</w:t>
      </w:r>
      <w:bookmarkEnd w:id="3"/>
    </w:p>
    <w:p w14:paraId="0B5EFC83">
      <w:pPr>
        <w:widowControl/>
        <w:snapToGrid w:val="0"/>
        <w:spacing w:before="240" w:line="360" w:lineRule="auto"/>
        <w:rPr>
          <w:rFonts w:cs="宋体"/>
          <w:color w:val="auto"/>
          <w:kern w:val="0"/>
          <w:sz w:val="24"/>
          <w:szCs w:val="24"/>
          <w:highlight w:val="none"/>
        </w:rPr>
      </w:pPr>
      <w:bookmarkStart w:id="4" w:name="_Hlk72143222"/>
      <w:r>
        <w:rPr>
          <w:rFonts w:hint="eastAsia" w:ascii="黑体" w:eastAsia="黑体" w:cs="宋体"/>
          <w:b/>
          <w:bCs/>
          <w:color w:val="auto"/>
          <w:kern w:val="0"/>
          <w:sz w:val="24"/>
          <w:szCs w:val="24"/>
          <w:highlight w:val="none"/>
        </w:rPr>
        <w:t>四、合同价款</w:t>
      </w:r>
    </w:p>
    <w:p w14:paraId="563B5407">
      <w:pPr>
        <w:widowControl/>
        <w:snapToGrid w:val="0"/>
        <w:spacing w:line="360" w:lineRule="auto"/>
        <w:ind w:firstLine="480" w:firstLineChars="200"/>
        <w:rPr>
          <w:rFonts w:ascii="宋体" w:hAnsi="宋体"/>
          <w:color w:val="auto"/>
          <w:sz w:val="24"/>
          <w:szCs w:val="24"/>
          <w:highlight w:val="none"/>
        </w:rPr>
      </w:pPr>
      <w:r>
        <w:rPr>
          <w:rFonts w:hint="eastAsia" w:ascii="宋体" w:hAnsi="宋体" w:cs="宋体"/>
          <w:color w:val="auto"/>
          <w:kern w:val="0"/>
          <w:sz w:val="24"/>
          <w:szCs w:val="24"/>
          <w:highlight w:val="none"/>
        </w:rPr>
        <w:t>4.</w:t>
      </w:r>
      <w:r>
        <w:rPr>
          <w:rFonts w:ascii="宋体" w:hAnsi="宋体" w:cs="宋体"/>
          <w:color w:val="auto"/>
          <w:kern w:val="0"/>
          <w:sz w:val="24"/>
          <w:szCs w:val="24"/>
          <w:highlight w:val="none"/>
        </w:rPr>
        <w:t>1以</w:t>
      </w:r>
      <w:r>
        <w:rPr>
          <w:rFonts w:hint="eastAsia" w:ascii="宋体" w:hAnsi="宋体" w:cs="宋体"/>
          <w:color w:val="auto"/>
          <w:kern w:val="0"/>
          <w:sz w:val="24"/>
          <w:szCs w:val="24"/>
          <w:highlight w:val="none"/>
        </w:rPr>
        <w:t>本</w:t>
      </w:r>
      <w:r>
        <w:rPr>
          <w:rFonts w:ascii="宋体" w:hAnsi="宋体" w:cs="宋体"/>
          <w:color w:val="auto"/>
          <w:kern w:val="0"/>
          <w:sz w:val="24"/>
          <w:szCs w:val="24"/>
          <w:highlight w:val="none"/>
        </w:rPr>
        <w:t>项目批准文件中乙方负责设计内容建筑安装费</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rPr>
        <w:t>以竣工结算价</w:t>
      </w:r>
      <w:r>
        <w:rPr>
          <w:rFonts w:hint="eastAsia" w:ascii="宋体" w:hAnsi="宋体" w:cs="宋体"/>
          <w:color w:val="auto"/>
          <w:kern w:val="0"/>
          <w:sz w:val="24"/>
          <w:szCs w:val="24"/>
          <w:highlight w:val="none"/>
          <w:lang w:val="en-US" w:eastAsia="zh-CN"/>
        </w:rPr>
        <w:t>为准）</w:t>
      </w:r>
      <w:r>
        <w:rPr>
          <w:rFonts w:ascii="宋体" w:hAnsi="宋体" w:cs="宋体"/>
          <w:color w:val="auto"/>
          <w:kern w:val="0"/>
          <w:sz w:val="24"/>
          <w:szCs w:val="24"/>
          <w:highlight w:val="none"/>
        </w:rPr>
        <w:t>的总和为设计收费计费额，</w:t>
      </w:r>
      <w:r>
        <w:rPr>
          <w:rFonts w:hint="eastAsia" w:ascii="宋体" w:hAnsi="宋体" w:cs="宋体"/>
          <w:color w:val="auto"/>
          <w:kern w:val="0"/>
          <w:sz w:val="24"/>
          <w:szCs w:val="24"/>
          <w:highlight w:val="none"/>
          <w:lang w:val="en-US" w:eastAsia="zh-Hans"/>
        </w:rPr>
        <w:t>参照</w:t>
      </w:r>
      <w:r>
        <w:rPr>
          <w:rFonts w:ascii="宋体" w:hAnsi="宋体" w:cs="宋体"/>
          <w:color w:val="auto"/>
          <w:kern w:val="0"/>
          <w:sz w:val="24"/>
          <w:szCs w:val="24"/>
          <w:highlight w:val="none"/>
        </w:rPr>
        <w:t>2002年修订</w:t>
      </w:r>
      <w:r>
        <w:rPr>
          <w:rFonts w:ascii="宋体" w:hAnsi="宋体"/>
          <w:color w:val="auto"/>
          <w:sz w:val="24"/>
          <w:szCs w:val="24"/>
          <w:highlight w:val="none"/>
        </w:rPr>
        <w:t>本（国家发展计划委员会建设部）《工程勘察设计收费</w:t>
      </w:r>
      <w:r>
        <w:rPr>
          <w:rFonts w:hint="eastAsia" w:ascii="宋体" w:hAnsi="宋体"/>
          <w:color w:val="auto"/>
          <w:sz w:val="24"/>
          <w:szCs w:val="24"/>
          <w:highlight w:val="none"/>
          <w:lang w:val="en-US" w:eastAsia="zh-Hans"/>
        </w:rPr>
        <w:t>规定</w:t>
      </w:r>
      <w:r>
        <w:rPr>
          <w:rFonts w:ascii="宋体" w:hAnsi="宋体"/>
          <w:color w:val="auto"/>
          <w:sz w:val="24"/>
          <w:szCs w:val="24"/>
          <w:highlight w:val="none"/>
        </w:rPr>
        <w:t>》（计价格〔2002〕10号）计算工程设计收费，</w:t>
      </w:r>
      <w:r>
        <w:rPr>
          <w:rFonts w:hint="eastAsia" w:ascii="宋体" w:hAnsi="宋体"/>
          <w:color w:val="auto"/>
          <w:sz w:val="24"/>
          <w:szCs w:val="24"/>
          <w:highlight w:val="none"/>
          <w:lang w:eastAsia="zh-CN"/>
        </w:rPr>
        <w:t>即计费额乘以</w:t>
      </w:r>
      <w:r>
        <w:rPr>
          <w:rFonts w:hint="eastAsia" w:ascii="宋体" w:hAnsi="宋体"/>
          <w:color w:val="auto"/>
          <w:sz w:val="24"/>
          <w:szCs w:val="24"/>
          <w:highlight w:val="none"/>
          <w:lang w:val="en-US" w:eastAsia="zh-CN"/>
        </w:rPr>
        <w:t>%。</w:t>
      </w:r>
    </w:p>
    <w:p w14:paraId="02C0D764">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4.2本合同的结算和费用支付详见合同通用条款和合同专用条款。</w:t>
      </w:r>
      <w:bookmarkEnd w:id="4"/>
    </w:p>
    <w:p w14:paraId="2386E70C">
      <w:pPr>
        <w:widowControl/>
        <w:snapToGrid w:val="0"/>
        <w:spacing w:before="240" w:line="360" w:lineRule="auto"/>
        <w:rPr>
          <w:rFonts w:ascii="黑体" w:eastAsia="黑体" w:cs="宋体"/>
          <w:b/>
          <w:bCs/>
          <w:color w:val="auto"/>
          <w:kern w:val="0"/>
          <w:sz w:val="24"/>
          <w:szCs w:val="24"/>
          <w:highlight w:val="none"/>
        </w:rPr>
      </w:pPr>
      <w:bookmarkStart w:id="5" w:name="_Hlk72143241"/>
      <w:r>
        <w:rPr>
          <w:rFonts w:hint="eastAsia" w:ascii="黑体" w:eastAsia="黑体" w:cs="宋体"/>
          <w:b/>
          <w:bCs/>
          <w:color w:val="auto"/>
          <w:kern w:val="0"/>
          <w:sz w:val="24"/>
          <w:szCs w:val="24"/>
          <w:highlight w:val="none"/>
        </w:rPr>
        <w:t>五、合同的组成和相关文件优先次序</w:t>
      </w:r>
    </w:p>
    <w:p w14:paraId="326B1742">
      <w:pPr>
        <w:widowControl/>
        <w:snapToGrid w:val="0"/>
        <w:spacing w:line="360" w:lineRule="auto"/>
        <w:ind w:firstLine="480" w:firstLineChars="200"/>
        <w:rPr>
          <w:rFonts w:cs="宋体"/>
          <w:color w:val="auto"/>
          <w:kern w:val="0"/>
          <w:sz w:val="24"/>
          <w:szCs w:val="24"/>
          <w:highlight w:val="none"/>
        </w:rPr>
      </w:pPr>
      <w:r>
        <w:rPr>
          <w:rFonts w:ascii="宋体" w:hAnsi="宋体" w:cs="宋体"/>
          <w:color w:val="auto"/>
          <w:kern w:val="0"/>
          <w:sz w:val="24"/>
          <w:szCs w:val="24"/>
          <w:highlight w:val="none"/>
        </w:rPr>
        <w:t>5</w:t>
      </w:r>
      <w:r>
        <w:rPr>
          <w:rFonts w:hint="eastAsia" w:ascii="宋体" w:hAnsi="宋体" w:cs="宋体"/>
          <w:color w:val="auto"/>
          <w:kern w:val="0"/>
          <w:sz w:val="24"/>
          <w:szCs w:val="24"/>
          <w:highlight w:val="none"/>
        </w:rPr>
        <w:t>.1本合同文件由合同协议书、合同通用条款和合同专用条款及附件组成。</w:t>
      </w:r>
    </w:p>
    <w:p w14:paraId="6D92D521">
      <w:pPr>
        <w:widowControl/>
        <w:snapToGrid w:val="0"/>
        <w:spacing w:line="360" w:lineRule="auto"/>
        <w:ind w:firstLine="480" w:firstLineChars="200"/>
        <w:rPr>
          <w:rFonts w:cs="宋体"/>
          <w:color w:val="auto"/>
          <w:kern w:val="0"/>
          <w:sz w:val="24"/>
          <w:szCs w:val="24"/>
          <w:highlight w:val="none"/>
        </w:rPr>
      </w:pPr>
      <w:r>
        <w:rPr>
          <w:rFonts w:ascii="宋体" w:hAnsi="宋体" w:cs="宋体"/>
          <w:color w:val="auto"/>
          <w:kern w:val="0"/>
          <w:sz w:val="24"/>
          <w:szCs w:val="24"/>
          <w:highlight w:val="none"/>
        </w:rPr>
        <w:t>5</w:t>
      </w:r>
      <w:r>
        <w:rPr>
          <w:rFonts w:hint="eastAsia" w:ascii="宋体" w:hAnsi="宋体" w:cs="宋体"/>
          <w:color w:val="auto"/>
          <w:kern w:val="0"/>
          <w:sz w:val="24"/>
          <w:szCs w:val="24"/>
          <w:highlight w:val="none"/>
        </w:rPr>
        <w:t>.2合同执行中相关文件如存在歧义或不一致，将按以下次序予以判断：</w:t>
      </w:r>
    </w:p>
    <w:p w14:paraId="280F87C3">
      <w:pPr>
        <w:widowControl/>
        <w:snapToGrid w:val="0"/>
        <w:spacing w:line="360" w:lineRule="auto"/>
        <w:ind w:firstLine="420"/>
        <w:rPr>
          <w:rFonts w:cs="宋体"/>
          <w:color w:val="auto"/>
          <w:kern w:val="0"/>
          <w:sz w:val="24"/>
          <w:szCs w:val="24"/>
          <w:highlight w:val="none"/>
        </w:rPr>
      </w:pPr>
      <w:r>
        <w:rPr>
          <w:rFonts w:hint="eastAsia" w:ascii="宋体" w:hAnsi="宋体" w:cs="宋体"/>
          <w:color w:val="auto"/>
          <w:kern w:val="0"/>
          <w:sz w:val="24"/>
          <w:szCs w:val="24"/>
          <w:highlight w:val="none"/>
        </w:rPr>
        <w:t>（</w:t>
      </w:r>
      <w:r>
        <w:rPr>
          <w:rFonts w:ascii="宋体" w:hAnsi="宋体" w:cs="宋体"/>
          <w:color w:val="auto"/>
          <w:kern w:val="0"/>
          <w:sz w:val="24"/>
          <w:szCs w:val="24"/>
          <w:highlight w:val="none"/>
        </w:rPr>
        <w:t>1</w:t>
      </w:r>
      <w:r>
        <w:rPr>
          <w:rFonts w:hint="eastAsia" w:ascii="宋体" w:hAnsi="宋体" w:cs="宋体"/>
          <w:color w:val="auto"/>
          <w:kern w:val="0"/>
          <w:sz w:val="24"/>
          <w:szCs w:val="24"/>
          <w:highlight w:val="none"/>
        </w:rPr>
        <w:t>）本合同履行过程中双方以书面形式签署的补充和修正文件</w:t>
      </w:r>
    </w:p>
    <w:p w14:paraId="0DE0300A">
      <w:pPr>
        <w:widowControl/>
        <w:snapToGrid w:val="0"/>
        <w:spacing w:line="360" w:lineRule="auto"/>
        <w:ind w:firstLine="420"/>
        <w:rPr>
          <w:rFonts w:cs="宋体"/>
          <w:color w:val="auto"/>
          <w:kern w:val="0"/>
          <w:sz w:val="24"/>
          <w:szCs w:val="24"/>
          <w:highlight w:val="none"/>
        </w:rPr>
      </w:pPr>
      <w:r>
        <w:rPr>
          <w:rFonts w:hint="eastAsia" w:ascii="宋体" w:hAnsi="宋体" w:cs="宋体"/>
          <w:color w:val="auto"/>
          <w:kern w:val="0"/>
          <w:sz w:val="24"/>
          <w:szCs w:val="24"/>
          <w:highlight w:val="none"/>
        </w:rPr>
        <w:t>（2）合同协议书</w:t>
      </w:r>
    </w:p>
    <w:p w14:paraId="52F745A7">
      <w:pPr>
        <w:widowControl/>
        <w:snapToGrid w:val="0"/>
        <w:spacing w:line="360" w:lineRule="auto"/>
        <w:ind w:firstLine="420"/>
        <w:rPr>
          <w:rFonts w:cs="宋体"/>
          <w:color w:val="auto"/>
          <w:kern w:val="0"/>
          <w:sz w:val="24"/>
          <w:szCs w:val="24"/>
          <w:highlight w:val="none"/>
        </w:rPr>
      </w:pPr>
      <w:r>
        <w:rPr>
          <w:rFonts w:hint="eastAsia" w:ascii="宋体" w:hAnsi="宋体" w:cs="宋体"/>
          <w:color w:val="auto"/>
          <w:kern w:val="0"/>
          <w:sz w:val="24"/>
          <w:szCs w:val="24"/>
          <w:highlight w:val="none"/>
        </w:rPr>
        <w:t>（3）合同专用条款</w:t>
      </w:r>
    </w:p>
    <w:p w14:paraId="481B1179">
      <w:pPr>
        <w:widowControl/>
        <w:snapToGrid w:val="0"/>
        <w:spacing w:line="360" w:lineRule="auto"/>
        <w:ind w:firstLine="420"/>
        <w:rPr>
          <w:rFonts w:cs="宋体"/>
          <w:color w:val="auto"/>
          <w:kern w:val="0"/>
          <w:sz w:val="24"/>
          <w:szCs w:val="24"/>
          <w:highlight w:val="none"/>
        </w:rPr>
      </w:pPr>
      <w:r>
        <w:rPr>
          <w:rFonts w:hint="eastAsia" w:ascii="宋体" w:hAnsi="宋体" w:cs="宋体"/>
          <w:color w:val="auto"/>
          <w:kern w:val="0"/>
          <w:sz w:val="24"/>
          <w:szCs w:val="24"/>
          <w:highlight w:val="none"/>
        </w:rPr>
        <w:t>（4）合同通用条款</w:t>
      </w:r>
    </w:p>
    <w:p w14:paraId="75F83B11">
      <w:pPr>
        <w:widowControl/>
        <w:snapToGrid w:val="0"/>
        <w:spacing w:line="360" w:lineRule="auto"/>
        <w:ind w:firstLine="420"/>
        <w:rPr>
          <w:rFonts w:cs="宋体"/>
          <w:color w:val="auto"/>
          <w:kern w:val="0"/>
          <w:sz w:val="24"/>
          <w:szCs w:val="24"/>
          <w:highlight w:val="none"/>
        </w:rPr>
      </w:pPr>
      <w:r>
        <w:rPr>
          <w:rFonts w:hint="eastAsia" w:ascii="宋体" w:hAnsi="宋体" w:cs="宋体"/>
          <w:color w:val="auto"/>
          <w:kern w:val="0"/>
          <w:sz w:val="24"/>
          <w:szCs w:val="24"/>
          <w:highlight w:val="none"/>
        </w:rPr>
        <w:t>（5）中标通知书</w:t>
      </w:r>
    </w:p>
    <w:p w14:paraId="56DF5669">
      <w:pPr>
        <w:widowControl/>
        <w:snapToGrid w:val="0"/>
        <w:spacing w:line="360" w:lineRule="auto"/>
        <w:ind w:firstLine="420"/>
        <w:rPr>
          <w:rFonts w:cs="宋体"/>
          <w:color w:val="auto"/>
          <w:kern w:val="0"/>
          <w:sz w:val="24"/>
          <w:szCs w:val="24"/>
          <w:highlight w:val="none"/>
        </w:rPr>
      </w:pPr>
      <w:r>
        <w:rPr>
          <w:rFonts w:hint="eastAsia" w:ascii="宋体" w:hAnsi="宋体" w:cs="宋体"/>
          <w:color w:val="auto"/>
          <w:kern w:val="0"/>
          <w:sz w:val="24"/>
          <w:szCs w:val="24"/>
          <w:highlight w:val="none"/>
        </w:rPr>
        <w:t>（6）招标文件及其附件（含补遗书）</w:t>
      </w:r>
    </w:p>
    <w:p w14:paraId="389AF3B6">
      <w:pPr>
        <w:widowControl/>
        <w:snapToGrid w:val="0"/>
        <w:spacing w:line="360" w:lineRule="auto"/>
        <w:ind w:firstLine="420"/>
        <w:rPr>
          <w:rFonts w:cs="宋体"/>
          <w:color w:val="auto"/>
          <w:kern w:val="0"/>
          <w:sz w:val="24"/>
          <w:szCs w:val="24"/>
          <w:highlight w:val="none"/>
        </w:rPr>
      </w:pPr>
      <w:r>
        <w:rPr>
          <w:rFonts w:hint="eastAsia" w:ascii="宋体" w:hAnsi="宋体" w:cs="宋体"/>
          <w:color w:val="auto"/>
          <w:kern w:val="0"/>
          <w:sz w:val="24"/>
          <w:szCs w:val="24"/>
          <w:highlight w:val="none"/>
        </w:rPr>
        <w:t>（7）投标书及其附件</w:t>
      </w:r>
    </w:p>
    <w:p w14:paraId="02450CD2">
      <w:pPr>
        <w:widowControl/>
        <w:snapToGrid w:val="0"/>
        <w:spacing w:line="360" w:lineRule="auto"/>
        <w:ind w:firstLine="420"/>
        <w:rPr>
          <w:rFonts w:cs="宋体"/>
          <w:color w:val="auto"/>
          <w:kern w:val="0"/>
          <w:sz w:val="24"/>
          <w:szCs w:val="24"/>
          <w:highlight w:val="none"/>
        </w:rPr>
      </w:pPr>
      <w:r>
        <w:rPr>
          <w:rFonts w:hint="eastAsia" w:ascii="宋体" w:hAnsi="宋体" w:cs="宋体"/>
          <w:color w:val="auto"/>
          <w:kern w:val="0"/>
          <w:sz w:val="24"/>
          <w:szCs w:val="24"/>
          <w:highlight w:val="none"/>
        </w:rPr>
        <w:t>（8）标准、规范及规程有关技术文件</w:t>
      </w:r>
    </w:p>
    <w:p w14:paraId="30FBD6F1">
      <w:pPr>
        <w:widowControl/>
        <w:snapToGrid w:val="0"/>
        <w:spacing w:line="360" w:lineRule="auto"/>
        <w:ind w:firstLine="480" w:firstLineChars="200"/>
        <w:rPr>
          <w:rFonts w:cs="宋体"/>
          <w:color w:val="auto"/>
          <w:kern w:val="0"/>
          <w:sz w:val="24"/>
          <w:szCs w:val="24"/>
          <w:highlight w:val="none"/>
        </w:rPr>
      </w:pPr>
      <w:r>
        <w:rPr>
          <w:rFonts w:ascii="宋体" w:hAnsi="宋体" w:cs="宋体"/>
          <w:color w:val="auto"/>
          <w:kern w:val="0"/>
          <w:sz w:val="24"/>
          <w:szCs w:val="24"/>
          <w:highlight w:val="none"/>
        </w:rPr>
        <w:t>5.</w:t>
      </w:r>
      <w:r>
        <w:rPr>
          <w:rFonts w:hint="eastAsia" w:ascii="宋体" w:hAnsi="宋体" w:cs="宋体"/>
          <w:color w:val="auto"/>
          <w:kern w:val="0"/>
          <w:sz w:val="24"/>
          <w:szCs w:val="24"/>
          <w:highlight w:val="none"/>
        </w:rPr>
        <w:t>3合同附件：</w:t>
      </w:r>
    </w:p>
    <w:p w14:paraId="1F6F9FE4">
      <w:pPr>
        <w:widowControl/>
        <w:snapToGrid w:val="0"/>
        <w:spacing w:line="360" w:lineRule="auto"/>
        <w:ind w:firstLine="420"/>
        <w:rPr>
          <w:rFonts w:cs="宋体"/>
          <w:color w:val="auto"/>
          <w:kern w:val="0"/>
          <w:sz w:val="24"/>
          <w:szCs w:val="24"/>
          <w:highlight w:val="none"/>
        </w:rPr>
      </w:pPr>
      <w:r>
        <w:rPr>
          <w:rFonts w:hint="eastAsia" w:ascii="宋体" w:hAnsi="宋体" w:cs="宋体"/>
          <w:color w:val="auto"/>
          <w:kern w:val="0"/>
          <w:sz w:val="24"/>
          <w:szCs w:val="24"/>
          <w:highlight w:val="none"/>
        </w:rPr>
        <w:t>（1）中标通知书</w:t>
      </w:r>
    </w:p>
    <w:p w14:paraId="6DDB5BEC">
      <w:pPr>
        <w:widowControl/>
        <w:snapToGrid w:val="0"/>
        <w:spacing w:line="360" w:lineRule="auto"/>
        <w:ind w:firstLine="420"/>
        <w:rPr>
          <w:rFonts w:cs="宋体"/>
          <w:color w:val="auto"/>
          <w:kern w:val="0"/>
          <w:sz w:val="24"/>
          <w:szCs w:val="24"/>
          <w:highlight w:val="none"/>
        </w:rPr>
      </w:pPr>
      <w:r>
        <w:rPr>
          <w:rFonts w:hint="eastAsia" w:ascii="宋体" w:hAnsi="宋体" w:cs="宋体"/>
          <w:color w:val="auto"/>
          <w:kern w:val="0"/>
          <w:sz w:val="24"/>
          <w:szCs w:val="24"/>
          <w:highlight w:val="none"/>
        </w:rPr>
        <w:t>（2）设计合同履约评价表</w:t>
      </w:r>
      <w:bookmarkEnd w:id="5"/>
    </w:p>
    <w:p w14:paraId="2A9C4FCD">
      <w:pPr>
        <w:widowControl/>
        <w:snapToGrid w:val="0"/>
        <w:spacing w:before="240" w:line="360" w:lineRule="auto"/>
        <w:rPr>
          <w:rFonts w:ascii="黑体" w:eastAsia="黑体" w:cs="宋体"/>
          <w:b/>
          <w:bCs/>
          <w:color w:val="auto"/>
          <w:kern w:val="0"/>
          <w:sz w:val="24"/>
          <w:szCs w:val="24"/>
          <w:highlight w:val="none"/>
        </w:rPr>
      </w:pPr>
      <w:bookmarkStart w:id="6" w:name="_Hlk72143255"/>
      <w:r>
        <w:rPr>
          <w:rFonts w:hint="eastAsia" w:ascii="黑体" w:eastAsia="黑体" w:cs="宋体"/>
          <w:b/>
          <w:bCs/>
          <w:color w:val="auto"/>
          <w:kern w:val="0"/>
          <w:sz w:val="24"/>
          <w:szCs w:val="24"/>
          <w:highlight w:val="none"/>
        </w:rPr>
        <w:t>六、双方承诺</w:t>
      </w:r>
    </w:p>
    <w:p w14:paraId="592F8240">
      <w:pPr>
        <w:widowControl/>
        <w:snapToGrid w:val="0"/>
        <w:spacing w:line="360" w:lineRule="auto"/>
        <w:ind w:firstLine="480" w:firstLineChars="200"/>
        <w:rPr>
          <w:rFonts w:cs="宋体"/>
          <w:color w:val="auto"/>
          <w:kern w:val="0"/>
          <w:sz w:val="24"/>
          <w:szCs w:val="24"/>
          <w:highlight w:val="none"/>
        </w:rPr>
      </w:pPr>
      <w:r>
        <w:rPr>
          <w:rFonts w:ascii="宋体" w:hAnsi="宋体" w:cs="宋体"/>
          <w:color w:val="auto"/>
          <w:kern w:val="0"/>
          <w:sz w:val="24"/>
          <w:szCs w:val="24"/>
          <w:highlight w:val="none"/>
        </w:rPr>
        <w:t>6</w:t>
      </w:r>
      <w:r>
        <w:rPr>
          <w:rFonts w:hint="eastAsia" w:ascii="宋体" w:hAnsi="宋体" w:cs="宋体"/>
          <w:color w:val="auto"/>
          <w:kern w:val="0"/>
          <w:sz w:val="24"/>
          <w:szCs w:val="24"/>
          <w:highlight w:val="none"/>
        </w:rPr>
        <w:t>.1乙方向甲方承诺，按照本合同约定，承担本合同通用条款及专用条款中约定范围内的咨询业务。并按照附件一《设计合同履约评价细则》的要求接受委托人对合同履约情况进行履约评价。</w:t>
      </w:r>
    </w:p>
    <w:p w14:paraId="00A35837">
      <w:pPr>
        <w:widowControl/>
        <w:snapToGrid w:val="0"/>
        <w:spacing w:line="360" w:lineRule="auto"/>
        <w:ind w:firstLine="480" w:firstLineChars="200"/>
        <w:rPr>
          <w:rFonts w:cs="宋体"/>
          <w:color w:val="auto"/>
          <w:kern w:val="0"/>
          <w:sz w:val="24"/>
          <w:szCs w:val="24"/>
          <w:highlight w:val="none"/>
        </w:rPr>
      </w:pPr>
      <w:r>
        <w:rPr>
          <w:rFonts w:ascii="宋体" w:hAnsi="宋体" w:cs="宋体"/>
          <w:color w:val="auto"/>
          <w:kern w:val="0"/>
          <w:sz w:val="24"/>
          <w:szCs w:val="24"/>
          <w:highlight w:val="none"/>
        </w:rPr>
        <w:t>6</w:t>
      </w:r>
      <w:r>
        <w:rPr>
          <w:rFonts w:hint="eastAsia" w:ascii="宋体" w:hAnsi="宋体" w:cs="宋体"/>
          <w:color w:val="auto"/>
          <w:kern w:val="0"/>
          <w:sz w:val="24"/>
          <w:szCs w:val="24"/>
          <w:highlight w:val="none"/>
        </w:rPr>
        <w:t>.2甲方向乙方承诺，按照合同约定支付款项，并履行本合同所约定的全部义务。</w:t>
      </w:r>
    </w:p>
    <w:p w14:paraId="3976436D">
      <w:pPr>
        <w:widowControl/>
        <w:snapToGrid w:val="0"/>
        <w:spacing w:before="240" w:line="360" w:lineRule="auto"/>
        <w:rPr>
          <w:rFonts w:ascii="黑体" w:eastAsia="黑体" w:cs="宋体"/>
          <w:b/>
          <w:bCs/>
          <w:color w:val="auto"/>
          <w:kern w:val="0"/>
          <w:sz w:val="24"/>
          <w:szCs w:val="24"/>
          <w:highlight w:val="none"/>
        </w:rPr>
      </w:pPr>
      <w:r>
        <w:rPr>
          <w:rFonts w:hint="eastAsia" w:ascii="黑体" w:eastAsia="黑体" w:cs="宋体"/>
          <w:b/>
          <w:bCs/>
          <w:color w:val="auto"/>
          <w:kern w:val="0"/>
          <w:sz w:val="24"/>
          <w:szCs w:val="24"/>
          <w:highlight w:val="none"/>
        </w:rPr>
        <w:t>七、其他</w:t>
      </w:r>
    </w:p>
    <w:p w14:paraId="40DD7F74">
      <w:pPr>
        <w:widowControl/>
        <w:snapToGrid w:val="0"/>
        <w:spacing w:line="360" w:lineRule="auto"/>
        <w:ind w:firstLine="480" w:firstLineChars="200"/>
        <w:rPr>
          <w:rFonts w:ascii="宋体" w:hAnsi="宋体" w:cs="宋体"/>
          <w:color w:val="auto"/>
          <w:kern w:val="0"/>
          <w:sz w:val="24"/>
          <w:szCs w:val="24"/>
          <w:highlight w:val="none"/>
        </w:rPr>
      </w:pPr>
      <w:r>
        <w:rPr>
          <w:rFonts w:ascii="宋体" w:hAnsi="宋体" w:cs="宋体"/>
          <w:color w:val="auto"/>
          <w:kern w:val="0"/>
          <w:sz w:val="24"/>
          <w:szCs w:val="24"/>
          <w:highlight w:val="none"/>
        </w:rPr>
        <w:t>7.1</w:t>
      </w:r>
      <w:r>
        <w:rPr>
          <w:rFonts w:hint="eastAsia" w:ascii="宋体" w:hAnsi="宋体" w:cs="宋体"/>
          <w:color w:val="auto"/>
          <w:kern w:val="0"/>
          <w:sz w:val="24"/>
          <w:szCs w:val="24"/>
          <w:highlight w:val="none"/>
        </w:rPr>
        <w:t>本合同未尽事宜，合同当事人另行签订补充协议。</w:t>
      </w:r>
    </w:p>
    <w:p w14:paraId="66A01B96">
      <w:pPr>
        <w:widowControl/>
        <w:snapToGrid w:val="0"/>
        <w:spacing w:line="360" w:lineRule="auto"/>
        <w:ind w:firstLine="480" w:firstLineChars="200"/>
        <w:rPr>
          <w:rFonts w:ascii="宋体" w:hAnsi="宋体" w:cs="宋体"/>
          <w:color w:val="auto"/>
          <w:kern w:val="0"/>
          <w:sz w:val="24"/>
          <w:szCs w:val="24"/>
          <w:highlight w:val="none"/>
        </w:rPr>
      </w:pPr>
      <w:r>
        <w:rPr>
          <w:rFonts w:ascii="宋体" w:hAnsi="宋体" w:cs="宋体"/>
          <w:color w:val="auto"/>
          <w:kern w:val="0"/>
          <w:sz w:val="24"/>
          <w:szCs w:val="24"/>
          <w:highlight w:val="none"/>
        </w:rPr>
        <w:t>7</w:t>
      </w:r>
      <w:r>
        <w:rPr>
          <w:rFonts w:hint="eastAsia" w:ascii="宋体" w:hAnsi="宋体" w:cs="宋体"/>
          <w:color w:val="auto"/>
          <w:kern w:val="0"/>
          <w:sz w:val="24"/>
          <w:szCs w:val="24"/>
          <w:highlight w:val="none"/>
        </w:rPr>
        <w:t>.</w:t>
      </w:r>
      <w:r>
        <w:rPr>
          <w:rFonts w:ascii="宋体" w:hAnsi="宋体" w:cs="宋体"/>
          <w:color w:val="auto"/>
          <w:kern w:val="0"/>
          <w:sz w:val="24"/>
          <w:szCs w:val="24"/>
          <w:highlight w:val="none"/>
        </w:rPr>
        <w:t>2</w:t>
      </w:r>
      <w:r>
        <w:rPr>
          <w:rFonts w:hint="eastAsia" w:ascii="宋体" w:hAnsi="宋体" w:cs="宋体"/>
          <w:color w:val="auto"/>
          <w:kern w:val="0"/>
          <w:sz w:val="24"/>
          <w:szCs w:val="24"/>
          <w:highlight w:val="none"/>
        </w:rPr>
        <w:t>本合同一式陆份，甲方执肆份，乙方执贰份。</w:t>
      </w:r>
    </w:p>
    <w:p w14:paraId="1CC958C1">
      <w:pPr>
        <w:widowControl/>
        <w:snapToGrid w:val="0"/>
        <w:spacing w:line="360" w:lineRule="auto"/>
        <w:ind w:firstLine="480" w:firstLineChars="200"/>
        <w:rPr>
          <w:rFonts w:cs="宋体"/>
          <w:color w:val="auto"/>
          <w:kern w:val="0"/>
          <w:sz w:val="24"/>
          <w:szCs w:val="24"/>
          <w:highlight w:val="none"/>
        </w:rPr>
      </w:pPr>
      <w:r>
        <w:rPr>
          <w:rFonts w:ascii="宋体" w:hAnsi="宋体" w:cs="宋体"/>
          <w:color w:val="auto"/>
          <w:kern w:val="0"/>
          <w:sz w:val="24"/>
          <w:szCs w:val="24"/>
          <w:highlight w:val="none"/>
        </w:rPr>
        <w:t>7</w:t>
      </w:r>
      <w:r>
        <w:rPr>
          <w:rFonts w:hint="eastAsia" w:ascii="宋体" w:hAnsi="宋体" w:cs="宋体"/>
          <w:color w:val="auto"/>
          <w:kern w:val="0"/>
          <w:sz w:val="24"/>
          <w:szCs w:val="24"/>
          <w:highlight w:val="none"/>
        </w:rPr>
        <w:t>.</w:t>
      </w:r>
      <w:r>
        <w:rPr>
          <w:rFonts w:ascii="宋体" w:hAnsi="宋体" w:cs="宋体"/>
          <w:color w:val="auto"/>
          <w:kern w:val="0"/>
          <w:sz w:val="24"/>
          <w:szCs w:val="24"/>
          <w:highlight w:val="none"/>
        </w:rPr>
        <w:t>3</w:t>
      </w:r>
      <w:r>
        <w:rPr>
          <w:rFonts w:hint="eastAsia" w:ascii="宋体" w:hAnsi="宋体" w:cs="宋体"/>
          <w:color w:val="auto"/>
          <w:kern w:val="0"/>
          <w:sz w:val="24"/>
          <w:szCs w:val="24"/>
          <w:highlight w:val="none"/>
        </w:rPr>
        <w:t>本合同经双方法定代表人或其委托代理人签署并加盖公章后生效。</w:t>
      </w:r>
    </w:p>
    <w:p w14:paraId="35C317FB">
      <w:pPr>
        <w:widowControl/>
        <w:snapToGrid w:val="0"/>
        <w:spacing w:line="360" w:lineRule="auto"/>
        <w:rPr>
          <w:rFonts w:cs="宋体"/>
          <w:color w:val="auto"/>
          <w:kern w:val="0"/>
          <w:szCs w:val="21"/>
          <w:highlight w:val="none"/>
        </w:rPr>
      </w:pPr>
    </w:p>
    <w:p w14:paraId="55943A63">
      <w:pPr>
        <w:widowControl/>
        <w:snapToGrid w:val="0"/>
        <w:spacing w:line="360" w:lineRule="auto"/>
        <w:rPr>
          <w:rFonts w:cs="宋体"/>
          <w:color w:val="auto"/>
          <w:kern w:val="0"/>
          <w:szCs w:val="21"/>
          <w:highlight w:val="none"/>
        </w:rPr>
      </w:pPr>
    </w:p>
    <w:tbl>
      <w:tblPr>
        <w:tblStyle w:val="18"/>
        <w:tblW w:w="8993" w:type="dxa"/>
        <w:jc w:val="center"/>
        <w:tblLayout w:type="fixed"/>
        <w:tblCellMar>
          <w:top w:w="0" w:type="dxa"/>
          <w:left w:w="0" w:type="dxa"/>
          <w:bottom w:w="0" w:type="dxa"/>
          <w:right w:w="0" w:type="dxa"/>
        </w:tblCellMar>
      </w:tblPr>
      <w:tblGrid>
        <w:gridCol w:w="1942"/>
        <w:gridCol w:w="2655"/>
        <w:gridCol w:w="1984"/>
        <w:gridCol w:w="2412"/>
      </w:tblGrid>
      <w:tr w14:paraId="2DF1A005">
        <w:tblPrEx>
          <w:tblCellMar>
            <w:top w:w="0" w:type="dxa"/>
            <w:left w:w="0" w:type="dxa"/>
            <w:bottom w:w="0" w:type="dxa"/>
            <w:right w:w="0" w:type="dxa"/>
          </w:tblCellMar>
        </w:tblPrEx>
        <w:trPr>
          <w:trHeight w:val="359" w:hRule="atLeast"/>
          <w:jc w:val="center"/>
        </w:trPr>
        <w:tc>
          <w:tcPr>
            <w:tcW w:w="1942" w:type="dxa"/>
            <w:tcMar>
              <w:top w:w="0" w:type="dxa"/>
              <w:left w:w="108" w:type="dxa"/>
              <w:bottom w:w="0" w:type="dxa"/>
              <w:right w:w="108" w:type="dxa"/>
            </w:tcMar>
            <w:vAlign w:val="center"/>
          </w:tcPr>
          <w:p w14:paraId="30624A32">
            <w:pPr>
              <w:widowControl/>
              <w:spacing w:line="360" w:lineRule="auto"/>
              <w:jc w:val="distribute"/>
              <w:rPr>
                <w:rFonts w:ascii="宋体" w:hAnsi="宋体" w:cs="宋体"/>
                <w:color w:val="auto"/>
                <w:kern w:val="0"/>
                <w:sz w:val="24"/>
                <w:szCs w:val="24"/>
                <w:highlight w:val="none"/>
              </w:rPr>
            </w:pPr>
            <w:r>
              <w:rPr>
                <w:rFonts w:hint="eastAsia" w:ascii="宋体" w:hAnsi="宋体" w:cs="宋体"/>
                <w:color w:val="auto"/>
                <w:kern w:val="0"/>
                <w:sz w:val="24"/>
                <w:szCs w:val="24"/>
                <w:highlight w:val="none"/>
              </w:rPr>
              <w:t>委托人（甲方）:</w:t>
            </w:r>
          </w:p>
        </w:tc>
        <w:tc>
          <w:tcPr>
            <w:tcW w:w="2655" w:type="dxa"/>
            <w:tcBorders>
              <w:top w:val="nil"/>
              <w:left w:val="nil"/>
              <w:bottom w:val="single" w:color="auto" w:sz="8" w:space="0"/>
              <w:right w:val="nil"/>
            </w:tcBorders>
            <w:tcMar>
              <w:top w:w="0" w:type="dxa"/>
              <w:left w:w="108" w:type="dxa"/>
              <w:bottom w:w="0" w:type="dxa"/>
              <w:right w:w="108" w:type="dxa"/>
            </w:tcMar>
            <w:vAlign w:val="center"/>
          </w:tcPr>
          <w:p w14:paraId="680E8447">
            <w:pPr>
              <w:widowControl/>
              <w:spacing w:line="360" w:lineRule="auto"/>
              <w:jc w:val="center"/>
              <w:rPr>
                <w:rFonts w:ascii="宋体" w:hAnsi="宋体" w:cs="宋体"/>
                <w:b/>
                <w:bCs/>
                <w:color w:val="auto"/>
                <w:kern w:val="0"/>
                <w:sz w:val="24"/>
                <w:szCs w:val="24"/>
                <w:highlight w:val="none"/>
              </w:rPr>
            </w:pPr>
            <w:r>
              <w:rPr>
                <w:rFonts w:hint="eastAsia" w:ascii="宋体" w:hAnsi="宋体" w:cs="宋体"/>
                <w:color w:val="auto"/>
                <w:kern w:val="0"/>
                <w:sz w:val="24"/>
                <w:szCs w:val="24"/>
                <w:highlight w:val="none"/>
              </w:rPr>
              <w:t>深圳市南山区招商街道办事处</w:t>
            </w:r>
          </w:p>
        </w:tc>
        <w:tc>
          <w:tcPr>
            <w:tcW w:w="1984" w:type="dxa"/>
            <w:tcMar>
              <w:top w:w="0" w:type="dxa"/>
              <w:left w:w="108" w:type="dxa"/>
              <w:bottom w:w="0" w:type="dxa"/>
              <w:right w:w="108" w:type="dxa"/>
            </w:tcMar>
            <w:vAlign w:val="center"/>
          </w:tcPr>
          <w:p w14:paraId="228113DB">
            <w:pPr>
              <w:widowControl/>
              <w:spacing w:line="360" w:lineRule="auto"/>
              <w:jc w:val="distribute"/>
              <w:rPr>
                <w:rFonts w:ascii="宋体" w:hAnsi="宋体" w:cs="宋体"/>
                <w:color w:val="auto"/>
                <w:kern w:val="0"/>
                <w:sz w:val="24"/>
                <w:szCs w:val="24"/>
                <w:highlight w:val="none"/>
              </w:rPr>
            </w:pPr>
            <w:r>
              <w:rPr>
                <w:rFonts w:hint="eastAsia" w:ascii="宋体" w:hAnsi="宋体" w:cs="宋体"/>
                <w:color w:val="auto"/>
                <w:kern w:val="0"/>
                <w:sz w:val="24"/>
                <w:szCs w:val="24"/>
                <w:highlight w:val="none"/>
              </w:rPr>
              <w:t>设计人（乙方）：</w:t>
            </w:r>
          </w:p>
        </w:tc>
        <w:tc>
          <w:tcPr>
            <w:tcW w:w="2412" w:type="dxa"/>
            <w:tcBorders>
              <w:top w:val="nil"/>
              <w:left w:val="nil"/>
              <w:bottom w:val="single" w:color="auto" w:sz="8" w:space="0"/>
              <w:right w:val="nil"/>
            </w:tcBorders>
            <w:tcMar>
              <w:top w:w="0" w:type="dxa"/>
              <w:left w:w="108" w:type="dxa"/>
              <w:bottom w:w="0" w:type="dxa"/>
              <w:right w:w="108" w:type="dxa"/>
            </w:tcMar>
            <w:vAlign w:val="center"/>
          </w:tcPr>
          <w:p w14:paraId="5231444C">
            <w:pPr>
              <w:widowControl/>
              <w:spacing w:line="360" w:lineRule="auto"/>
              <w:jc w:val="center"/>
              <w:rPr>
                <w:rFonts w:cs="宋体"/>
                <w:color w:val="auto"/>
                <w:kern w:val="0"/>
                <w:szCs w:val="21"/>
                <w:highlight w:val="none"/>
              </w:rPr>
            </w:pPr>
          </w:p>
        </w:tc>
      </w:tr>
      <w:tr w14:paraId="782160D9">
        <w:tblPrEx>
          <w:tblCellMar>
            <w:top w:w="0" w:type="dxa"/>
            <w:left w:w="0" w:type="dxa"/>
            <w:bottom w:w="0" w:type="dxa"/>
            <w:right w:w="0" w:type="dxa"/>
          </w:tblCellMar>
        </w:tblPrEx>
        <w:trPr>
          <w:trHeight w:val="622" w:hRule="atLeast"/>
          <w:jc w:val="center"/>
        </w:trPr>
        <w:tc>
          <w:tcPr>
            <w:tcW w:w="1942" w:type="dxa"/>
            <w:tcMar>
              <w:top w:w="0" w:type="dxa"/>
              <w:left w:w="108" w:type="dxa"/>
              <w:bottom w:w="0" w:type="dxa"/>
              <w:right w:w="108" w:type="dxa"/>
            </w:tcMar>
            <w:vAlign w:val="center"/>
          </w:tcPr>
          <w:p w14:paraId="4B6E381E">
            <w:pPr>
              <w:widowControl/>
              <w:spacing w:line="360" w:lineRule="auto"/>
              <w:rPr>
                <w:rFonts w:ascii="宋体" w:hAnsi="宋体" w:cs="宋体"/>
                <w:color w:val="auto"/>
                <w:kern w:val="0"/>
                <w:sz w:val="24"/>
                <w:szCs w:val="24"/>
                <w:highlight w:val="none"/>
              </w:rPr>
            </w:pPr>
          </w:p>
        </w:tc>
        <w:tc>
          <w:tcPr>
            <w:tcW w:w="2655" w:type="dxa"/>
            <w:tcMar>
              <w:top w:w="0" w:type="dxa"/>
              <w:left w:w="108" w:type="dxa"/>
              <w:bottom w:w="0" w:type="dxa"/>
              <w:right w:w="108" w:type="dxa"/>
            </w:tcMar>
          </w:tcPr>
          <w:p w14:paraId="7A9E5849">
            <w:pPr>
              <w:widowControl/>
              <w:spacing w:line="360"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(盖章)</w:t>
            </w:r>
          </w:p>
        </w:tc>
        <w:tc>
          <w:tcPr>
            <w:tcW w:w="1984" w:type="dxa"/>
            <w:tcMar>
              <w:top w:w="0" w:type="dxa"/>
              <w:left w:w="108" w:type="dxa"/>
              <w:bottom w:w="0" w:type="dxa"/>
              <w:right w:w="108" w:type="dxa"/>
            </w:tcMar>
            <w:vAlign w:val="center"/>
          </w:tcPr>
          <w:p w14:paraId="6B4AE6AE">
            <w:pPr>
              <w:widowControl/>
              <w:spacing w:line="360" w:lineRule="auto"/>
              <w:jc w:val="distribute"/>
              <w:rPr>
                <w:rFonts w:ascii="宋体" w:hAnsi="宋体" w:cs="宋体"/>
                <w:color w:val="auto"/>
                <w:kern w:val="0"/>
                <w:sz w:val="24"/>
                <w:szCs w:val="24"/>
                <w:highlight w:val="none"/>
              </w:rPr>
            </w:pPr>
          </w:p>
        </w:tc>
        <w:tc>
          <w:tcPr>
            <w:tcW w:w="2412" w:type="dxa"/>
            <w:tcMar>
              <w:top w:w="0" w:type="dxa"/>
              <w:left w:w="108" w:type="dxa"/>
              <w:bottom w:w="0" w:type="dxa"/>
              <w:right w:w="108" w:type="dxa"/>
            </w:tcMar>
          </w:tcPr>
          <w:p w14:paraId="1D5746C6">
            <w:pPr>
              <w:widowControl/>
              <w:spacing w:line="360" w:lineRule="auto"/>
              <w:jc w:val="center"/>
              <w:rPr>
                <w:rFonts w:cs="宋体"/>
                <w:color w:val="auto"/>
                <w:kern w:val="0"/>
                <w:szCs w:val="21"/>
                <w:highlight w:val="none"/>
              </w:rPr>
            </w:pPr>
            <w:r>
              <w:rPr>
                <w:rFonts w:hint="eastAsia" w:ascii="宋体" w:hAnsi="宋体" w:cs="宋体"/>
                <w:color w:val="auto"/>
                <w:kern w:val="0"/>
                <w:szCs w:val="21"/>
                <w:highlight w:val="none"/>
              </w:rPr>
              <w:t>(盖章)</w:t>
            </w:r>
          </w:p>
        </w:tc>
      </w:tr>
      <w:tr w14:paraId="50E8DFCE">
        <w:tblPrEx>
          <w:tblCellMar>
            <w:top w:w="0" w:type="dxa"/>
            <w:left w:w="0" w:type="dxa"/>
            <w:bottom w:w="0" w:type="dxa"/>
            <w:right w:w="0" w:type="dxa"/>
          </w:tblCellMar>
        </w:tblPrEx>
        <w:trPr>
          <w:jc w:val="center"/>
        </w:trPr>
        <w:tc>
          <w:tcPr>
            <w:tcW w:w="1942" w:type="dxa"/>
            <w:tcMar>
              <w:top w:w="0" w:type="dxa"/>
              <w:left w:w="108" w:type="dxa"/>
              <w:bottom w:w="0" w:type="dxa"/>
              <w:right w:w="108" w:type="dxa"/>
            </w:tcMar>
            <w:vAlign w:val="center"/>
          </w:tcPr>
          <w:p w14:paraId="5FD7B573">
            <w:pPr>
              <w:widowControl/>
              <w:spacing w:line="360"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法定代表人或其授权的代理人：</w:t>
            </w:r>
          </w:p>
        </w:tc>
        <w:tc>
          <w:tcPr>
            <w:tcW w:w="2655" w:type="dxa"/>
            <w:tcBorders>
              <w:top w:val="nil"/>
              <w:left w:val="nil"/>
              <w:bottom w:val="single" w:color="auto" w:sz="8" w:space="0"/>
              <w:right w:val="nil"/>
            </w:tcBorders>
            <w:tcMar>
              <w:top w:w="0" w:type="dxa"/>
              <w:left w:w="108" w:type="dxa"/>
              <w:bottom w:w="0" w:type="dxa"/>
              <w:right w:w="108" w:type="dxa"/>
            </w:tcMar>
            <w:vAlign w:val="center"/>
          </w:tcPr>
          <w:p w14:paraId="65A4BE86">
            <w:pPr>
              <w:widowControl/>
              <w:spacing w:line="360" w:lineRule="auto"/>
              <w:rPr>
                <w:rFonts w:ascii="宋体" w:hAnsi="宋体" w:cs="宋体"/>
                <w:color w:val="auto"/>
                <w:kern w:val="0"/>
                <w:sz w:val="24"/>
                <w:szCs w:val="24"/>
                <w:highlight w:val="none"/>
              </w:rPr>
            </w:pPr>
          </w:p>
        </w:tc>
        <w:tc>
          <w:tcPr>
            <w:tcW w:w="1984" w:type="dxa"/>
            <w:tcMar>
              <w:top w:w="0" w:type="dxa"/>
              <w:left w:w="108" w:type="dxa"/>
              <w:bottom w:w="0" w:type="dxa"/>
              <w:right w:w="108" w:type="dxa"/>
            </w:tcMar>
            <w:vAlign w:val="center"/>
          </w:tcPr>
          <w:p w14:paraId="60055DE1">
            <w:pPr>
              <w:widowControl/>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法定代表人或其授权的代理人：</w:t>
            </w:r>
          </w:p>
        </w:tc>
        <w:tc>
          <w:tcPr>
            <w:tcW w:w="2412" w:type="dxa"/>
            <w:tcBorders>
              <w:top w:val="nil"/>
              <w:left w:val="nil"/>
              <w:bottom w:val="single" w:color="auto" w:sz="8" w:space="0"/>
              <w:right w:val="nil"/>
            </w:tcBorders>
            <w:tcMar>
              <w:top w:w="0" w:type="dxa"/>
              <w:left w:w="108" w:type="dxa"/>
              <w:bottom w:w="0" w:type="dxa"/>
              <w:right w:w="108" w:type="dxa"/>
            </w:tcMar>
            <w:vAlign w:val="center"/>
          </w:tcPr>
          <w:p w14:paraId="57F72A3F">
            <w:pPr>
              <w:widowControl/>
              <w:spacing w:line="360" w:lineRule="auto"/>
              <w:jc w:val="center"/>
              <w:rPr>
                <w:rFonts w:cs="宋体"/>
                <w:color w:val="auto"/>
                <w:kern w:val="0"/>
                <w:szCs w:val="21"/>
                <w:highlight w:val="none"/>
              </w:rPr>
            </w:pPr>
          </w:p>
        </w:tc>
      </w:tr>
      <w:tr w14:paraId="4B56A638">
        <w:tblPrEx>
          <w:tblCellMar>
            <w:top w:w="0" w:type="dxa"/>
            <w:left w:w="0" w:type="dxa"/>
            <w:bottom w:w="0" w:type="dxa"/>
            <w:right w:w="0" w:type="dxa"/>
          </w:tblCellMar>
        </w:tblPrEx>
        <w:trPr>
          <w:trHeight w:val="562" w:hRule="atLeast"/>
          <w:jc w:val="center"/>
        </w:trPr>
        <w:tc>
          <w:tcPr>
            <w:tcW w:w="1942" w:type="dxa"/>
            <w:tcMar>
              <w:top w:w="0" w:type="dxa"/>
              <w:left w:w="108" w:type="dxa"/>
              <w:bottom w:w="0" w:type="dxa"/>
              <w:right w:w="108" w:type="dxa"/>
            </w:tcMar>
            <w:vAlign w:val="center"/>
          </w:tcPr>
          <w:p w14:paraId="07337B1A">
            <w:pPr>
              <w:widowControl/>
              <w:spacing w:line="360" w:lineRule="auto"/>
              <w:rPr>
                <w:rFonts w:ascii="宋体" w:hAnsi="宋体" w:cs="宋体"/>
                <w:color w:val="auto"/>
                <w:kern w:val="0"/>
                <w:sz w:val="24"/>
                <w:szCs w:val="24"/>
                <w:highlight w:val="none"/>
              </w:rPr>
            </w:pPr>
          </w:p>
        </w:tc>
        <w:tc>
          <w:tcPr>
            <w:tcW w:w="2655" w:type="dxa"/>
            <w:tcMar>
              <w:top w:w="0" w:type="dxa"/>
              <w:left w:w="108" w:type="dxa"/>
              <w:bottom w:w="0" w:type="dxa"/>
              <w:right w:w="108" w:type="dxa"/>
            </w:tcMar>
          </w:tcPr>
          <w:p w14:paraId="3C3B7C8D">
            <w:pPr>
              <w:widowControl/>
              <w:spacing w:line="360"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(签字)</w:t>
            </w:r>
          </w:p>
        </w:tc>
        <w:tc>
          <w:tcPr>
            <w:tcW w:w="1984" w:type="dxa"/>
            <w:tcMar>
              <w:top w:w="0" w:type="dxa"/>
              <w:left w:w="108" w:type="dxa"/>
              <w:bottom w:w="0" w:type="dxa"/>
              <w:right w:w="108" w:type="dxa"/>
            </w:tcMar>
            <w:vAlign w:val="center"/>
          </w:tcPr>
          <w:p w14:paraId="0F6155FD">
            <w:pPr>
              <w:widowControl/>
              <w:spacing w:line="360" w:lineRule="auto"/>
              <w:jc w:val="distribute"/>
              <w:rPr>
                <w:rFonts w:ascii="宋体" w:hAnsi="宋体" w:cs="宋体"/>
                <w:color w:val="auto"/>
                <w:kern w:val="0"/>
                <w:sz w:val="24"/>
                <w:szCs w:val="24"/>
                <w:highlight w:val="none"/>
              </w:rPr>
            </w:pPr>
          </w:p>
        </w:tc>
        <w:tc>
          <w:tcPr>
            <w:tcW w:w="2412" w:type="dxa"/>
            <w:tcMar>
              <w:top w:w="0" w:type="dxa"/>
              <w:left w:w="108" w:type="dxa"/>
              <w:bottom w:w="0" w:type="dxa"/>
              <w:right w:w="108" w:type="dxa"/>
            </w:tcMar>
          </w:tcPr>
          <w:p w14:paraId="5E655F12">
            <w:pPr>
              <w:widowControl/>
              <w:spacing w:line="360" w:lineRule="auto"/>
              <w:jc w:val="center"/>
              <w:rPr>
                <w:rFonts w:cs="宋体"/>
                <w:color w:val="auto"/>
                <w:kern w:val="0"/>
                <w:szCs w:val="21"/>
                <w:highlight w:val="none"/>
              </w:rPr>
            </w:pPr>
            <w:r>
              <w:rPr>
                <w:rFonts w:hint="eastAsia" w:ascii="宋体" w:hAnsi="宋体" w:cs="宋体"/>
                <w:color w:val="auto"/>
                <w:kern w:val="0"/>
                <w:szCs w:val="21"/>
                <w:highlight w:val="none"/>
              </w:rPr>
              <w:t>(签字)</w:t>
            </w:r>
          </w:p>
        </w:tc>
      </w:tr>
      <w:tr w14:paraId="1F26DF7D">
        <w:tblPrEx>
          <w:tblCellMar>
            <w:top w:w="0" w:type="dxa"/>
            <w:left w:w="0" w:type="dxa"/>
            <w:bottom w:w="0" w:type="dxa"/>
            <w:right w:w="0" w:type="dxa"/>
          </w:tblCellMar>
        </w:tblPrEx>
        <w:trPr>
          <w:trHeight w:val="572" w:hRule="atLeast"/>
          <w:jc w:val="center"/>
        </w:trPr>
        <w:tc>
          <w:tcPr>
            <w:tcW w:w="1942" w:type="dxa"/>
            <w:tcMar>
              <w:top w:w="0" w:type="dxa"/>
              <w:left w:w="108" w:type="dxa"/>
              <w:bottom w:w="0" w:type="dxa"/>
              <w:right w:w="108" w:type="dxa"/>
            </w:tcMar>
            <w:vAlign w:val="center"/>
          </w:tcPr>
          <w:p w14:paraId="1C2F90D5">
            <w:pPr>
              <w:widowControl/>
              <w:spacing w:line="360" w:lineRule="auto"/>
              <w:jc w:val="distribute"/>
              <w:rPr>
                <w:rFonts w:ascii="宋体" w:hAnsi="宋体" w:cs="宋体"/>
                <w:color w:val="auto"/>
                <w:kern w:val="0"/>
                <w:sz w:val="24"/>
                <w:szCs w:val="24"/>
                <w:highlight w:val="none"/>
              </w:rPr>
            </w:pPr>
          </w:p>
        </w:tc>
        <w:tc>
          <w:tcPr>
            <w:tcW w:w="2655" w:type="dxa"/>
            <w:tcMar>
              <w:top w:w="0" w:type="dxa"/>
              <w:left w:w="108" w:type="dxa"/>
              <w:bottom w:w="0" w:type="dxa"/>
              <w:right w:w="108" w:type="dxa"/>
            </w:tcMar>
            <w:vAlign w:val="center"/>
          </w:tcPr>
          <w:p w14:paraId="1DE7099D">
            <w:pPr>
              <w:widowControl/>
              <w:spacing w:line="360" w:lineRule="auto"/>
              <w:jc w:val="center"/>
              <w:rPr>
                <w:rFonts w:ascii="宋体" w:hAnsi="宋体" w:cs="宋体"/>
                <w:color w:val="auto"/>
                <w:kern w:val="0"/>
                <w:sz w:val="24"/>
                <w:szCs w:val="24"/>
                <w:highlight w:val="none"/>
              </w:rPr>
            </w:pPr>
          </w:p>
        </w:tc>
        <w:tc>
          <w:tcPr>
            <w:tcW w:w="1984" w:type="dxa"/>
            <w:tcMar>
              <w:top w:w="0" w:type="dxa"/>
              <w:left w:w="108" w:type="dxa"/>
              <w:bottom w:w="0" w:type="dxa"/>
              <w:right w:w="108" w:type="dxa"/>
            </w:tcMar>
            <w:vAlign w:val="center"/>
          </w:tcPr>
          <w:p w14:paraId="0E175C24">
            <w:pPr>
              <w:widowControl/>
              <w:spacing w:line="360" w:lineRule="auto"/>
              <w:jc w:val="distribute"/>
              <w:rPr>
                <w:rFonts w:ascii="宋体" w:hAnsi="宋体" w:cs="宋体"/>
                <w:color w:val="auto"/>
                <w:kern w:val="0"/>
                <w:sz w:val="24"/>
                <w:szCs w:val="24"/>
                <w:highlight w:val="none"/>
              </w:rPr>
            </w:pPr>
            <w:r>
              <w:rPr>
                <w:rFonts w:hint="eastAsia" w:ascii="宋体" w:hAnsi="宋体" w:cs="宋体"/>
                <w:color w:val="auto"/>
                <w:kern w:val="0"/>
                <w:sz w:val="24"/>
                <w:szCs w:val="24"/>
                <w:highlight w:val="none"/>
              </w:rPr>
              <w:t>银行开户名</w:t>
            </w:r>
            <w:r>
              <w:rPr>
                <w:rFonts w:ascii="宋体" w:hAnsi="宋体" w:cs="宋体"/>
                <w:color w:val="auto"/>
                <w:kern w:val="0"/>
                <w:sz w:val="24"/>
                <w:szCs w:val="24"/>
                <w:highlight w:val="none"/>
              </w:rPr>
              <w:t>:</w:t>
            </w:r>
          </w:p>
        </w:tc>
        <w:tc>
          <w:tcPr>
            <w:tcW w:w="2412" w:type="dxa"/>
            <w:tcMar>
              <w:top w:w="0" w:type="dxa"/>
              <w:left w:w="108" w:type="dxa"/>
              <w:bottom w:w="0" w:type="dxa"/>
              <w:right w:w="108" w:type="dxa"/>
            </w:tcMar>
            <w:vAlign w:val="center"/>
          </w:tcPr>
          <w:p w14:paraId="2F3268AF">
            <w:pPr>
              <w:widowControl/>
              <w:spacing w:line="360" w:lineRule="auto"/>
              <w:rPr>
                <w:rFonts w:cs="宋体"/>
                <w:color w:val="auto"/>
                <w:kern w:val="0"/>
                <w:szCs w:val="21"/>
                <w:highlight w:val="none"/>
              </w:rPr>
            </w:pPr>
          </w:p>
        </w:tc>
      </w:tr>
      <w:tr w14:paraId="0A0C19A2">
        <w:tblPrEx>
          <w:tblCellMar>
            <w:top w:w="0" w:type="dxa"/>
            <w:left w:w="0" w:type="dxa"/>
            <w:bottom w:w="0" w:type="dxa"/>
            <w:right w:w="0" w:type="dxa"/>
          </w:tblCellMar>
        </w:tblPrEx>
        <w:trPr>
          <w:trHeight w:val="572" w:hRule="atLeast"/>
          <w:jc w:val="center"/>
        </w:trPr>
        <w:tc>
          <w:tcPr>
            <w:tcW w:w="1942" w:type="dxa"/>
            <w:tcMar>
              <w:top w:w="0" w:type="dxa"/>
              <w:left w:w="108" w:type="dxa"/>
              <w:bottom w:w="0" w:type="dxa"/>
              <w:right w:w="108" w:type="dxa"/>
            </w:tcMar>
            <w:vAlign w:val="center"/>
          </w:tcPr>
          <w:p w14:paraId="211BF372">
            <w:pPr>
              <w:widowControl/>
              <w:spacing w:line="360" w:lineRule="auto"/>
              <w:jc w:val="distribute"/>
              <w:rPr>
                <w:rFonts w:ascii="宋体" w:hAnsi="宋体" w:cs="宋体"/>
                <w:color w:val="auto"/>
                <w:kern w:val="0"/>
                <w:sz w:val="24"/>
                <w:szCs w:val="24"/>
                <w:highlight w:val="none"/>
              </w:rPr>
            </w:pPr>
          </w:p>
        </w:tc>
        <w:tc>
          <w:tcPr>
            <w:tcW w:w="2655" w:type="dxa"/>
            <w:tcMar>
              <w:top w:w="0" w:type="dxa"/>
              <w:left w:w="108" w:type="dxa"/>
              <w:bottom w:w="0" w:type="dxa"/>
              <w:right w:w="108" w:type="dxa"/>
            </w:tcMar>
            <w:vAlign w:val="center"/>
          </w:tcPr>
          <w:p w14:paraId="500F09AB">
            <w:pPr>
              <w:widowControl/>
              <w:spacing w:line="360" w:lineRule="auto"/>
              <w:jc w:val="center"/>
              <w:rPr>
                <w:rFonts w:ascii="宋体" w:hAnsi="宋体" w:cs="宋体"/>
                <w:color w:val="auto"/>
                <w:kern w:val="0"/>
                <w:sz w:val="24"/>
                <w:szCs w:val="24"/>
                <w:highlight w:val="none"/>
              </w:rPr>
            </w:pPr>
          </w:p>
        </w:tc>
        <w:tc>
          <w:tcPr>
            <w:tcW w:w="1984" w:type="dxa"/>
            <w:tcMar>
              <w:top w:w="0" w:type="dxa"/>
              <w:left w:w="108" w:type="dxa"/>
              <w:bottom w:w="0" w:type="dxa"/>
              <w:right w:w="108" w:type="dxa"/>
            </w:tcMar>
            <w:vAlign w:val="center"/>
          </w:tcPr>
          <w:p w14:paraId="0E080F69">
            <w:pPr>
              <w:widowControl/>
              <w:spacing w:line="360" w:lineRule="auto"/>
              <w:jc w:val="distribute"/>
              <w:rPr>
                <w:rFonts w:ascii="宋体" w:hAnsi="宋体" w:cs="宋体"/>
                <w:color w:val="auto"/>
                <w:kern w:val="0"/>
                <w:sz w:val="24"/>
                <w:szCs w:val="24"/>
                <w:highlight w:val="none"/>
              </w:rPr>
            </w:pPr>
            <w:r>
              <w:rPr>
                <w:rFonts w:hint="eastAsia" w:ascii="宋体" w:hAnsi="宋体" w:cs="宋体"/>
                <w:color w:val="auto"/>
                <w:kern w:val="0"/>
                <w:sz w:val="24"/>
                <w:szCs w:val="24"/>
                <w:highlight w:val="none"/>
              </w:rPr>
              <w:t>开户银行：</w:t>
            </w:r>
          </w:p>
        </w:tc>
        <w:tc>
          <w:tcPr>
            <w:tcW w:w="2412" w:type="dxa"/>
            <w:tcMar>
              <w:top w:w="0" w:type="dxa"/>
              <w:left w:w="108" w:type="dxa"/>
              <w:bottom w:w="0" w:type="dxa"/>
              <w:right w:w="108" w:type="dxa"/>
            </w:tcMar>
            <w:vAlign w:val="center"/>
          </w:tcPr>
          <w:p w14:paraId="4547726A">
            <w:pPr>
              <w:widowControl/>
              <w:spacing w:line="360" w:lineRule="auto"/>
              <w:rPr>
                <w:rFonts w:cs="宋体"/>
                <w:color w:val="auto"/>
                <w:kern w:val="0"/>
                <w:szCs w:val="21"/>
                <w:highlight w:val="none"/>
              </w:rPr>
            </w:pPr>
          </w:p>
        </w:tc>
      </w:tr>
      <w:tr w14:paraId="379F9807">
        <w:tblPrEx>
          <w:tblCellMar>
            <w:top w:w="0" w:type="dxa"/>
            <w:left w:w="0" w:type="dxa"/>
            <w:bottom w:w="0" w:type="dxa"/>
            <w:right w:w="0" w:type="dxa"/>
          </w:tblCellMar>
        </w:tblPrEx>
        <w:trPr>
          <w:trHeight w:val="572" w:hRule="atLeast"/>
          <w:jc w:val="center"/>
        </w:trPr>
        <w:tc>
          <w:tcPr>
            <w:tcW w:w="1942" w:type="dxa"/>
            <w:tcMar>
              <w:top w:w="0" w:type="dxa"/>
              <w:left w:w="108" w:type="dxa"/>
              <w:bottom w:w="0" w:type="dxa"/>
              <w:right w:w="108" w:type="dxa"/>
            </w:tcMar>
            <w:vAlign w:val="center"/>
          </w:tcPr>
          <w:p w14:paraId="1320C451">
            <w:pPr>
              <w:widowControl/>
              <w:spacing w:line="360" w:lineRule="auto"/>
              <w:jc w:val="distribute"/>
              <w:rPr>
                <w:rFonts w:ascii="宋体" w:hAnsi="宋体" w:cs="宋体"/>
                <w:color w:val="auto"/>
                <w:kern w:val="0"/>
                <w:sz w:val="24"/>
                <w:szCs w:val="24"/>
                <w:highlight w:val="none"/>
              </w:rPr>
            </w:pPr>
          </w:p>
        </w:tc>
        <w:tc>
          <w:tcPr>
            <w:tcW w:w="2655" w:type="dxa"/>
            <w:tcMar>
              <w:top w:w="0" w:type="dxa"/>
              <w:left w:w="108" w:type="dxa"/>
              <w:bottom w:w="0" w:type="dxa"/>
              <w:right w:w="108" w:type="dxa"/>
            </w:tcMar>
            <w:vAlign w:val="center"/>
          </w:tcPr>
          <w:p w14:paraId="484E2476">
            <w:pPr>
              <w:widowControl/>
              <w:spacing w:line="360" w:lineRule="auto"/>
              <w:rPr>
                <w:rFonts w:ascii="宋体" w:hAnsi="宋体" w:cs="宋体"/>
                <w:color w:val="auto"/>
                <w:kern w:val="0"/>
                <w:sz w:val="24"/>
                <w:szCs w:val="24"/>
                <w:highlight w:val="none"/>
              </w:rPr>
            </w:pPr>
          </w:p>
        </w:tc>
        <w:tc>
          <w:tcPr>
            <w:tcW w:w="1984" w:type="dxa"/>
            <w:tcMar>
              <w:top w:w="0" w:type="dxa"/>
              <w:left w:w="108" w:type="dxa"/>
              <w:bottom w:w="0" w:type="dxa"/>
              <w:right w:w="108" w:type="dxa"/>
            </w:tcMar>
            <w:vAlign w:val="center"/>
          </w:tcPr>
          <w:p w14:paraId="0AB05843">
            <w:pPr>
              <w:widowControl/>
              <w:spacing w:line="360" w:lineRule="auto"/>
              <w:jc w:val="distribute"/>
              <w:rPr>
                <w:rFonts w:ascii="宋体" w:hAnsi="宋体" w:cs="宋体"/>
                <w:color w:val="auto"/>
                <w:kern w:val="0"/>
                <w:sz w:val="24"/>
                <w:szCs w:val="24"/>
                <w:highlight w:val="none"/>
              </w:rPr>
            </w:pPr>
            <w:r>
              <w:rPr>
                <w:rFonts w:hint="eastAsia" w:ascii="宋体" w:hAnsi="宋体" w:cs="宋体"/>
                <w:color w:val="auto"/>
                <w:kern w:val="0"/>
                <w:sz w:val="24"/>
                <w:szCs w:val="24"/>
                <w:highlight w:val="none"/>
              </w:rPr>
              <w:t>银行账号：</w:t>
            </w:r>
          </w:p>
          <w:p w14:paraId="37ABC1F6">
            <w:pPr>
              <w:widowControl/>
              <w:spacing w:line="360" w:lineRule="auto"/>
              <w:rPr>
                <w:rFonts w:ascii="宋体" w:hAnsi="宋体" w:cs="宋体"/>
                <w:color w:val="auto"/>
                <w:kern w:val="0"/>
                <w:sz w:val="24"/>
                <w:szCs w:val="24"/>
                <w:highlight w:val="none"/>
              </w:rPr>
            </w:pPr>
          </w:p>
        </w:tc>
        <w:tc>
          <w:tcPr>
            <w:tcW w:w="2412" w:type="dxa"/>
            <w:tcMar>
              <w:top w:w="0" w:type="dxa"/>
              <w:left w:w="108" w:type="dxa"/>
              <w:bottom w:w="0" w:type="dxa"/>
              <w:right w:w="108" w:type="dxa"/>
            </w:tcMar>
            <w:vAlign w:val="center"/>
          </w:tcPr>
          <w:p w14:paraId="39A30195">
            <w:pPr>
              <w:widowControl/>
              <w:spacing w:line="360" w:lineRule="auto"/>
              <w:jc w:val="center"/>
              <w:rPr>
                <w:rFonts w:cs="宋体"/>
                <w:color w:val="auto"/>
                <w:kern w:val="0"/>
                <w:szCs w:val="21"/>
                <w:highlight w:val="none"/>
              </w:rPr>
            </w:pPr>
          </w:p>
          <w:p w14:paraId="095CDA8F">
            <w:pPr>
              <w:widowControl/>
              <w:spacing w:line="360" w:lineRule="auto"/>
              <w:rPr>
                <w:rFonts w:cs="宋体"/>
                <w:color w:val="auto"/>
                <w:kern w:val="0"/>
                <w:szCs w:val="21"/>
                <w:highlight w:val="none"/>
              </w:rPr>
            </w:pPr>
          </w:p>
        </w:tc>
      </w:tr>
      <w:tr w14:paraId="509D10D2">
        <w:tblPrEx>
          <w:tblCellMar>
            <w:top w:w="0" w:type="dxa"/>
            <w:left w:w="0" w:type="dxa"/>
            <w:bottom w:w="0" w:type="dxa"/>
            <w:right w:w="0" w:type="dxa"/>
          </w:tblCellMar>
        </w:tblPrEx>
        <w:trPr>
          <w:trHeight w:val="572" w:hRule="atLeast"/>
          <w:jc w:val="center"/>
        </w:trPr>
        <w:tc>
          <w:tcPr>
            <w:tcW w:w="1942" w:type="dxa"/>
            <w:tcMar>
              <w:top w:w="0" w:type="dxa"/>
              <w:left w:w="108" w:type="dxa"/>
              <w:bottom w:w="0" w:type="dxa"/>
              <w:right w:w="108" w:type="dxa"/>
            </w:tcMar>
            <w:vAlign w:val="center"/>
          </w:tcPr>
          <w:p w14:paraId="261481D3">
            <w:pPr>
              <w:widowControl/>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合同签订时间：</w:t>
            </w:r>
          </w:p>
        </w:tc>
        <w:tc>
          <w:tcPr>
            <w:tcW w:w="2655" w:type="dxa"/>
            <w:tcMar>
              <w:top w:w="0" w:type="dxa"/>
              <w:left w:w="108" w:type="dxa"/>
              <w:bottom w:w="0" w:type="dxa"/>
              <w:right w:w="108" w:type="dxa"/>
            </w:tcMar>
            <w:vAlign w:val="center"/>
          </w:tcPr>
          <w:p w14:paraId="73DDE725">
            <w:pPr>
              <w:widowControl/>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20</w:t>
            </w:r>
            <w:r>
              <w:rPr>
                <w:rFonts w:ascii="宋体" w:hAnsi="宋体" w:cs="宋体"/>
                <w:color w:val="auto"/>
                <w:kern w:val="0"/>
                <w:sz w:val="24"/>
                <w:szCs w:val="24"/>
                <w:highlight w:val="none"/>
              </w:rPr>
              <w:t>2</w:t>
            </w:r>
            <w:r>
              <w:rPr>
                <w:rFonts w:hint="eastAsia" w:ascii="宋体" w:hAnsi="宋体" w:cs="宋体"/>
                <w:color w:val="auto"/>
                <w:kern w:val="0"/>
                <w:sz w:val="24"/>
                <w:szCs w:val="24"/>
                <w:highlight w:val="none"/>
                <w:lang w:val="en-US" w:eastAsia="zh-CN"/>
              </w:rPr>
              <w:t>4</w:t>
            </w:r>
            <w:r>
              <w:rPr>
                <w:rFonts w:hint="eastAsia" w:ascii="宋体" w:hAnsi="宋体" w:cs="宋体"/>
                <w:color w:val="auto"/>
                <w:kern w:val="0"/>
                <w:sz w:val="24"/>
                <w:szCs w:val="24"/>
                <w:highlight w:val="none"/>
              </w:rPr>
              <w:t>年月日</w:t>
            </w:r>
          </w:p>
        </w:tc>
        <w:tc>
          <w:tcPr>
            <w:tcW w:w="1984" w:type="dxa"/>
            <w:tcMar>
              <w:top w:w="0" w:type="dxa"/>
              <w:left w:w="108" w:type="dxa"/>
              <w:bottom w:w="0" w:type="dxa"/>
              <w:right w:w="108" w:type="dxa"/>
            </w:tcMar>
            <w:vAlign w:val="center"/>
          </w:tcPr>
          <w:p w14:paraId="62E6ADA0">
            <w:pPr>
              <w:widowControl/>
              <w:spacing w:line="360" w:lineRule="auto"/>
              <w:rPr>
                <w:rFonts w:ascii="宋体" w:hAnsi="宋体" w:cs="宋体"/>
                <w:color w:val="auto"/>
                <w:kern w:val="0"/>
                <w:sz w:val="24"/>
                <w:szCs w:val="24"/>
                <w:highlight w:val="none"/>
              </w:rPr>
            </w:pPr>
          </w:p>
        </w:tc>
        <w:tc>
          <w:tcPr>
            <w:tcW w:w="2412" w:type="dxa"/>
            <w:tcMar>
              <w:top w:w="0" w:type="dxa"/>
              <w:left w:w="108" w:type="dxa"/>
              <w:bottom w:w="0" w:type="dxa"/>
              <w:right w:w="108" w:type="dxa"/>
            </w:tcMar>
            <w:vAlign w:val="center"/>
          </w:tcPr>
          <w:p w14:paraId="0B5C544F">
            <w:pPr>
              <w:widowControl/>
              <w:spacing w:line="360" w:lineRule="auto"/>
              <w:jc w:val="center"/>
              <w:rPr>
                <w:rFonts w:cs="宋体"/>
                <w:color w:val="auto"/>
                <w:kern w:val="0"/>
                <w:szCs w:val="21"/>
                <w:highlight w:val="none"/>
              </w:rPr>
            </w:pPr>
          </w:p>
        </w:tc>
      </w:tr>
      <w:bookmarkEnd w:id="6"/>
    </w:tbl>
    <w:p w14:paraId="49F36BE0">
      <w:pPr>
        <w:rPr>
          <w:rFonts w:ascii="宋体" w:hAnsi="宋体" w:cs="宋体"/>
          <w:b/>
          <w:bCs/>
          <w:color w:val="auto"/>
          <w:kern w:val="0"/>
          <w:sz w:val="30"/>
          <w:szCs w:val="30"/>
          <w:highlight w:val="none"/>
        </w:rPr>
      </w:pPr>
    </w:p>
    <w:p w14:paraId="7095BFC4">
      <w:pPr>
        <w:pStyle w:val="5"/>
        <w:numPr>
          <w:ilvl w:val="0"/>
          <w:numId w:val="0"/>
        </w:numPr>
        <w:tabs>
          <w:tab w:val="left" w:pos="2040"/>
        </w:tabs>
        <w:spacing w:line="360" w:lineRule="auto"/>
        <w:jc w:val="center"/>
        <w:rPr>
          <w:rFonts w:ascii="黑体" w:eastAsia="黑体"/>
          <w:color w:val="auto"/>
          <w:sz w:val="28"/>
          <w:szCs w:val="28"/>
          <w:highlight w:val="none"/>
        </w:rPr>
      </w:pPr>
      <w:r>
        <w:rPr>
          <w:b w:val="0"/>
          <w:color w:val="auto"/>
          <w:highlight w:val="none"/>
        </w:rPr>
        <w:br w:type="page"/>
      </w:r>
      <w:r>
        <w:rPr>
          <w:rFonts w:hint="eastAsia" w:ascii="黑体" w:eastAsia="黑体"/>
          <w:color w:val="auto"/>
          <w:sz w:val="28"/>
          <w:szCs w:val="28"/>
          <w:highlight w:val="none"/>
        </w:rPr>
        <w:t>第二部分合同通用条款</w:t>
      </w:r>
    </w:p>
    <w:p w14:paraId="469D49DD">
      <w:pPr>
        <w:pStyle w:val="5"/>
        <w:numPr>
          <w:ilvl w:val="0"/>
          <w:numId w:val="0"/>
        </w:numPr>
        <w:tabs>
          <w:tab w:val="left" w:pos="2040"/>
        </w:tabs>
        <w:spacing w:line="360" w:lineRule="auto"/>
        <w:jc w:val="center"/>
        <w:rPr>
          <w:rFonts w:ascii="黑体" w:eastAsia="黑体"/>
          <w:color w:val="auto"/>
          <w:sz w:val="28"/>
          <w:szCs w:val="28"/>
          <w:highlight w:val="none"/>
        </w:rPr>
      </w:pPr>
      <w:r>
        <w:rPr>
          <w:rFonts w:hint="eastAsia" w:ascii="黑体" w:eastAsia="黑体"/>
          <w:color w:val="auto"/>
          <w:sz w:val="28"/>
          <w:szCs w:val="28"/>
          <w:highlight w:val="none"/>
        </w:rPr>
        <w:t>一、合同签订依据</w:t>
      </w:r>
    </w:p>
    <w:p w14:paraId="71BCE94A">
      <w:pPr>
        <w:widowControl/>
        <w:snapToGrid w:val="0"/>
        <w:spacing w:line="360" w:lineRule="auto"/>
        <w:ind w:firstLine="480" w:firstLineChars="200"/>
        <w:rPr>
          <w:rFonts w:ascii="宋体" w:hAnsi="宋体" w:cs="宋体"/>
          <w:color w:val="auto"/>
          <w:kern w:val="0"/>
          <w:sz w:val="24"/>
          <w:szCs w:val="24"/>
          <w:highlight w:val="none"/>
        </w:rPr>
      </w:pPr>
      <w:bookmarkStart w:id="7" w:name="_Hlk72143319"/>
      <w:r>
        <w:rPr>
          <w:rFonts w:hint="eastAsia" w:ascii="宋体" w:hAnsi="宋体"/>
          <w:color w:val="auto"/>
          <w:sz w:val="24"/>
          <w:szCs w:val="28"/>
          <w:highlight w:val="none"/>
        </w:rPr>
        <w:t>1.1《中华人</w:t>
      </w:r>
      <w:r>
        <w:rPr>
          <w:rFonts w:hint="eastAsia" w:ascii="宋体" w:hAnsi="宋体" w:cs="宋体"/>
          <w:color w:val="auto"/>
          <w:kern w:val="0"/>
          <w:sz w:val="24"/>
          <w:szCs w:val="24"/>
          <w:highlight w:val="none"/>
        </w:rPr>
        <w:t>民共和国民法典》、《中华人民共和国建筑法》、《建设工程质量管理条例》、《建设工程勘察设计管理条例》、《建设工程安全生产管理条例》、《工程设计资质标准》。</w:t>
      </w:r>
    </w:p>
    <w:p w14:paraId="2FB973B4">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1.2《深圳市建设工程质量管理条例》、《深圳市政府投资项目管理办法》、《深圳经济特区政府投资项目审计监督条例》。</w:t>
      </w:r>
    </w:p>
    <w:p w14:paraId="672FD518">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1.3国家及地方现行有关工程设计管理法规和规章。</w:t>
      </w:r>
    </w:p>
    <w:p w14:paraId="340068C2">
      <w:pPr>
        <w:widowControl/>
        <w:snapToGrid w:val="0"/>
        <w:spacing w:line="360" w:lineRule="auto"/>
        <w:ind w:firstLine="480" w:firstLineChars="200"/>
        <w:rPr>
          <w:rFonts w:ascii="宋体" w:hAnsi="宋体"/>
          <w:color w:val="auto"/>
          <w:sz w:val="24"/>
          <w:szCs w:val="28"/>
          <w:highlight w:val="none"/>
        </w:rPr>
      </w:pPr>
      <w:r>
        <w:rPr>
          <w:rFonts w:hint="eastAsia" w:ascii="宋体" w:hAnsi="宋体" w:cs="宋体"/>
          <w:color w:val="auto"/>
          <w:kern w:val="0"/>
          <w:sz w:val="24"/>
          <w:szCs w:val="24"/>
          <w:highlight w:val="none"/>
        </w:rPr>
        <w:t>1.4建设工</w:t>
      </w:r>
      <w:r>
        <w:rPr>
          <w:rFonts w:hint="eastAsia" w:ascii="宋体" w:hAnsi="宋体"/>
          <w:color w:val="auto"/>
          <w:sz w:val="24"/>
          <w:szCs w:val="28"/>
          <w:highlight w:val="none"/>
        </w:rPr>
        <w:t>程批准文件、本工程设计招标文件及其附件（含补遗书）、中标通知书、投标书及其附件。</w:t>
      </w:r>
      <w:bookmarkEnd w:id="7"/>
    </w:p>
    <w:p w14:paraId="0DAEBEC9">
      <w:pPr>
        <w:pStyle w:val="5"/>
        <w:numPr>
          <w:ilvl w:val="0"/>
          <w:numId w:val="0"/>
        </w:numPr>
        <w:tabs>
          <w:tab w:val="left" w:pos="2040"/>
        </w:tabs>
        <w:spacing w:line="360" w:lineRule="auto"/>
        <w:jc w:val="center"/>
        <w:rPr>
          <w:rFonts w:ascii="黑体" w:eastAsia="黑体"/>
          <w:color w:val="auto"/>
          <w:sz w:val="28"/>
          <w:szCs w:val="28"/>
          <w:highlight w:val="none"/>
        </w:rPr>
      </w:pPr>
      <w:r>
        <w:rPr>
          <w:rFonts w:hint="eastAsia" w:ascii="黑体" w:eastAsia="黑体"/>
          <w:color w:val="auto"/>
          <w:sz w:val="28"/>
          <w:szCs w:val="28"/>
          <w:highlight w:val="none"/>
        </w:rPr>
        <w:t>二、设计依据</w:t>
      </w:r>
    </w:p>
    <w:p w14:paraId="7488DED4">
      <w:pPr>
        <w:widowControl/>
        <w:snapToGrid w:val="0"/>
        <w:spacing w:line="360" w:lineRule="auto"/>
        <w:ind w:firstLine="480" w:firstLineChars="200"/>
        <w:rPr>
          <w:rFonts w:ascii="宋体" w:hAnsi="宋体" w:cs="宋体"/>
          <w:color w:val="auto"/>
          <w:kern w:val="0"/>
          <w:sz w:val="24"/>
          <w:szCs w:val="24"/>
          <w:highlight w:val="none"/>
        </w:rPr>
      </w:pPr>
      <w:bookmarkStart w:id="8" w:name="_Hlk72143349"/>
      <w:r>
        <w:rPr>
          <w:rFonts w:hint="eastAsia" w:ascii="宋体" w:hAnsi="宋体"/>
          <w:color w:val="auto"/>
          <w:sz w:val="24"/>
          <w:szCs w:val="28"/>
          <w:highlight w:val="none"/>
        </w:rPr>
        <w:t>2.1设</w:t>
      </w:r>
      <w:r>
        <w:rPr>
          <w:rFonts w:hint="eastAsia" w:ascii="宋体" w:hAnsi="宋体" w:cs="宋体"/>
          <w:color w:val="auto"/>
          <w:kern w:val="0"/>
          <w:sz w:val="24"/>
          <w:szCs w:val="24"/>
          <w:highlight w:val="none"/>
        </w:rPr>
        <w:t>计依据</w:t>
      </w:r>
    </w:p>
    <w:p w14:paraId="0D973A42">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2.1.1招标文件、补遗书和答疑书等；</w:t>
      </w:r>
    </w:p>
    <w:p w14:paraId="797AB256">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2.1.2甲方提交的基础资料、设计要点及任务要求；</w:t>
      </w:r>
    </w:p>
    <w:p w14:paraId="09D65FA3">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2.1.3投标成果（文件）；</w:t>
      </w:r>
    </w:p>
    <w:p w14:paraId="16FA52AA">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2.1.4中标方案调整意见；</w:t>
      </w:r>
    </w:p>
    <w:p w14:paraId="3E0D4844">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2.1.5各阶段设计审查意见；</w:t>
      </w:r>
    </w:p>
    <w:p w14:paraId="2FFD8603">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2.1.6其他有关资料。</w:t>
      </w:r>
    </w:p>
    <w:p w14:paraId="7030106E">
      <w:pPr>
        <w:widowControl/>
        <w:snapToGrid w:val="0"/>
        <w:spacing w:line="360" w:lineRule="auto"/>
        <w:ind w:firstLine="480" w:firstLineChars="200"/>
        <w:rPr>
          <w:rFonts w:ascii="宋体" w:hAnsi="宋体"/>
          <w:color w:val="auto"/>
          <w:sz w:val="24"/>
          <w:szCs w:val="28"/>
          <w:highlight w:val="none"/>
        </w:rPr>
      </w:pPr>
      <w:r>
        <w:rPr>
          <w:rFonts w:hint="eastAsia" w:ascii="宋体" w:hAnsi="宋体" w:cs="宋体"/>
          <w:color w:val="auto"/>
          <w:kern w:val="0"/>
          <w:sz w:val="24"/>
          <w:szCs w:val="24"/>
          <w:highlight w:val="none"/>
        </w:rPr>
        <w:t>2.2乙方已接受上述合同文件和资料作为足以编制所需的设计文件以及完成合同任务的依据;甲方</w:t>
      </w:r>
      <w:r>
        <w:rPr>
          <w:rFonts w:hint="eastAsia" w:ascii="宋体" w:hAnsi="宋体"/>
          <w:color w:val="auto"/>
          <w:sz w:val="24"/>
          <w:szCs w:val="28"/>
          <w:highlight w:val="none"/>
        </w:rPr>
        <w:t>所提供的有关合同文件和设计依据不会减轻乙方在合同文件中所述的责任。</w:t>
      </w:r>
      <w:bookmarkEnd w:id="8"/>
    </w:p>
    <w:p w14:paraId="2253725B">
      <w:pPr>
        <w:pStyle w:val="5"/>
        <w:numPr>
          <w:ilvl w:val="0"/>
          <w:numId w:val="0"/>
        </w:numPr>
        <w:tabs>
          <w:tab w:val="left" w:pos="2040"/>
        </w:tabs>
        <w:spacing w:line="360" w:lineRule="auto"/>
        <w:jc w:val="center"/>
        <w:rPr>
          <w:rFonts w:ascii="黑体" w:eastAsia="黑体"/>
          <w:color w:val="auto"/>
          <w:sz w:val="28"/>
          <w:szCs w:val="28"/>
          <w:highlight w:val="none"/>
        </w:rPr>
      </w:pPr>
      <w:r>
        <w:rPr>
          <w:rFonts w:hint="eastAsia" w:ascii="黑体" w:eastAsia="黑体"/>
          <w:color w:val="auto"/>
          <w:sz w:val="28"/>
          <w:szCs w:val="28"/>
          <w:highlight w:val="none"/>
        </w:rPr>
        <w:t>三、合同相关文件及执行中相关文件优先次序</w:t>
      </w:r>
    </w:p>
    <w:p w14:paraId="0E93F0AD">
      <w:pPr>
        <w:widowControl/>
        <w:snapToGrid w:val="0"/>
        <w:spacing w:line="360" w:lineRule="auto"/>
        <w:ind w:firstLine="480" w:firstLineChars="200"/>
        <w:rPr>
          <w:rFonts w:ascii="宋体" w:hAnsi="宋体" w:cs="宋体"/>
          <w:color w:val="auto"/>
          <w:kern w:val="0"/>
          <w:sz w:val="24"/>
          <w:szCs w:val="24"/>
          <w:highlight w:val="none"/>
        </w:rPr>
      </w:pPr>
      <w:bookmarkStart w:id="9" w:name="_Hlk72143363"/>
      <w:r>
        <w:rPr>
          <w:rFonts w:hint="eastAsia" w:ascii="宋体" w:hAnsi="宋体"/>
          <w:color w:val="auto"/>
          <w:sz w:val="24"/>
          <w:szCs w:val="28"/>
          <w:highlight w:val="none"/>
        </w:rPr>
        <w:t>3.1本合同相</w:t>
      </w:r>
      <w:r>
        <w:rPr>
          <w:rFonts w:hint="eastAsia" w:ascii="宋体" w:hAnsi="宋体" w:cs="宋体"/>
          <w:color w:val="auto"/>
          <w:kern w:val="0"/>
          <w:sz w:val="24"/>
          <w:szCs w:val="24"/>
          <w:highlight w:val="none"/>
        </w:rPr>
        <w:t>关文件包括合同协议书、合同专用条款、合同通用条款、中标通知书、招标文件及其附件（含补遗书）、投标书及其附件、标准、规范及规程有关技术文件、双方有关工程洽商的书面协议、文件和各类有约束力的往来函件等。</w:t>
      </w:r>
    </w:p>
    <w:p w14:paraId="4C50B4A1">
      <w:pPr>
        <w:widowControl/>
        <w:snapToGrid w:val="0"/>
        <w:spacing w:line="360" w:lineRule="auto"/>
        <w:ind w:firstLine="480" w:firstLineChars="200"/>
        <w:rPr>
          <w:rFonts w:ascii="宋体" w:hAnsi="宋体"/>
          <w:color w:val="auto"/>
          <w:sz w:val="24"/>
          <w:szCs w:val="28"/>
          <w:highlight w:val="none"/>
        </w:rPr>
      </w:pPr>
      <w:r>
        <w:rPr>
          <w:rFonts w:hint="eastAsia" w:ascii="宋体" w:hAnsi="宋体" w:cs="宋体"/>
          <w:color w:val="auto"/>
          <w:kern w:val="0"/>
          <w:sz w:val="24"/>
          <w:szCs w:val="24"/>
          <w:highlight w:val="none"/>
        </w:rPr>
        <w:t>3.2本合同文</w:t>
      </w:r>
      <w:r>
        <w:rPr>
          <w:rFonts w:hint="eastAsia" w:ascii="宋体" w:hAnsi="宋体"/>
          <w:color w:val="auto"/>
          <w:sz w:val="24"/>
          <w:szCs w:val="28"/>
          <w:highlight w:val="none"/>
        </w:rPr>
        <w:t>件执行中相关文件如存在歧义或不一致，将按合同协议书明确的优先次序予以判断。</w:t>
      </w:r>
      <w:bookmarkEnd w:id="9"/>
    </w:p>
    <w:p w14:paraId="3A331C3B">
      <w:pPr>
        <w:pStyle w:val="5"/>
        <w:numPr>
          <w:ilvl w:val="0"/>
          <w:numId w:val="0"/>
        </w:numPr>
        <w:tabs>
          <w:tab w:val="left" w:pos="2040"/>
        </w:tabs>
        <w:spacing w:line="360" w:lineRule="auto"/>
        <w:jc w:val="center"/>
        <w:rPr>
          <w:rFonts w:ascii="黑体" w:eastAsia="黑体"/>
          <w:color w:val="auto"/>
          <w:sz w:val="28"/>
          <w:szCs w:val="28"/>
          <w:highlight w:val="none"/>
        </w:rPr>
      </w:pPr>
      <w:r>
        <w:rPr>
          <w:rFonts w:hint="eastAsia" w:ascii="黑体" w:eastAsia="黑体"/>
          <w:color w:val="auto"/>
          <w:sz w:val="28"/>
          <w:szCs w:val="28"/>
          <w:highlight w:val="none"/>
        </w:rPr>
        <w:t>四、设计工作内容及要求</w:t>
      </w:r>
    </w:p>
    <w:p w14:paraId="31AAC0D7">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olor w:val="auto"/>
          <w:sz w:val="24"/>
          <w:szCs w:val="28"/>
          <w:highlight w:val="none"/>
        </w:rPr>
        <w:t>4.1本合同</w:t>
      </w:r>
      <w:r>
        <w:rPr>
          <w:rFonts w:hint="eastAsia" w:ascii="宋体" w:hAnsi="宋体" w:cs="宋体"/>
          <w:color w:val="auto"/>
          <w:kern w:val="0"/>
          <w:sz w:val="24"/>
          <w:szCs w:val="24"/>
          <w:highlight w:val="none"/>
        </w:rPr>
        <w:t>设计内容，应按国家和地方规范、规程分阶段完成。</w:t>
      </w:r>
    </w:p>
    <w:p w14:paraId="7F6F4F2C">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4.2设计工作具体内容及要求（但不限于）：</w:t>
      </w:r>
    </w:p>
    <w:p w14:paraId="1CA0DEF3">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4.2.1设计范围：根据发改、规划等政府部门意见确定或认定的建设范围内所有专业工程的设计。</w:t>
      </w:r>
    </w:p>
    <w:p w14:paraId="29194637">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4.2.2设计文件中应单列水土保持方案设计、安全施工的专篇。</w:t>
      </w:r>
    </w:p>
    <w:p w14:paraId="50CB8267">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4.2.3配合调查土石源点和弃土场位置，并合理测定土石方运输距离。</w:t>
      </w:r>
    </w:p>
    <w:p w14:paraId="52B9F6D4">
      <w:pPr>
        <w:widowControl/>
        <w:snapToGrid w:val="0"/>
        <w:spacing w:line="360" w:lineRule="auto"/>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4.2.4编制方案估算书和初步设计概算书及重大设计变更的概算书。</w:t>
      </w:r>
    </w:p>
    <w:p w14:paraId="1ADBF0AD">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4.2.5完成甲方认为有必要进行与本合同范围有关的任何评估、审议、论证（一切费用均已包含在合同总价中）。</w:t>
      </w:r>
    </w:p>
    <w:p w14:paraId="43810FD1">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4.2.6提供施工招标所需的工程量、工程说明、技术要求、参数指标和招标图纸并配合其他招标服务工作。</w:t>
      </w:r>
    </w:p>
    <w:p w14:paraId="29255D25">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4.2.7甲方对政府或对本工程有管辖权或本工程需与其他系统接驳的地方管理机关或公用事业单位（包括但不限于发改、规划国土、环保、建设、城管、消防等）作出的任何审批报送或备案申请，乙方须预先提交必要文件于甲方,并多方面协助甲方完成此类申请。</w:t>
      </w:r>
    </w:p>
    <w:p w14:paraId="336F6343">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4.2.8负责编制竣工图及其相关工作，并按要求签字、盖章确认，直至达到主管部门要求。</w:t>
      </w:r>
    </w:p>
    <w:p w14:paraId="41BDCCC6">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4.2.9及时向甲方免费提供包括多媒体汇报系统在内的电子版成果。</w:t>
      </w:r>
    </w:p>
    <w:p w14:paraId="23FF9EEE">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4.2.10自行到规划国土等相关部门调查、收集、购买与设计相关的图纸或资料。</w:t>
      </w:r>
    </w:p>
    <w:p w14:paraId="5E4D555B">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4.2.11若本项目涉及干扰相关市政道路、公路、铁路、河道、管线、地铁、电力电信及其他相关建筑设施或特殊保护区域，乙方应及时调查分析并告知甲方，并提出可行解决方案，协助甲方与相关主管部门协调、审批、签订责任协议等工作。</w:t>
      </w:r>
    </w:p>
    <w:p w14:paraId="6BE8C310">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4.2.12及时提出勘察测绘任务要求，报甲方审核并对勘察单位、审查单位或甲方提出的合理化建议积极考虑或采纳。</w:t>
      </w:r>
    </w:p>
    <w:p w14:paraId="5DA5FD21">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4.2.13施工期间须派驻设计代表随时解决施工中的设计问题。</w:t>
      </w:r>
    </w:p>
    <w:p w14:paraId="0A3BE605">
      <w:pPr>
        <w:widowControl/>
        <w:snapToGrid w:val="0"/>
        <w:spacing w:line="360" w:lineRule="auto"/>
        <w:ind w:firstLine="480" w:firstLineChars="200"/>
        <w:rPr>
          <w:rFonts w:ascii="宋体" w:hAnsi="宋体"/>
          <w:color w:val="auto"/>
          <w:sz w:val="24"/>
          <w:szCs w:val="28"/>
          <w:highlight w:val="none"/>
        </w:rPr>
      </w:pPr>
      <w:r>
        <w:rPr>
          <w:rFonts w:hint="eastAsia" w:ascii="宋体" w:hAnsi="宋体" w:cs="宋体"/>
          <w:color w:val="auto"/>
          <w:kern w:val="0"/>
          <w:sz w:val="24"/>
          <w:szCs w:val="24"/>
          <w:highlight w:val="none"/>
        </w:rPr>
        <w:t>4.2.14甲</w:t>
      </w:r>
      <w:r>
        <w:rPr>
          <w:rFonts w:hint="eastAsia" w:ascii="宋体" w:hAnsi="宋体"/>
          <w:color w:val="auto"/>
          <w:sz w:val="24"/>
          <w:szCs w:val="28"/>
          <w:highlight w:val="none"/>
        </w:rPr>
        <w:t>方要求办理的与本工程设计有关的其它事务。</w:t>
      </w:r>
    </w:p>
    <w:p w14:paraId="3BA66E57">
      <w:pPr>
        <w:pStyle w:val="5"/>
        <w:numPr>
          <w:ilvl w:val="0"/>
          <w:numId w:val="0"/>
        </w:numPr>
        <w:tabs>
          <w:tab w:val="left" w:pos="2040"/>
        </w:tabs>
        <w:spacing w:line="360" w:lineRule="auto"/>
        <w:jc w:val="center"/>
        <w:rPr>
          <w:rFonts w:ascii="黑体" w:eastAsia="黑体"/>
          <w:color w:val="auto"/>
          <w:sz w:val="28"/>
          <w:szCs w:val="28"/>
          <w:highlight w:val="none"/>
        </w:rPr>
      </w:pPr>
      <w:r>
        <w:rPr>
          <w:rFonts w:hint="eastAsia" w:ascii="黑体" w:eastAsia="黑体"/>
          <w:color w:val="auto"/>
          <w:sz w:val="28"/>
          <w:szCs w:val="28"/>
          <w:highlight w:val="none"/>
        </w:rPr>
        <w:t>五、设计阶段划分及各阶段工作内容</w:t>
      </w:r>
    </w:p>
    <w:p w14:paraId="5D2241B3">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olor w:val="auto"/>
          <w:sz w:val="24"/>
          <w:szCs w:val="28"/>
          <w:highlight w:val="none"/>
        </w:rPr>
        <w:t>5.1设计阶</w:t>
      </w:r>
      <w:r>
        <w:rPr>
          <w:rFonts w:hint="eastAsia" w:ascii="宋体" w:hAnsi="宋体" w:cs="宋体"/>
          <w:color w:val="auto"/>
          <w:kern w:val="0"/>
          <w:sz w:val="24"/>
          <w:szCs w:val="24"/>
          <w:highlight w:val="none"/>
        </w:rPr>
        <w:t>段划分</w:t>
      </w:r>
    </w:p>
    <w:p w14:paraId="599C1A1A">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设计工作可分为方案设计（含调整）、初步设计、施工图设计、后期配合等阶段，各阶段设计图纸深度必须满足国家规范及深圳市有关规定要求。乙方应按专用条款要求分阶段完成全部工作以及政府主管部门审查批准而出现的修改工作。</w:t>
      </w:r>
    </w:p>
    <w:p w14:paraId="137CD785">
      <w:pPr>
        <w:widowControl/>
        <w:snapToGrid w:val="0"/>
        <w:spacing w:line="360" w:lineRule="auto"/>
        <w:ind w:firstLine="480" w:firstLineChars="200"/>
        <w:rPr>
          <w:rFonts w:ascii="宋体" w:hAnsi="宋体"/>
          <w:color w:val="auto"/>
          <w:sz w:val="24"/>
          <w:szCs w:val="28"/>
          <w:highlight w:val="none"/>
        </w:rPr>
      </w:pPr>
      <w:r>
        <w:rPr>
          <w:rFonts w:hint="eastAsia" w:ascii="宋体" w:hAnsi="宋体" w:cs="宋体"/>
          <w:color w:val="auto"/>
          <w:kern w:val="0"/>
          <w:sz w:val="24"/>
          <w:szCs w:val="24"/>
          <w:highlight w:val="none"/>
        </w:rPr>
        <w:t>5.2各阶段</w:t>
      </w:r>
      <w:r>
        <w:rPr>
          <w:rFonts w:hint="eastAsia" w:ascii="宋体" w:hAnsi="宋体"/>
          <w:color w:val="auto"/>
          <w:sz w:val="24"/>
          <w:szCs w:val="28"/>
          <w:highlight w:val="none"/>
        </w:rPr>
        <w:t>工作内容</w:t>
      </w:r>
    </w:p>
    <w:p w14:paraId="0D25B690">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olor w:val="auto"/>
          <w:sz w:val="24"/>
          <w:szCs w:val="28"/>
          <w:highlight w:val="none"/>
        </w:rPr>
        <w:t>5.2.1方案</w:t>
      </w:r>
      <w:r>
        <w:rPr>
          <w:rFonts w:hint="eastAsia" w:ascii="宋体" w:hAnsi="宋体" w:cs="宋体"/>
          <w:color w:val="auto"/>
          <w:kern w:val="0"/>
          <w:sz w:val="24"/>
          <w:szCs w:val="24"/>
          <w:highlight w:val="none"/>
        </w:rPr>
        <w:t>设计（含调整）阶段：</w:t>
      </w:r>
    </w:p>
    <w:p w14:paraId="7D1D1CB8">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5.2.1.1中标后立即收集相关资料，开展方案设计工作；</w:t>
      </w:r>
    </w:p>
    <w:p w14:paraId="14BCA0FC">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5.2.1.2提供调整后的方案设计图、效果图及工程估算，工程估算必须由注册造价工程师完成并盖章；</w:t>
      </w:r>
    </w:p>
    <w:p w14:paraId="07C11E31">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5.2.1.3提供一套主要装饰材料样板；</w:t>
      </w:r>
    </w:p>
    <w:p w14:paraId="50C2E18A">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5.2.1.4方案基本明确后召开专家评审会，方案调整明确后立即提出设计方案报甲方审核；</w:t>
      </w:r>
    </w:p>
    <w:p w14:paraId="309F64E5">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5.2.1.5方案设计完成后，送甲方审查认可，并负责协助甲方报规划、建设、消防、人防、环保等政府主管部门批准；</w:t>
      </w:r>
    </w:p>
    <w:p w14:paraId="691969DD">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5.2.1.6乙方提交的方案设计文件取得政府主管部门许可，按本合同第6.1条款的规定交付方案设计成果，并通过甲方组织的验收后，视为本阶段工作完成。</w:t>
      </w:r>
    </w:p>
    <w:p w14:paraId="4666D05F">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5.2.2初步设计阶段</w:t>
      </w:r>
    </w:p>
    <w:p w14:paraId="30D37E0F">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5.2.2.1根据方案完成全套初步设计文件，送甲方审查认可，并负责协助甲方报发改、规划、交委、交警等政府主管部门批准。工程设计概算必须由本设计单位注册造价工程师或委托专业造价咨询公司完成，并由注册造价工程师签字盖章。</w:t>
      </w:r>
    </w:p>
    <w:p w14:paraId="02A7BF24">
      <w:pPr>
        <w:widowControl/>
        <w:snapToGrid w:val="0"/>
        <w:spacing w:line="360" w:lineRule="auto"/>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5.2.2.2设计文件取得政府主管部门许可，按本合同第6.2款的规定交付初步设计成果，并通过甲方组织的验收后，视为本阶段工作完成。</w:t>
      </w:r>
    </w:p>
    <w:p w14:paraId="378636D0">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5.2.3施工图设计阶段：</w:t>
      </w:r>
    </w:p>
    <w:p w14:paraId="3F622149">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5.2.3.1完成整个项目的施工图设计。</w:t>
      </w:r>
    </w:p>
    <w:p w14:paraId="2EAEE857">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5.2.3.2乙方须按设计概算来控制施工图设计，如甲方委托的造价咨询公司编制的施工图预算超过批准的设计概算，乙方应调整设计，确保预算不得超出概算。</w:t>
      </w:r>
    </w:p>
    <w:p w14:paraId="234A385E">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5.2.3.3乙方在施工图设计文件完成后送甲方审查认可，并负责协助甲方完善各项报建手续。</w:t>
      </w:r>
    </w:p>
    <w:p w14:paraId="213D7A5C">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5.2.3.4设计文件取得政府主管部门许可，按本合同第6.3款的规定交付施工图设计成果，并通过甲方组织的验收后，视为本阶段工作完成。</w:t>
      </w:r>
    </w:p>
    <w:p w14:paraId="65FC23E2">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5.2.4后期配合阶段</w:t>
      </w:r>
    </w:p>
    <w:p w14:paraId="371286A5">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5.2.4.1配合甲方编制各项招标文件中的技术要求和参数指标，提供招标所需的技术标准；</w:t>
      </w:r>
    </w:p>
    <w:p w14:paraId="48FA36EE">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5.2.4.2派遣设计代表常驻现场，全过程协调、处理、解决设计技术问题；</w:t>
      </w:r>
    </w:p>
    <w:p w14:paraId="352AFDD1">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5.2.4.3负责施工现场指导，协助甲方审查材料样板，并从设计角度进行施工监督；</w:t>
      </w:r>
    </w:p>
    <w:p w14:paraId="65DB18EC">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5.2.4.4参加设计变更协调会，及时提供设计变更文件；</w:t>
      </w:r>
    </w:p>
    <w:p w14:paraId="7727A3B9">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5.2.4.5参加隐蔽工程验收、竣工验收等各类验收活动；</w:t>
      </w:r>
    </w:p>
    <w:p w14:paraId="2F621779">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5.2.4.6根据相关资料编制竣工图，竣工图必须客观、真实、全面地反映工程建设内容，签章齐全，并满足城建归档要求；</w:t>
      </w:r>
    </w:p>
    <w:p w14:paraId="395FA1B7">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5.2.4.</w:t>
      </w:r>
      <w:r>
        <w:rPr>
          <w:rFonts w:ascii="宋体" w:hAnsi="宋体" w:cs="宋体"/>
          <w:color w:val="auto"/>
          <w:kern w:val="0"/>
          <w:sz w:val="24"/>
          <w:szCs w:val="24"/>
          <w:highlight w:val="none"/>
        </w:rPr>
        <w:t>7</w:t>
      </w:r>
      <w:r>
        <w:rPr>
          <w:rFonts w:hint="eastAsia" w:ascii="宋体" w:hAnsi="宋体" w:cs="宋体"/>
          <w:color w:val="auto"/>
          <w:kern w:val="0"/>
          <w:sz w:val="24"/>
          <w:szCs w:val="24"/>
          <w:highlight w:val="none"/>
        </w:rPr>
        <w:t>做好与施工单位的后续配合服务；</w:t>
      </w:r>
    </w:p>
    <w:p w14:paraId="3F7E95AE">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5.2.4.</w:t>
      </w:r>
      <w:r>
        <w:rPr>
          <w:rFonts w:ascii="宋体" w:hAnsi="宋体" w:cs="宋体"/>
          <w:color w:val="auto"/>
          <w:kern w:val="0"/>
          <w:sz w:val="24"/>
          <w:szCs w:val="24"/>
          <w:highlight w:val="none"/>
        </w:rPr>
        <w:t>8</w:t>
      </w:r>
      <w:r>
        <w:rPr>
          <w:rFonts w:hint="eastAsia" w:ascii="宋体" w:hAnsi="宋体" w:cs="宋体"/>
          <w:color w:val="auto"/>
          <w:kern w:val="0"/>
          <w:sz w:val="24"/>
          <w:szCs w:val="24"/>
          <w:highlight w:val="none"/>
        </w:rPr>
        <w:t>按照财务制度相关要求，做好合同管理履约及支付工作；</w:t>
      </w:r>
    </w:p>
    <w:p w14:paraId="40F038FF">
      <w:pPr>
        <w:widowControl/>
        <w:snapToGrid w:val="0"/>
        <w:spacing w:line="360" w:lineRule="auto"/>
        <w:ind w:firstLine="480" w:firstLineChars="200"/>
        <w:rPr>
          <w:rFonts w:ascii="宋体" w:hAnsi="宋体"/>
          <w:color w:val="auto"/>
          <w:sz w:val="24"/>
          <w:szCs w:val="28"/>
          <w:highlight w:val="none"/>
        </w:rPr>
      </w:pPr>
      <w:r>
        <w:rPr>
          <w:rFonts w:hint="eastAsia" w:ascii="宋体" w:hAnsi="宋体" w:cs="宋体"/>
          <w:color w:val="auto"/>
          <w:kern w:val="0"/>
          <w:sz w:val="24"/>
          <w:szCs w:val="24"/>
          <w:highlight w:val="none"/>
        </w:rPr>
        <w:t>5.2.4.</w:t>
      </w:r>
      <w:r>
        <w:rPr>
          <w:rFonts w:ascii="宋体" w:hAnsi="宋体" w:cs="宋体"/>
          <w:color w:val="auto"/>
          <w:kern w:val="0"/>
          <w:sz w:val="24"/>
          <w:szCs w:val="24"/>
          <w:highlight w:val="none"/>
        </w:rPr>
        <w:t>9</w:t>
      </w:r>
      <w:r>
        <w:rPr>
          <w:rFonts w:hint="eastAsia" w:ascii="宋体" w:hAnsi="宋体" w:cs="宋体"/>
          <w:color w:val="auto"/>
          <w:kern w:val="0"/>
          <w:sz w:val="24"/>
          <w:szCs w:val="24"/>
          <w:highlight w:val="none"/>
        </w:rPr>
        <w:t>按甲方及政府造价部门要求整理2套完整、准确的结算资料，并跟踪配合政府造价部门决算工作。</w:t>
      </w:r>
    </w:p>
    <w:p w14:paraId="1F7A3D7C">
      <w:pPr>
        <w:pStyle w:val="5"/>
        <w:numPr>
          <w:ilvl w:val="0"/>
          <w:numId w:val="0"/>
        </w:numPr>
        <w:tabs>
          <w:tab w:val="left" w:pos="2040"/>
        </w:tabs>
        <w:spacing w:line="360" w:lineRule="auto"/>
        <w:jc w:val="center"/>
        <w:rPr>
          <w:rFonts w:ascii="黑体" w:eastAsia="黑体"/>
          <w:color w:val="auto"/>
          <w:sz w:val="28"/>
          <w:szCs w:val="28"/>
          <w:highlight w:val="none"/>
        </w:rPr>
      </w:pPr>
      <w:r>
        <w:rPr>
          <w:rFonts w:hint="eastAsia" w:ascii="黑体" w:eastAsia="黑体"/>
          <w:color w:val="auto"/>
          <w:sz w:val="28"/>
          <w:szCs w:val="28"/>
          <w:highlight w:val="none"/>
        </w:rPr>
        <w:t>六、设计成果文件组成</w:t>
      </w:r>
    </w:p>
    <w:p w14:paraId="74B7FFC3">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olor w:val="auto"/>
          <w:sz w:val="24"/>
          <w:szCs w:val="28"/>
          <w:highlight w:val="none"/>
        </w:rPr>
        <w:t>6</w:t>
      </w:r>
      <w:r>
        <w:rPr>
          <w:rFonts w:hint="eastAsia" w:ascii="宋体" w:hAnsi="宋体" w:cs="宋体"/>
          <w:color w:val="auto"/>
          <w:kern w:val="0"/>
          <w:sz w:val="24"/>
          <w:szCs w:val="24"/>
          <w:highlight w:val="none"/>
        </w:rPr>
        <w:t>.1方案设计阶段</w:t>
      </w:r>
    </w:p>
    <w:p w14:paraId="128D3D1F">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6.1.1方案图（装订成册）</w:t>
      </w:r>
      <w:r>
        <w:rPr>
          <w:rFonts w:ascii="宋体" w:hAnsi="宋体" w:cs="宋体"/>
          <w:color w:val="auto"/>
          <w:kern w:val="0"/>
          <w:sz w:val="24"/>
          <w:szCs w:val="24"/>
          <w:highlight w:val="none"/>
        </w:rPr>
        <w:t>8</w:t>
      </w:r>
      <w:r>
        <w:rPr>
          <w:rFonts w:hint="eastAsia" w:ascii="宋体" w:hAnsi="宋体" w:cs="宋体"/>
          <w:color w:val="auto"/>
          <w:kern w:val="0"/>
          <w:sz w:val="24"/>
          <w:szCs w:val="24"/>
          <w:highlight w:val="none"/>
        </w:rPr>
        <w:t>套</w:t>
      </w:r>
    </w:p>
    <w:p w14:paraId="0211E0BD">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6.1.2工程估算4套</w:t>
      </w:r>
    </w:p>
    <w:p w14:paraId="3767F8E2">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6.1.3有关电子文档4套（含效果图、方案设计图和估算）</w:t>
      </w:r>
    </w:p>
    <w:p w14:paraId="3584547D">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6.1.4主要材料样板1套</w:t>
      </w:r>
    </w:p>
    <w:p w14:paraId="6712E446">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6.1.5彩色效果图展示用2套</w:t>
      </w:r>
    </w:p>
    <w:p w14:paraId="1477181B">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6.2初步设计阶段</w:t>
      </w:r>
    </w:p>
    <w:p w14:paraId="109EF51D">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6.2.1初步设计图（按要求装订）</w:t>
      </w:r>
      <w:r>
        <w:rPr>
          <w:rFonts w:ascii="宋体" w:hAnsi="宋体" w:cs="宋体"/>
          <w:color w:val="auto"/>
          <w:kern w:val="0"/>
          <w:sz w:val="24"/>
          <w:szCs w:val="24"/>
          <w:highlight w:val="none"/>
        </w:rPr>
        <w:t>12</w:t>
      </w:r>
      <w:r>
        <w:rPr>
          <w:rFonts w:hint="eastAsia" w:ascii="宋体" w:hAnsi="宋体" w:cs="宋体"/>
          <w:color w:val="auto"/>
          <w:kern w:val="0"/>
          <w:sz w:val="24"/>
          <w:szCs w:val="24"/>
          <w:highlight w:val="none"/>
        </w:rPr>
        <w:t>套</w:t>
      </w:r>
    </w:p>
    <w:p w14:paraId="3273D36F">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6.2.2工程概算</w:t>
      </w:r>
      <w:r>
        <w:rPr>
          <w:rFonts w:ascii="宋体" w:hAnsi="宋体" w:cs="宋体"/>
          <w:color w:val="auto"/>
          <w:kern w:val="0"/>
          <w:sz w:val="24"/>
          <w:szCs w:val="24"/>
          <w:highlight w:val="none"/>
        </w:rPr>
        <w:t>8</w:t>
      </w:r>
      <w:r>
        <w:rPr>
          <w:rFonts w:hint="eastAsia" w:ascii="宋体" w:hAnsi="宋体" w:cs="宋体"/>
          <w:color w:val="auto"/>
          <w:kern w:val="0"/>
          <w:sz w:val="24"/>
          <w:szCs w:val="24"/>
          <w:highlight w:val="none"/>
        </w:rPr>
        <w:t>套</w:t>
      </w:r>
    </w:p>
    <w:p w14:paraId="5D746036">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6.2.3电子文档8套（初步设计图和概算）</w:t>
      </w:r>
    </w:p>
    <w:p w14:paraId="25F1B9A9">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6.2.4主要材料样板1套（完善方案阶段样板）</w:t>
      </w:r>
    </w:p>
    <w:p w14:paraId="684B20A6">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6.3施工图设计阶段</w:t>
      </w:r>
    </w:p>
    <w:p w14:paraId="29097B93">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6.3.1全套施工图（含标准图集，按要求装订）14套</w:t>
      </w:r>
    </w:p>
    <w:p w14:paraId="361320F8">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6.3.2电子文档6套</w:t>
      </w:r>
    </w:p>
    <w:p w14:paraId="788A7EE4">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6.3.3主要材料样板1套</w:t>
      </w:r>
    </w:p>
    <w:p w14:paraId="1240D5C3">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6.4后续服务阶段</w:t>
      </w:r>
    </w:p>
    <w:p w14:paraId="00FCB7D3">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6.4.1设计变更图纸（含标准图集）8套</w:t>
      </w:r>
    </w:p>
    <w:p w14:paraId="55CB1B63">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6.4.2配合甲方编制各项招标文件中的技术要求和参数指标。</w:t>
      </w:r>
    </w:p>
    <w:p w14:paraId="06CCB086">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6.4.3按国家及地方规范、要求编制和提交合格竣工图。</w:t>
      </w:r>
    </w:p>
    <w:p w14:paraId="6D3D9814">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6.5竣工图编制阶段</w:t>
      </w:r>
    </w:p>
    <w:p w14:paraId="7533C7AD">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6.5.1全套竣工图8套</w:t>
      </w:r>
    </w:p>
    <w:p w14:paraId="0B85C921">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6.5.2电子文档8套</w:t>
      </w:r>
    </w:p>
    <w:p w14:paraId="49C6F638">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6.6以上图纸及说明应采用中文。</w:t>
      </w:r>
    </w:p>
    <w:p w14:paraId="249257F1">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6.7设计成果文件组成在专用条款中进一步明确。</w:t>
      </w:r>
    </w:p>
    <w:p w14:paraId="5C0ECF8A">
      <w:pPr>
        <w:pStyle w:val="5"/>
        <w:numPr>
          <w:ilvl w:val="0"/>
          <w:numId w:val="0"/>
        </w:numPr>
        <w:tabs>
          <w:tab w:val="left" w:pos="2040"/>
        </w:tabs>
        <w:spacing w:line="360" w:lineRule="auto"/>
        <w:jc w:val="center"/>
        <w:rPr>
          <w:rFonts w:ascii="黑体" w:eastAsia="黑体"/>
          <w:color w:val="auto"/>
          <w:sz w:val="28"/>
          <w:szCs w:val="28"/>
          <w:highlight w:val="none"/>
        </w:rPr>
      </w:pPr>
      <w:r>
        <w:rPr>
          <w:rFonts w:hint="eastAsia" w:ascii="黑体" w:eastAsia="黑体"/>
          <w:color w:val="auto"/>
          <w:sz w:val="28"/>
          <w:szCs w:val="28"/>
          <w:highlight w:val="none"/>
        </w:rPr>
        <w:t>七、合同价、结算及支付方式</w:t>
      </w:r>
    </w:p>
    <w:p w14:paraId="70398DDA">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olor w:val="auto"/>
          <w:sz w:val="24"/>
          <w:szCs w:val="28"/>
          <w:highlight w:val="none"/>
        </w:rPr>
        <w:t>7.</w:t>
      </w:r>
      <w:r>
        <w:rPr>
          <w:rFonts w:hint="eastAsia" w:ascii="宋体" w:hAnsi="宋体" w:cs="宋体"/>
          <w:color w:val="auto"/>
          <w:kern w:val="0"/>
          <w:sz w:val="24"/>
          <w:szCs w:val="24"/>
          <w:highlight w:val="none"/>
        </w:rPr>
        <w:t>1合同价</w:t>
      </w:r>
    </w:p>
    <w:p w14:paraId="466E55F7">
      <w:pPr>
        <w:widowControl/>
        <w:snapToGrid w:val="0"/>
        <w:spacing w:line="360" w:lineRule="auto"/>
        <w:ind w:firstLine="480" w:firstLineChars="200"/>
        <w:rPr>
          <w:rFonts w:ascii="宋体" w:hAnsi="宋体"/>
          <w:color w:val="auto"/>
          <w:sz w:val="24"/>
          <w:szCs w:val="28"/>
          <w:highlight w:val="none"/>
        </w:rPr>
      </w:pPr>
      <w:r>
        <w:rPr>
          <w:rFonts w:ascii="宋体" w:hAnsi="宋体" w:cs="宋体"/>
          <w:color w:val="auto"/>
          <w:kern w:val="0"/>
          <w:sz w:val="24"/>
          <w:szCs w:val="24"/>
          <w:highlight w:val="none"/>
        </w:rPr>
        <w:t>7.1.1</w:t>
      </w:r>
      <w:r>
        <w:rPr>
          <w:rFonts w:hint="eastAsia" w:ascii="宋体" w:hAnsi="宋体"/>
          <w:color w:val="auto"/>
          <w:sz w:val="24"/>
          <w:szCs w:val="28"/>
          <w:highlight w:val="none"/>
        </w:rPr>
        <w:t>按本</w:t>
      </w:r>
      <w:r>
        <w:rPr>
          <w:rFonts w:hint="eastAsia" w:ascii="宋体" w:hAnsi="宋体" w:cs="宋体"/>
          <w:color w:val="auto"/>
          <w:kern w:val="0"/>
          <w:sz w:val="24"/>
          <w:szCs w:val="24"/>
          <w:highlight w:val="none"/>
        </w:rPr>
        <w:t>合同</w:t>
      </w:r>
      <w:r>
        <w:rPr>
          <w:rFonts w:hint="eastAsia" w:ascii="宋体" w:hAnsi="宋体"/>
          <w:color w:val="auto"/>
          <w:sz w:val="24"/>
          <w:szCs w:val="28"/>
          <w:highlight w:val="none"/>
        </w:rPr>
        <w:t>条款计算的合同价，视为乙方为完成本合同中规定的所有设计工作内容、所有工作量和全套设计文件[包括初步设计概算(含修正概算)]及全部基础资料和后续服务以及承担合同明示和暗示的一切风险、责任与义务等所发生的全部费用，包含但不限于设计酬金（含需专业分包的深化设计费用）、落标补偿费、利润、管理费、成果编制费、所有税费、资料购买费、样品及其包装运输费、工程考察费用以及为办理各项审批手续提供办公和交通便利所发生的费用、专家评审会务费用等。</w:t>
      </w:r>
    </w:p>
    <w:p w14:paraId="7F89C18F">
      <w:pPr>
        <w:widowControl/>
        <w:snapToGrid w:val="0"/>
        <w:spacing w:line="360" w:lineRule="auto"/>
        <w:ind w:firstLine="480" w:firstLineChars="200"/>
        <w:rPr>
          <w:rFonts w:ascii="宋体" w:hAnsi="宋体"/>
          <w:color w:val="auto"/>
          <w:sz w:val="24"/>
          <w:szCs w:val="28"/>
          <w:highlight w:val="none"/>
        </w:rPr>
      </w:pPr>
      <w:r>
        <w:rPr>
          <w:rFonts w:hint="eastAsia" w:ascii="宋体" w:hAnsi="宋体"/>
          <w:color w:val="auto"/>
          <w:sz w:val="24"/>
          <w:szCs w:val="28"/>
          <w:highlight w:val="none"/>
        </w:rPr>
        <w:t>7.1.</w:t>
      </w:r>
      <w:r>
        <w:rPr>
          <w:rFonts w:hint="eastAsia" w:ascii="宋体" w:hAnsi="宋体"/>
          <w:color w:val="auto"/>
          <w:sz w:val="24"/>
          <w:szCs w:val="28"/>
          <w:highlight w:val="none"/>
          <w:lang w:val="en-US" w:eastAsia="zh-CN"/>
        </w:rPr>
        <w:t>2</w:t>
      </w:r>
      <w:r>
        <w:rPr>
          <w:rFonts w:hint="eastAsia" w:ascii="宋体" w:hAnsi="宋体"/>
          <w:color w:val="auto"/>
          <w:sz w:val="24"/>
          <w:szCs w:val="28"/>
          <w:highlight w:val="none"/>
        </w:rPr>
        <w:t>在合同实施期间，设计费不随国家政策或法规、标准及市场因素的变化而进行调整。</w:t>
      </w:r>
    </w:p>
    <w:p w14:paraId="1E1F7D42">
      <w:pPr>
        <w:widowControl/>
        <w:snapToGrid w:val="0"/>
        <w:spacing w:line="360" w:lineRule="auto"/>
        <w:ind w:firstLine="480" w:firstLineChars="200"/>
        <w:rPr>
          <w:rFonts w:ascii="宋体" w:hAnsi="宋体"/>
          <w:color w:val="auto"/>
          <w:sz w:val="24"/>
          <w:szCs w:val="28"/>
          <w:highlight w:val="none"/>
        </w:rPr>
      </w:pPr>
      <w:r>
        <w:rPr>
          <w:rFonts w:hint="eastAsia" w:ascii="宋体" w:hAnsi="宋体"/>
          <w:color w:val="auto"/>
          <w:sz w:val="24"/>
          <w:szCs w:val="28"/>
          <w:highlight w:val="none"/>
        </w:rPr>
        <w:t>7.1.</w:t>
      </w:r>
      <w:r>
        <w:rPr>
          <w:rFonts w:hint="eastAsia" w:ascii="宋体" w:hAnsi="宋体"/>
          <w:color w:val="auto"/>
          <w:sz w:val="24"/>
          <w:szCs w:val="28"/>
          <w:highlight w:val="none"/>
          <w:lang w:val="en-US" w:eastAsia="zh-CN"/>
        </w:rPr>
        <w:t>3</w:t>
      </w:r>
      <w:r>
        <w:rPr>
          <w:rFonts w:hint="eastAsia" w:ascii="宋体" w:hAnsi="宋体"/>
          <w:color w:val="auto"/>
          <w:sz w:val="24"/>
          <w:szCs w:val="28"/>
          <w:highlight w:val="none"/>
        </w:rPr>
        <w:t>本合同价在签订合同时采取暂定方式，合同暂定价系以乙方负责设计内容工程建筑安装费的总和</w:t>
      </w:r>
      <w:r>
        <w:rPr>
          <w:rFonts w:hint="eastAsia" w:ascii="宋体" w:hAnsi="宋体"/>
          <w:color w:val="auto"/>
          <w:sz w:val="24"/>
          <w:szCs w:val="28"/>
          <w:highlight w:val="none"/>
          <w:lang w:eastAsia="zh-CN"/>
        </w:rPr>
        <w:t>（</w:t>
      </w:r>
      <w:r>
        <w:rPr>
          <w:rFonts w:hint="eastAsia" w:ascii="宋体" w:hAnsi="宋体"/>
          <w:color w:val="auto"/>
          <w:sz w:val="24"/>
          <w:szCs w:val="28"/>
          <w:highlight w:val="none"/>
          <w:lang w:val="en-US" w:eastAsia="zh-CN"/>
        </w:rPr>
        <w:t>估算）</w:t>
      </w:r>
      <w:r>
        <w:rPr>
          <w:rFonts w:hint="eastAsia" w:ascii="宋体" w:hAnsi="宋体"/>
          <w:color w:val="auto"/>
          <w:sz w:val="24"/>
          <w:szCs w:val="28"/>
          <w:highlight w:val="none"/>
        </w:rPr>
        <w:t>为设计收费计费额</w:t>
      </w:r>
      <w:r>
        <w:rPr>
          <w:rFonts w:hint="eastAsia" w:ascii="宋体" w:hAnsi="宋体"/>
          <w:color w:val="auto"/>
          <w:sz w:val="24"/>
          <w:szCs w:val="28"/>
          <w:highlight w:val="none"/>
          <w:lang w:val="en-US" w:eastAsia="zh-CN"/>
        </w:rPr>
        <w:t>计算</w:t>
      </w:r>
      <w:r>
        <w:rPr>
          <w:rFonts w:hint="eastAsia" w:ascii="宋体" w:hAnsi="宋体"/>
          <w:color w:val="auto"/>
          <w:sz w:val="24"/>
          <w:szCs w:val="28"/>
          <w:highlight w:val="none"/>
        </w:rPr>
        <w:t>设计收费。该价格仅为便于合同费用的过程支付等中间管理需要，不作为结算等其他事项的凭据或依据。</w:t>
      </w:r>
    </w:p>
    <w:p w14:paraId="3E379F2F">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olor w:val="auto"/>
          <w:sz w:val="24"/>
          <w:szCs w:val="28"/>
          <w:highlight w:val="none"/>
        </w:rPr>
        <w:t>7.2</w:t>
      </w:r>
      <w:r>
        <w:rPr>
          <w:rFonts w:hint="eastAsia" w:ascii="宋体" w:hAnsi="宋体" w:cs="宋体"/>
          <w:color w:val="auto"/>
          <w:kern w:val="0"/>
          <w:sz w:val="24"/>
          <w:szCs w:val="24"/>
          <w:highlight w:val="none"/>
        </w:rPr>
        <w:t>结算：</w:t>
      </w:r>
    </w:p>
    <w:p w14:paraId="2EF0A5C9">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7.2.1合同审定价：即政府造价部门审定的设计收费</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rPr>
        <w:t>该价格由甲方按合同结算价报送</w:t>
      </w:r>
      <w:r>
        <w:rPr>
          <w:rFonts w:hint="eastAsia" w:ascii="宋体" w:hAnsi="宋体" w:cs="宋体"/>
          <w:color w:val="auto"/>
          <w:kern w:val="0"/>
          <w:sz w:val="24"/>
          <w:szCs w:val="24"/>
          <w:highlight w:val="none"/>
          <w:lang w:val="en-US" w:eastAsia="zh-CN"/>
        </w:rPr>
        <w:t>第三方造价审核</w:t>
      </w:r>
      <w:r>
        <w:rPr>
          <w:rFonts w:hint="eastAsia" w:ascii="宋体" w:hAnsi="宋体" w:cs="宋体"/>
          <w:color w:val="auto"/>
          <w:kern w:val="0"/>
          <w:sz w:val="24"/>
          <w:szCs w:val="24"/>
          <w:highlight w:val="none"/>
        </w:rPr>
        <w:t>部门，最终结算价以第三方造价审核机构审核结果为准（如需报送南山区造价站备案及复核，则以区造价站复核结果为准）。合同审定价为甲方支付乙方费用的最终依据和上限。</w:t>
      </w:r>
    </w:p>
    <w:p w14:paraId="1B940CBA">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7.2.3方案重大修改等原因引起的设计费用追加需根据实际发生工作量通过甲、乙双方协商确定后报政府造价部门审定后方能纳入设计收费结算。</w:t>
      </w:r>
    </w:p>
    <w:p w14:paraId="7DC7FBD7">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7.3设计费用支付</w:t>
      </w:r>
    </w:p>
    <w:p w14:paraId="6B45E5A0">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7.3.1设计工作正常进行时，费用按阶段分期支付（工程技术相对简单且乙方同意时，可合并支付步骤），具体支付步骤如下：</w:t>
      </w:r>
    </w:p>
    <w:p w14:paraId="4F6BED2F">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（1）完成方案设计修改且通过主管部门审批，支付合同暂定</w:t>
      </w:r>
      <w:r>
        <w:rPr>
          <w:rFonts w:hint="eastAsia" w:ascii="宋体" w:hAnsi="宋体"/>
          <w:color w:val="auto"/>
          <w:sz w:val="24"/>
          <w:szCs w:val="24"/>
          <w:highlight w:val="none"/>
        </w:rPr>
        <w:t>价款</w:t>
      </w:r>
      <w:r>
        <w:rPr>
          <w:rFonts w:hint="eastAsia" w:ascii="宋体" w:hAnsi="宋体" w:cs="宋体"/>
          <w:color w:val="auto"/>
          <w:kern w:val="0"/>
          <w:sz w:val="24"/>
          <w:szCs w:val="24"/>
          <w:highlight w:val="none"/>
        </w:rPr>
        <w:t>的</w:t>
      </w:r>
      <w:r>
        <w:rPr>
          <w:rFonts w:hint="eastAsia" w:ascii="宋体" w:hAnsi="宋体" w:cs="宋体"/>
          <w:color w:val="auto"/>
          <w:kern w:val="0"/>
          <w:sz w:val="24"/>
          <w:szCs w:val="24"/>
          <w:highlight w:val="none"/>
          <w:lang w:val="en-US" w:eastAsia="zh-CN"/>
        </w:rPr>
        <w:t>20</w:t>
      </w:r>
      <w:r>
        <w:rPr>
          <w:rFonts w:hint="eastAsia" w:ascii="宋体" w:hAnsi="宋体"/>
          <w:color w:val="auto"/>
          <w:sz w:val="24"/>
          <w:szCs w:val="24"/>
          <w:highlight w:val="none"/>
        </w:rPr>
        <w:t>%</w:t>
      </w:r>
      <w:r>
        <w:rPr>
          <w:rFonts w:hint="eastAsia" w:ascii="宋体" w:hAnsi="宋体" w:cs="宋体"/>
          <w:color w:val="auto"/>
          <w:kern w:val="0"/>
          <w:sz w:val="24"/>
          <w:szCs w:val="24"/>
          <w:highlight w:val="none"/>
        </w:rPr>
        <w:t>；</w:t>
      </w:r>
    </w:p>
    <w:p w14:paraId="7EBD0755">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val="en-US" w:eastAsia="zh-CN"/>
        </w:rPr>
        <w:t>完成施工图</w:t>
      </w:r>
      <w:r>
        <w:rPr>
          <w:rFonts w:hint="eastAsia" w:ascii="宋体" w:hAnsi="宋体"/>
          <w:color w:val="auto"/>
          <w:sz w:val="24"/>
          <w:szCs w:val="24"/>
          <w:highlight w:val="none"/>
        </w:rPr>
        <w:t>设计及</w:t>
      </w:r>
      <w:r>
        <w:rPr>
          <w:rFonts w:hint="eastAsia" w:ascii="宋体" w:hAnsi="宋体"/>
          <w:color w:val="auto"/>
          <w:sz w:val="24"/>
          <w:szCs w:val="24"/>
          <w:highlight w:val="none"/>
          <w:lang w:val="en-US" w:eastAsia="zh-CN"/>
        </w:rPr>
        <w:t>工程预算经甲方批准后</w:t>
      </w:r>
      <w:r>
        <w:rPr>
          <w:rFonts w:hint="eastAsia" w:ascii="宋体" w:hAnsi="宋体"/>
          <w:color w:val="auto"/>
          <w:sz w:val="24"/>
          <w:szCs w:val="24"/>
          <w:highlight w:val="none"/>
        </w:rPr>
        <w:t>，支付暂定合同价款的</w:t>
      </w:r>
      <w:r>
        <w:rPr>
          <w:rFonts w:hint="eastAsia" w:ascii="宋体" w:hAnsi="宋体"/>
          <w:color w:val="auto"/>
          <w:sz w:val="24"/>
          <w:szCs w:val="24"/>
          <w:highlight w:val="none"/>
          <w:lang w:val="en-US" w:eastAsia="zh-CN"/>
        </w:rPr>
        <w:t>4</w:t>
      </w:r>
      <w:r>
        <w:rPr>
          <w:rFonts w:hint="eastAsia" w:ascii="宋体" w:hAnsi="宋体"/>
          <w:color w:val="auto"/>
          <w:sz w:val="24"/>
          <w:szCs w:val="24"/>
          <w:highlight w:val="none"/>
        </w:rPr>
        <w:t>0%；</w:t>
      </w:r>
    </w:p>
    <w:p w14:paraId="6094A920">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（3）工程竣工验收后，</w:t>
      </w:r>
      <w:r>
        <w:rPr>
          <w:rFonts w:hint="eastAsia" w:ascii="宋体" w:hAnsi="宋体"/>
          <w:color w:val="auto"/>
          <w:sz w:val="24"/>
          <w:szCs w:val="24"/>
          <w:highlight w:val="none"/>
        </w:rPr>
        <w:t>支付至根据</w:t>
      </w:r>
      <w:r>
        <w:rPr>
          <w:rFonts w:hint="eastAsia" w:ascii="宋体" w:hAnsi="宋体"/>
          <w:color w:val="auto"/>
          <w:sz w:val="24"/>
          <w:szCs w:val="24"/>
          <w:highlight w:val="none"/>
          <w:lang w:val="en-US" w:eastAsia="zh-CN"/>
        </w:rPr>
        <w:t>工程预算</w:t>
      </w:r>
      <w:r>
        <w:rPr>
          <w:rFonts w:hint="eastAsia" w:ascii="宋体" w:hAnsi="宋体"/>
          <w:color w:val="auto"/>
          <w:sz w:val="24"/>
          <w:szCs w:val="24"/>
          <w:highlight w:val="none"/>
        </w:rPr>
        <w:t>计算</w:t>
      </w:r>
      <w:r>
        <w:rPr>
          <w:rFonts w:hint="eastAsia" w:ascii="宋体" w:hAnsi="宋体"/>
          <w:color w:val="auto"/>
          <w:sz w:val="24"/>
          <w:szCs w:val="24"/>
          <w:highlight w:val="none"/>
          <w:lang w:val="en-US" w:eastAsia="zh-CN"/>
        </w:rPr>
        <w:t>设计</w:t>
      </w:r>
      <w:r>
        <w:rPr>
          <w:rFonts w:hint="eastAsia" w:ascii="宋体" w:hAnsi="宋体"/>
          <w:color w:val="auto"/>
          <w:sz w:val="24"/>
          <w:szCs w:val="24"/>
          <w:highlight w:val="none"/>
        </w:rPr>
        <w:t>结算价</w:t>
      </w:r>
      <w:r>
        <w:rPr>
          <w:rFonts w:hint="eastAsia" w:ascii="宋体" w:hAnsi="宋体" w:cs="宋体"/>
          <w:color w:val="auto"/>
          <w:kern w:val="0"/>
          <w:sz w:val="24"/>
          <w:szCs w:val="24"/>
          <w:highlight w:val="none"/>
        </w:rPr>
        <w:t>的85%；</w:t>
      </w:r>
    </w:p>
    <w:p w14:paraId="42DCA297">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（5）工程经造价部门复核</w:t>
      </w:r>
      <w:r>
        <w:rPr>
          <w:rFonts w:hint="eastAsia" w:ascii="宋体" w:hAnsi="宋体" w:cs="宋体"/>
          <w:color w:val="auto"/>
          <w:kern w:val="0"/>
          <w:sz w:val="24"/>
          <w:szCs w:val="24"/>
          <w:highlight w:val="none"/>
          <w:lang w:val="en-US" w:eastAsia="zh-CN"/>
        </w:rPr>
        <w:t>完成</w:t>
      </w:r>
      <w:r>
        <w:rPr>
          <w:rFonts w:hint="eastAsia" w:ascii="宋体" w:hAnsi="宋体" w:cs="宋体"/>
          <w:color w:val="auto"/>
          <w:kern w:val="0"/>
          <w:sz w:val="24"/>
          <w:szCs w:val="24"/>
          <w:highlight w:val="none"/>
        </w:rPr>
        <w:t>后，按审定价支付余额（若出现超付现象，乙方必须退还超付款项）；</w:t>
      </w:r>
    </w:p>
    <w:p w14:paraId="2144E816">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（6）经设计人向委托人提交上述款项的等额有效发票后，委托人支付上述款项。</w:t>
      </w:r>
    </w:p>
    <w:p w14:paraId="60C0B0E6">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7.3.2为加强政府投资工程资金管理，乙方必须在合同中明确填写具体的收款单位银行开户名、开户银行及账号，正常情况下甲方仅向该账号付款（若乙方委托其分支机构收款，必须在本合同签订时填写分支机构银行开户名、开户银行及账号）。若因上述原因造成合同价款不能及时支付或产生一切纠纷，均由乙方自行承担。</w:t>
      </w:r>
    </w:p>
    <w:p w14:paraId="161879E1">
      <w:pPr>
        <w:widowControl/>
        <w:snapToGrid w:val="0"/>
        <w:spacing w:line="360" w:lineRule="auto"/>
        <w:ind w:firstLine="480" w:firstLineChars="200"/>
        <w:rPr>
          <w:color w:val="auto"/>
          <w:sz w:val="24"/>
          <w:szCs w:val="28"/>
          <w:highlight w:val="none"/>
        </w:rPr>
      </w:pPr>
      <w:r>
        <w:rPr>
          <w:rFonts w:hint="eastAsia" w:ascii="宋体" w:hAnsi="宋体" w:cs="宋体"/>
          <w:color w:val="auto"/>
          <w:kern w:val="0"/>
          <w:sz w:val="24"/>
          <w:szCs w:val="24"/>
          <w:highlight w:val="none"/>
        </w:rPr>
        <w:t>7.3.3乙方</w:t>
      </w:r>
      <w:r>
        <w:rPr>
          <w:rFonts w:ascii="宋体" w:hAnsi="宋体" w:cs="宋体"/>
          <w:color w:val="auto"/>
          <w:kern w:val="0"/>
          <w:sz w:val="24"/>
          <w:szCs w:val="24"/>
          <w:highlight w:val="none"/>
        </w:rPr>
        <w:t>在下载《深圳市基本建设收款单位银行账户信息表》填写后，连同中标通知书提交委托人</w:t>
      </w:r>
      <w:r>
        <w:rPr>
          <w:rFonts w:hint="eastAsia" w:ascii="宋体" w:hAnsi="宋体" w:cs="宋体"/>
          <w:color w:val="auto"/>
          <w:kern w:val="0"/>
          <w:sz w:val="24"/>
          <w:szCs w:val="24"/>
          <w:highlight w:val="none"/>
        </w:rPr>
        <w:t>综合部</w:t>
      </w:r>
      <w:r>
        <w:rPr>
          <w:rFonts w:ascii="宋体" w:hAnsi="宋体" w:cs="宋体"/>
          <w:color w:val="auto"/>
          <w:kern w:val="0"/>
          <w:sz w:val="24"/>
          <w:szCs w:val="24"/>
          <w:highlight w:val="none"/>
        </w:rPr>
        <w:t>。咨询人在申请支付进度款时须提供《拨付款申请表》，表述工作进度情况、合同约定的付款条件、</w:t>
      </w:r>
      <w:r>
        <w:rPr>
          <w:color w:val="auto"/>
          <w:sz w:val="24"/>
          <w:szCs w:val="28"/>
          <w:highlight w:val="none"/>
        </w:rPr>
        <w:t>以往已经收到该项目款项金额、本次申请金额等要点。</w:t>
      </w:r>
    </w:p>
    <w:p w14:paraId="51CDDDBB">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olor w:val="auto"/>
          <w:sz w:val="24"/>
          <w:szCs w:val="28"/>
          <w:highlight w:val="none"/>
        </w:rPr>
        <w:t>7.4乙方违</w:t>
      </w:r>
      <w:r>
        <w:rPr>
          <w:rFonts w:hint="eastAsia" w:ascii="宋体" w:hAnsi="宋体" w:cs="宋体"/>
          <w:color w:val="auto"/>
          <w:kern w:val="0"/>
          <w:sz w:val="24"/>
          <w:szCs w:val="24"/>
          <w:highlight w:val="none"/>
        </w:rPr>
        <w:t>约金及赔偿金支付</w:t>
      </w:r>
    </w:p>
    <w:p w14:paraId="6D8CE033">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7.4.1违约金及赔偿金应由乙方在相应事件发生后5个工作日内完成对甲方的支付；该金额不纳入结算，不通过在合同结算价中予以扣减的方式进行支付；</w:t>
      </w:r>
    </w:p>
    <w:p w14:paraId="5AD1E56C">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7.4.2若乙方不按上述要求支付违约金及赔偿金，甲方可按该金额的2倍在支付时予以扣减。</w:t>
      </w:r>
    </w:p>
    <w:p w14:paraId="2BA1D46E">
      <w:pPr>
        <w:pStyle w:val="5"/>
        <w:numPr>
          <w:ilvl w:val="0"/>
          <w:numId w:val="0"/>
        </w:numPr>
        <w:tabs>
          <w:tab w:val="left" w:pos="2040"/>
        </w:tabs>
        <w:spacing w:line="360" w:lineRule="auto"/>
        <w:jc w:val="center"/>
        <w:rPr>
          <w:rFonts w:ascii="黑体" w:eastAsia="黑体"/>
          <w:color w:val="auto"/>
          <w:sz w:val="28"/>
          <w:szCs w:val="28"/>
          <w:highlight w:val="none"/>
        </w:rPr>
      </w:pPr>
      <w:r>
        <w:rPr>
          <w:rFonts w:hint="eastAsia" w:ascii="黑体" w:eastAsia="黑体"/>
          <w:color w:val="auto"/>
          <w:sz w:val="28"/>
          <w:szCs w:val="28"/>
          <w:highlight w:val="none"/>
        </w:rPr>
        <w:t>八、设计进度和设计人员</w:t>
      </w:r>
    </w:p>
    <w:p w14:paraId="5390540A">
      <w:pPr>
        <w:widowControl/>
        <w:snapToGrid w:val="0"/>
        <w:spacing w:line="360" w:lineRule="auto"/>
        <w:ind w:firstLine="480" w:firstLineChars="200"/>
        <w:rPr>
          <w:rFonts w:ascii="宋体" w:hAnsi="宋体" w:cs="宋体"/>
          <w:color w:val="auto"/>
          <w:kern w:val="0"/>
          <w:sz w:val="24"/>
          <w:szCs w:val="24"/>
          <w:highlight w:val="none"/>
        </w:rPr>
      </w:pPr>
      <w:bookmarkStart w:id="10" w:name="_Hlk72143952"/>
      <w:r>
        <w:rPr>
          <w:rFonts w:hint="eastAsia" w:ascii="宋体" w:hAnsi="宋体"/>
          <w:color w:val="auto"/>
          <w:sz w:val="24"/>
          <w:szCs w:val="28"/>
          <w:highlight w:val="none"/>
        </w:rPr>
        <w:t>8.1设计主</w:t>
      </w:r>
      <w:r>
        <w:rPr>
          <w:rFonts w:hint="eastAsia" w:ascii="宋体" w:hAnsi="宋体" w:cs="宋体"/>
          <w:color w:val="auto"/>
          <w:kern w:val="0"/>
          <w:sz w:val="24"/>
          <w:szCs w:val="24"/>
          <w:highlight w:val="none"/>
        </w:rPr>
        <w:t>要工作进度要求：</w:t>
      </w:r>
    </w:p>
    <w:p w14:paraId="36E8AE4C">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8.1.1方案调整阶段设计：中标后按合同协议书要求进度提交调整后的方案设计，同时提交勘察任务要求。</w:t>
      </w:r>
    </w:p>
    <w:p w14:paraId="12B921D4">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8.1.2初步设计阶段设计：方案设计文件通过审查后按合同协议书要求进度提交初步设计文件、初步设计概算。</w:t>
      </w:r>
    </w:p>
    <w:p w14:paraId="6729474C">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8.1.3施工图设计阶段设计：初步设计文件审查通过后按合同协议书要求进度提交全套施工图设计送审稿。</w:t>
      </w:r>
    </w:p>
    <w:p w14:paraId="63613E2D">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8.1.4后续服务：按合同协议书等要求配合施工、编制竣工图并配合审计。</w:t>
      </w:r>
    </w:p>
    <w:p w14:paraId="3AE658C1">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8.2乙方应按投标文件及工程实际需要，足额配备设计人员，并将其专业、职称、职责及联系方式等必要的信息在合同专用条款中列出。</w:t>
      </w:r>
    </w:p>
    <w:p w14:paraId="1B86B3BB">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8.3工程开工后，乙方应派遣合格的设计代表在施工期间常驻现场指导、配合施工，及时解决施工中出现的设计问题。</w:t>
      </w:r>
    </w:p>
    <w:p w14:paraId="37003D85">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8.4乙方驻现场设计代表所签署的任何文件，应当视为乙方正式意见的表达。</w:t>
      </w:r>
    </w:p>
    <w:p w14:paraId="2B22D5C7">
      <w:pPr>
        <w:widowControl/>
        <w:snapToGrid w:val="0"/>
        <w:spacing w:line="360" w:lineRule="auto"/>
        <w:ind w:firstLine="480" w:firstLineChars="200"/>
        <w:rPr>
          <w:rFonts w:ascii="宋体" w:hAnsi="宋体"/>
          <w:color w:val="auto"/>
          <w:sz w:val="24"/>
          <w:szCs w:val="28"/>
          <w:highlight w:val="none"/>
        </w:rPr>
      </w:pPr>
      <w:r>
        <w:rPr>
          <w:rFonts w:hint="eastAsia" w:ascii="宋体" w:hAnsi="宋体" w:cs="宋体"/>
          <w:color w:val="auto"/>
          <w:kern w:val="0"/>
          <w:sz w:val="24"/>
          <w:szCs w:val="24"/>
          <w:highlight w:val="none"/>
        </w:rPr>
        <w:t>8.5乙方派驻现场设计代表，其在现场的任何行为均由乙方或者其本人承担。如果有任何侵权或者人身损害</w:t>
      </w:r>
      <w:r>
        <w:rPr>
          <w:rFonts w:hint="eastAsia" w:ascii="宋体" w:hAnsi="宋体"/>
          <w:color w:val="auto"/>
          <w:sz w:val="24"/>
          <w:szCs w:val="28"/>
          <w:highlight w:val="none"/>
        </w:rPr>
        <w:t>，均应当由乙方自行处理，与甲方无关。</w:t>
      </w:r>
      <w:bookmarkEnd w:id="10"/>
    </w:p>
    <w:p w14:paraId="634DF7B4">
      <w:pPr>
        <w:pStyle w:val="5"/>
        <w:numPr>
          <w:ilvl w:val="0"/>
          <w:numId w:val="0"/>
        </w:numPr>
        <w:tabs>
          <w:tab w:val="left" w:pos="2040"/>
        </w:tabs>
        <w:spacing w:line="360" w:lineRule="auto"/>
        <w:jc w:val="center"/>
        <w:rPr>
          <w:rFonts w:ascii="黑体" w:eastAsia="黑体"/>
          <w:color w:val="auto"/>
          <w:sz w:val="28"/>
          <w:szCs w:val="28"/>
          <w:highlight w:val="none"/>
        </w:rPr>
      </w:pPr>
      <w:r>
        <w:rPr>
          <w:rFonts w:hint="eastAsia" w:ascii="黑体" w:eastAsia="黑体"/>
          <w:color w:val="auto"/>
          <w:sz w:val="28"/>
          <w:szCs w:val="28"/>
          <w:highlight w:val="none"/>
        </w:rPr>
        <w:t>九、甲方的权利和义务</w:t>
      </w:r>
    </w:p>
    <w:p w14:paraId="11E31D15">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olor w:val="auto"/>
          <w:sz w:val="24"/>
          <w:szCs w:val="28"/>
          <w:highlight w:val="none"/>
        </w:rPr>
        <w:t>9.1甲方对工</w:t>
      </w:r>
      <w:r>
        <w:rPr>
          <w:rFonts w:hint="eastAsia" w:ascii="宋体" w:hAnsi="宋体" w:cs="宋体"/>
          <w:color w:val="auto"/>
          <w:kern w:val="0"/>
          <w:sz w:val="24"/>
          <w:szCs w:val="24"/>
          <w:highlight w:val="none"/>
        </w:rPr>
        <w:t>程设计过程的决策、控制、实施等环节实行全面管理，协调和监督设计工作开展，控制设计过程，进行中间验收，组织成果审查。</w:t>
      </w:r>
    </w:p>
    <w:p w14:paraId="1EE9AA27">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9.2检查乙方项目设计组的组成和人员到位情况、人员稳定情况，考核主要技术骨干的工作能力，如因人力、能力不足致使设计不能按计划完成时，可要求乙方增加或替换相应的技术人员，乙方不得拒绝，并应当在十日内予以调整。乙方增加或替换相应的技术人员的费用已包含于本项目的设计费中，乙方不得因此而向甲方提出任何经济上的索赔。经甲方检查发现乙方项目设计组人员不到位时，甲方有权视情节轻重要求乙方按设计合同暂定价的1%～5%支付违约金。</w:t>
      </w:r>
    </w:p>
    <w:p w14:paraId="729A80D3">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9.3乙方项目设计组的组成和人员不能随意变动，甲方有权拒绝乙方关于设计组成员变更的申请。如设计单位私自变更设计组成员，甲方有权视情节轻重要求乙方按设计合同暂定价的1%～5%支付违约金。</w:t>
      </w:r>
    </w:p>
    <w:p w14:paraId="37E84190">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9.4甲方有权更换不称职的项目负责人或专业负责人，乙方不得拒绝。如乙方拒绝更换，甲方有权视情节轻重要求乙方按设计合同暂定价的5%～10%支付违约金。</w:t>
      </w:r>
    </w:p>
    <w:p w14:paraId="5C0630F3">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9.5甲方有权按本工程所需工作经验向乙方选择该工程设计的项目负责人或专业负责人，乙方不得拒绝。如乙方拒绝甲方的要求，甲方有权视情节轻重要求乙方按设计合同暂定价的5%～10%支付违约金。</w:t>
      </w:r>
    </w:p>
    <w:p w14:paraId="0AD8D06F">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9.6检查乙方是否执行了限额设计指标，凡超出限额设计的，甲方有权按12.3条给予处罚。</w:t>
      </w:r>
    </w:p>
    <w:p w14:paraId="3016971F">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9.7负责组织审查和确认各设计阶段的设计成果及重大技术方案。</w:t>
      </w:r>
    </w:p>
    <w:p w14:paraId="4240D38E">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9.8负责提供满足本工程设计所需要的基础资料。</w:t>
      </w:r>
    </w:p>
    <w:p w14:paraId="478573FC">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9.9指派专人与乙方保持密切联系，对乙方提供的设计文件应及时组织审查上报，及时答复乙方提出的有关问题。</w:t>
      </w:r>
    </w:p>
    <w:p w14:paraId="31F0CE01">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9.10按合同规定支付合同费用，按合同规定进行惩罚。</w:t>
      </w:r>
    </w:p>
    <w:p w14:paraId="22FB10B1">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9.11因规划原因需调整项目设计指标，甲方有权要求乙方无偿调整方案设计。</w:t>
      </w:r>
    </w:p>
    <w:p w14:paraId="6C89FE1A">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9.12甲方根据工程需要，提出本合同范围以外的工作内容，乙方应予以执行，所发生费用，经双方协商解决。</w:t>
      </w:r>
    </w:p>
    <w:p w14:paraId="168A0D36">
      <w:pPr>
        <w:widowControl/>
        <w:snapToGrid w:val="0"/>
        <w:spacing w:line="360" w:lineRule="auto"/>
        <w:ind w:firstLine="480" w:firstLineChars="200"/>
        <w:rPr>
          <w:rFonts w:ascii="宋体" w:hAnsi="宋体"/>
          <w:color w:val="auto"/>
          <w:sz w:val="24"/>
          <w:szCs w:val="28"/>
          <w:highlight w:val="none"/>
        </w:rPr>
      </w:pPr>
      <w:r>
        <w:rPr>
          <w:rFonts w:hint="eastAsia" w:ascii="宋体" w:hAnsi="宋体" w:cs="宋体"/>
          <w:color w:val="auto"/>
          <w:kern w:val="0"/>
          <w:sz w:val="24"/>
          <w:szCs w:val="24"/>
          <w:highlight w:val="none"/>
        </w:rPr>
        <w:t>9.13甲方有权对乙方在本项目合同执行的全过程按甲方提供的“设计合同履约情况表”施行履约评价，并根据评价结果进行表扬或处罚。处罚的方式包括但不限于：各类媒体上的通告、3个月至2年内暂停或限制乙方参与甲方主办的招投标活动、上报建设行政主管部门等等。乙方不得以任何理由要</w:t>
      </w:r>
      <w:r>
        <w:rPr>
          <w:rFonts w:hint="eastAsia" w:ascii="宋体" w:hAnsi="宋体"/>
          <w:color w:val="auto"/>
          <w:sz w:val="24"/>
          <w:szCs w:val="28"/>
          <w:highlight w:val="none"/>
        </w:rPr>
        <w:t>求甲方对因履约评价对自身产生的不良后果承担责任。</w:t>
      </w:r>
    </w:p>
    <w:p w14:paraId="02541FA9">
      <w:pPr>
        <w:pStyle w:val="5"/>
        <w:numPr>
          <w:ilvl w:val="0"/>
          <w:numId w:val="0"/>
        </w:numPr>
        <w:tabs>
          <w:tab w:val="left" w:pos="2040"/>
        </w:tabs>
        <w:spacing w:line="360" w:lineRule="auto"/>
        <w:jc w:val="center"/>
        <w:rPr>
          <w:rFonts w:ascii="黑体" w:eastAsia="黑体"/>
          <w:color w:val="auto"/>
          <w:sz w:val="28"/>
          <w:szCs w:val="28"/>
          <w:highlight w:val="none"/>
        </w:rPr>
      </w:pPr>
      <w:r>
        <w:rPr>
          <w:rFonts w:hint="eastAsia" w:ascii="黑体" w:eastAsia="黑体"/>
          <w:color w:val="auto"/>
          <w:sz w:val="28"/>
          <w:szCs w:val="28"/>
          <w:highlight w:val="none"/>
        </w:rPr>
        <w:t>十、乙方的权利和义务</w:t>
      </w:r>
    </w:p>
    <w:p w14:paraId="364BCBBA">
      <w:pPr>
        <w:widowControl/>
        <w:snapToGrid w:val="0"/>
        <w:spacing w:line="360" w:lineRule="auto"/>
        <w:ind w:firstLine="480" w:firstLineChars="200"/>
        <w:rPr>
          <w:rFonts w:ascii="宋体" w:hAnsi="宋体" w:cs="宋体"/>
          <w:color w:val="auto"/>
          <w:kern w:val="0"/>
          <w:sz w:val="24"/>
          <w:szCs w:val="24"/>
          <w:highlight w:val="none"/>
        </w:rPr>
      </w:pPr>
      <w:bookmarkStart w:id="11" w:name="_Hlk72147081"/>
      <w:r>
        <w:rPr>
          <w:rFonts w:hint="eastAsia" w:ascii="宋体" w:hAnsi="宋体"/>
          <w:color w:val="auto"/>
          <w:sz w:val="24"/>
          <w:szCs w:val="28"/>
          <w:highlight w:val="none"/>
        </w:rPr>
        <w:t>10.1乙方</w:t>
      </w:r>
      <w:r>
        <w:rPr>
          <w:rFonts w:hint="eastAsia" w:ascii="宋体" w:hAnsi="宋体" w:cs="宋体"/>
          <w:color w:val="auto"/>
          <w:kern w:val="0"/>
          <w:sz w:val="24"/>
          <w:szCs w:val="24"/>
          <w:highlight w:val="none"/>
        </w:rPr>
        <w:t>收到甲方提供的工程设计依据文件及设计的基础资料后，应仔细阅读，如发现任何不明晰、错误、失误或缺陷，应在7日内向甲方提出书面意见，乙方对甲方提供资料的理解准确性自行负责。</w:t>
      </w:r>
    </w:p>
    <w:p w14:paraId="6F3F163D">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10.2乙方必须根据工程设计依据文件及有关的技术要求、国家有关的设计标准、技术规范、规程完成设计工作，并确保设计质量。</w:t>
      </w:r>
    </w:p>
    <w:p w14:paraId="7176F4F4">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10.3乙方对设计深度和质量承担保证责任（设计深度必须满足国家和深圳市有关规定），对完成的设计文件的正确性、完备性、可靠性、可操作性、经济性负责，甲方或政府部门及委托的相关单位组织的审查并不减少乙方的以上所有责任。</w:t>
      </w:r>
    </w:p>
    <w:p w14:paraId="56EDDE30">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10.4乙方在设计中应以投资限额为基础，通过多方案技术经济比较，对设计方案进行论证、研究，有效地进行投资控制，确保设计概算、施工图预算符合限额设计指标。</w:t>
      </w:r>
    </w:p>
    <w:p w14:paraId="026943A0">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10.5对涉及安全或对投资影响重大的有关计算，乙方必须提供设计计算书（包括设计输入条件、基础数据、计算方法、计算结果等）以便甲方或甲方委托的相关单位在必要时使用其它程序进行验算，乙方不得以专利和知识产权为借口拒绝配合。</w:t>
      </w:r>
    </w:p>
    <w:p w14:paraId="5F1125A0">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10.6乙方必须根据施工现场的情况进行设计，如出现因此原因而引起的施工图纸的偏差、施工签证及工程量的追加、投资的增加，乙方应承担其设计责任和相应的处罚。</w:t>
      </w:r>
    </w:p>
    <w:p w14:paraId="09B2A52F">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10.7除甲方批准的设计文件内容外，甲方有权根据工程的需要，要求乙方补充完成相关工作内容。</w:t>
      </w:r>
    </w:p>
    <w:p w14:paraId="638D31FD">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10.8对甲方提出的与本工程有关但本合同设计范围未列明的工作内容，乙方应在甲方规定的时间内，予以无条件执行，所发生的费用，双方应另行解决。</w:t>
      </w:r>
    </w:p>
    <w:p w14:paraId="54A4CDFE">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10.9乙方应当保证，在其所采取的设计方案或者施工方法是可以自主使用并且不受任何知识产权限制的，并且自愿对此承担任何形式的法律责任。否则，任何因其在设计中的侵权行为而给甲方造成的不利后果，乙方应当完全承担相应的侵权责任及甲方可能连带的侵权责任，并向甲方承担违约责任。</w:t>
      </w:r>
    </w:p>
    <w:p w14:paraId="4BCD327B">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10.10乙方应当保守因履行本项目而获取的一切有关信息的秘密，未取得甲方书面同意，不得向任何第三人提供任何有关本项目的一切信息。</w:t>
      </w:r>
    </w:p>
    <w:p w14:paraId="381C2EDB">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10.11甲方有如下的设计工作管理要求，乙方应予以满足：</w:t>
      </w:r>
    </w:p>
    <w:p w14:paraId="078E0D49">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10.11.1乙方应在深圳市完成设计工作，以便甲方或相关咨询机构进行过程管理和监督。</w:t>
      </w:r>
    </w:p>
    <w:p w14:paraId="50D5F788">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10.11.2协助甲方完成与相关政府职能部门或其他单位的技术协调。</w:t>
      </w:r>
    </w:p>
    <w:p w14:paraId="6BD53593">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10.11.3甲方有权聘请咨询单位或专家对设计进行优化，乙方应按经甲方同意的合理的优化设计要求重新设计，重新设计费用视为已包含在相关设计费用中。</w:t>
      </w:r>
    </w:p>
    <w:p w14:paraId="0BA4809E">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10.11.4每一阶段的设计文件取得政府主管部门许可，按本合同有关规定交付设计成果，并通过甲方组织的验收后，才视为相应阶段工作完成。</w:t>
      </w:r>
    </w:p>
    <w:p w14:paraId="7A251AC3">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10.12乙方应当服从甲方及委派人员的指挥，明确执行、完成甲方提出的所有关于本项目的工作任务。乙方应协助甲方完成设计阶段的所有报建工作，协助甲方现场踏勘，并提供相关的交通便利及办公、记录用品。</w:t>
      </w:r>
    </w:p>
    <w:p w14:paraId="51AD2CDA">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10.13乙方应在专用条款中如实载明参加设计的项目负责人和主要专业负责人的技术职称、职责、联系电话等。</w:t>
      </w:r>
    </w:p>
    <w:p w14:paraId="6BC292F1">
      <w:pPr>
        <w:widowControl/>
        <w:snapToGrid w:val="0"/>
        <w:spacing w:line="360" w:lineRule="auto"/>
        <w:ind w:firstLine="480" w:firstLineChars="200"/>
        <w:rPr>
          <w:rFonts w:ascii="宋体" w:hAnsi="宋体"/>
          <w:color w:val="auto"/>
          <w:sz w:val="24"/>
          <w:szCs w:val="28"/>
          <w:highlight w:val="none"/>
        </w:rPr>
      </w:pPr>
      <w:r>
        <w:rPr>
          <w:rFonts w:hint="eastAsia" w:ascii="宋体" w:hAnsi="宋体" w:cs="宋体"/>
          <w:color w:val="auto"/>
          <w:kern w:val="0"/>
          <w:sz w:val="24"/>
          <w:szCs w:val="24"/>
          <w:highlight w:val="none"/>
        </w:rPr>
        <w:t>10.14如因乙方原因导致提交的设计成果达不到甲方要求或不能在甲方指定的合理时间完成设计任务的，乙方应承担违约责任，甲方可视情况将该部分设计另行委托第三方进行设计。如甲方委托第三方进行设计的，乙方必须配合协助第三方完成该部分设计，并承担相关责任。该部分另行委托的设计工作之设计费由甲方在乙方的设计费中扣除，具体金额为甲方和第三方的合同金额。</w:t>
      </w:r>
      <w:bookmarkEnd w:id="11"/>
    </w:p>
    <w:p w14:paraId="50577130">
      <w:pPr>
        <w:pStyle w:val="5"/>
        <w:numPr>
          <w:ilvl w:val="0"/>
          <w:numId w:val="0"/>
        </w:numPr>
        <w:tabs>
          <w:tab w:val="left" w:pos="2040"/>
        </w:tabs>
        <w:spacing w:line="360" w:lineRule="auto"/>
        <w:jc w:val="center"/>
        <w:rPr>
          <w:rFonts w:ascii="黑体" w:eastAsia="黑体"/>
          <w:color w:val="auto"/>
          <w:sz w:val="28"/>
          <w:szCs w:val="28"/>
          <w:highlight w:val="none"/>
        </w:rPr>
      </w:pPr>
      <w:r>
        <w:rPr>
          <w:rFonts w:hint="eastAsia" w:ascii="黑体" w:eastAsia="黑体"/>
          <w:color w:val="auto"/>
          <w:sz w:val="28"/>
          <w:szCs w:val="28"/>
          <w:highlight w:val="none"/>
        </w:rPr>
        <w:t>十一、设计进度、质量、投资控制</w:t>
      </w:r>
    </w:p>
    <w:p w14:paraId="3B203A9C">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olor w:val="auto"/>
          <w:sz w:val="24"/>
          <w:szCs w:val="28"/>
          <w:highlight w:val="none"/>
        </w:rPr>
        <w:t>11.1乙方</w:t>
      </w:r>
      <w:r>
        <w:rPr>
          <w:rFonts w:hint="eastAsia" w:ascii="宋体" w:hAnsi="宋体" w:cs="宋体"/>
          <w:color w:val="auto"/>
          <w:kern w:val="0"/>
          <w:sz w:val="24"/>
          <w:szCs w:val="24"/>
          <w:highlight w:val="none"/>
        </w:rPr>
        <w:t>应根据合同规定的工期要求，严格按照进度计划和出图计划开展和组织设计工作，保证各阶段设计工作如期完成。</w:t>
      </w:r>
    </w:p>
    <w:p w14:paraId="117F9C12">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11.2乙方应积极配合相关单位进行定期检查，方式是会议或巡检。</w:t>
      </w:r>
    </w:p>
    <w:p w14:paraId="2F970E58">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11.3按照甲方建立的设计例会制度，乙方相关人员应参加设计例会、技术研讨会、协调会等。</w:t>
      </w:r>
    </w:p>
    <w:p w14:paraId="0B39A76B">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11.4乙方应积极配合甲方对设计工作的全面检查，包括投资额、设计进度、设计深度与质量、人员到位和投入力量等，对存在的问题，应及时进行整改。</w:t>
      </w:r>
    </w:p>
    <w:p w14:paraId="6977939C">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11.5在设计过程中，乙方应及时向甲方提交各种方案、建议，以便甲方对此进行审查把关，控制各种方案的可操作性，保证甲方意图和各种决策意见在设计工作中得以贯彻。</w:t>
      </w:r>
    </w:p>
    <w:p w14:paraId="5E07D048">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11.6在保证设计质量的前提下，乙方应按投资限额进行设计，严格控制方案修改设计和施工图设计的变更，确保工程概、预算不突破限额目标。</w:t>
      </w:r>
    </w:p>
    <w:p w14:paraId="0D5EB56A">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11.7乙方应遵循实用、经济、美观的原则开展设计，在投资限额目标的基础上结合项目设计内容进一步分解投资，明确投资控制主要指标，在编制设计概算时逐步细化落实。</w:t>
      </w:r>
    </w:p>
    <w:p w14:paraId="31D8B72C">
      <w:pPr>
        <w:widowControl/>
        <w:snapToGrid w:val="0"/>
        <w:spacing w:line="360" w:lineRule="auto"/>
        <w:ind w:firstLine="480" w:firstLineChars="200"/>
        <w:rPr>
          <w:rFonts w:ascii="宋体" w:hAnsi="宋体"/>
          <w:color w:val="auto"/>
          <w:sz w:val="24"/>
          <w:szCs w:val="28"/>
          <w:highlight w:val="none"/>
        </w:rPr>
      </w:pPr>
      <w:r>
        <w:rPr>
          <w:rFonts w:hint="eastAsia" w:ascii="宋体" w:hAnsi="宋体" w:cs="宋体"/>
          <w:color w:val="auto"/>
          <w:kern w:val="0"/>
          <w:sz w:val="24"/>
          <w:szCs w:val="24"/>
          <w:highlight w:val="none"/>
        </w:rPr>
        <w:t>11.8乙方应努力提高概算的准确性，认真分析可能影响造价的各种因素（如自然条件和施工条件等），准确选用定额、费用和价格等各项编制依据，使概算能够完整地反映设计内容，合理地反映施工条</w:t>
      </w:r>
      <w:r>
        <w:rPr>
          <w:rFonts w:hint="eastAsia" w:ascii="宋体" w:hAnsi="宋体"/>
          <w:color w:val="auto"/>
          <w:sz w:val="24"/>
          <w:szCs w:val="28"/>
          <w:highlight w:val="none"/>
        </w:rPr>
        <w:t>件，准确地确定工程造价，确保施工图预算不超过计划投资额。</w:t>
      </w:r>
    </w:p>
    <w:p w14:paraId="511A09A6">
      <w:pPr>
        <w:pStyle w:val="5"/>
        <w:numPr>
          <w:ilvl w:val="0"/>
          <w:numId w:val="0"/>
        </w:numPr>
        <w:tabs>
          <w:tab w:val="left" w:pos="2040"/>
        </w:tabs>
        <w:spacing w:line="360" w:lineRule="auto"/>
        <w:jc w:val="center"/>
        <w:rPr>
          <w:rFonts w:ascii="黑体" w:eastAsia="黑体"/>
          <w:color w:val="auto"/>
          <w:sz w:val="28"/>
          <w:szCs w:val="28"/>
          <w:highlight w:val="none"/>
        </w:rPr>
      </w:pPr>
      <w:r>
        <w:rPr>
          <w:rFonts w:hint="eastAsia" w:ascii="黑体" w:eastAsia="黑体"/>
          <w:color w:val="auto"/>
          <w:sz w:val="28"/>
          <w:szCs w:val="28"/>
          <w:highlight w:val="none"/>
        </w:rPr>
        <w:t>十二、设计变更</w:t>
      </w:r>
    </w:p>
    <w:p w14:paraId="12DF8499">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olor w:val="auto"/>
          <w:sz w:val="24"/>
          <w:szCs w:val="28"/>
          <w:highlight w:val="none"/>
        </w:rPr>
        <w:t>12.1工程</w:t>
      </w:r>
      <w:r>
        <w:rPr>
          <w:rFonts w:hint="eastAsia" w:ascii="宋体" w:hAnsi="宋体" w:cs="宋体"/>
          <w:color w:val="auto"/>
          <w:kern w:val="0"/>
          <w:sz w:val="24"/>
          <w:szCs w:val="24"/>
          <w:highlight w:val="none"/>
        </w:rPr>
        <w:t>建设过程中因各种客观和主观原因所发生的设计变更，由甲方按设计变更管理有关办法规范此类设计行为，明确设计变更的原因、种类、责任的认定和费用处理原则。在设计工作各阶段，乙方应按照政府主管部门提出的审批意见对设计进行修改、调整；甲方在本项目设计过程中提出的修改意见，如并非对设计做出重大修改，则乙方亦应无偿对设计进行修改调整。</w:t>
      </w:r>
    </w:p>
    <w:p w14:paraId="360BFDB2">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12.2在施工的过程中，因设计问题及其他原因造成的设计变更及修改，乙方应及时、积极地予以处理（包括出必要的施工图）并正确无误地纳入竣工图编制中。</w:t>
      </w:r>
    </w:p>
    <w:p w14:paraId="02A7CCBF">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12.3由于乙方的设计缺陷引起的变更，乙方应负责修正完善设计文件，由此发生的设计变更费用自行承担。若此变更引起工程投资增加达到预算价的5％以上（包括5％），甲方有权对乙方处以变更工程预算价10％的罚款作为赔偿金。</w:t>
      </w:r>
    </w:p>
    <w:p w14:paraId="19D534C4">
      <w:pPr>
        <w:widowControl/>
        <w:snapToGrid w:val="0"/>
        <w:spacing w:line="360" w:lineRule="auto"/>
        <w:ind w:firstLine="480" w:firstLineChars="200"/>
        <w:rPr>
          <w:rFonts w:ascii="宋体" w:hAnsi="宋体"/>
          <w:color w:val="auto"/>
          <w:sz w:val="24"/>
          <w:szCs w:val="24"/>
          <w:highlight w:val="none"/>
        </w:rPr>
      </w:pPr>
      <w:r>
        <w:rPr>
          <w:rFonts w:hint="eastAsia" w:ascii="宋体" w:hAnsi="宋体" w:cs="宋体"/>
          <w:color w:val="auto"/>
          <w:kern w:val="0"/>
          <w:sz w:val="24"/>
          <w:szCs w:val="24"/>
          <w:highlight w:val="none"/>
        </w:rPr>
        <w:t>12.4甲方提出的重大设计变更或修改，乙方应在甲方规定的合理时间内，予以无条件执行。双方应就增加的工作量及设计费用进行协商。“重大修改”是指发生用地条件重大改变时，如用地红线关系、容积率、使用功能等规划指标变化等情况出现的设计修改，或双方约定的特定情况下造</w:t>
      </w:r>
      <w:r>
        <w:rPr>
          <w:rFonts w:hint="eastAsia" w:ascii="宋体" w:hAnsi="宋体"/>
          <w:color w:val="auto"/>
          <w:sz w:val="24"/>
          <w:szCs w:val="24"/>
          <w:highlight w:val="none"/>
        </w:rPr>
        <w:t>成的设计修改。</w:t>
      </w:r>
    </w:p>
    <w:p w14:paraId="73E8AECC">
      <w:pPr>
        <w:pStyle w:val="5"/>
        <w:numPr>
          <w:ilvl w:val="0"/>
          <w:numId w:val="0"/>
        </w:numPr>
        <w:tabs>
          <w:tab w:val="left" w:pos="2040"/>
        </w:tabs>
        <w:spacing w:line="360" w:lineRule="auto"/>
        <w:jc w:val="center"/>
        <w:rPr>
          <w:rFonts w:ascii="黑体" w:eastAsia="黑体"/>
          <w:color w:val="auto"/>
          <w:sz w:val="28"/>
          <w:szCs w:val="28"/>
          <w:highlight w:val="none"/>
        </w:rPr>
      </w:pPr>
      <w:r>
        <w:rPr>
          <w:rFonts w:hint="eastAsia" w:ascii="黑体" w:eastAsia="黑体"/>
          <w:color w:val="auto"/>
          <w:sz w:val="28"/>
          <w:szCs w:val="28"/>
          <w:highlight w:val="none"/>
        </w:rPr>
        <w:t>十三、设计协调和设计配合</w:t>
      </w:r>
    </w:p>
    <w:p w14:paraId="4D243A8D">
      <w:pPr>
        <w:widowControl/>
        <w:snapToGrid w:val="0"/>
        <w:spacing w:line="360" w:lineRule="auto"/>
        <w:ind w:firstLine="480" w:firstLineChars="200"/>
        <w:rPr>
          <w:rFonts w:ascii="宋体" w:hAnsi="宋体" w:cs="宋体"/>
          <w:color w:val="auto"/>
          <w:kern w:val="0"/>
          <w:sz w:val="24"/>
          <w:szCs w:val="24"/>
          <w:highlight w:val="none"/>
        </w:rPr>
      </w:pPr>
      <w:bookmarkStart w:id="12" w:name="_Hlk72147409"/>
      <w:r>
        <w:rPr>
          <w:rFonts w:hint="eastAsia" w:ascii="宋体" w:hAnsi="宋体"/>
          <w:color w:val="auto"/>
          <w:sz w:val="24"/>
          <w:szCs w:val="28"/>
          <w:highlight w:val="none"/>
        </w:rPr>
        <w:t>13.1甲方的</w:t>
      </w:r>
      <w:r>
        <w:rPr>
          <w:rFonts w:hint="eastAsia" w:ascii="宋体" w:hAnsi="宋体" w:cs="宋体"/>
          <w:color w:val="auto"/>
          <w:kern w:val="0"/>
          <w:sz w:val="24"/>
          <w:szCs w:val="24"/>
          <w:highlight w:val="none"/>
        </w:rPr>
        <w:t>设计协调工作</w:t>
      </w:r>
    </w:p>
    <w:p w14:paraId="53B1772F">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13.1.1协调设计工作中存在的重大技术分歧。</w:t>
      </w:r>
    </w:p>
    <w:p w14:paraId="4F30E6BB">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13.1.2积极开展工程设计外部协调工作，进行与规划、建设、消防、环保等部门的设计协调。</w:t>
      </w:r>
    </w:p>
    <w:p w14:paraId="1B54EC96">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13.1.3审批设计变更，评价设计投资控制的情况。</w:t>
      </w:r>
    </w:p>
    <w:p w14:paraId="7C513318">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13.2乙方的设计协调工作</w:t>
      </w:r>
    </w:p>
    <w:p w14:paraId="3F6CEBB5">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13.2.1乙方应积极配合甲方根据合同进行的阶段检查和过程检查，积极配合甲方组织的对设计工作有积极作用的相关活动。</w:t>
      </w:r>
    </w:p>
    <w:p w14:paraId="6CD2A90F">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13.2.2积极主动地协调、支持和配合本工程咨询单位（如项目建议书、可行性研究、环评、水土保持方案、林地使用等编制单位）、专项或专业设计单位（如接电专项工程、边坡或基坑等岩土专业工程的设计单位）以及各审批单位的工作；抓好工程咨询意见及各类审批文件提到的相关要求和内容在设计工作中的落实；确保与专项或专业设计单位之间的衔接不出现错、漏、碰、缺或重叠、重复计量、高估冒算等问题。乙方与工程咨询单位的协调内容、与专项或专业设计单位之间具体分工和要求在专用条款中明确。</w:t>
      </w:r>
    </w:p>
    <w:p w14:paraId="6B478FF5">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13.2.3协助甲方进行施工、材料、设备等招标工作，并及时向甲方提供技术要求、技术参数和招标图纸。</w:t>
      </w:r>
    </w:p>
    <w:p w14:paraId="539427CB">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13.2.4进行设计技术交底及图纸会审，并派出现场设计代表及时解决施工中出现的与设计有关的技术问题。</w:t>
      </w:r>
    </w:p>
    <w:p w14:paraId="2BB201A2">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13.2.5协助甲方进行材料、设备定货，及时解决设备定货中出现的与材料和设备有关的技术问题。</w:t>
      </w:r>
    </w:p>
    <w:p w14:paraId="5D2C03CB">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13.2.6参与水、电等系统的调试及设备系统联调，及时解决设备调试中出现的与设计有关的技术问题。</w:t>
      </w:r>
    </w:p>
    <w:p w14:paraId="2809F649">
      <w:pPr>
        <w:widowControl/>
        <w:snapToGrid w:val="0"/>
        <w:spacing w:line="360" w:lineRule="auto"/>
        <w:ind w:firstLine="480" w:firstLineChars="200"/>
        <w:rPr>
          <w:rFonts w:ascii="宋体" w:hAnsi="宋体"/>
          <w:color w:val="auto"/>
          <w:sz w:val="24"/>
          <w:szCs w:val="28"/>
          <w:highlight w:val="none"/>
        </w:rPr>
      </w:pPr>
      <w:r>
        <w:rPr>
          <w:rFonts w:hint="eastAsia" w:ascii="宋体" w:hAnsi="宋体" w:cs="宋体"/>
          <w:color w:val="auto"/>
          <w:kern w:val="0"/>
          <w:sz w:val="24"/>
          <w:szCs w:val="24"/>
          <w:highlight w:val="none"/>
        </w:rPr>
        <w:t>13.2.7参与甲</w:t>
      </w:r>
      <w:r>
        <w:rPr>
          <w:rFonts w:hint="eastAsia" w:ascii="宋体" w:hAnsi="宋体"/>
          <w:color w:val="auto"/>
          <w:sz w:val="24"/>
          <w:szCs w:val="28"/>
          <w:highlight w:val="none"/>
        </w:rPr>
        <w:t>方组织的与本工程有关的考察、调研。</w:t>
      </w:r>
      <w:bookmarkEnd w:id="12"/>
    </w:p>
    <w:p w14:paraId="29E10519">
      <w:pPr>
        <w:pStyle w:val="5"/>
        <w:numPr>
          <w:ilvl w:val="0"/>
          <w:numId w:val="0"/>
        </w:numPr>
        <w:tabs>
          <w:tab w:val="left" w:pos="2040"/>
        </w:tabs>
        <w:spacing w:line="360" w:lineRule="auto"/>
        <w:jc w:val="center"/>
        <w:rPr>
          <w:rFonts w:ascii="黑体" w:eastAsia="黑体"/>
          <w:color w:val="auto"/>
          <w:sz w:val="28"/>
          <w:szCs w:val="28"/>
          <w:highlight w:val="none"/>
        </w:rPr>
      </w:pPr>
      <w:r>
        <w:rPr>
          <w:rFonts w:hint="eastAsia" w:ascii="黑体" w:eastAsia="黑体"/>
          <w:color w:val="auto"/>
          <w:sz w:val="28"/>
          <w:szCs w:val="28"/>
          <w:highlight w:val="none"/>
        </w:rPr>
        <w:t>十四、设计审查</w:t>
      </w:r>
    </w:p>
    <w:p w14:paraId="64AC7D75">
      <w:pPr>
        <w:widowControl/>
        <w:snapToGrid w:val="0"/>
        <w:spacing w:line="360" w:lineRule="auto"/>
        <w:ind w:firstLine="480" w:firstLineChars="200"/>
        <w:rPr>
          <w:rFonts w:ascii="宋体" w:hAnsi="宋体" w:cs="宋体"/>
          <w:color w:val="auto"/>
          <w:kern w:val="0"/>
          <w:sz w:val="24"/>
          <w:szCs w:val="24"/>
          <w:highlight w:val="none"/>
        </w:rPr>
      </w:pPr>
      <w:bookmarkStart w:id="13" w:name="_Hlk72147433"/>
      <w:r>
        <w:rPr>
          <w:rFonts w:hint="eastAsia" w:ascii="宋体" w:hAnsi="宋体"/>
          <w:color w:val="auto"/>
          <w:sz w:val="24"/>
          <w:szCs w:val="28"/>
          <w:highlight w:val="none"/>
        </w:rPr>
        <w:t>14.1各</w:t>
      </w:r>
      <w:r>
        <w:rPr>
          <w:rFonts w:hint="eastAsia" w:ascii="宋体" w:hAnsi="宋体" w:cs="宋体"/>
          <w:color w:val="auto"/>
          <w:kern w:val="0"/>
          <w:sz w:val="24"/>
          <w:szCs w:val="24"/>
          <w:highlight w:val="none"/>
        </w:rPr>
        <w:t>阶段的设计文件、对新工艺、新技术、新材料的运用等，乙方应根据甲方要求组织有关专家审查或论证，会务费等相关费用由乙方承担（专家由甲方负责聘请）。</w:t>
      </w:r>
    </w:p>
    <w:p w14:paraId="7670249D">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14.2乙方应协助甲方将设计文件或中间资料报送政府和规划、建设、环保、交管、消防、人防等有关部门审查，并按其审查意见修改完善。</w:t>
      </w:r>
    </w:p>
    <w:p w14:paraId="21B81175">
      <w:pPr>
        <w:widowControl/>
        <w:snapToGrid w:val="0"/>
        <w:spacing w:line="360" w:lineRule="auto"/>
        <w:ind w:firstLine="480" w:firstLineChars="200"/>
        <w:rPr>
          <w:rFonts w:ascii="宋体" w:hAnsi="宋体"/>
          <w:color w:val="auto"/>
          <w:sz w:val="24"/>
          <w:szCs w:val="28"/>
          <w:highlight w:val="none"/>
        </w:rPr>
      </w:pPr>
      <w:r>
        <w:rPr>
          <w:rFonts w:hint="eastAsia" w:ascii="宋体" w:hAnsi="宋体" w:cs="宋体"/>
          <w:color w:val="auto"/>
          <w:kern w:val="0"/>
          <w:sz w:val="24"/>
          <w:szCs w:val="24"/>
          <w:highlight w:val="none"/>
        </w:rPr>
        <w:t>14.3乙方应积极配合甲方委托的审图单位及环评、水保等其他咨询单位进行图纸审查工作，提供及报送审</w:t>
      </w:r>
      <w:r>
        <w:rPr>
          <w:rFonts w:hint="eastAsia" w:ascii="宋体" w:hAnsi="宋体"/>
          <w:color w:val="auto"/>
          <w:sz w:val="24"/>
          <w:szCs w:val="28"/>
          <w:highlight w:val="none"/>
        </w:rPr>
        <w:t>图所需的资料。</w:t>
      </w:r>
      <w:bookmarkEnd w:id="13"/>
    </w:p>
    <w:p w14:paraId="372C0240">
      <w:pPr>
        <w:pStyle w:val="5"/>
        <w:numPr>
          <w:ilvl w:val="0"/>
          <w:numId w:val="0"/>
        </w:numPr>
        <w:tabs>
          <w:tab w:val="left" w:pos="2040"/>
        </w:tabs>
        <w:spacing w:line="360" w:lineRule="auto"/>
        <w:jc w:val="center"/>
        <w:rPr>
          <w:rFonts w:ascii="黑体" w:eastAsia="黑体"/>
          <w:color w:val="auto"/>
          <w:sz w:val="28"/>
          <w:szCs w:val="28"/>
          <w:highlight w:val="none"/>
        </w:rPr>
      </w:pPr>
      <w:r>
        <w:rPr>
          <w:rFonts w:hint="eastAsia" w:ascii="黑体" w:eastAsia="黑体"/>
          <w:color w:val="auto"/>
          <w:sz w:val="28"/>
          <w:szCs w:val="28"/>
          <w:highlight w:val="none"/>
        </w:rPr>
        <w:t>十五、违约责任与奖惩</w:t>
      </w:r>
    </w:p>
    <w:p w14:paraId="178E01D6">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olor w:val="auto"/>
          <w:sz w:val="24"/>
          <w:szCs w:val="28"/>
          <w:highlight w:val="none"/>
        </w:rPr>
        <w:t>15.1甲</w:t>
      </w:r>
      <w:r>
        <w:rPr>
          <w:rFonts w:hint="eastAsia" w:ascii="宋体" w:hAnsi="宋体" w:cs="宋体"/>
          <w:color w:val="auto"/>
          <w:kern w:val="0"/>
          <w:sz w:val="24"/>
          <w:szCs w:val="24"/>
          <w:highlight w:val="none"/>
        </w:rPr>
        <w:t>方违约责任</w:t>
      </w:r>
    </w:p>
    <w:p w14:paraId="71015F8A">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15.1.1如果甲方未按合同约定的期限支付费用，甲方不向乙方补偿，甲方未付款金额不计利息。</w:t>
      </w:r>
    </w:p>
    <w:p w14:paraId="3B582EE1">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15.1.2在合同履行期间，非因乙方的过错，甲方要求中止或解除合同，如果乙方尚未开始设计工作，甲方应补偿乙方实际发生的费用和工时费，如已开始设计工作且实际工作量价款少于已付的合同款，乙方不退还差额部分，如实际已完成工作量价款大于已付的合同款时，不足部分由甲方补齐。</w:t>
      </w:r>
    </w:p>
    <w:p w14:paraId="7C0ED703">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15.2乙方违约责任</w:t>
      </w:r>
    </w:p>
    <w:p w14:paraId="244C62C4">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15.2.1无论何种原因（包括由于甲方未及时察觉造成的），对于工程设计内容中超出乙方资质条件的单项或专项工程，乙方不得超越自身资质条件进行设计，必须在设计开展前告知甲方另作安排，否则被视为违约，应赔偿因此给甲方造成的损失；私自将设计任务转包或分包的，甲方将有权解除或中止合同，并视情节轻重要求乙方按设计合同暂定价的5%～10%支付违约金。</w:t>
      </w:r>
    </w:p>
    <w:p w14:paraId="16ACF911">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15.2.2乙方未按照国家及建设部现行的强制性技术标准、规范和规程进行设计，或乙方在设计文件中未经甲方认可擅自指定或变相指定材料或设备生产厂商、供应商的，甲方有权视情节轻重要求乙方按设计合同暂定价的5%～10%支付违约金。</w:t>
      </w:r>
    </w:p>
    <w:p w14:paraId="7170032F">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15.2.3乙方未按合同约定履行职责的，甲方有权要求乙方立即纠正并就因此而遭受的损失提出索赔，乙方收到甲方纠正通知后五日内未予纠正的，甲方有权停付设计费并提出进一步索赔，直至解除合同关系。</w:t>
      </w:r>
    </w:p>
    <w:p w14:paraId="482095C0">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15.2.4若因乙方原因导致提交的设计成果文件无法通过甲方组织的设计审查，甲方有权发出如下任何指令，乙方必须遵照执行:</w:t>
      </w:r>
    </w:p>
    <w:p w14:paraId="30B9890E">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15.2.4.1对不合格部分进行重新设计或修改，由此引起的费用增加和工期延误由乙方负全部责任；甲方还可视造成的时间延误和费用损失，要求乙方按设计合同暂定价的5%～10%支付违约金；情节严重的，甲方有权解除合同；</w:t>
      </w:r>
    </w:p>
    <w:p w14:paraId="662C1B23">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15.2.4.2解除该不合格部分的合同，甲方将该不合格部分指定分包给其他设计单位，并扣除设计单位合同总价中此部分的设计费用，且甲方有权要求乙方赔偿因此造成的损失；</w:t>
      </w:r>
    </w:p>
    <w:p w14:paraId="1044A083">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15.2.5乙方在合同有效期内，应当履行合同约定的义务，如非因甲方的原因而造成设计质量事故、工期延误或设计缺陷，造成甲方损失或虽未发生实际损失但存在风险，乙方应承担相应赔偿责任。</w:t>
      </w:r>
    </w:p>
    <w:p w14:paraId="03313BA8">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15.2.6乙方应赔偿因设计图纸错、漏、碰、缺问题所引发的施工返工费、误工费，处理原则如下:</w:t>
      </w:r>
    </w:p>
    <w:p w14:paraId="2A80B283">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15.2.6.1由于设计图纸错、漏、碰、缺问题带来的施工返工，但能及时处理，未对施工工期造成影响，按实际发生的施工返工费的10%对甲方进行赔偿。</w:t>
      </w:r>
    </w:p>
    <w:p w14:paraId="585DBC14">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15.2.6.2由于设计图纸错、漏、碰、缺问题带来的施工返工，未能及时处理，并对施工工期造成了一定影响，按实际发生的返工费、误工费的20%对甲方进行赔偿。</w:t>
      </w:r>
    </w:p>
    <w:p w14:paraId="74054FB3">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15.2.6.3由于设计图纸错、漏、碰、缺带来的设计变更，所引起的工程费增加，以至超出总投资计划或限额设计指标，按超额部分的10%对甲方进行赔偿。</w:t>
      </w:r>
    </w:p>
    <w:p w14:paraId="4A5300DB">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15.2.7因设计错误而造成一般质量事故的，乙方除应免收受损失部分的设计费外，还应无偿修改和完善设计，并承担相当于直接损失部分设计费的赔偿金。</w:t>
      </w:r>
    </w:p>
    <w:p w14:paraId="27DD4591">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15.2.8因设计错误而造成重大质量事故的，除执行15.2.7款的规定外，甲方有权报请有关主管部门视事故造成的损失情况给予其他处罚。</w:t>
      </w:r>
    </w:p>
    <w:p w14:paraId="41924C11">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15.2.9乙方未按合同约定提交设计成果文件的，每延迟一天，处以当期应支付设计费千分之三的违约金，违约金的限额为当期应支付设计费的数额。</w:t>
      </w:r>
    </w:p>
    <w:p w14:paraId="23E797BF">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15.2.10合同生效后，乙方如无正当理由要求中止或解除合同，应在三十日内向甲方支付已发生的合同设计费的双倍违约金。</w:t>
      </w:r>
    </w:p>
    <w:p w14:paraId="1DEE35CB">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15.2.11乙方保证，未经甲方书面同意，不得将本合同项下的任何工作任务委托第三人履行，否则，甲方可以立即解除本合同，并且不需要向乙方支付任何费用，还可要求乙方承担合同金额1</w:t>
      </w:r>
      <w:r>
        <w:rPr>
          <w:rFonts w:ascii="宋体" w:hAnsi="宋体" w:cs="宋体"/>
          <w:color w:val="auto"/>
          <w:kern w:val="0"/>
          <w:sz w:val="24"/>
          <w:szCs w:val="24"/>
          <w:highlight w:val="none"/>
        </w:rPr>
        <w:t>0</w:t>
      </w:r>
      <w:r>
        <w:rPr>
          <w:rFonts w:hint="eastAsia" w:ascii="宋体" w:hAnsi="宋体" w:cs="宋体"/>
          <w:color w:val="auto"/>
          <w:kern w:val="0"/>
          <w:sz w:val="24"/>
          <w:szCs w:val="24"/>
          <w:highlight w:val="none"/>
        </w:rPr>
        <w:t>%的违约金。</w:t>
      </w:r>
    </w:p>
    <w:p w14:paraId="35ECFA2F">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15.2.12乙方应安排已承诺的人员投入工作，并在设计过程中和施工服务期内保持人员的相对稳定。未经甲方书面同意，乙方不得将投标书或设计工作大纲中承诺的主要人员进行抽换，否则甲方有权解除合同并保留向主管部门提请将乙方的行为作不良行为记录的权利。同时，甲方有权根据被换人员的岗位按下列规定计扣违约金(如被换人员不满足第10.12款的要求，按下列规定双倍计扣违约金)：</w:t>
      </w:r>
    </w:p>
    <w:p w14:paraId="00B29929">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(a)项目负责人或总工程师：每人次按合同暂定价的5%；</w:t>
      </w:r>
    </w:p>
    <w:p w14:paraId="3D6CBF97">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(b)分项负责人：每人次按合同暂定价的3%；</w:t>
      </w:r>
    </w:p>
    <w:p w14:paraId="49443249">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(c)主要设计人员：每人次按合同暂定价的1%。</w:t>
      </w:r>
    </w:p>
    <w:p w14:paraId="3B4D408B">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此外，项目负责人应常驻深圳，并按时参加甲方要求的与勘察设计有关的各种会议，每缺席一次按5万元/次的标准向甲方支付违约金，累计缺席3次及以上的，甲方有权要求乙方按合同支付违约金，并保留解除合同的权利。</w:t>
      </w:r>
    </w:p>
    <w:p w14:paraId="61519BA8">
      <w:pPr>
        <w:pStyle w:val="5"/>
        <w:numPr>
          <w:ilvl w:val="0"/>
          <w:numId w:val="0"/>
        </w:numPr>
        <w:tabs>
          <w:tab w:val="left" w:pos="2040"/>
        </w:tabs>
        <w:spacing w:line="360" w:lineRule="auto"/>
        <w:jc w:val="center"/>
        <w:rPr>
          <w:rFonts w:ascii="黑体" w:eastAsia="黑体"/>
          <w:color w:val="auto"/>
          <w:sz w:val="28"/>
          <w:szCs w:val="28"/>
          <w:highlight w:val="none"/>
        </w:rPr>
      </w:pPr>
      <w:r>
        <w:rPr>
          <w:rFonts w:hint="eastAsia" w:ascii="黑体" w:eastAsia="黑体"/>
          <w:color w:val="auto"/>
          <w:sz w:val="28"/>
          <w:szCs w:val="28"/>
          <w:highlight w:val="none"/>
        </w:rPr>
        <w:t>十六、不可抗力</w:t>
      </w:r>
    </w:p>
    <w:p w14:paraId="47ADEFC9">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olor w:val="auto"/>
          <w:sz w:val="24"/>
          <w:szCs w:val="28"/>
          <w:highlight w:val="none"/>
        </w:rPr>
        <w:t>16.1不</w:t>
      </w:r>
      <w:r>
        <w:rPr>
          <w:rFonts w:hint="eastAsia" w:ascii="宋体" w:hAnsi="宋体" w:cs="宋体"/>
          <w:color w:val="auto"/>
          <w:kern w:val="0"/>
          <w:sz w:val="24"/>
          <w:szCs w:val="24"/>
          <w:highlight w:val="none"/>
        </w:rPr>
        <w:t>可抗力是指合同当事人在签订合同时不可预见，在合同履行过程中不可避免且不能克服的自然灾害和社会性突发事件，如地震、海啸、瘟疫、骚乱、戒严、暴动、战争和专用条款中约定的其他情形。</w:t>
      </w:r>
    </w:p>
    <w:p w14:paraId="48EF5185">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16.2不可抗力发生后，发包人和设计人应收集证明不可抗力发生及不可抗力造成损失的证据，并及时认真统计所造成的损失。</w:t>
      </w:r>
    </w:p>
    <w:p w14:paraId="5BE39C14">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16.3合同当事人一方遇到不可抗力事件，使其履行合同义务受到阻碍时，应立即通知合同当事人另一方，书面说明不可抗力和受阻碍的详细情况，并在合理期限内提供必要的证明。</w:t>
      </w:r>
    </w:p>
    <w:p w14:paraId="33C2F9F1">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w:t>
      </w:r>
      <w:r>
        <w:rPr>
          <w:rFonts w:ascii="宋体" w:hAnsi="宋体" w:cs="宋体"/>
          <w:color w:val="auto"/>
          <w:kern w:val="0"/>
          <w:sz w:val="24"/>
          <w:szCs w:val="24"/>
          <w:highlight w:val="none"/>
        </w:rPr>
        <w:t>6.4</w:t>
      </w:r>
      <w:r>
        <w:rPr>
          <w:rFonts w:hint="eastAsia" w:ascii="宋体" w:hAnsi="宋体" w:cs="宋体"/>
          <w:color w:val="auto"/>
          <w:kern w:val="0"/>
          <w:sz w:val="24"/>
          <w:szCs w:val="24"/>
          <w:highlight w:val="none"/>
        </w:rPr>
        <w:t>不可抗力持续发生的，合同当事人一方应及时向合同当事人另一方提交中间报告，说明不可抗力和履行合同受阻的情况，并于不可抗力事件结束后2</w:t>
      </w:r>
      <w:r>
        <w:rPr>
          <w:rFonts w:ascii="宋体" w:hAnsi="宋体" w:cs="宋体"/>
          <w:color w:val="auto"/>
          <w:kern w:val="0"/>
          <w:sz w:val="24"/>
          <w:szCs w:val="24"/>
          <w:highlight w:val="none"/>
        </w:rPr>
        <w:t>8</w:t>
      </w:r>
      <w:r>
        <w:rPr>
          <w:rFonts w:hint="eastAsia" w:ascii="宋体" w:hAnsi="宋体" w:cs="宋体"/>
          <w:color w:val="auto"/>
          <w:kern w:val="0"/>
          <w:sz w:val="24"/>
          <w:szCs w:val="24"/>
          <w:highlight w:val="none"/>
        </w:rPr>
        <w:t>天内，向对方提交最终报告及有关资料。</w:t>
      </w:r>
    </w:p>
    <w:p w14:paraId="0A5163A6">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16.</w:t>
      </w:r>
      <w:r>
        <w:rPr>
          <w:rFonts w:ascii="宋体" w:hAnsi="宋体" w:cs="宋体"/>
          <w:color w:val="auto"/>
          <w:kern w:val="0"/>
          <w:sz w:val="24"/>
          <w:szCs w:val="24"/>
          <w:highlight w:val="none"/>
        </w:rPr>
        <w:t>5</w:t>
      </w:r>
      <w:r>
        <w:rPr>
          <w:rFonts w:hint="eastAsia" w:ascii="宋体" w:hAnsi="宋体" w:cs="宋体"/>
          <w:color w:val="auto"/>
          <w:kern w:val="0"/>
          <w:sz w:val="24"/>
          <w:szCs w:val="24"/>
          <w:highlight w:val="none"/>
        </w:rPr>
        <w:t>不可抗力引起的后果及造成的损失，由合同当事人按照法律规定及合同约定各自承担。不可抗力发生前已完成的工程设计工作量，应按工作量所占比例进行设计费用支付。</w:t>
      </w:r>
    </w:p>
    <w:p w14:paraId="02BC65C3">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16.</w:t>
      </w:r>
      <w:r>
        <w:rPr>
          <w:rFonts w:ascii="宋体" w:hAnsi="宋体" w:cs="宋体"/>
          <w:color w:val="auto"/>
          <w:kern w:val="0"/>
          <w:sz w:val="24"/>
          <w:szCs w:val="24"/>
          <w:highlight w:val="none"/>
        </w:rPr>
        <w:t>6</w:t>
      </w:r>
      <w:r>
        <w:rPr>
          <w:rFonts w:hint="eastAsia" w:ascii="宋体" w:hAnsi="宋体" w:cs="宋体"/>
          <w:color w:val="auto"/>
          <w:kern w:val="0"/>
          <w:sz w:val="24"/>
          <w:szCs w:val="24"/>
          <w:highlight w:val="none"/>
        </w:rPr>
        <w:t>不可抗力发生后，合同当事人均应采取措施尽量避免和减少损失的扩大。任何一方当事人没有采取有效措施导致损失继续扩大的，应对扩大的损失承担责任。</w:t>
      </w:r>
    </w:p>
    <w:p w14:paraId="296FFC3F">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w:t>
      </w:r>
      <w:r>
        <w:rPr>
          <w:rFonts w:ascii="宋体" w:hAnsi="宋体" w:cs="宋体"/>
          <w:color w:val="auto"/>
          <w:kern w:val="0"/>
          <w:sz w:val="24"/>
          <w:szCs w:val="24"/>
          <w:highlight w:val="none"/>
        </w:rPr>
        <w:t>6.7</w:t>
      </w:r>
      <w:r>
        <w:rPr>
          <w:rFonts w:hint="eastAsia" w:ascii="宋体" w:hAnsi="宋体" w:cs="宋体"/>
          <w:color w:val="auto"/>
          <w:kern w:val="0"/>
          <w:sz w:val="24"/>
          <w:szCs w:val="24"/>
          <w:highlight w:val="none"/>
        </w:rPr>
        <w:t>因合同一方迟延履行合同义务，在迟延履行期间遭遇不可抗力的，不免除其违约责任。</w:t>
      </w:r>
    </w:p>
    <w:p w14:paraId="3A36D317">
      <w:pPr>
        <w:pStyle w:val="5"/>
        <w:numPr>
          <w:ilvl w:val="0"/>
          <w:numId w:val="0"/>
        </w:numPr>
        <w:tabs>
          <w:tab w:val="left" w:pos="2040"/>
        </w:tabs>
        <w:spacing w:line="360" w:lineRule="auto"/>
        <w:jc w:val="center"/>
        <w:rPr>
          <w:rFonts w:ascii="黑体" w:eastAsia="黑体"/>
          <w:color w:val="auto"/>
          <w:sz w:val="28"/>
          <w:szCs w:val="28"/>
          <w:highlight w:val="none"/>
        </w:rPr>
      </w:pPr>
      <w:r>
        <w:rPr>
          <w:rFonts w:hint="eastAsia" w:ascii="黑体" w:eastAsia="黑体"/>
          <w:color w:val="auto"/>
          <w:sz w:val="28"/>
          <w:szCs w:val="28"/>
          <w:highlight w:val="none"/>
        </w:rPr>
        <w:t>十七、合同生效、变更、中止、解除和终止</w:t>
      </w:r>
    </w:p>
    <w:p w14:paraId="28B8186F">
      <w:pPr>
        <w:widowControl/>
        <w:snapToGrid w:val="0"/>
        <w:spacing w:line="360" w:lineRule="auto"/>
        <w:ind w:firstLine="480" w:firstLineChars="200"/>
        <w:rPr>
          <w:rFonts w:ascii="宋体" w:hAnsi="宋体" w:cs="宋体"/>
          <w:color w:val="auto"/>
          <w:kern w:val="0"/>
          <w:sz w:val="24"/>
          <w:szCs w:val="24"/>
          <w:highlight w:val="none"/>
        </w:rPr>
      </w:pPr>
      <w:bookmarkStart w:id="14" w:name="_Hlk72148494"/>
      <w:r>
        <w:rPr>
          <w:rFonts w:hint="eastAsia" w:ascii="宋体" w:hAnsi="宋体"/>
          <w:color w:val="auto"/>
          <w:sz w:val="24"/>
          <w:szCs w:val="28"/>
          <w:highlight w:val="none"/>
        </w:rPr>
        <w:t>1</w:t>
      </w:r>
      <w:r>
        <w:rPr>
          <w:rFonts w:ascii="宋体" w:hAnsi="宋体"/>
          <w:color w:val="auto"/>
          <w:sz w:val="24"/>
          <w:szCs w:val="28"/>
          <w:highlight w:val="none"/>
        </w:rPr>
        <w:t>7</w:t>
      </w:r>
      <w:r>
        <w:rPr>
          <w:rFonts w:hint="eastAsia" w:ascii="宋体" w:hAnsi="宋体"/>
          <w:color w:val="auto"/>
          <w:sz w:val="24"/>
          <w:szCs w:val="28"/>
          <w:highlight w:val="none"/>
        </w:rPr>
        <w:t>.1本合同</w:t>
      </w:r>
      <w:r>
        <w:rPr>
          <w:rFonts w:hint="eastAsia" w:ascii="宋体" w:hAnsi="宋体" w:cs="宋体"/>
          <w:color w:val="auto"/>
          <w:kern w:val="0"/>
          <w:sz w:val="24"/>
          <w:szCs w:val="24"/>
          <w:highlight w:val="none"/>
        </w:rPr>
        <w:t>生效的时间以双方签署的协议书上注明的时间为准。</w:t>
      </w:r>
    </w:p>
    <w:p w14:paraId="7D6E895A">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w:t>
      </w:r>
      <w:r>
        <w:rPr>
          <w:rFonts w:ascii="宋体" w:hAnsi="宋体" w:cs="宋体"/>
          <w:color w:val="auto"/>
          <w:kern w:val="0"/>
          <w:sz w:val="24"/>
          <w:szCs w:val="24"/>
          <w:highlight w:val="none"/>
        </w:rPr>
        <w:t>7</w:t>
      </w:r>
      <w:r>
        <w:rPr>
          <w:rFonts w:hint="eastAsia" w:ascii="宋体" w:hAnsi="宋体" w:cs="宋体"/>
          <w:color w:val="auto"/>
          <w:kern w:val="0"/>
          <w:sz w:val="24"/>
          <w:szCs w:val="24"/>
          <w:highlight w:val="none"/>
        </w:rPr>
        <w:t>.2对本合同条款的任何变更、修改或增减，须经双方协商同意后由法定代表人或授权代理人签署书面文件并盖公章方为有效，作为本合同的组成部分。</w:t>
      </w:r>
    </w:p>
    <w:p w14:paraId="1087E145">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w:t>
      </w:r>
      <w:r>
        <w:rPr>
          <w:rFonts w:ascii="宋体" w:hAnsi="宋体" w:cs="宋体"/>
          <w:color w:val="auto"/>
          <w:kern w:val="0"/>
          <w:sz w:val="24"/>
          <w:szCs w:val="24"/>
          <w:highlight w:val="none"/>
        </w:rPr>
        <w:t>7</w:t>
      </w:r>
      <w:r>
        <w:rPr>
          <w:rFonts w:hint="eastAsia" w:ascii="宋体" w:hAnsi="宋体" w:cs="宋体"/>
          <w:color w:val="auto"/>
          <w:kern w:val="0"/>
          <w:sz w:val="24"/>
          <w:szCs w:val="24"/>
          <w:highlight w:val="none"/>
        </w:rPr>
        <w:t>.3双方协商一致，可以解除合同。</w:t>
      </w:r>
    </w:p>
    <w:p w14:paraId="2954FF60">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w:t>
      </w:r>
      <w:r>
        <w:rPr>
          <w:rFonts w:ascii="宋体" w:hAnsi="宋体" w:cs="宋体"/>
          <w:color w:val="auto"/>
          <w:kern w:val="0"/>
          <w:sz w:val="24"/>
          <w:szCs w:val="24"/>
          <w:highlight w:val="none"/>
        </w:rPr>
        <w:t>7</w:t>
      </w:r>
      <w:r>
        <w:rPr>
          <w:rFonts w:hint="eastAsia" w:ascii="宋体" w:hAnsi="宋体" w:cs="宋体"/>
          <w:color w:val="auto"/>
          <w:kern w:val="0"/>
          <w:sz w:val="24"/>
          <w:szCs w:val="24"/>
          <w:highlight w:val="none"/>
        </w:rPr>
        <w:t>.4有下列情形之一的，合同当事人一方或双方可以解除合同：</w:t>
      </w:r>
    </w:p>
    <w:p w14:paraId="169D6586">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w:t>
      </w:r>
      <w:r>
        <w:rPr>
          <w:rFonts w:ascii="宋体" w:hAnsi="宋体" w:cs="宋体"/>
          <w:color w:val="auto"/>
          <w:kern w:val="0"/>
          <w:sz w:val="24"/>
          <w:szCs w:val="24"/>
          <w:highlight w:val="none"/>
        </w:rPr>
        <w:t>7.4.1</w:t>
      </w:r>
      <w:r>
        <w:rPr>
          <w:rFonts w:hint="eastAsia" w:ascii="宋体" w:hAnsi="宋体" w:cs="宋体"/>
          <w:color w:val="auto"/>
          <w:kern w:val="0"/>
          <w:sz w:val="24"/>
          <w:szCs w:val="24"/>
          <w:highlight w:val="none"/>
        </w:rPr>
        <w:t>设计人提交的设计文件存在重大质量问题，经发包人催告后，在合理期限内修改后，仍不能满足国家现行设计文件编制深度要求或不能达到合同约定的质量要求的，发包人可以解除合同。</w:t>
      </w:r>
    </w:p>
    <w:p w14:paraId="5FC7274B">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w:t>
      </w:r>
      <w:r>
        <w:rPr>
          <w:rFonts w:ascii="宋体" w:hAnsi="宋体" w:cs="宋体"/>
          <w:color w:val="auto"/>
          <w:kern w:val="0"/>
          <w:sz w:val="24"/>
          <w:szCs w:val="24"/>
          <w:highlight w:val="none"/>
        </w:rPr>
        <w:t>7.4.2</w:t>
      </w:r>
      <w:r>
        <w:rPr>
          <w:rFonts w:hint="eastAsia" w:ascii="宋体" w:hAnsi="宋体" w:cs="宋体"/>
          <w:color w:val="auto"/>
          <w:kern w:val="0"/>
          <w:sz w:val="24"/>
          <w:szCs w:val="24"/>
          <w:highlight w:val="none"/>
        </w:rPr>
        <w:t>因不可抗力致使合同无法履行。</w:t>
      </w:r>
    </w:p>
    <w:p w14:paraId="51440E31">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w:t>
      </w:r>
      <w:r>
        <w:rPr>
          <w:rFonts w:ascii="宋体" w:hAnsi="宋体" w:cs="宋体"/>
          <w:color w:val="auto"/>
          <w:kern w:val="0"/>
          <w:sz w:val="24"/>
          <w:szCs w:val="24"/>
          <w:highlight w:val="none"/>
        </w:rPr>
        <w:t>7.4.3</w:t>
      </w:r>
      <w:r>
        <w:rPr>
          <w:rFonts w:hint="eastAsia" w:ascii="宋体" w:hAnsi="宋体" w:cs="宋体"/>
          <w:color w:val="auto"/>
          <w:kern w:val="0"/>
          <w:sz w:val="24"/>
          <w:szCs w:val="24"/>
          <w:highlight w:val="none"/>
        </w:rPr>
        <w:t>因一方违约致使合同无法实际履行，或实际履行已无必要。</w:t>
      </w:r>
    </w:p>
    <w:p w14:paraId="40764629">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w:t>
      </w:r>
      <w:r>
        <w:rPr>
          <w:rFonts w:ascii="宋体" w:hAnsi="宋体" w:cs="宋体"/>
          <w:color w:val="auto"/>
          <w:kern w:val="0"/>
          <w:sz w:val="24"/>
          <w:szCs w:val="24"/>
          <w:highlight w:val="none"/>
        </w:rPr>
        <w:t>7.4.4</w:t>
      </w:r>
      <w:r>
        <w:rPr>
          <w:rFonts w:hint="eastAsia" w:ascii="宋体" w:hAnsi="宋体" w:cs="宋体"/>
          <w:color w:val="auto"/>
          <w:kern w:val="0"/>
          <w:sz w:val="24"/>
          <w:szCs w:val="24"/>
          <w:highlight w:val="none"/>
        </w:rPr>
        <w:t>因本工程项目条件发生重大变化，使合同无法继续履行。</w:t>
      </w:r>
    </w:p>
    <w:p w14:paraId="3B5C5DE0">
      <w:pPr>
        <w:widowControl/>
        <w:snapToGrid w:val="0"/>
        <w:spacing w:line="360" w:lineRule="auto"/>
        <w:ind w:firstLine="480" w:firstLineChars="200"/>
        <w:rPr>
          <w:rFonts w:ascii="宋体" w:hAnsi="宋体"/>
          <w:color w:val="auto"/>
          <w:sz w:val="24"/>
          <w:szCs w:val="28"/>
          <w:highlight w:val="none"/>
        </w:rPr>
      </w:pPr>
      <w:r>
        <w:rPr>
          <w:rFonts w:hint="eastAsia" w:ascii="宋体" w:hAnsi="宋体" w:cs="宋体"/>
          <w:color w:val="auto"/>
          <w:kern w:val="0"/>
          <w:sz w:val="24"/>
          <w:szCs w:val="24"/>
          <w:highlight w:val="none"/>
        </w:rPr>
        <w:t>1</w:t>
      </w:r>
      <w:r>
        <w:rPr>
          <w:rFonts w:ascii="宋体" w:hAnsi="宋体" w:cs="宋体"/>
          <w:color w:val="auto"/>
          <w:kern w:val="0"/>
          <w:sz w:val="24"/>
          <w:szCs w:val="24"/>
          <w:highlight w:val="none"/>
        </w:rPr>
        <w:t>7</w:t>
      </w:r>
      <w:r>
        <w:rPr>
          <w:rFonts w:hint="eastAsia" w:ascii="宋体" w:hAnsi="宋体" w:cs="宋体"/>
          <w:color w:val="auto"/>
          <w:kern w:val="0"/>
          <w:sz w:val="24"/>
          <w:szCs w:val="24"/>
          <w:highlight w:val="none"/>
        </w:rPr>
        <w:t>.5履约保函：一般</w:t>
      </w:r>
      <w:r>
        <w:rPr>
          <w:rFonts w:hint="eastAsia" w:ascii="宋体" w:hAnsi="宋体"/>
          <w:color w:val="auto"/>
          <w:sz w:val="24"/>
          <w:szCs w:val="28"/>
          <w:highlight w:val="none"/>
        </w:rPr>
        <w:t>不作要求，若有需要，以合同专用条款表述为准。</w:t>
      </w:r>
      <w:bookmarkEnd w:id="14"/>
    </w:p>
    <w:p w14:paraId="375F382F">
      <w:pPr>
        <w:pStyle w:val="5"/>
        <w:numPr>
          <w:ilvl w:val="0"/>
          <w:numId w:val="0"/>
        </w:numPr>
        <w:tabs>
          <w:tab w:val="left" w:pos="2040"/>
        </w:tabs>
        <w:spacing w:line="360" w:lineRule="auto"/>
        <w:jc w:val="center"/>
        <w:rPr>
          <w:rFonts w:ascii="黑体" w:eastAsia="黑体"/>
          <w:color w:val="auto"/>
          <w:sz w:val="28"/>
          <w:szCs w:val="28"/>
          <w:highlight w:val="none"/>
        </w:rPr>
      </w:pPr>
      <w:r>
        <w:rPr>
          <w:rFonts w:hint="eastAsia" w:ascii="黑体" w:eastAsia="黑体"/>
          <w:color w:val="auto"/>
          <w:sz w:val="28"/>
          <w:szCs w:val="28"/>
          <w:highlight w:val="none"/>
        </w:rPr>
        <w:t>十八、争议及解决</w:t>
      </w:r>
    </w:p>
    <w:p w14:paraId="1A13E045">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olor w:val="auto"/>
          <w:sz w:val="24"/>
          <w:szCs w:val="28"/>
          <w:highlight w:val="none"/>
        </w:rPr>
        <w:t>1</w:t>
      </w:r>
      <w:r>
        <w:rPr>
          <w:rFonts w:ascii="宋体" w:hAnsi="宋体"/>
          <w:color w:val="auto"/>
          <w:sz w:val="24"/>
          <w:szCs w:val="28"/>
          <w:highlight w:val="none"/>
        </w:rPr>
        <w:t>8</w:t>
      </w:r>
      <w:r>
        <w:rPr>
          <w:rFonts w:hint="eastAsia" w:ascii="宋体" w:hAnsi="宋体"/>
          <w:color w:val="auto"/>
          <w:sz w:val="24"/>
          <w:szCs w:val="28"/>
          <w:highlight w:val="none"/>
        </w:rPr>
        <w:t>.1如甲、乙双</w:t>
      </w:r>
      <w:r>
        <w:rPr>
          <w:rFonts w:hint="eastAsia" w:ascii="宋体" w:hAnsi="宋体" w:cs="宋体"/>
          <w:color w:val="auto"/>
          <w:kern w:val="0"/>
          <w:sz w:val="24"/>
          <w:szCs w:val="24"/>
          <w:highlight w:val="none"/>
        </w:rPr>
        <w:t>方在履行合同时发生争议，可以协商或者要求有关部门调解。如协商或者调解不成的，任何一方均可向甲方所在地人民法院起诉。</w:t>
      </w:r>
    </w:p>
    <w:p w14:paraId="40D147B3">
      <w:pPr>
        <w:widowControl/>
        <w:snapToGrid w:val="0"/>
        <w:spacing w:line="360" w:lineRule="auto"/>
        <w:ind w:firstLine="480" w:firstLineChars="200"/>
        <w:rPr>
          <w:rFonts w:ascii="宋体" w:hAnsi="宋体"/>
          <w:color w:val="auto"/>
          <w:sz w:val="24"/>
          <w:szCs w:val="28"/>
          <w:highlight w:val="none"/>
        </w:rPr>
      </w:pPr>
      <w:r>
        <w:rPr>
          <w:rFonts w:hint="eastAsia" w:ascii="宋体" w:hAnsi="宋体" w:cs="宋体"/>
          <w:color w:val="auto"/>
          <w:kern w:val="0"/>
          <w:sz w:val="24"/>
          <w:szCs w:val="24"/>
          <w:highlight w:val="none"/>
        </w:rPr>
        <w:t>1</w:t>
      </w:r>
      <w:r>
        <w:rPr>
          <w:rFonts w:ascii="宋体" w:hAnsi="宋体" w:cs="宋体"/>
          <w:color w:val="auto"/>
          <w:kern w:val="0"/>
          <w:sz w:val="24"/>
          <w:szCs w:val="24"/>
          <w:highlight w:val="none"/>
        </w:rPr>
        <w:t>8</w:t>
      </w:r>
      <w:r>
        <w:rPr>
          <w:rFonts w:hint="eastAsia" w:ascii="宋体" w:hAnsi="宋体" w:cs="宋体"/>
          <w:color w:val="auto"/>
          <w:kern w:val="0"/>
          <w:sz w:val="24"/>
          <w:szCs w:val="24"/>
          <w:highlight w:val="none"/>
        </w:rPr>
        <w:t>.2除提交诉讼的</w:t>
      </w:r>
      <w:r>
        <w:rPr>
          <w:rFonts w:hint="eastAsia" w:ascii="宋体" w:hAnsi="宋体"/>
          <w:color w:val="auto"/>
          <w:sz w:val="24"/>
          <w:szCs w:val="28"/>
          <w:highlight w:val="none"/>
        </w:rPr>
        <w:t>争议事项外，设计工作应照常进行。</w:t>
      </w:r>
    </w:p>
    <w:p w14:paraId="6B7D8178">
      <w:pPr>
        <w:pStyle w:val="5"/>
        <w:numPr>
          <w:ilvl w:val="0"/>
          <w:numId w:val="0"/>
        </w:numPr>
        <w:tabs>
          <w:tab w:val="left" w:pos="2040"/>
        </w:tabs>
        <w:spacing w:line="360" w:lineRule="auto"/>
        <w:jc w:val="center"/>
        <w:rPr>
          <w:rFonts w:ascii="黑体" w:eastAsia="黑体"/>
          <w:color w:val="auto"/>
          <w:sz w:val="28"/>
          <w:szCs w:val="28"/>
          <w:highlight w:val="none"/>
        </w:rPr>
      </w:pPr>
      <w:r>
        <w:rPr>
          <w:rFonts w:hint="eastAsia" w:ascii="黑体" w:eastAsia="黑体"/>
          <w:color w:val="auto"/>
          <w:sz w:val="28"/>
          <w:szCs w:val="28"/>
          <w:highlight w:val="none"/>
        </w:rPr>
        <w:t>十九、文件送达与签收</w:t>
      </w:r>
    </w:p>
    <w:p w14:paraId="2903DF81">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w:t>
      </w:r>
      <w:r>
        <w:rPr>
          <w:rFonts w:ascii="宋体" w:hAnsi="宋体" w:cs="宋体"/>
          <w:color w:val="auto"/>
          <w:kern w:val="0"/>
          <w:sz w:val="24"/>
          <w:szCs w:val="24"/>
          <w:highlight w:val="none"/>
        </w:rPr>
        <w:t>9</w:t>
      </w:r>
      <w:r>
        <w:rPr>
          <w:rFonts w:hint="eastAsia" w:ascii="宋体" w:hAnsi="宋体" w:cs="宋体"/>
          <w:color w:val="auto"/>
          <w:kern w:val="0"/>
          <w:sz w:val="24"/>
          <w:szCs w:val="24"/>
          <w:highlight w:val="none"/>
        </w:rPr>
        <w:t>.1与合同有关的通知、批准、证明、证书、指示、指令、要求、请求、同意、确定、决定、资料等文件，均应采用书面形式，并应在合同约定的期限内送达接收人和送达地点。</w:t>
      </w:r>
    </w:p>
    <w:p w14:paraId="3847B9BB">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w:t>
      </w:r>
      <w:r>
        <w:rPr>
          <w:rFonts w:ascii="宋体" w:hAnsi="宋体" w:cs="宋体"/>
          <w:color w:val="auto"/>
          <w:kern w:val="0"/>
          <w:sz w:val="24"/>
          <w:szCs w:val="24"/>
          <w:highlight w:val="none"/>
        </w:rPr>
        <w:t>9.2</w:t>
      </w:r>
      <w:r>
        <w:rPr>
          <w:rFonts w:hint="eastAsia" w:ascii="宋体" w:hAnsi="宋体" w:cs="宋体"/>
          <w:color w:val="auto"/>
          <w:kern w:val="0"/>
          <w:sz w:val="24"/>
          <w:szCs w:val="24"/>
          <w:highlight w:val="none"/>
        </w:rPr>
        <w:t>专用条款中，合同当事人应分别注明发包人收件人和设计人收件人的如下信息：单位名称、单位地址、邮政编码、收件人姓名、手机号码、传真号码和电子邮箱。</w:t>
      </w:r>
    </w:p>
    <w:p w14:paraId="46A28936">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w:t>
      </w:r>
      <w:r>
        <w:rPr>
          <w:rFonts w:ascii="宋体" w:hAnsi="宋体" w:cs="宋体"/>
          <w:color w:val="auto"/>
          <w:kern w:val="0"/>
          <w:sz w:val="24"/>
          <w:szCs w:val="24"/>
          <w:highlight w:val="none"/>
        </w:rPr>
        <w:t>9.3</w:t>
      </w:r>
      <w:r>
        <w:rPr>
          <w:rFonts w:hint="eastAsia" w:ascii="宋体" w:hAnsi="宋体" w:cs="宋体"/>
          <w:color w:val="auto"/>
          <w:kern w:val="0"/>
          <w:sz w:val="24"/>
          <w:szCs w:val="24"/>
          <w:highlight w:val="none"/>
        </w:rPr>
        <w:t>任何一方合同当事人指定的接收人或送达地点或电子邮箱发生变动的，应提前3天以书面形式通知对方，否则视为未发生变动。</w:t>
      </w:r>
    </w:p>
    <w:p w14:paraId="32734FC0">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w:t>
      </w:r>
      <w:r>
        <w:rPr>
          <w:rFonts w:ascii="宋体" w:hAnsi="宋体" w:cs="宋体"/>
          <w:color w:val="auto"/>
          <w:kern w:val="0"/>
          <w:sz w:val="24"/>
          <w:szCs w:val="24"/>
          <w:highlight w:val="none"/>
        </w:rPr>
        <w:t>9.4</w:t>
      </w:r>
      <w:r>
        <w:rPr>
          <w:rFonts w:hint="eastAsia" w:ascii="宋体" w:hAnsi="宋体" w:cs="宋体"/>
          <w:color w:val="auto"/>
          <w:kern w:val="0"/>
          <w:sz w:val="24"/>
          <w:szCs w:val="24"/>
          <w:highlight w:val="none"/>
        </w:rPr>
        <w:t>合同当事人以书面形式向对方发出的各类文件，必须经由其授权代表签字或盖章后生效；未经签字或盖章的，不具法律效力。</w:t>
      </w:r>
    </w:p>
    <w:p w14:paraId="19BD3066">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w:t>
      </w:r>
      <w:r>
        <w:rPr>
          <w:rFonts w:ascii="宋体" w:hAnsi="宋体" w:cs="宋体"/>
          <w:color w:val="auto"/>
          <w:kern w:val="0"/>
          <w:sz w:val="24"/>
          <w:szCs w:val="24"/>
          <w:highlight w:val="none"/>
        </w:rPr>
        <w:t>9.5</w:t>
      </w:r>
      <w:r>
        <w:rPr>
          <w:rFonts w:hint="eastAsia" w:ascii="宋体" w:hAnsi="宋体" w:cs="宋体"/>
          <w:color w:val="auto"/>
          <w:kern w:val="0"/>
          <w:sz w:val="24"/>
          <w:szCs w:val="24"/>
          <w:highlight w:val="none"/>
        </w:rPr>
        <w:t>合同当事人当面提交文件给对方的，对方应面出具书面签收单。签收单内容应包括文件名称、内容、形式、份数、提交及签收日期，并由文件提交人与接收人亲笔签名。如确有充分证据证明某一方无正当理由拒不签收的，则视为该方已认可往来文件的内容。</w:t>
      </w:r>
    </w:p>
    <w:p w14:paraId="4F3EA9A9">
      <w:pPr>
        <w:widowControl/>
        <w:snapToGrid w:val="0"/>
        <w:spacing w:line="360" w:lineRule="auto"/>
        <w:ind w:firstLine="480" w:firstLineChars="200"/>
        <w:rPr>
          <w:rFonts w:ascii="宋体" w:hAnsi="宋体" w:cs="宋体"/>
          <w:color w:val="auto"/>
          <w:kern w:val="0"/>
          <w:sz w:val="24"/>
          <w:szCs w:val="24"/>
          <w:highlight w:val="none"/>
        </w:rPr>
      </w:pPr>
      <w:r>
        <w:rPr>
          <w:rFonts w:ascii="宋体" w:hAnsi="宋体" w:cs="宋体"/>
          <w:color w:val="auto"/>
          <w:kern w:val="0"/>
          <w:sz w:val="24"/>
          <w:szCs w:val="24"/>
          <w:highlight w:val="none"/>
        </w:rPr>
        <w:t>19.6</w:t>
      </w:r>
      <w:r>
        <w:rPr>
          <w:rFonts w:hint="eastAsia" w:ascii="宋体" w:hAnsi="宋体" w:cs="宋体"/>
          <w:color w:val="auto"/>
          <w:kern w:val="0"/>
          <w:sz w:val="24"/>
          <w:szCs w:val="24"/>
          <w:highlight w:val="none"/>
        </w:rPr>
        <w:t>合同当事人彼此之间，还可通过电话沟通等方式，保障实时联络和文件顺利送达。</w:t>
      </w:r>
    </w:p>
    <w:p w14:paraId="3C3CE6AE">
      <w:pPr>
        <w:pStyle w:val="5"/>
        <w:numPr>
          <w:ilvl w:val="0"/>
          <w:numId w:val="0"/>
        </w:numPr>
        <w:tabs>
          <w:tab w:val="left" w:pos="2040"/>
        </w:tabs>
        <w:spacing w:line="360" w:lineRule="auto"/>
        <w:jc w:val="center"/>
        <w:rPr>
          <w:rFonts w:ascii="黑体" w:eastAsia="黑体"/>
          <w:color w:val="auto"/>
          <w:sz w:val="28"/>
          <w:szCs w:val="28"/>
          <w:highlight w:val="none"/>
        </w:rPr>
      </w:pPr>
      <w:r>
        <w:rPr>
          <w:rFonts w:hint="eastAsia" w:ascii="黑体" w:eastAsia="黑体"/>
          <w:color w:val="auto"/>
          <w:sz w:val="28"/>
          <w:szCs w:val="28"/>
          <w:highlight w:val="none"/>
        </w:rPr>
        <w:t>二十、其它</w:t>
      </w:r>
    </w:p>
    <w:p w14:paraId="0474BDC6">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ascii="宋体" w:hAnsi="宋体" w:cs="宋体"/>
          <w:color w:val="auto"/>
          <w:kern w:val="0"/>
          <w:sz w:val="24"/>
          <w:szCs w:val="24"/>
          <w:highlight w:val="none"/>
        </w:rPr>
        <w:t>0.1</w:t>
      </w:r>
      <w:r>
        <w:rPr>
          <w:rFonts w:hint="eastAsia" w:ascii="宋体" w:hAnsi="宋体" w:cs="宋体"/>
          <w:color w:val="auto"/>
          <w:kern w:val="0"/>
          <w:sz w:val="24"/>
          <w:szCs w:val="24"/>
          <w:highlight w:val="none"/>
        </w:rPr>
        <w:t>除专用条款另有约定外，发包人提供给设计人的设计原始资料、发包人为实施本工程自行编制（或委托编制）的技术文件和能反映设计任务书（或其他类似性质）的文件的著作权，均属于发包人。设计人可以为实现本合同目标而复制及使用此类文件，但不能用于与本合同无关的其他事项。未经发包人书面同意，设计人不得为了本合同以外的事项而复制及使用上述文件，不得将之提供给任何第三方。</w:t>
      </w:r>
    </w:p>
    <w:p w14:paraId="7982D9FE">
      <w:pPr>
        <w:widowControl/>
        <w:snapToGrid w:val="0"/>
        <w:spacing w:line="360" w:lineRule="auto"/>
        <w:ind w:firstLine="480" w:firstLineChars="200"/>
        <w:rPr>
          <w:rFonts w:ascii="宋体" w:hAnsi="宋体" w:cs="宋体"/>
          <w:color w:val="auto"/>
          <w:kern w:val="0"/>
          <w:sz w:val="24"/>
          <w:szCs w:val="24"/>
          <w:highlight w:val="none"/>
        </w:rPr>
      </w:pPr>
      <w:r>
        <w:rPr>
          <w:rFonts w:ascii="宋体" w:hAnsi="宋体" w:cs="宋体"/>
          <w:color w:val="auto"/>
          <w:kern w:val="0"/>
          <w:sz w:val="24"/>
          <w:szCs w:val="24"/>
          <w:highlight w:val="none"/>
        </w:rPr>
        <w:t>20</w:t>
      </w:r>
      <w:r>
        <w:rPr>
          <w:rFonts w:hint="eastAsia" w:ascii="宋体" w:hAnsi="宋体" w:cs="宋体"/>
          <w:color w:val="auto"/>
          <w:kern w:val="0"/>
          <w:sz w:val="24"/>
          <w:szCs w:val="24"/>
          <w:highlight w:val="none"/>
        </w:rPr>
        <w:t>.</w:t>
      </w:r>
      <w:r>
        <w:rPr>
          <w:rFonts w:ascii="宋体" w:hAnsi="宋体" w:cs="宋体"/>
          <w:color w:val="auto"/>
          <w:kern w:val="0"/>
          <w:sz w:val="24"/>
          <w:szCs w:val="24"/>
          <w:highlight w:val="none"/>
        </w:rPr>
        <w:t>2</w:t>
      </w:r>
      <w:r>
        <w:rPr>
          <w:rFonts w:hint="eastAsia" w:ascii="宋体" w:hAnsi="宋体" w:cs="宋体"/>
          <w:color w:val="auto"/>
          <w:kern w:val="0"/>
          <w:sz w:val="24"/>
          <w:szCs w:val="24"/>
          <w:highlight w:val="none"/>
        </w:rPr>
        <w:t>甲方应保护乙方设计的知识产权，未经乙方同意，甲方对乙方交付的设计文件不得用于本合同外的项目。</w:t>
      </w:r>
    </w:p>
    <w:p w14:paraId="4AE4DE81">
      <w:pPr>
        <w:widowControl/>
        <w:snapToGrid w:val="0"/>
        <w:spacing w:line="360" w:lineRule="auto"/>
        <w:ind w:firstLine="480" w:firstLineChars="200"/>
        <w:rPr>
          <w:rFonts w:ascii="宋体" w:hAnsi="宋体" w:cs="宋体"/>
          <w:color w:val="auto"/>
          <w:kern w:val="0"/>
          <w:sz w:val="24"/>
          <w:szCs w:val="24"/>
          <w:highlight w:val="none"/>
        </w:rPr>
      </w:pPr>
      <w:r>
        <w:rPr>
          <w:rFonts w:ascii="宋体" w:hAnsi="宋体" w:cs="宋体"/>
          <w:color w:val="auto"/>
          <w:kern w:val="0"/>
          <w:sz w:val="24"/>
          <w:szCs w:val="24"/>
          <w:highlight w:val="none"/>
        </w:rPr>
        <w:t>20</w:t>
      </w:r>
      <w:r>
        <w:rPr>
          <w:rFonts w:hint="eastAsia" w:ascii="宋体" w:hAnsi="宋体" w:cs="宋体"/>
          <w:color w:val="auto"/>
          <w:kern w:val="0"/>
          <w:sz w:val="24"/>
          <w:szCs w:val="24"/>
          <w:highlight w:val="none"/>
        </w:rPr>
        <w:t>.</w:t>
      </w:r>
      <w:r>
        <w:rPr>
          <w:rFonts w:ascii="宋体" w:hAnsi="宋体" w:cs="宋体"/>
          <w:color w:val="auto"/>
          <w:kern w:val="0"/>
          <w:sz w:val="24"/>
          <w:szCs w:val="24"/>
          <w:highlight w:val="none"/>
        </w:rPr>
        <w:t>3</w:t>
      </w:r>
      <w:r>
        <w:rPr>
          <w:rFonts w:hint="eastAsia" w:ascii="宋体" w:hAnsi="宋体" w:cs="宋体"/>
          <w:color w:val="auto"/>
          <w:kern w:val="0"/>
          <w:sz w:val="24"/>
          <w:szCs w:val="24"/>
          <w:highlight w:val="none"/>
        </w:rPr>
        <w:t>乙方应确保其交付的设计不侵犯任何第三方的合法权益，任何第三方向甲方提出的侵权之诉讼或索赔均由乙方承担，并承担由此给甲方造成的损失（包括但不限于诉讼费、律师费等一切费用）。</w:t>
      </w:r>
    </w:p>
    <w:p w14:paraId="0C0CF6F5">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ascii="宋体" w:hAnsi="宋体" w:cs="宋体"/>
          <w:color w:val="auto"/>
          <w:kern w:val="0"/>
          <w:sz w:val="24"/>
          <w:szCs w:val="24"/>
          <w:highlight w:val="none"/>
        </w:rPr>
        <w:t>0.4</w:t>
      </w:r>
      <w:bookmarkStart w:id="15" w:name="_Hlk72421027"/>
      <w:r>
        <w:rPr>
          <w:rFonts w:hint="eastAsia" w:ascii="宋体" w:hAnsi="宋体" w:cs="宋体"/>
          <w:color w:val="auto"/>
          <w:kern w:val="0"/>
          <w:sz w:val="24"/>
          <w:szCs w:val="24"/>
          <w:highlight w:val="none"/>
        </w:rPr>
        <w:t>合同当事人双方均有权在不损害对方利益和保密约定的前提下，在自己宣传所用的印刷品或其他出版物上，或在申报奖项等情形下，自行公布有关项目文字介绍和图片材料。</w:t>
      </w:r>
      <w:bookmarkEnd w:id="15"/>
    </w:p>
    <w:p w14:paraId="337862AF">
      <w:pPr>
        <w:widowControl/>
        <w:snapToGrid w:val="0"/>
        <w:spacing w:line="360" w:lineRule="auto"/>
        <w:ind w:firstLine="480" w:firstLineChars="200"/>
        <w:rPr>
          <w:rFonts w:ascii="宋体" w:hAnsi="宋体" w:cs="宋体"/>
          <w:color w:val="auto"/>
          <w:kern w:val="0"/>
          <w:sz w:val="24"/>
          <w:szCs w:val="24"/>
          <w:highlight w:val="none"/>
        </w:rPr>
      </w:pPr>
      <w:r>
        <w:rPr>
          <w:rFonts w:ascii="宋体" w:hAnsi="宋体" w:cs="宋体"/>
          <w:color w:val="auto"/>
          <w:kern w:val="0"/>
          <w:sz w:val="24"/>
          <w:szCs w:val="24"/>
          <w:highlight w:val="none"/>
        </w:rPr>
        <w:t>20.5</w:t>
      </w:r>
      <w:r>
        <w:rPr>
          <w:rFonts w:hint="eastAsia" w:ascii="宋体" w:hAnsi="宋体" w:cs="宋体"/>
          <w:color w:val="auto"/>
          <w:kern w:val="0"/>
          <w:sz w:val="24"/>
          <w:szCs w:val="24"/>
          <w:highlight w:val="none"/>
        </w:rPr>
        <w:t>除专用条款另有约定外，设计人在合同签订前和签订时已确定采用的专利、专有技术的使用费，应已包含在签约合同价中。</w:t>
      </w:r>
    </w:p>
    <w:p w14:paraId="43E018BC">
      <w:pPr>
        <w:widowControl/>
        <w:snapToGrid w:val="0"/>
        <w:spacing w:line="360" w:lineRule="auto"/>
        <w:ind w:firstLine="480" w:firstLineChars="200"/>
        <w:rPr>
          <w:rFonts w:ascii="宋体" w:hAnsi="宋体" w:cs="宋体"/>
          <w:color w:val="auto"/>
          <w:kern w:val="0"/>
          <w:sz w:val="24"/>
          <w:szCs w:val="24"/>
          <w:highlight w:val="none"/>
        </w:rPr>
      </w:pPr>
      <w:r>
        <w:rPr>
          <w:rFonts w:ascii="宋体" w:hAnsi="宋体" w:cs="宋体"/>
          <w:color w:val="auto"/>
          <w:kern w:val="0"/>
          <w:sz w:val="24"/>
          <w:szCs w:val="24"/>
          <w:highlight w:val="none"/>
        </w:rPr>
        <w:t>20</w:t>
      </w:r>
      <w:r>
        <w:rPr>
          <w:rFonts w:hint="eastAsia" w:ascii="宋体" w:hAnsi="宋体" w:cs="宋体"/>
          <w:color w:val="auto"/>
          <w:kern w:val="0"/>
          <w:sz w:val="24"/>
          <w:szCs w:val="24"/>
          <w:highlight w:val="none"/>
        </w:rPr>
        <w:t>.</w:t>
      </w:r>
      <w:r>
        <w:rPr>
          <w:rFonts w:ascii="宋体" w:hAnsi="宋体" w:cs="宋体"/>
          <w:color w:val="auto"/>
          <w:kern w:val="0"/>
          <w:sz w:val="24"/>
          <w:szCs w:val="24"/>
          <w:highlight w:val="none"/>
        </w:rPr>
        <w:t>6</w:t>
      </w:r>
      <w:r>
        <w:rPr>
          <w:rFonts w:hint="eastAsia" w:ascii="宋体" w:hAnsi="宋体" w:cs="宋体"/>
          <w:color w:val="auto"/>
          <w:kern w:val="0"/>
          <w:sz w:val="24"/>
          <w:szCs w:val="24"/>
          <w:highlight w:val="none"/>
        </w:rPr>
        <w:t>所有设计文件的文字表达以中文为准。</w:t>
      </w:r>
    </w:p>
    <w:p w14:paraId="39F3BE45">
      <w:pPr>
        <w:widowControl/>
        <w:snapToGrid w:val="0"/>
        <w:spacing w:line="360" w:lineRule="auto"/>
        <w:ind w:firstLine="480" w:firstLineChars="200"/>
        <w:rPr>
          <w:color w:val="auto"/>
          <w:sz w:val="24"/>
          <w:szCs w:val="28"/>
          <w:highlight w:val="none"/>
        </w:rPr>
      </w:pPr>
      <w:r>
        <w:rPr>
          <w:rFonts w:ascii="宋体" w:hAnsi="宋体"/>
          <w:color w:val="auto"/>
          <w:sz w:val="24"/>
          <w:szCs w:val="28"/>
          <w:highlight w:val="none"/>
        </w:rPr>
        <w:t>20</w:t>
      </w:r>
      <w:r>
        <w:rPr>
          <w:rFonts w:hint="eastAsia" w:ascii="宋体" w:hAnsi="宋体"/>
          <w:color w:val="auto"/>
          <w:sz w:val="24"/>
          <w:szCs w:val="28"/>
          <w:highlight w:val="none"/>
        </w:rPr>
        <w:t>.</w:t>
      </w:r>
      <w:r>
        <w:rPr>
          <w:rFonts w:ascii="宋体" w:hAnsi="宋体"/>
          <w:color w:val="auto"/>
          <w:sz w:val="24"/>
          <w:szCs w:val="28"/>
          <w:highlight w:val="none"/>
        </w:rPr>
        <w:t>7</w:t>
      </w:r>
      <w:r>
        <w:rPr>
          <w:rFonts w:hint="eastAsia" w:ascii="宋体" w:hAnsi="宋体"/>
          <w:color w:val="auto"/>
          <w:sz w:val="24"/>
          <w:szCs w:val="24"/>
          <w:highlight w:val="none"/>
        </w:rPr>
        <w:t>本工程若由于规划、政府实施代建等原因导致项目中止或终止，则本项目合同自动中止或终止，乙方不得向发包人提出索赔任何费用（已实际完成的工作量除外）。</w:t>
      </w:r>
    </w:p>
    <w:p w14:paraId="3A5CA815">
      <w:pPr>
        <w:spacing w:line="360" w:lineRule="auto"/>
        <w:rPr>
          <w:color w:val="auto"/>
          <w:highlight w:val="none"/>
        </w:rPr>
      </w:pPr>
    </w:p>
    <w:p w14:paraId="54C9A101">
      <w:pPr>
        <w:widowControl/>
        <w:spacing w:line="360" w:lineRule="auto"/>
        <w:jc w:val="center"/>
        <w:rPr>
          <w:rFonts w:ascii="宋体" w:hAnsi="宋体" w:cs="宋体"/>
          <w:b/>
          <w:bCs/>
          <w:color w:val="auto"/>
          <w:kern w:val="0"/>
          <w:sz w:val="30"/>
          <w:szCs w:val="30"/>
          <w:highlight w:val="none"/>
        </w:rPr>
      </w:pPr>
      <w:r>
        <w:rPr>
          <w:rFonts w:ascii="宋体" w:hAnsi="宋体" w:cs="宋体"/>
          <w:b/>
          <w:bCs/>
          <w:color w:val="auto"/>
          <w:kern w:val="0"/>
          <w:sz w:val="30"/>
          <w:szCs w:val="30"/>
          <w:highlight w:val="none"/>
        </w:rPr>
        <w:br w:type="page"/>
      </w:r>
      <w:r>
        <w:rPr>
          <w:rFonts w:hint="eastAsia" w:ascii="宋体" w:hAnsi="宋体" w:cs="宋体"/>
          <w:b/>
          <w:bCs/>
          <w:color w:val="auto"/>
          <w:kern w:val="0"/>
          <w:sz w:val="30"/>
          <w:szCs w:val="30"/>
          <w:highlight w:val="none"/>
        </w:rPr>
        <w:t>第三部分合同专用条款</w:t>
      </w:r>
    </w:p>
    <w:p w14:paraId="24ED7009">
      <w:pPr>
        <w:pStyle w:val="5"/>
        <w:numPr>
          <w:ilvl w:val="0"/>
          <w:numId w:val="0"/>
        </w:numPr>
        <w:tabs>
          <w:tab w:val="left" w:pos="2040"/>
        </w:tabs>
        <w:spacing w:line="360" w:lineRule="auto"/>
        <w:jc w:val="center"/>
        <w:rPr>
          <w:rFonts w:ascii="黑体" w:eastAsia="黑体"/>
          <w:color w:val="auto"/>
          <w:sz w:val="28"/>
          <w:szCs w:val="28"/>
          <w:highlight w:val="none"/>
        </w:rPr>
      </w:pPr>
      <w:r>
        <w:rPr>
          <w:rFonts w:hint="eastAsia" w:ascii="黑体" w:eastAsia="黑体"/>
          <w:color w:val="auto"/>
          <w:sz w:val="28"/>
          <w:szCs w:val="28"/>
          <w:highlight w:val="none"/>
        </w:rPr>
        <w:t>二、设计依据</w:t>
      </w:r>
    </w:p>
    <w:p w14:paraId="0548F40F">
      <w:pPr>
        <w:widowControl/>
        <w:snapToGrid w:val="0"/>
        <w:spacing w:line="360" w:lineRule="auto"/>
        <w:ind w:firstLine="480" w:firstLineChars="200"/>
        <w:rPr>
          <w:rFonts w:ascii="宋体" w:hAnsi="宋体"/>
          <w:color w:val="auto"/>
          <w:sz w:val="24"/>
          <w:szCs w:val="28"/>
          <w:highlight w:val="none"/>
        </w:rPr>
      </w:pPr>
      <w:r>
        <w:rPr>
          <w:rFonts w:hint="eastAsia" w:ascii="宋体" w:hAnsi="宋体"/>
          <w:color w:val="auto"/>
          <w:sz w:val="24"/>
          <w:szCs w:val="28"/>
          <w:highlight w:val="none"/>
        </w:rPr>
        <w:t>2.1本项目设计所依据的其他资料或文件：</w:t>
      </w:r>
    </w:p>
    <w:p w14:paraId="3A72757B">
      <w:pPr>
        <w:widowControl/>
        <w:snapToGrid w:val="0"/>
        <w:spacing w:line="360" w:lineRule="auto"/>
        <w:ind w:firstLine="560" w:firstLineChars="200"/>
        <w:rPr>
          <w:rFonts w:ascii="宋体" w:hAnsi="宋体"/>
          <w:color w:val="auto"/>
          <w:sz w:val="24"/>
          <w:szCs w:val="28"/>
          <w:highlight w:val="none"/>
        </w:rPr>
      </w:pPr>
      <w:r>
        <w:rPr>
          <w:rFonts w:hint="eastAsia" w:ascii="宋体" w:hAnsi="宋体" w:cs="宋体"/>
          <w:color w:val="auto"/>
          <w:kern w:val="0"/>
          <w:sz w:val="28"/>
          <w:szCs w:val="28"/>
          <w:highlight w:val="none"/>
        </w:rPr>
        <w:t>。</w:t>
      </w:r>
    </w:p>
    <w:p w14:paraId="75E63568">
      <w:pPr>
        <w:pStyle w:val="5"/>
        <w:numPr>
          <w:ilvl w:val="0"/>
          <w:numId w:val="0"/>
        </w:numPr>
        <w:tabs>
          <w:tab w:val="left" w:pos="2040"/>
        </w:tabs>
        <w:spacing w:line="360" w:lineRule="auto"/>
        <w:jc w:val="center"/>
        <w:rPr>
          <w:rFonts w:ascii="黑体" w:eastAsia="黑体"/>
          <w:color w:val="auto"/>
          <w:sz w:val="28"/>
          <w:szCs w:val="28"/>
          <w:highlight w:val="none"/>
        </w:rPr>
      </w:pPr>
      <w:r>
        <w:rPr>
          <w:rFonts w:hint="eastAsia" w:ascii="黑体" w:eastAsia="黑体"/>
          <w:color w:val="auto"/>
          <w:sz w:val="28"/>
          <w:szCs w:val="28"/>
          <w:highlight w:val="none"/>
        </w:rPr>
        <w:t>三、合同相关文件及执行中相关文件优先次序</w:t>
      </w:r>
    </w:p>
    <w:p w14:paraId="33A914E9">
      <w:pPr>
        <w:widowControl/>
        <w:snapToGrid w:val="0"/>
        <w:spacing w:line="360" w:lineRule="auto"/>
        <w:ind w:firstLine="480" w:firstLineChars="200"/>
        <w:rPr>
          <w:rFonts w:ascii="宋体" w:hAnsi="宋体"/>
          <w:color w:val="auto"/>
          <w:sz w:val="24"/>
          <w:szCs w:val="28"/>
          <w:highlight w:val="none"/>
        </w:rPr>
      </w:pPr>
      <w:r>
        <w:rPr>
          <w:rFonts w:hint="eastAsia" w:ascii="宋体" w:hAnsi="宋体"/>
          <w:color w:val="auto"/>
          <w:sz w:val="24"/>
          <w:szCs w:val="28"/>
          <w:highlight w:val="none"/>
        </w:rPr>
        <w:t>3.1本合同包括的其他相关文件：</w:t>
      </w:r>
    </w:p>
    <w:p w14:paraId="774D2E83">
      <w:pPr>
        <w:widowControl/>
        <w:snapToGrid w:val="0"/>
        <w:spacing w:line="360" w:lineRule="auto"/>
        <w:ind w:firstLine="560" w:firstLineChars="200"/>
        <w:rPr>
          <w:rFonts w:ascii="宋体" w:hAnsi="宋体"/>
          <w:color w:val="auto"/>
          <w:sz w:val="24"/>
          <w:szCs w:val="28"/>
          <w:highlight w:val="none"/>
        </w:rPr>
      </w:pPr>
      <w:r>
        <w:rPr>
          <w:rFonts w:hint="eastAsia" w:ascii="宋体" w:hAnsi="宋体" w:cs="宋体"/>
          <w:color w:val="auto"/>
          <w:kern w:val="0"/>
          <w:sz w:val="28"/>
          <w:szCs w:val="28"/>
          <w:highlight w:val="none"/>
        </w:rPr>
        <w:t>。</w:t>
      </w:r>
    </w:p>
    <w:p w14:paraId="166E37A9">
      <w:pPr>
        <w:widowControl/>
        <w:snapToGrid w:val="0"/>
        <w:spacing w:line="360" w:lineRule="auto"/>
        <w:ind w:firstLine="480" w:firstLineChars="200"/>
        <w:rPr>
          <w:rFonts w:ascii="宋体" w:hAnsi="宋体"/>
          <w:color w:val="auto"/>
          <w:sz w:val="24"/>
          <w:szCs w:val="28"/>
          <w:highlight w:val="none"/>
        </w:rPr>
      </w:pPr>
      <w:r>
        <w:rPr>
          <w:rFonts w:hint="eastAsia" w:ascii="宋体" w:hAnsi="宋体"/>
          <w:color w:val="auto"/>
          <w:sz w:val="24"/>
          <w:szCs w:val="28"/>
          <w:highlight w:val="none"/>
        </w:rPr>
        <w:t>3</w:t>
      </w:r>
      <w:r>
        <w:rPr>
          <w:rFonts w:ascii="宋体" w:hAnsi="宋体"/>
          <w:color w:val="auto"/>
          <w:sz w:val="24"/>
          <w:szCs w:val="28"/>
          <w:highlight w:val="none"/>
        </w:rPr>
        <w:t>.2</w:t>
      </w:r>
      <w:r>
        <w:rPr>
          <w:rFonts w:hint="eastAsia" w:ascii="宋体" w:hAnsi="宋体"/>
          <w:color w:val="auto"/>
          <w:sz w:val="24"/>
          <w:szCs w:val="28"/>
          <w:highlight w:val="none"/>
        </w:rPr>
        <w:t>本合同文件的优先顺序：</w:t>
      </w:r>
    </w:p>
    <w:p w14:paraId="059E9558">
      <w:pPr>
        <w:widowControl/>
        <w:snapToGrid w:val="0"/>
        <w:spacing w:line="360" w:lineRule="auto"/>
        <w:ind w:firstLine="560" w:firstLineChars="200"/>
        <w:rPr>
          <w:rFonts w:ascii="宋体" w:hAnsi="宋体"/>
          <w:color w:val="auto"/>
          <w:sz w:val="24"/>
          <w:szCs w:val="28"/>
          <w:highlight w:val="none"/>
        </w:rPr>
      </w:pPr>
      <w:r>
        <w:rPr>
          <w:rFonts w:hint="eastAsia" w:ascii="宋体" w:hAnsi="宋体" w:cs="宋体"/>
          <w:color w:val="auto"/>
          <w:kern w:val="0"/>
          <w:sz w:val="28"/>
          <w:szCs w:val="28"/>
          <w:highlight w:val="none"/>
        </w:rPr>
        <w:t>。</w:t>
      </w:r>
    </w:p>
    <w:p w14:paraId="77470CB8">
      <w:pPr>
        <w:pStyle w:val="5"/>
        <w:numPr>
          <w:ilvl w:val="0"/>
          <w:numId w:val="0"/>
        </w:numPr>
        <w:tabs>
          <w:tab w:val="left" w:pos="2040"/>
        </w:tabs>
        <w:spacing w:line="360" w:lineRule="auto"/>
        <w:jc w:val="center"/>
        <w:rPr>
          <w:rFonts w:ascii="黑体" w:eastAsia="黑体"/>
          <w:color w:val="auto"/>
          <w:sz w:val="28"/>
          <w:szCs w:val="28"/>
          <w:highlight w:val="none"/>
        </w:rPr>
      </w:pPr>
      <w:r>
        <w:rPr>
          <w:rFonts w:hint="eastAsia" w:ascii="黑体" w:eastAsia="黑体"/>
          <w:color w:val="auto"/>
          <w:sz w:val="28"/>
          <w:szCs w:val="28"/>
          <w:highlight w:val="none"/>
        </w:rPr>
        <w:t>四、设计工作内容及要求</w:t>
      </w:r>
    </w:p>
    <w:p w14:paraId="5FE63828">
      <w:pPr>
        <w:widowControl/>
        <w:snapToGrid w:val="0"/>
        <w:spacing w:line="360" w:lineRule="auto"/>
        <w:ind w:firstLine="480" w:firstLineChars="200"/>
        <w:rPr>
          <w:rFonts w:ascii="宋体" w:hAnsi="宋体"/>
          <w:color w:val="auto"/>
          <w:sz w:val="24"/>
          <w:szCs w:val="28"/>
          <w:highlight w:val="none"/>
        </w:rPr>
      </w:pPr>
      <w:r>
        <w:rPr>
          <w:rFonts w:hint="eastAsia" w:ascii="宋体" w:hAnsi="宋体"/>
          <w:color w:val="auto"/>
          <w:sz w:val="24"/>
          <w:szCs w:val="28"/>
          <w:highlight w:val="none"/>
        </w:rPr>
        <w:t>4</w:t>
      </w:r>
      <w:r>
        <w:rPr>
          <w:rFonts w:ascii="宋体" w:hAnsi="宋体"/>
          <w:color w:val="auto"/>
          <w:sz w:val="24"/>
          <w:szCs w:val="28"/>
          <w:highlight w:val="none"/>
        </w:rPr>
        <w:t>.1</w:t>
      </w:r>
      <w:r>
        <w:rPr>
          <w:rFonts w:hint="eastAsia" w:ascii="宋体" w:hAnsi="宋体"/>
          <w:color w:val="auto"/>
          <w:sz w:val="24"/>
          <w:szCs w:val="28"/>
          <w:highlight w:val="none"/>
        </w:rPr>
        <w:t>除本合同通用条款4</w:t>
      </w:r>
      <w:r>
        <w:rPr>
          <w:rFonts w:ascii="宋体" w:hAnsi="宋体"/>
          <w:color w:val="auto"/>
          <w:sz w:val="24"/>
          <w:szCs w:val="28"/>
          <w:highlight w:val="none"/>
        </w:rPr>
        <w:t>.2</w:t>
      </w:r>
      <w:r>
        <w:rPr>
          <w:rFonts w:hint="eastAsia" w:ascii="宋体" w:hAnsi="宋体"/>
          <w:color w:val="auto"/>
          <w:sz w:val="24"/>
          <w:szCs w:val="28"/>
          <w:highlight w:val="none"/>
        </w:rPr>
        <w:t>条约定外，设计工作具体内容及要求还包括：</w:t>
      </w:r>
    </w:p>
    <w:p w14:paraId="26093F33">
      <w:pPr>
        <w:widowControl/>
        <w:snapToGrid w:val="0"/>
        <w:spacing w:line="360" w:lineRule="auto"/>
        <w:ind w:firstLine="560" w:firstLineChars="200"/>
        <w:rPr>
          <w:rFonts w:ascii="宋体" w:hAnsi="宋体"/>
          <w:color w:val="auto"/>
          <w:sz w:val="24"/>
          <w:szCs w:val="28"/>
          <w:highlight w:val="none"/>
        </w:rPr>
      </w:pPr>
      <w:r>
        <w:rPr>
          <w:rFonts w:hint="eastAsia" w:ascii="宋体" w:hAnsi="宋体" w:cs="宋体"/>
          <w:color w:val="auto"/>
          <w:kern w:val="0"/>
          <w:sz w:val="28"/>
          <w:szCs w:val="28"/>
          <w:highlight w:val="none"/>
        </w:rPr>
        <w:t>。</w:t>
      </w:r>
    </w:p>
    <w:p w14:paraId="7DCCD5B8">
      <w:pPr>
        <w:pStyle w:val="5"/>
        <w:numPr>
          <w:ilvl w:val="0"/>
          <w:numId w:val="0"/>
        </w:numPr>
        <w:tabs>
          <w:tab w:val="left" w:pos="2040"/>
        </w:tabs>
        <w:spacing w:line="360" w:lineRule="auto"/>
        <w:jc w:val="center"/>
        <w:rPr>
          <w:rFonts w:ascii="黑体" w:eastAsia="黑体"/>
          <w:color w:val="auto"/>
          <w:sz w:val="28"/>
          <w:szCs w:val="28"/>
          <w:highlight w:val="none"/>
        </w:rPr>
      </w:pPr>
      <w:r>
        <w:rPr>
          <w:rFonts w:hint="eastAsia" w:ascii="黑体" w:eastAsia="黑体"/>
          <w:color w:val="auto"/>
          <w:sz w:val="28"/>
          <w:szCs w:val="28"/>
          <w:highlight w:val="none"/>
        </w:rPr>
        <w:t>五、设计阶段划分及各阶段工作内容</w:t>
      </w:r>
    </w:p>
    <w:p w14:paraId="713C0D7E">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olor w:val="auto"/>
          <w:sz w:val="24"/>
          <w:szCs w:val="28"/>
          <w:highlight w:val="none"/>
        </w:rPr>
        <w:t>5.1</w:t>
      </w:r>
      <w:r>
        <w:rPr>
          <w:rFonts w:hint="eastAsia" w:ascii="宋体" w:hAnsi="宋体" w:cs="宋体"/>
          <w:color w:val="auto"/>
          <w:kern w:val="0"/>
          <w:sz w:val="24"/>
          <w:szCs w:val="24"/>
          <w:highlight w:val="none"/>
        </w:rPr>
        <w:t>本项目设计工作分为等阶段。</w:t>
      </w:r>
    </w:p>
    <w:p w14:paraId="501D0D68">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5</w:t>
      </w:r>
      <w:r>
        <w:rPr>
          <w:rFonts w:ascii="宋体" w:hAnsi="宋体" w:cs="宋体"/>
          <w:color w:val="auto"/>
          <w:kern w:val="0"/>
          <w:sz w:val="24"/>
          <w:szCs w:val="24"/>
          <w:highlight w:val="none"/>
        </w:rPr>
        <w:t>.2</w:t>
      </w:r>
      <w:r>
        <w:rPr>
          <w:rFonts w:hint="eastAsia" w:ascii="宋体" w:hAnsi="宋体" w:cs="宋体"/>
          <w:color w:val="auto"/>
          <w:kern w:val="0"/>
          <w:sz w:val="24"/>
          <w:szCs w:val="24"/>
          <w:highlight w:val="none"/>
        </w:rPr>
        <w:t>除本合同通用条款5</w:t>
      </w:r>
      <w:r>
        <w:rPr>
          <w:rFonts w:ascii="宋体" w:hAnsi="宋体" w:cs="宋体"/>
          <w:color w:val="auto"/>
          <w:kern w:val="0"/>
          <w:sz w:val="24"/>
          <w:szCs w:val="24"/>
          <w:highlight w:val="none"/>
        </w:rPr>
        <w:t>.2</w:t>
      </w:r>
      <w:r>
        <w:rPr>
          <w:rFonts w:hint="eastAsia" w:ascii="宋体" w:hAnsi="宋体" w:cs="宋体"/>
          <w:color w:val="auto"/>
          <w:kern w:val="0"/>
          <w:sz w:val="24"/>
          <w:szCs w:val="24"/>
          <w:highlight w:val="none"/>
        </w:rPr>
        <w:t>条约定外，设计人还应向发包人提供如下阶段的设计服务：</w:t>
      </w:r>
    </w:p>
    <w:p w14:paraId="37F3F6A7">
      <w:pPr>
        <w:widowControl/>
        <w:snapToGrid w:val="0"/>
        <w:spacing w:line="360" w:lineRule="auto"/>
        <w:ind w:firstLine="560" w:firstLineChars="200"/>
        <w:rPr>
          <w:rFonts w:ascii="宋体" w:hAnsi="宋体"/>
          <w:color w:val="auto"/>
          <w:sz w:val="24"/>
          <w:szCs w:val="28"/>
          <w:highlight w:val="none"/>
        </w:rPr>
      </w:pPr>
      <w:r>
        <w:rPr>
          <w:rFonts w:hint="eastAsia" w:ascii="宋体" w:hAnsi="宋体" w:cs="宋体"/>
          <w:color w:val="auto"/>
          <w:kern w:val="0"/>
          <w:sz w:val="28"/>
          <w:szCs w:val="28"/>
          <w:highlight w:val="none"/>
        </w:rPr>
        <w:t>。</w:t>
      </w:r>
    </w:p>
    <w:p w14:paraId="52895ED0">
      <w:pPr>
        <w:pStyle w:val="5"/>
        <w:numPr>
          <w:ilvl w:val="0"/>
          <w:numId w:val="0"/>
        </w:numPr>
        <w:tabs>
          <w:tab w:val="left" w:pos="2040"/>
        </w:tabs>
        <w:spacing w:line="360" w:lineRule="auto"/>
        <w:jc w:val="center"/>
        <w:rPr>
          <w:rFonts w:ascii="黑体" w:eastAsia="黑体"/>
          <w:color w:val="auto"/>
          <w:sz w:val="28"/>
          <w:szCs w:val="28"/>
          <w:highlight w:val="none"/>
        </w:rPr>
      </w:pPr>
      <w:r>
        <w:rPr>
          <w:rFonts w:hint="eastAsia" w:ascii="黑体" w:eastAsia="黑体"/>
          <w:color w:val="auto"/>
          <w:sz w:val="28"/>
          <w:szCs w:val="28"/>
          <w:highlight w:val="none"/>
        </w:rPr>
        <w:t>六、设计成果文件组成</w:t>
      </w:r>
    </w:p>
    <w:p w14:paraId="4A3824D2">
      <w:pPr>
        <w:widowControl/>
        <w:snapToGrid w:val="0"/>
        <w:spacing w:line="360" w:lineRule="auto"/>
        <w:ind w:firstLine="480" w:firstLineChars="200"/>
        <w:rPr>
          <w:rFonts w:ascii="宋体" w:hAnsi="宋体"/>
          <w:color w:val="auto"/>
          <w:sz w:val="24"/>
          <w:szCs w:val="28"/>
          <w:highlight w:val="none"/>
        </w:rPr>
      </w:pPr>
      <w:r>
        <w:rPr>
          <w:rFonts w:ascii="宋体" w:hAnsi="宋体"/>
          <w:color w:val="auto"/>
          <w:sz w:val="24"/>
          <w:szCs w:val="28"/>
          <w:highlight w:val="none"/>
        </w:rPr>
        <w:t>6.1</w:t>
      </w:r>
      <w:r>
        <w:rPr>
          <w:rFonts w:hint="eastAsia" w:ascii="宋体" w:hAnsi="宋体"/>
          <w:color w:val="auto"/>
          <w:sz w:val="24"/>
          <w:szCs w:val="28"/>
          <w:highlight w:val="none"/>
        </w:rPr>
        <w:t>除本合同通用条款第六条约定外，设计成果文件还包括：</w:t>
      </w:r>
    </w:p>
    <w:p w14:paraId="0B9B3612">
      <w:pPr>
        <w:widowControl/>
        <w:snapToGrid w:val="0"/>
        <w:spacing w:line="360" w:lineRule="auto"/>
        <w:ind w:firstLine="560" w:firstLineChars="200"/>
        <w:rPr>
          <w:rFonts w:ascii="宋体" w:hAnsi="宋体"/>
          <w:color w:val="auto"/>
          <w:sz w:val="24"/>
          <w:szCs w:val="28"/>
          <w:highlight w:val="none"/>
        </w:rPr>
      </w:pPr>
      <w:r>
        <w:rPr>
          <w:rFonts w:hint="eastAsia" w:ascii="宋体" w:hAnsi="宋体" w:cs="宋体"/>
          <w:color w:val="auto"/>
          <w:kern w:val="0"/>
          <w:sz w:val="28"/>
          <w:szCs w:val="28"/>
          <w:highlight w:val="none"/>
        </w:rPr>
        <w:t>。</w:t>
      </w:r>
    </w:p>
    <w:p w14:paraId="7CC6622B">
      <w:pPr>
        <w:pStyle w:val="5"/>
        <w:numPr>
          <w:ilvl w:val="0"/>
          <w:numId w:val="0"/>
        </w:numPr>
        <w:tabs>
          <w:tab w:val="left" w:pos="2040"/>
        </w:tabs>
        <w:spacing w:line="360" w:lineRule="auto"/>
        <w:jc w:val="center"/>
        <w:rPr>
          <w:rFonts w:ascii="黑体" w:eastAsia="黑体"/>
          <w:color w:val="auto"/>
          <w:sz w:val="28"/>
          <w:szCs w:val="28"/>
          <w:highlight w:val="none"/>
        </w:rPr>
      </w:pPr>
      <w:r>
        <w:rPr>
          <w:rFonts w:hint="eastAsia" w:ascii="黑体" w:eastAsia="黑体"/>
          <w:color w:val="auto"/>
          <w:sz w:val="28"/>
          <w:szCs w:val="28"/>
          <w:highlight w:val="none"/>
        </w:rPr>
        <w:t>七、合同价、结算及支付方式</w:t>
      </w:r>
    </w:p>
    <w:p w14:paraId="1E40ECFD">
      <w:pPr>
        <w:widowControl/>
        <w:snapToGrid w:val="0"/>
        <w:spacing w:line="360" w:lineRule="auto"/>
        <w:ind w:firstLine="480" w:firstLineChars="200"/>
        <w:rPr>
          <w:rFonts w:ascii="宋体" w:hAnsi="宋体" w:cs="宋体"/>
          <w:color w:val="auto"/>
          <w:kern w:val="0"/>
          <w:sz w:val="24"/>
          <w:szCs w:val="24"/>
          <w:highlight w:val="none"/>
        </w:rPr>
      </w:pPr>
      <w:r>
        <w:rPr>
          <w:rFonts w:ascii="宋体" w:hAnsi="宋体" w:cs="宋体"/>
          <w:color w:val="auto"/>
          <w:kern w:val="0"/>
          <w:sz w:val="24"/>
          <w:szCs w:val="24"/>
          <w:highlight w:val="none"/>
        </w:rPr>
        <w:t>7.1</w:t>
      </w:r>
      <w:r>
        <w:rPr>
          <w:rFonts w:hint="eastAsia" w:ascii="宋体" w:hAnsi="宋体" w:cs="宋体"/>
          <w:color w:val="auto"/>
          <w:kern w:val="0"/>
          <w:sz w:val="24"/>
          <w:szCs w:val="24"/>
          <w:highlight w:val="none"/>
        </w:rPr>
        <w:t>本合同价款暂定人民币（¥元）。本合同价款暂按工程设计收费基价万元计算，计算过程如下：（工程</w:t>
      </w:r>
      <w:r>
        <w:rPr>
          <w:rFonts w:hint="eastAsia" w:ascii="宋体" w:hAnsi="宋体" w:cs="宋体"/>
          <w:color w:val="auto"/>
          <w:kern w:val="0"/>
          <w:sz w:val="24"/>
          <w:szCs w:val="24"/>
          <w:highlight w:val="none"/>
          <w:lang w:eastAsia="zh-CN"/>
        </w:rPr>
        <w:t>建安费</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u w:val="single"/>
          <w:lang w:val="en-US" w:eastAsia="zh-CN"/>
        </w:rPr>
        <w:t>%</w:t>
      </w:r>
      <w:r>
        <w:rPr>
          <w:rFonts w:hint="eastAsia" w:ascii="宋体" w:hAnsi="宋体" w:cs="宋体"/>
          <w:color w:val="auto"/>
          <w:kern w:val="0"/>
          <w:sz w:val="24"/>
          <w:szCs w:val="24"/>
          <w:highlight w:val="none"/>
        </w:rPr>
        <w:t>。</w:t>
      </w:r>
    </w:p>
    <w:p w14:paraId="0D7345B1">
      <w:pPr>
        <w:widowControl/>
        <w:snapToGrid w:val="0"/>
        <w:spacing w:line="360" w:lineRule="auto"/>
        <w:ind w:firstLine="482" w:firstLineChars="200"/>
        <w:rPr>
          <w:rFonts w:ascii="宋体" w:hAnsi="宋体"/>
          <w:b/>
          <w:bCs/>
          <w:color w:val="auto"/>
          <w:sz w:val="24"/>
          <w:szCs w:val="28"/>
          <w:highlight w:val="none"/>
          <w:u w:val="single"/>
        </w:rPr>
      </w:pPr>
      <w:r>
        <w:rPr>
          <w:rFonts w:hint="eastAsia" w:ascii="宋体" w:hAnsi="宋体"/>
          <w:b/>
          <w:bCs/>
          <w:color w:val="auto"/>
          <w:sz w:val="24"/>
          <w:szCs w:val="28"/>
          <w:highlight w:val="none"/>
          <w:u w:val="single"/>
        </w:rPr>
        <w:t>以上合同价款为暂定价格，最终结算价格以第三方造价审核机构审核结果为准（如需报送南山区造价站备案及复核，则以区造价站复核结果为准）。若质量复核结果大于甲方已付款项的，乙方应在质量复核报告出具之日起1</w:t>
      </w:r>
      <w:r>
        <w:rPr>
          <w:rFonts w:ascii="宋体" w:hAnsi="宋体"/>
          <w:b/>
          <w:bCs/>
          <w:color w:val="auto"/>
          <w:sz w:val="24"/>
          <w:szCs w:val="28"/>
          <w:highlight w:val="none"/>
          <w:u w:val="single"/>
        </w:rPr>
        <w:t>5</w:t>
      </w:r>
      <w:r>
        <w:rPr>
          <w:rFonts w:hint="eastAsia" w:ascii="宋体" w:hAnsi="宋体"/>
          <w:b/>
          <w:bCs/>
          <w:color w:val="auto"/>
          <w:sz w:val="24"/>
          <w:szCs w:val="28"/>
          <w:highlight w:val="none"/>
          <w:u w:val="single"/>
        </w:rPr>
        <w:t>日内退还甲方超付的款项。</w:t>
      </w:r>
    </w:p>
    <w:p w14:paraId="54A95E5D">
      <w:pPr>
        <w:widowControl/>
        <w:snapToGrid w:val="0"/>
        <w:spacing w:line="360" w:lineRule="auto"/>
        <w:ind w:firstLine="480" w:firstLineChars="200"/>
        <w:rPr>
          <w:rFonts w:hint="eastAsia" w:ascii="宋体" w:hAnsi="宋体"/>
          <w:color w:val="auto"/>
          <w:sz w:val="24"/>
          <w:szCs w:val="28"/>
          <w:highlight w:val="none"/>
        </w:rPr>
      </w:pPr>
      <w:r>
        <w:rPr>
          <w:rFonts w:ascii="宋体" w:hAnsi="宋体"/>
          <w:color w:val="auto"/>
          <w:sz w:val="24"/>
          <w:szCs w:val="28"/>
          <w:highlight w:val="none"/>
        </w:rPr>
        <w:t>7.2</w:t>
      </w:r>
      <w:r>
        <w:rPr>
          <w:rFonts w:hint="eastAsia" w:ascii="宋体" w:hAnsi="宋体"/>
          <w:color w:val="auto"/>
          <w:sz w:val="24"/>
          <w:szCs w:val="28"/>
          <w:highlight w:val="none"/>
        </w:rPr>
        <w:t>乙方指定以下收款账户：</w:t>
      </w:r>
    </w:p>
    <w:p w14:paraId="40CC530D">
      <w:pPr>
        <w:widowControl/>
        <w:snapToGrid w:val="0"/>
        <w:spacing w:line="360" w:lineRule="auto"/>
        <w:ind w:firstLine="480" w:firstLineChars="200"/>
        <w:rPr>
          <w:rFonts w:hint="eastAsia" w:ascii="宋体" w:hAnsi="宋体"/>
          <w:color w:val="auto"/>
          <w:sz w:val="24"/>
          <w:szCs w:val="28"/>
          <w:highlight w:val="none"/>
        </w:rPr>
      </w:pPr>
      <w:r>
        <w:rPr>
          <w:rFonts w:hint="eastAsia" w:ascii="宋体" w:hAnsi="宋体"/>
          <w:color w:val="auto"/>
          <w:sz w:val="24"/>
          <w:szCs w:val="28"/>
          <w:highlight w:val="none"/>
        </w:rPr>
        <w:t>开户名：</w:t>
      </w:r>
    </w:p>
    <w:p w14:paraId="62C06FBC">
      <w:pPr>
        <w:widowControl/>
        <w:snapToGrid w:val="0"/>
        <w:spacing w:line="360" w:lineRule="auto"/>
        <w:ind w:firstLine="480" w:firstLineChars="200"/>
        <w:rPr>
          <w:rFonts w:hint="eastAsia" w:ascii="宋体" w:hAnsi="宋体"/>
          <w:color w:val="auto"/>
          <w:sz w:val="24"/>
          <w:szCs w:val="28"/>
          <w:highlight w:val="none"/>
        </w:rPr>
      </w:pPr>
      <w:r>
        <w:rPr>
          <w:rFonts w:hint="eastAsia" w:ascii="宋体" w:hAnsi="宋体"/>
          <w:color w:val="auto"/>
          <w:sz w:val="24"/>
          <w:szCs w:val="28"/>
          <w:highlight w:val="none"/>
        </w:rPr>
        <w:t>开户银行：</w:t>
      </w:r>
    </w:p>
    <w:p w14:paraId="77ACE30E">
      <w:pPr>
        <w:widowControl/>
        <w:snapToGrid w:val="0"/>
        <w:spacing w:line="360" w:lineRule="auto"/>
        <w:ind w:firstLine="480" w:firstLineChars="200"/>
        <w:rPr>
          <w:rFonts w:hint="eastAsia" w:ascii="宋体" w:hAnsi="宋体"/>
          <w:color w:val="auto"/>
          <w:sz w:val="24"/>
          <w:szCs w:val="28"/>
          <w:highlight w:val="none"/>
        </w:rPr>
      </w:pPr>
      <w:r>
        <w:rPr>
          <w:rFonts w:hint="eastAsia" w:ascii="宋体" w:hAnsi="宋体"/>
          <w:color w:val="auto"/>
          <w:sz w:val="24"/>
          <w:szCs w:val="28"/>
          <w:highlight w:val="none"/>
        </w:rPr>
        <w:t>账号：</w:t>
      </w:r>
    </w:p>
    <w:p w14:paraId="0C85E6E6">
      <w:pPr>
        <w:widowControl/>
        <w:snapToGrid w:val="0"/>
        <w:spacing w:line="360" w:lineRule="auto"/>
        <w:ind w:firstLine="482" w:firstLineChars="200"/>
        <w:rPr>
          <w:rFonts w:ascii="宋体" w:hAnsi="宋体"/>
          <w:b/>
          <w:bCs/>
          <w:color w:val="auto"/>
          <w:sz w:val="24"/>
          <w:szCs w:val="28"/>
          <w:highlight w:val="none"/>
          <w:u w:val="single"/>
        </w:rPr>
      </w:pPr>
      <w:r>
        <w:rPr>
          <w:rFonts w:ascii="宋体" w:hAnsi="宋体"/>
          <w:b/>
          <w:bCs/>
          <w:color w:val="auto"/>
          <w:sz w:val="24"/>
          <w:szCs w:val="28"/>
          <w:highlight w:val="none"/>
          <w:u w:val="single"/>
        </w:rPr>
        <w:t>7.3.</w:t>
      </w:r>
      <w:r>
        <w:rPr>
          <w:rFonts w:hint="eastAsia" w:ascii="宋体" w:hAnsi="宋体"/>
          <w:b/>
          <w:bCs/>
          <w:color w:val="auto"/>
          <w:sz w:val="24"/>
          <w:szCs w:val="28"/>
          <w:highlight w:val="none"/>
          <w:u w:val="single"/>
        </w:rPr>
        <w:t>本合同的付款期限仅指甲方经办人员向财务部门申请付款的时间，而非确保乙方收到款项的时间。若因甲方或其他政府部门财务审批程序或制度导致乙方迟延收到款项的，不视为甲方逾期付款。</w:t>
      </w:r>
    </w:p>
    <w:p w14:paraId="24074263">
      <w:pPr>
        <w:pStyle w:val="5"/>
        <w:numPr>
          <w:ilvl w:val="0"/>
          <w:numId w:val="0"/>
        </w:numPr>
        <w:tabs>
          <w:tab w:val="left" w:pos="2040"/>
        </w:tabs>
        <w:spacing w:line="360" w:lineRule="auto"/>
        <w:jc w:val="center"/>
        <w:rPr>
          <w:rFonts w:ascii="黑体" w:eastAsia="黑体"/>
          <w:color w:val="auto"/>
          <w:sz w:val="28"/>
          <w:szCs w:val="28"/>
          <w:highlight w:val="none"/>
        </w:rPr>
      </w:pPr>
      <w:r>
        <w:rPr>
          <w:rFonts w:hint="eastAsia" w:ascii="黑体" w:eastAsia="黑体"/>
          <w:color w:val="auto"/>
          <w:sz w:val="28"/>
          <w:szCs w:val="28"/>
          <w:highlight w:val="none"/>
        </w:rPr>
        <w:t>八、设计进度和设计人员</w:t>
      </w:r>
    </w:p>
    <w:p w14:paraId="784CD3AC">
      <w:pPr>
        <w:widowControl/>
        <w:snapToGrid w:val="0"/>
        <w:spacing w:line="360" w:lineRule="auto"/>
        <w:ind w:firstLine="480" w:firstLineChars="200"/>
        <w:rPr>
          <w:rFonts w:ascii="宋体" w:hAnsi="宋体" w:cs="宋体"/>
          <w:color w:val="auto"/>
          <w:kern w:val="0"/>
          <w:sz w:val="24"/>
          <w:szCs w:val="24"/>
          <w:highlight w:val="none"/>
        </w:rPr>
      </w:pPr>
      <w:r>
        <w:rPr>
          <w:rFonts w:ascii="宋体" w:hAnsi="宋体" w:cs="宋体"/>
          <w:color w:val="auto"/>
          <w:kern w:val="0"/>
          <w:sz w:val="24"/>
          <w:szCs w:val="24"/>
          <w:highlight w:val="none"/>
        </w:rPr>
        <w:t>8</w:t>
      </w:r>
      <w:r>
        <w:rPr>
          <w:rFonts w:hint="eastAsia" w:ascii="宋体" w:hAnsi="宋体" w:cs="宋体"/>
          <w:color w:val="auto"/>
          <w:kern w:val="0"/>
          <w:sz w:val="24"/>
          <w:szCs w:val="24"/>
          <w:highlight w:val="none"/>
        </w:rPr>
        <w:t>.</w:t>
      </w:r>
      <w:r>
        <w:rPr>
          <w:rFonts w:ascii="宋体" w:hAnsi="宋体" w:cs="宋体"/>
          <w:color w:val="auto"/>
          <w:kern w:val="0"/>
          <w:sz w:val="24"/>
          <w:szCs w:val="24"/>
          <w:highlight w:val="none"/>
        </w:rPr>
        <w:t>1</w:t>
      </w:r>
      <w:r>
        <w:rPr>
          <w:rFonts w:hint="eastAsia" w:ascii="宋体" w:hAnsi="宋体" w:cs="宋体"/>
          <w:color w:val="auto"/>
          <w:kern w:val="0"/>
          <w:sz w:val="24"/>
          <w:szCs w:val="24"/>
          <w:highlight w:val="none"/>
        </w:rPr>
        <w:t>乙方参与本项目的设计人员及其基本情况如下表：</w:t>
      </w:r>
    </w:p>
    <w:tbl>
      <w:tblPr>
        <w:tblStyle w:val="18"/>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09"/>
        <w:gridCol w:w="992"/>
        <w:gridCol w:w="1134"/>
        <w:gridCol w:w="1276"/>
        <w:gridCol w:w="1559"/>
        <w:gridCol w:w="1843"/>
        <w:gridCol w:w="851"/>
      </w:tblGrid>
      <w:tr w14:paraId="3B3B1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9" w:hRule="atLeast"/>
        </w:trPr>
        <w:tc>
          <w:tcPr>
            <w:tcW w:w="709" w:type="dxa"/>
            <w:tcMar>
              <w:top w:w="0" w:type="dxa"/>
              <w:left w:w="108" w:type="dxa"/>
              <w:bottom w:w="0" w:type="dxa"/>
              <w:right w:w="108" w:type="dxa"/>
            </w:tcMar>
            <w:vAlign w:val="center"/>
          </w:tcPr>
          <w:p w14:paraId="7D080252">
            <w:pPr>
              <w:keepNext/>
              <w:widowControl/>
              <w:snapToGrid w:val="0"/>
              <w:spacing w:line="360"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序号</w:t>
            </w:r>
          </w:p>
        </w:tc>
        <w:tc>
          <w:tcPr>
            <w:tcW w:w="992" w:type="dxa"/>
            <w:tcMar>
              <w:top w:w="0" w:type="dxa"/>
              <w:left w:w="108" w:type="dxa"/>
              <w:bottom w:w="0" w:type="dxa"/>
              <w:right w:w="108" w:type="dxa"/>
            </w:tcMar>
            <w:vAlign w:val="center"/>
          </w:tcPr>
          <w:p w14:paraId="05C971E9">
            <w:pPr>
              <w:keepNext/>
              <w:widowControl/>
              <w:snapToGrid w:val="0"/>
              <w:spacing w:line="360"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姓名</w:t>
            </w:r>
          </w:p>
        </w:tc>
        <w:tc>
          <w:tcPr>
            <w:tcW w:w="1134" w:type="dxa"/>
            <w:tcMar>
              <w:top w:w="0" w:type="dxa"/>
              <w:left w:w="108" w:type="dxa"/>
              <w:bottom w:w="0" w:type="dxa"/>
              <w:right w:w="108" w:type="dxa"/>
            </w:tcMar>
            <w:vAlign w:val="center"/>
          </w:tcPr>
          <w:p w14:paraId="228FE5C7">
            <w:pPr>
              <w:keepNext/>
              <w:widowControl/>
              <w:snapToGrid w:val="0"/>
              <w:spacing w:line="360"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专业</w:t>
            </w:r>
          </w:p>
        </w:tc>
        <w:tc>
          <w:tcPr>
            <w:tcW w:w="1276" w:type="dxa"/>
            <w:tcMar>
              <w:top w:w="0" w:type="dxa"/>
              <w:left w:w="108" w:type="dxa"/>
              <w:bottom w:w="0" w:type="dxa"/>
              <w:right w:w="108" w:type="dxa"/>
            </w:tcMar>
            <w:vAlign w:val="center"/>
          </w:tcPr>
          <w:p w14:paraId="065F0B20">
            <w:pPr>
              <w:keepNext/>
              <w:widowControl/>
              <w:snapToGrid w:val="0"/>
              <w:spacing w:line="360"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技术职称</w:t>
            </w:r>
          </w:p>
        </w:tc>
        <w:tc>
          <w:tcPr>
            <w:tcW w:w="1559" w:type="dxa"/>
            <w:tcMar>
              <w:top w:w="0" w:type="dxa"/>
              <w:left w:w="108" w:type="dxa"/>
              <w:bottom w:w="0" w:type="dxa"/>
              <w:right w:w="108" w:type="dxa"/>
            </w:tcMar>
            <w:vAlign w:val="center"/>
          </w:tcPr>
          <w:p w14:paraId="12FB920B">
            <w:pPr>
              <w:keepNext/>
              <w:widowControl/>
              <w:snapToGrid w:val="0"/>
              <w:spacing w:line="360"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职责</w:t>
            </w:r>
          </w:p>
        </w:tc>
        <w:tc>
          <w:tcPr>
            <w:tcW w:w="1843" w:type="dxa"/>
            <w:tcMar>
              <w:top w:w="0" w:type="dxa"/>
              <w:left w:w="108" w:type="dxa"/>
              <w:bottom w:w="0" w:type="dxa"/>
              <w:right w:w="108" w:type="dxa"/>
            </w:tcMar>
            <w:vAlign w:val="center"/>
          </w:tcPr>
          <w:p w14:paraId="17A004BE">
            <w:pPr>
              <w:keepNext/>
              <w:widowControl/>
              <w:snapToGrid w:val="0"/>
              <w:spacing w:line="360"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联系方式</w:t>
            </w:r>
          </w:p>
        </w:tc>
        <w:tc>
          <w:tcPr>
            <w:tcW w:w="851" w:type="dxa"/>
            <w:tcMar>
              <w:top w:w="0" w:type="dxa"/>
              <w:left w:w="108" w:type="dxa"/>
              <w:bottom w:w="0" w:type="dxa"/>
              <w:right w:w="108" w:type="dxa"/>
            </w:tcMar>
            <w:vAlign w:val="center"/>
          </w:tcPr>
          <w:p w14:paraId="37FF6224">
            <w:pPr>
              <w:keepNext/>
              <w:widowControl/>
              <w:snapToGrid w:val="0"/>
              <w:spacing w:line="360"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备注</w:t>
            </w:r>
          </w:p>
        </w:tc>
      </w:tr>
      <w:tr w14:paraId="4FC74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trPr>
        <w:tc>
          <w:tcPr>
            <w:tcW w:w="709" w:type="dxa"/>
            <w:tcMar>
              <w:top w:w="0" w:type="dxa"/>
              <w:left w:w="108" w:type="dxa"/>
              <w:bottom w:w="0" w:type="dxa"/>
              <w:right w:w="108" w:type="dxa"/>
            </w:tcMar>
            <w:vAlign w:val="center"/>
          </w:tcPr>
          <w:p w14:paraId="359489C2">
            <w:pPr>
              <w:keepNext/>
              <w:widowControl/>
              <w:spacing w:line="360"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1</w:t>
            </w:r>
          </w:p>
        </w:tc>
        <w:tc>
          <w:tcPr>
            <w:tcW w:w="992" w:type="dxa"/>
            <w:tcMar>
              <w:top w:w="0" w:type="dxa"/>
              <w:left w:w="108" w:type="dxa"/>
              <w:bottom w:w="0" w:type="dxa"/>
              <w:right w:w="108" w:type="dxa"/>
            </w:tcMar>
            <w:vAlign w:val="center"/>
          </w:tcPr>
          <w:p w14:paraId="4ABF108A">
            <w:pPr>
              <w:keepNext/>
              <w:widowControl/>
              <w:spacing w:line="360" w:lineRule="auto"/>
              <w:jc w:val="center"/>
              <w:rPr>
                <w:rFonts w:ascii="宋体" w:hAnsi="宋体" w:cs="宋体"/>
                <w:color w:val="auto"/>
                <w:kern w:val="0"/>
                <w:sz w:val="24"/>
                <w:szCs w:val="24"/>
                <w:highlight w:val="none"/>
              </w:rPr>
            </w:pPr>
          </w:p>
        </w:tc>
        <w:tc>
          <w:tcPr>
            <w:tcW w:w="1134" w:type="dxa"/>
            <w:tcMar>
              <w:top w:w="0" w:type="dxa"/>
              <w:left w:w="108" w:type="dxa"/>
              <w:bottom w:w="0" w:type="dxa"/>
              <w:right w:w="108" w:type="dxa"/>
            </w:tcMar>
            <w:vAlign w:val="center"/>
          </w:tcPr>
          <w:p w14:paraId="57A2615D">
            <w:pPr>
              <w:keepNext/>
              <w:widowControl/>
              <w:spacing w:line="360" w:lineRule="auto"/>
              <w:jc w:val="center"/>
              <w:rPr>
                <w:rFonts w:ascii="宋体" w:hAnsi="宋体" w:cs="宋体"/>
                <w:color w:val="auto"/>
                <w:kern w:val="0"/>
                <w:sz w:val="24"/>
                <w:szCs w:val="24"/>
                <w:highlight w:val="none"/>
              </w:rPr>
            </w:pPr>
          </w:p>
        </w:tc>
        <w:tc>
          <w:tcPr>
            <w:tcW w:w="1276" w:type="dxa"/>
            <w:tcMar>
              <w:top w:w="0" w:type="dxa"/>
              <w:left w:w="108" w:type="dxa"/>
              <w:bottom w:w="0" w:type="dxa"/>
              <w:right w:w="108" w:type="dxa"/>
            </w:tcMar>
            <w:vAlign w:val="center"/>
          </w:tcPr>
          <w:p w14:paraId="3E8358CF">
            <w:pPr>
              <w:keepNext/>
              <w:widowControl/>
              <w:spacing w:line="360" w:lineRule="auto"/>
              <w:jc w:val="center"/>
              <w:rPr>
                <w:rFonts w:ascii="宋体" w:hAnsi="宋体" w:cs="宋体"/>
                <w:color w:val="auto"/>
                <w:kern w:val="0"/>
                <w:sz w:val="24"/>
                <w:szCs w:val="24"/>
                <w:highlight w:val="none"/>
              </w:rPr>
            </w:pPr>
          </w:p>
        </w:tc>
        <w:tc>
          <w:tcPr>
            <w:tcW w:w="1559" w:type="dxa"/>
            <w:tcMar>
              <w:top w:w="0" w:type="dxa"/>
              <w:left w:w="108" w:type="dxa"/>
              <w:bottom w:w="0" w:type="dxa"/>
              <w:right w:w="108" w:type="dxa"/>
            </w:tcMar>
            <w:vAlign w:val="center"/>
          </w:tcPr>
          <w:p w14:paraId="0EE61DFF">
            <w:pPr>
              <w:keepNext/>
              <w:widowControl/>
              <w:spacing w:line="360"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项目负责人</w:t>
            </w:r>
          </w:p>
        </w:tc>
        <w:tc>
          <w:tcPr>
            <w:tcW w:w="1843" w:type="dxa"/>
            <w:tcMar>
              <w:top w:w="0" w:type="dxa"/>
              <w:left w:w="108" w:type="dxa"/>
              <w:bottom w:w="0" w:type="dxa"/>
              <w:right w:w="108" w:type="dxa"/>
            </w:tcMar>
            <w:vAlign w:val="center"/>
          </w:tcPr>
          <w:p w14:paraId="0204ECEA">
            <w:pPr>
              <w:keepNext/>
              <w:widowControl/>
              <w:spacing w:line="360" w:lineRule="auto"/>
              <w:jc w:val="center"/>
              <w:rPr>
                <w:rFonts w:ascii="宋体" w:hAnsi="宋体" w:cs="宋体"/>
                <w:color w:val="auto"/>
                <w:kern w:val="0"/>
                <w:sz w:val="24"/>
                <w:szCs w:val="24"/>
                <w:highlight w:val="none"/>
              </w:rPr>
            </w:pPr>
          </w:p>
        </w:tc>
        <w:tc>
          <w:tcPr>
            <w:tcW w:w="851" w:type="dxa"/>
            <w:tcMar>
              <w:top w:w="0" w:type="dxa"/>
              <w:left w:w="108" w:type="dxa"/>
              <w:bottom w:w="0" w:type="dxa"/>
              <w:right w:w="108" w:type="dxa"/>
            </w:tcMar>
            <w:vAlign w:val="center"/>
          </w:tcPr>
          <w:p w14:paraId="4A491B0E">
            <w:pPr>
              <w:keepNext/>
              <w:widowControl/>
              <w:spacing w:line="360" w:lineRule="auto"/>
              <w:jc w:val="center"/>
              <w:rPr>
                <w:rFonts w:ascii="宋体" w:hAnsi="宋体" w:cs="宋体"/>
                <w:color w:val="auto"/>
                <w:kern w:val="0"/>
                <w:sz w:val="24"/>
                <w:szCs w:val="24"/>
                <w:highlight w:val="none"/>
              </w:rPr>
            </w:pPr>
          </w:p>
        </w:tc>
      </w:tr>
      <w:tr w14:paraId="0C261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9" w:hRule="atLeast"/>
        </w:trPr>
        <w:tc>
          <w:tcPr>
            <w:tcW w:w="709" w:type="dxa"/>
            <w:tcMar>
              <w:top w:w="0" w:type="dxa"/>
              <w:left w:w="108" w:type="dxa"/>
              <w:bottom w:w="0" w:type="dxa"/>
              <w:right w:w="108" w:type="dxa"/>
            </w:tcMar>
            <w:vAlign w:val="center"/>
          </w:tcPr>
          <w:p w14:paraId="0B98A1BB">
            <w:pPr>
              <w:keepNext/>
              <w:widowControl/>
              <w:spacing w:line="360"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p>
        </w:tc>
        <w:tc>
          <w:tcPr>
            <w:tcW w:w="992" w:type="dxa"/>
            <w:tcMar>
              <w:top w:w="0" w:type="dxa"/>
              <w:left w:w="108" w:type="dxa"/>
              <w:bottom w:w="0" w:type="dxa"/>
              <w:right w:w="108" w:type="dxa"/>
            </w:tcMar>
            <w:vAlign w:val="center"/>
          </w:tcPr>
          <w:p w14:paraId="0CDC360D">
            <w:pPr>
              <w:keepNext/>
              <w:widowControl/>
              <w:spacing w:line="360" w:lineRule="auto"/>
              <w:jc w:val="center"/>
              <w:rPr>
                <w:rFonts w:ascii="宋体" w:hAnsi="宋体" w:cs="宋体"/>
                <w:color w:val="auto"/>
                <w:kern w:val="0"/>
                <w:sz w:val="24"/>
                <w:szCs w:val="24"/>
                <w:highlight w:val="none"/>
              </w:rPr>
            </w:pPr>
          </w:p>
        </w:tc>
        <w:tc>
          <w:tcPr>
            <w:tcW w:w="1134" w:type="dxa"/>
            <w:tcMar>
              <w:top w:w="0" w:type="dxa"/>
              <w:left w:w="108" w:type="dxa"/>
              <w:bottom w:w="0" w:type="dxa"/>
              <w:right w:w="108" w:type="dxa"/>
            </w:tcMar>
            <w:vAlign w:val="center"/>
          </w:tcPr>
          <w:p w14:paraId="19887ECF">
            <w:pPr>
              <w:keepNext/>
              <w:widowControl/>
              <w:spacing w:line="360" w:lineRule="auto"/>
              <w:jc w:val="center"/>
              <w:rPr>
                <w:rFonts w:ascii="宋体" w:hAnsi="宋体" w:cs="宋体"/>
                <w:color w:val="auto"/>
                <w:kern w:val="0"/>
                <w:sz w:val="24"/>
                <w:szCs w:val="24"/>
                <w:highlight w:val="none"/>
              </w:rPr>
            </w:pPr>
          </w:p>
        </w:tc>
        <w:tc>
          <w:tcPr>
            <w:tcW w:w="1276" w:type="dxa"/>
            <w:tcMar>
              <w:top w:w="0" w:type="dxa"/>
              <w:left w:w="108" w:type="dxa"/>
              <w:bottom w:w="0" w:type="dxa"/>
              <w:right w:w="108" w:type="dxa"/>
            </w:tcMar>
            <w:vAlign w:val="center"/>
          </w:tcPr>
          <w:p w14:paraId="12CBF224">
            <w:pPr>
              <w:keepNext/>
              <w:widowControl/>
              <w:spacing w:line="360" w:lineRule="auto"/>
              <w:jc w:val="center"/>
              <w:rPr>
                <w:rFonts w:ascii="宋体" w:hAnsi="宋体" w:cs="宋体"/>
                <w:color w:val="auto"/>
                <w:kern w:val="0"/>
                <w:sz w:val="24"/>
                <w:szCs w:val="24"/>
                <w:highlight w:val="none"/>
              </w:rPr>
            </w:pPr>
          </w:p>
        </w:tc>
        <w:tc>
          <w:tcPr>
            <w:tcW w:w="1559" w:type="dxa"/>
            <w:tcMar>
              <w:top w:w="0" w:type="dxa"/>
              <w:left w:w="108" w:type="dxa"/>
              <w:bottom w:w="0" w:type="dxa"/>
              <w:right w:w="108" w:type="dxa"/>
            </w:tcMar>
            <w:vAlign w:val="center"/>
          </w:tcPr>
          <w:p w14:paraId="7CF79401">
            <w:pPr>
              <w:keepNext/>
              <w:widowControl/>
              <w:spacing w:line="360"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现场代表</w:t>
            </w:r>
          </w:p>
        </w:tc>
        <w:tc>
          <w:tcPr>
            <w:tcW w:w="1843" w:type="dxa"/>
            <w:tcMar>
              <w:top w:w="0" w:type="dxa"/>
              <w:left w:w="108" w:type="dxa"/>
              <w:bottom w:w="0" w:type="dxa"/>
              <w:right w:w="108" w:type="dxa"/>
            </w:tcMar>
            <w:vAlign w:val="center"/>
          </w:tcPr>
          <w:p w14:paraId="53435A81">
            <w:pPr>
              <w:keepNext/>
              <w:widowControl/>
              <w:spacing w:line="360" w:lineRule="auto"/>
              <w:jc w:val="center"/>
              <w:rPr>
                <w:rFonts w:ascii="宋体" w:hAnsi="宋体" w:cs="宋体"/>
                <w:color w:val="auto"/>
                <w:kern w:val="0"/>
                <w:sz w:val="24"/>
                <w:szCs w:val="24"/>
                <w:highlight w:val="none"/>
              </w:rPr>
            </w:pPr>
          </w:p>
        </w:tc>
        <w:tc>
          <w:tcPr>
            <w:tcW w:w="851" w:type="dxa"/>
            <w:tcMar>
              <w:top w:w="0" w:type="dxa"/>
              <w:left w:w="108" w:type="dxa"/>
              <w:bottom w:w="0" w:type="dxa"/>
              <w:right w:w="108" w:type="dxa"/>
            </w:tcMar>
            <w:vAlign w:val="center"/>
          </w:tcPr>
          <w:p w14:paraId="4CE6E3F3">
            <w:pPr>
              <w:keepNext/>
              <w:widowControl/>
              <w:spacing w:line="360" w:lineRule="auto"/>
              <w:jc w:val="center"/>
              <w:rPr>
                <w:rFonts w:ascii="宋体" w:hAnsi="宋体" w:cs="宋体"/>
                <w:color w:val="auto"/>
                <w:kern w:val="0"/>
                <w:sz w:val="24"/>
                <w:szCs w:val="24"/>
                <w:highlight w:val="none"/>
              </w:rPr>
            </w:pPr>
          </w:p>
        </w:tc>
      </w:tr>
      <w:tr w14:paraId="1A620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9" w:hRule="atLeast"/>
        </w:trPr>
        <w:tc>
          <w:tcPr>
            <w:tcW w:w="709" w:type="dxa"/>
            <w:tcMar>
              <w:top w:w="0" w:type="dxa"/>
              <w:left w:w="108" w:type="dxa"/>
              <w:bottom w:w="0" w:type="dxa"/>
              <w:right w:w="108" w:type="dxa"/>
            </w:tcMar>
            <w:vAlign w:val="center"/>
          </w:tcPr>
          <w:p w14:paraId="622B0689">
            <w:pPr>
              <w:keepNext/>
              <w:widowControl/>
              <w:spacing w:line="360"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3</w:t>
            </w:r>
          </w:p>
        </w:tc>
        <w:tc>
          <w:tcPr>
            <w:tcW w:w="992" w:type="dxa"/>
            <w:tcMar>
              <w:top w:w="0" w:type="dxa"/>
              <w:left w:w="108" w:type="dxa"/>
              <w:bottom w:w="0" w:type="dxa"/>
              <w:right w:w="108" w:type="dxa"/>
            </w:tcMar>
            <w:vAlign w:val="center"/>
          </w:tcPr>
          <w:p w14:paraId="244462BD">
            <w:pPr>
              <w:keepNext/>
              <w:widowControl/>
              <w:spacing w:line="360" w:lineRule="auto"/>
              <w:jc w:val="center"/>
              <w:rPr>
                <w:rFonts w:ascii="宋体" w:hAnsi="宋体" w:cs="宋体"/>
                <w:color w:val="auto"/>
                <w:kern w:val="0"/>
                <w:sz w:val="24"/>
                <w:szCs w:val="24"/>
                <w:highlight w:val="none"/>
              </w:rPr>
            </w:pPr>
          </w:p>
        </w:tc>
        <w:tc>
          <w:tcPr>
            <w:tcW w:w="1134" w:type="dxa"/>
            <w:tcMar>
              <w:top w:w="0" w:type="dxa"/>
              <w:left w:w="108" w:type="dxa"/>
              <w:bottom w:w="0" w:type="dxa"/>
              <w:right w:w="108" w:type="dxa"/>
            </w:tcMar>
            <w:vAlign w:val="center"/>
          </w:tcPr>
          <w:p w14:paraId="46A96A0F">
            <w:pPr>
              <w:keepNext/>
              <w:widowControl/>
              <w:spacing w:line="360" w:lineRule="auto"/>
              <w:jc w:val="center"/>
              <w:rPr>
                <w:rFonts w:ascii="宋体" w:hAnsi="宋体" w:cs="宋体"/>
                <w:color w:val="auto"/>
                <w:kern w:val="0"/>
                <w:sz w:val="24"/>
                <w:szCs w:val="24"/>
                <w:highlight w:val="none"/>
              </w:rPr>
            </w:pPr>
          </w:p>
        </w:tc>
        <w:tc>
          <w:tcPr>
            <w:tcW w:w="1276" w:type="dxa"/>
            <w:tcMar>
              <w:top w:w="0" w:type="dxa"/>
              <w:left w:w="108" w:type="dxa"/>
              <w:bottom w:w="0" w:type="dxa"/>
              <w:right w:w="108" w:type="dxa"/>
            </w:tcMar>
            <w:vAlign w:val="center"/>
          </w:tcPr>
          <w:p w14:paraId="05EC4964">
            <w:pPr>
              <w:keepNext/>
              <w:widowControl/>
              <w:spacing w:line="360" w:lineRule="auto"/>
              <w:jc w:val="center"/>
              <w:rPr>
                <w:rFonts w:ascii="宋体" w:hAnsi="宋体" w:cs="宋体"/>
                <w:color w:val="auto"/>
                <w:kern w:val="0"/>
                <w:sz w:val="24"/>
                <w:szCs w:val="24"/>
                <w:highlight w:val="none"/>
              </w:rPr>
            </w:pPr>
          </w:p>
        </w:tc>
        <w:tc>
          <w:tcPr>
            <w:tcW w:w="1559" w:type="dxa"/>
            <w:tcMar>
              <w:top w:w="0" w:type="dxa"/>
              <w:left w:w="108" w:type="dxa"/>
              <w:bottom w:w="0" w:type="dxa"/>
              <w:right w:w="108" w:type="dxa"/>
            </w:tcMar>
            <w:vAlign w:val="center"/>
          </w:tcPr>
          <w:p w14:paraId="56364B4D">
            <w:pPr>
              <w:keepNext/>
              <w:widowControl/>
              <w:spacing w:line="360" w:lineRule="auto"/>
              <w:jc w:val="center"/>
              <w:rPr>
                <w:rFonts w:ascii="宋体" w:hAnsi="宋体" w:cs="宋体"/>
                <w:color w:val="auto"/>
                <w:kern w:val="0"/>
                <w:sz w:val="24"/>
                <w:szCs w:val="24"/>
                <w:highlight w:val="none"/>
              </w:rPr>
            </w:pPr>
          </w:p>
        </w:tc>
        <w:tc>
          <w:tcPr>
            <w:tcW w:w="1843" w:type="dxa"/>
            <w:tcMar>
              <w:top w:w="0" w:type="dxa"/>
              <w:left w:w="108" w:type="dxa"/>
              <w:bottom w:w="0" w:type="dxa"/>
              <w:right w:w="108" w:type="dxa"/>
            </w:tcMar>
            <w:vAlign w:val="center"/>
          </w:tcPr>
          <w:p w14:paraId="3496F033">
            <w:pPr>
              <w:keepNext/>
              <w:widowControl/>
              <w:spacing w:line="360" w:lineRule="auto"/>
              <w:jc w:val="center"/>
              <w:rPr>
                <w:rFonts w:ascii="宋体" w:hAnsi="宋体" w:cs="宋体"/>
                <w:color w:val="auto"/>
                <w:kern w:val="0"/>
                <w:sz w:val="24"/>
                <w:szCs w:val="24"/>
                <w:highlight w:val="none"/>
              </w:rPr>
            </w:pPr>
          </w:p>
        </w:tc>
        <w:tc>
          <w:tcPr>
            <w:tcW w:w="851" w:type="dxa"/>
            <w:tcMar>
              <w:top w:w="0" w:type="dxa"/>
              <w:left w:w="108" w:type="dxa"/>
              <w:bottom w:w="0" w:type="dxa"/>
              <w:right w:w="108" w:type="dxa"/>
            </w:tcMar>
            <w:vAlign w:val="center"/>
          </w:tcPr>
          <w:p w14:paraId="18E5C365">
            <w:pPr>
              <w:keepNext/>
              <w:widowControl/>
              <w:spacing w:line="360" w:lineRule="auto"/>
              <w:jc w:val="center"/>
              <w:rPr>
                <w:rFonts w:ascii="宋体" w:hAnsi="宋体" w:cs="宋体"/>
                <w:color w:val="auto"/>
                <w:kern w:val="0"/>
                <w:sz w:val="24"/>
                <w:szCs w:val="24"/>
                <w:highlight w:val="none"/>
              </w:rPr>
            </w:pPr>
          </w:p>
        </w:tc>
      </w:tr>
      <w:tr w14:paraId="1DC24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5" w:hRule="atLeast"/>
        </w:trPr>
        <w:tc>
          <w:tcPr>
            <w:tcW w:w="709" w:type="dxa"/>
            <w:tcMar>
              <w:top w:w="0" w:type="dxa"/>
              <w:left w:w="108" w:type="dxa"/>
              <w:bottom w:w="0" w:type="dxa"/>
              <w:right w:w="108" w:type="dxa"/>
            </w:tcMar>
            <w:vAlign w:val="center"/>
          </w:tcPr>
          <w:p w14:paraId="74C635FB">
            <w:pPr>
              <w:keepNext/>
              <w:widowControl/>
              <w:spacing w:line="360"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4</w:t>
            </w:r>
          </w:p>
        </w:tc>
        <w:tc>
          <w:tcPr>
            <w:tcW w:w="992" w:type="dxa"/>
            <w:tcMar>
              <w:top w:w="0" w:type="dxa"/>
              <w:left w:w="108" w:type="dxa"/>
              <w:bottom w:w="0" w:type="dxa"/>
              <w:right w:w="108" w:type="dxa"/>
            </w:tcMar>
            <w:vAlign w:val="center"/>
          </w:tcPr>
          <w:p w14:paraId="306B5C03">
            <w:pPr>
              <w:keepNext/>
              <w:widowControl/>
              <w:spacing w:line="360" w:lineRule="auto"/>
              <w:jc w:val="center"/>
              <w:rPr>
                <w:rFonts w:ascii="宋体" w:hAnsi="宋体" w:cs="宋体"/>
                <w:color w:val="auto"/>
                <w:kern w:val="0"/>
                <w:sz w:val="24"/>
                <w:szCs w:val="24"/>
                <w:highlight w:val="none"/>
              </w:rPr>
            </w:pPr>
          </w:p>
        </w:tc>
        <w:tc>
          <w:tcPr>
            <w:tcW w:w="1134" w:type="dxa"/>
            <w:tcMar>
              <w:top w:w="0" w:type="dxa"/>
              <w:left w:w="108" w:type="dxa"/>
              <w:bottom w:w="0" w:type="dxa"/>
              <w:right w:w="108" w:type="dxa"/>
            </w:tcMar>
            <w:vAlign w:val="center"/>
          </w:tcPr>
          <w:p w14:paraId="44C1AF7D">
            <w:pPr>
              <w:keepNext/>
              <w:widowControl/>
              <w:spacing w:line="360" w:lineRule="auto"/>
              <w:jc w:val="center"/>
              <w:rPr>
                <w:rFonts w:ascii="宋体" w:hAnsi="宋体" w:cs="宋体"/>
                <w:color w:val="auto"/>
                <w:kern w:val="0"/>
                <w:sz w:val="24"/>
                <w:szCs w:val="24"/>
                <w:highlight w:val="none"/>
              </w:rPr>
            </w:pPr>
          </w:p>
        </w:tc>
        <w:tc>
          <w:tcPr>
            <w:tcW w:w="1276" w:type="dxa"/>
            <w:tcMar>
              <w:top w:w="0" w:type="dxa"/>
              <w:left w:w="108" w:type="dxa"/>
              <w:bottom w:w="0" w:type="dxa"/>
              <w:right w:w="108" w:type="dxa"/>
            </w:tcMar>
            <w:vAlign w:val="center"/>
          </w:tcPr>
          <w:p w14:paraId="101CC3C9">
            <w:pPr>
              <w:keepNext/>
              <w:widowControl/>
              <w:spacing w:line="360" w:lineRule="auto"/>
              <w:jc w:val="center"/>
              <w:rPr>
                <w:rFonts w:ascii="宋体" w:hAnsi="宋体" w:cs="宋体"/>
                <w:color w:val="auto"/>
                <w:kern w:val="0"/>
                <w:sz w:val="24"/>
                <w:szCs w:val="24"/>
                <w:highlight w:val="none"/>
              </w:rPr>
            </w:pPr>
          </w:p>
        </w:tc>
        <w:tc>
          <w:tcPr>
            <w:tcW w:w="1559" w:type="dxa"/>
            <w:tcMar>
              <w:top w:w="0" w:type="dxa"/>
              <w:left w:w="108" w:type="dxa"/>
              <w:bottom w:w="0" w:type="dxa"/>
              <w:right w:w="108" w:type="dxa"/>
            </w:tcMar>
            <w:vAlign w:val="center"/>
          </w:tcPr>
          <w:p w14:paraId="0F5B907A">
            <w:pPr>
              <w:keepNext/>
              <w:widowControl/>
              <w:spacing w:line="360" w:lineRule="auto"/>
              <w:jc w:val="center"/>
              <w:rPr>
                <w:rFonts w:ascii="宋体" w:hAnsi="宋体" w:cs="宋体"/>
                <w:color w:val="auto"/>
                <w:kern w:val="0"/>
                <w:sz w:val="24"/>
                <w:szCs w:val="24"/>
                <w:highlight w:val="none"/>
              </w:rPr>
            </w:pPr>
          </w:p>
        </w:tc>
        <w:tc>
          <w:tcPr>
            <w:tcW w:w="1843" w:type="dxa"/>
            <w:tcMar>
              <w:top w:w="0" w:type="dxa"/>
              <w:left w:w="108" w:type="dxa"/>
              <w:bottom w:w="0" w:type="dxa"/>
              <w:right w:w="108" w:type="dxa"/>
            </w:tcMar>
            <w:vAlign w:val="center"/>
          </w:tcPr>
          <w:p w14:paraId="3EFCF0CA">
            <w:pPr>
              <w:keepNext/>
              <w:widowControl/>
              <w:spacing w:line="360" w:lineRule="auto"/>
              <w:jc w:val="center"/>
              <w:rPr>
                <w:rFonts w:ascii="宋体" w:hAnsi="宋体" w:cs="宋体"/>
                <w:color w:val="auto"/>
                <w:kern w:val="0"/>
                <w:sz w:val="24"/>
                <w:szCs w:val="24"/>
                <w:highlight w:val="none"/>
              </w:rPr>
            </w:pPr>
          </w:p>
        </w:tc>
        <w:tc>
          <w:tcPr>
            <w:tcW w:w="851" w:type="dxa"/>
            <w:tcMar>
              <w:top w:w="0" w:type="dxa"/>
              <w:left w:w="108" w:type="dxa"/>
              <w:bottom w:w="0" w:type="dxa"/>
              <w:right w:w="108" w:type="dxa"/>
            </w:tcMar>
            <w:vAlign w:val="center"/>
          </w:tcPr>
          <w:p w14:paraId="450C9895">
            <w:pPr>
              <w:keepNext/>
              <w:widowControl/>
              <w:spacing w:line="360" w:lineRule="auto"/>
              <w:jc w:val="center"/>
              <w:rPr>
                <w:rFonts w:ascii="宋体" w:hAnsi="宋体" w:cs="宋体"/>
                <w:color w:val="auto"/>
                <w:kern w:val="0"/>
                <w:sz w:val="24"/>
                <w:szCs w:val="24"/>
                <w:highlight w:val="none"/>
              </w:rPr>
            </w:pPr>
          </w:p>
        </w:tc>
      </w:tr>
      <w:tr w14:paraId="6E11E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5" w:hRule="atLeast"/>
        </w:trPr>
        <w:tc>
          <w:tcPr>
            <w:tcW w:w="709" w:type="dxa"/>
            <w:tcMar>
              <w:top w:w="0" w:type="dxa"/>
              <w:left w:w="108" w:type="dxa"/>
              <w:bottom w:w="0" w:type="dxa"/>
              <w:right w:w="108" w:type="dxa"/>
            </w:tcMar>
            <w:vAlign w:val="center"/>
          </w:tcPr>
          <w:p w14:paraId="6D7FAA40">
            <w:pPr>
              <w:keepNext/>
              <w:widowControl/>
              <w:spacing w:line="360" w:lineRule="auto"/>
              <w:jc w:val="center"/>
              <w:rPr>
                <w:rFonts w:ascii="宋体" w:hAnsi="宋体" w:cs="宋体"/>
                <w:color w:val="auto"/>
                <w:kern w:val="0"/>
                <w:sz w:val="24"/>
                <w:szCs w:val="24"/>
                <w:highlight w:val="none"/>
              </w:rPr>
            </w:pPr>
            <w:r>
              <w:rPr>
                <w:rFonts w:ascii="宋体" w:hAnsi="宋体" w:cs="宋体"/>
                <w:color w:val="auto"/>
                <w:kern w:val="0"/>
                <w:sz w:val="24"/>
                <w:szCs w:val="24"/>
                <w:highlight w:val="none"/>
              </w:rPr>
              <w:t>…</w:t>
            </w:r>
          </w:p>
        </w:tc>
        <w:tc>
          <w:tcPr>
            <w:tcW w:w="992" w:type="dxa"/>
            <w:tcMar>
              <w:top w:w="0" w:type="dxa"/>
              <w:left w:w="108" w:type="dxa"/>
              <w:bottom w:w="0" w:type="dxa"/>
              <w:right w:w="108" w:type="dxa"/>
            </w:tcMar>
            <w:vAlign w:val="center"/>
          </w:tcPr>
          <w:p w14:paraId="1FE83701">
            <w:pPr>
              <w:keepNext/>
              <w:widowControl/>
              <w:spacing w:line="360" w:lineRule="auto"/>
              <w:jc w:val="center"/>
              <w:rPr>
                <w:rFonts w:ascii="宋体" w:hAnsi="宋体" w:cs="宋体"/>
                <w:color w:val="auto"/>
                <w:kern w:val="0"/>
                <w:sz w:val="24"/>
                <w:szCs w:val="24"/>
                <w:highlight w:val="none"/>
              </w:rPr>
            </w:pPr>
          </w:p>
        </w:tc>
        <w:tc>
          <w:tcPr>
            <w:tcW w:w="1134" w:type="dxa"/>
            <w:tcMar>
              <w:top w:w="0" w:type="dxa"/>
              <w:left w:w="108" w:type="dxa"/>
              <w:bottom w:w="0" w:type="dxa"/>
              <w:right w:w="108" w:type="dxa"/>
            </w:tcMar>
            <w:vAlign w:val="center"/>
          </w:tcPr>
          <w:p w14:paraId="26DDD5E5">
            <w:pPr>
              <w:keepNext/>
              <w:widowControl/>
              <w:spacing w:line="360" w:lineRule="auto"/>
              <w:jc w:val="center"/>
              <w:rPr>
                <w:rFonts w:ascii="宋体" w:hAnsi="宋体" w:cs="宋体"/>
                <w:color w:val="auto"/>
                <w:kern w:val="0"/>
                <w:sz w:val="24"/>
                <w:szCs w:val="24"/>
                <w:highlight w:val="none"/>
              </w:rPr>
            </w:pPr>
          </w:p>
        </w:tc>
        <w:tc>
          <w:tcPr>
            <w:tcW w:w="1276" w:type="dxa"/>
            <w:tcMar>
              <w:top w:w="0" w:type="dxa"/>
              <w:left w:w="108" w:type="dxa"/>
              <w:bottom w:w="0" w:type="dxa"/>
              <w:right w:w="108" w:type="dxa"/>
            </w:tcMar>
            <w:vAlign w:val="center"/>
          </w:tcPr>
          <w:p w14:paraId="1257EA1F">
            <w:pPr>
              <w:keepNext/>
              <w:widowControl/>
              <w:spacing w:line="360" w:lineRule="auto"/>
              <w:jc w:val="center"/>
              <w:rPr>
                <w:rFonts w:ascii="宋体" w:hAnsi="宋体" w:cs="宋体"/>
                <w:color w:val="auto"/>
                <w:kern w:val="0"/>
                <w:sz w:val="24"/>
                <w:szCs w:val="24"/>
                <w:highlight w:val="none"/>
              </w:rPr>
            </w:pPr>
          </w:p>
        </w:tc>
        <w:tc>
          <w:tcPr>
            <w:tcW w:w="1559" w:type="dxa"/>
            <w:tcMar>
              <w:top w:w="0" w:type="dxa"/>
              <w:left w:w="108" w:type="dxa"/>
              <w:bottom w:w="0" w:type="dxa"/>
              <w:right w:w="108" w:type="dxa"/>
            </w:tcMar>
            <w:vAlign w:val="center"/>
          </w:tcPr>
          <w:p w14:paraId="745ED775">
            <w:pPr>
              <w:keepNext/>
              <w:widowControl/>
              <w:spacing w:line="360" w:lineRule="auto"/>
              <w:jc w:val="center"/>
              <w:rPr>
                <w:rFonts w:ascii="宋体" w:hAnsi="宋体" w:cs="宋体"/>
                <w:color w:val="auto"/>
                <w:kern w:val="0"/>
                <w:sz w:val="24"/>
                <w:szCs w:val="24"/>
                <w:highlight w:val="none"/>
              </w:rPr>
            </w:pPr>
          </w:p>
        </w:tc>
        <w:tc>
          <w:tcPr>
            <w:tcW w:w="1843" w:type="dxa"/>
            <w:tcMar>
              <w:top w:w="0" w:type="dxa"/>
              <w:left w:w="108" w:type="dxa"/>
              <w:bottom w:w="0" w:type="dxa"/>
              <w:right w:w="108" w:type="dxa"/>
            </w:tcMar>
            <w:vAlign w:val="center"/>
          </w:tcPr>
          <w:p w14:paraId="42DA7C63">
            <w:pPr>
              <w:keepNext/>
              <w:widowControl/>
              <w:spacing w:line="360" w:lineRule="auto"/>
              <w:jc w:val="center"/>
              <w:rPr>
                <w:rFonts w:ascii="宋体" w:hAnsi="宋体" w:cs="宋体"/>
                <w:color w:val="auto"/>
                <w:kern w:val="0"/>
                <w:sz w:val="24"/>
                <w:szCs w:val="24"/>
                <w:highlight w:val="none"/>
              </w:rPr>
            </w:pPr>
          </w:p>
        </w:tc>
        <w:tc>
          <w:tcPr>
            <w:tcW w:w="851" w:type="dxa"/>
            <w:tcMar>
              <w:top w:w="0" w:type="dxa"/>
              <w:left w:w="108" w:type="dxa"/>
              <w:bottom w:w="0" w:type="dxa"/>
              <w:right w:w="108" w:type="dxa"/>
            </w:tcMar>
            <w:vAlign w:val="center"/>
          </w:tcPr>
          <w:p w14:paraId="3081152A">
            <w:pPr>
              <w:keepNext/>
              <w:widowControl/>
              <w:spacing w:line="360" w:lineRule="auto"/>
              <w:jc w:val="center"/>
              <w:rPr>
                <w:rFonts w:ascii="宋体" w:hAnsi="宋体" w:cs="宋体"/>
                <w:color w:val="auto"/>
                <w:kern w:val="0"/>
                <w:sz w:val="24"/>
                <w:szCs w:val="24"/>
                <w:highlight w:val="none"/>
              </w:rPr>
            </w:pPr>
          </w:p>
        </w:tc>
      </w:tr>
    </w:tbl>
    <w:p w14:paraId="4030189F">
      <w:pPr>
        <w:widowControl/>
        <w:snapToGrid w:val="0"/>
        <w:spacing w:line="360" w:lineRule="auto"/>
        <w:ind w:firstLine="480" w:firstLineChars="200"/>
        <w:rPr>
          <w:rFonts w:ascii="宋体" w:hAnsi="宋体"/>
          <w:color w:val="auto"/>
          <w:sz w:val="24"/>
          <w:szCs w:val="28"/>
          <w:highlight w:val="none"/>
        </w:rPr>
      </w:pPr>
      <w:r>
        <w:rPr>
          <w:rFonts w:ascii="宋体" w:hAnsi="宋体"/>
          <w:color w:val="auto"/>
          <w:sz w:val="24"/>
          <w:szCs w:val="28"/>
          <w:highlight w:val="none"/>
        </w:rPr>
        <w:t>未经甲方书面同意，乙方不得擅自更换设计人员，否则应当按照通用条款第</w:t>
      </w:r>
      <w:r>
        <w:rPr>
          <w:rFonts w:hint="eastAsia" w:ascii="宋体" w:hAnsi="宋体"/>
          <w:color w:val="auto"/>
          <w:sz w:val="24"/>
          <w:szCs w:val="28"/>
          <w:highlight w:val="none"/>
        </w:rPr>
        <w:t>1</w:t>
      </w:r>
      <w:r>
        <w:rPr>
          <w:rFonts w:ascii="宋体" w:hAnsi="宋体"/>
          <w:color w:val="auto"/>
          <w:sz w:val="24"/>
          <w:szCs w:val="28"/>
          <w:highlight w:val="none"/>
        </w:rPr>
        <w:t>5.2.12条约定承担违约责任和赔偿责任。</w:t>
      </w:r>
    </w:p>
    <w:p w14:paraId="05455C51">
      <w:pPr>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8</w:t>
      </w:r>
      <w:r>
        <w:rPr>
          <w:rFonts w:ascii="宋体" w:hAnsi="宋体" w:cs="宋体"/>
          <w:color w:val="auto"/>
          <w:kern w:val="0"/>
          <w:sz w:val="24"/>
          <w:szCs w:val="24"/>
          <w:highlight w:val="none"/>
        </w:rPr>
        <w:t>.2</w:t>
      </w:r>
      <w:r>
        <w:rPr>
          <w:rFonts w:hint="eastAsia" w:ascii="宋体" w:hAnsi="宋体" w:cs="宋体"/>
          <w:color w:val="auto"/>
          <w:kern w:val="0"/>
          <w:sz w:val="24"/>
          <w:szCs w:val="24"/>
          <w:highlight w:val="none"/>
        </w:rPr>
        <w:t>发包人代表和设计人代表</w:t>
      </w:r>
    </w:p>
    <w:p w14:paraId="768BA5CF">
      <w:pPr>
        <w:ind w:firstLine="480" w:firstLineChars="200"/>
        <w:rPr>
          <w:rFonts w:ascii="宋体" w:hAnsi="宋体" w:cs="宋体"/>
          <w:color w:val="auto"/>
          <w:kern w:val="0"/>
          <w:sz w:val="24"/>
          <w:szCs w:val="24"/>
          <w:highlight w:val="none"/>
        </w:rPr>
      </w:pPr>
    </w:p>
    <w:p w14:paraId="1E0ED120">
      <w:pPr>
        <w:widowControl/>
        <w:snapToGrid w:val="0"/>
        <w:spacing w:line="360" w:lineRule="auto"/>
        <w:ind w:firstLine="480" w:firstLineChars="200"/>
        <w:rPr>
          <w:rFonts w:ascii="宋体" w:hAnsi="宋体" w:cs="宋体"/>
          <w:color w:val="auto"/>
          <w:kern w:val="0"/>
          <w:sz w:val="24"/>
          <w:szCs w:val="24"/>
          <w:highlight w:val="none"/>
        </w:rPr>
      </w:pPr>
      <w:r>
        <w:rPr>
          <w:rFonts w:ascii="宋体" w:hAnsi="宋体" w:cs="宋体"/>
          <w:color w:val="auto"/>
          <w:kern w:val="0"/>
          <w:sz w:val="24"/>
          <w:szCs w:val="24"/>
          <w:highlight w:val="none"/>
        </w:rPr>
        <w:t>8.2.1</w:t>
      </w:r>
      <w:r>
        <w:rPr>
          <w:rFonts w:hint="eastAsia" w:ascii="宋体" w:hAnsi="宋体" w:cs="宋体"/>
          <w:color w:val="auto"/>
          <w:kern w:val="0"/>
          <w:sz w:val="24"/>
          <w:szCs w:val="24"/>
          <w:highlight w:val="none"/>
        </w:rPr>
        <w:t>发包人代表姓名</w:t>
      </w:r>
      <w:r>
        <w:rPr>
          <w:rFonts w:hint="eastAsia" w:ascii="宋体" w:hAnsi="宋体"/>
          <w:color w:val="auto"/>
          <w:sz w:val="24"/>
          <w:szCs w:val="24"/>
          <w:highlight w:val="none"/>
        </w:rPr>
        <w:t>，职务，联系方式，授权范围。发包人代表在发包人的授权范围内，负责处理合同履行过程中预发包人有关的具体事宜。</w:t>
      </w:r>
    </w:p>
    <w:p w14:paraId="024B4E27">
      <w:pPr>
        <w:widowControl/>
        <w:snapToGrid w:val="0"/>
        <w:spacing w:line="360" w:lineRule="auto"/>
        <w:ind w:firstLine="480" w:firstLineChars="200"/>
        <w:rPr>
          <w:rFonts w:ascii="宋体" w:hAnsi="宋体" w:cs="宋体"/>
          <w:color w:val="auto"/>
          <w:kern w:val="0"/>
          <w:sz w:val="24"/>
          <w:szCs w:val="24"/>
          <w:highlight w:val="none"/>
        </w:rPr>
      </w:pPr>
      <w:r>
        <w:rPr>
          <w:rFonts w:ascii="宋体" w:hAnsi="宋体" w:cs="宋体"/>
          <w:color w:val="auto"/>
          <w:kern w:val="0"/>
          <w:sz w:val="24"/>
          <w:szCs w:val="24"/>
          <w:highlight w:val="none"/>
        </w:rPr>
        <w:t>8.2.2</w:t>
      </w:r>
      <w:r>
        <w:rPr>
          <w:rFonts w:hint="eastAsia" w:ascii="宋体" w:hAnsi="宋体" w:cs="宋体"/>
          <w:color w:val="auto"/>
          <w:kern w:val="0"/>
          <w:sz w:val="24"/>
          <w:szCs w:val="24"/>
          <w:highlight w:val="none"/>
        </w:rPr>
        <w:t>设计人代表姓名</w:t>
      </w:r>
      <w:r>
        <w:rPr>
          <w:rFonts w:hint="eastAsia" w:ascii="宋体" w:hAnsi="宋体"/>
          <w:color w:val="auto"/>
          <w:sz w:val="24"/>
          <w:szCs w:val="24"/>
          <w:highlight w:val="none"/>
        </w:rPr>
        <w:t>，执业资格及等级，注册执业证书编号，联系方式，授权范围。</w:t>
      </w:r>
    </w:p>
    <w:p w14:paraId="17137C2F">
      <w:pPr>
        <w:widowControl/>
        <w:snapToGrid w:val="0"/>
        <w:spacing w:line="360" w:lineRule="auto"/>
        <w:ind w:firstLine="480" w:firstLineChars="200"/>
        <w:rPr>
          <w:rFonts w:ascii="宋体" w:hAnsi="宋体" w:cs="宋体"/>
          <w:color w:val="auto"/>
          <w:kern w:val="0"/>
          <w:sz w:val="24"/>
          <w:szCs w:val="24"/>
          <w:highlight w:val="none"/>
        </w:rPr>
      </w:pPr>
      <w:r>
        <w:rPr>
          <w:rFonts w:ascii="宋体" w:hAnsi="宋体" w:cs="宋体"/>
          <w:color w:val="auto"/>
          <w:kern w:val="0"/>
          <w:sz w:val="24"/>
          <w:szCs w:val="24"/>
          <w:highlight w:val="none"/>
        </w:rPr>
        <w:t>8.2.3</w:t>
      </w:r>
      <w:r>
        <w:rPr>
          <w:rFonts w:hint="eastAsia" w:ascii="宋体" w:hAnsi="宋体" w:cs="宋体"/>
          <w:color w:val="auto"/>
          <w:kern w:val="0"/>
          <w:sz w:val="24"/>
          <w:szCs w:val="24"/>
          <w:highlight w:val="none"/>
        </w:rPr>
        <w:t>发包人更换发包人代表人，应提前天书面通知设计人；设计人更换设计人代表的，应提前天书面通知发包人，且应征得发包人的书面同意后才可更换，否则设计人应按通用条款第1</w:t>
      </w:r>
      <w:r>
        <w:rPr>
          <w:rFonts w:ascii="宋体" w:hAnsi="宋体" w:cs="宋体"/>
          <w:color w:val="auto"/>
          <w:kern w:val="0"/>
          <w:sz w:val="24"/>
          <w:szCs w:val="24"/>
          <w:highlight w:val="none"/>
        </w:rPr>
        <w:t>5.2.12（</w:t>
      </w:r>
      <w:r>
        <w:rPr>
          <w:rFonts w:hint="eastAsia" w:ascii="宋体" w:hAnsi="宋体" w:cs="宋体"/>
          <w:color w:val="auto"/>
          <w:kern w:val="0"/>
          <w:sz w:val="24"/>
          <w:szCs w:val="24"/>
          <w:highlight w:val="none"/>
        </w:rPr>
        <w:t>a</w:t>
      </w:r>
      <w:r>
        <w:rPr>
          <w:rFonts w:ascii="宋体" w:hAnsi="宋体" w:cs="宋体"/>
          <w:color w:val="auto"/>
          <w:kern w:val="0"/>
          <w:sz w:val="24"/>
          <w:szCs w:val="24"/>
          <w:highlight w:val="none"/>
        </w:rPr>
        <w:t>）</w:t>
      </w:r>
      <w:r>
        <w:rPr>
          <w:rFonts w:hint="eastAsia" w:ascii="宋体" w:hAnsi="宋体" w:cs="宋体"/>
          <w:color w:val="auto"/>
          <w:kern w:val="0"/>
          <w:sz w:val="24"/>
          <w:szCs w:val="24"/>
          <w:highlight w:val="none"/>
        </w:rPr>
        <w:t>条约定承担违约责任。</w:t>
      </w:r>
    </w:p>
    <w:p w14:paraId="1D6B3F34">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8</w:t>
      </w:r>
      <w:r>
        <w:rPr>
          <w:rFonts w:ascii="宋体" w:hAnsi="宋体" w:cs="宋体"/>
          <w:color w:val="auto"/>
          <w:kern w:val="0"/>
          <w:sz w:val="24"/>
          <w:szCs w:val="24"/>
          <w:highlight w:val="none"/>
        </w:rPr>
        <w:t>.2.4</w:t>
      </w:r>
      <w:r>
        <w:rPr>
          <w:rFonts w:hint="eastAsia" w:ascii="宋体" w:hAnsi="宋体" w:cs="宋体"/>
          <w:color w:val="auto"/>
          <w:kern w:val="0"/>
          <w:sz w:val="24"/>
          <w:szCs w:val="24"/>
          <w:highlight w:val="none"/>
        </w:rPr>
        <w:t>发包人有权书面通知设计人更换其认为不称职的项目负责人，对于发包人具有充分理由的更换要求，设计人应在收到书面更换通知后在7日内进行更换，并将新任命的项目负责人的姓名、执业资格及等级、注册执业证书编号、联系方式及授权范围等信息，书面通知发包人。继任项目负责人继续履行本合同约定的职责。设计人无正当理由拒绝更换项目负责人的，</w:t>
      </w:r>
      <w:r>
        <w:rPr>
          <w:rFonts w:ascii="宋体" w:hAnsi="宋体"/>
          <w:color w:val="auto"/>
          <w:sz w:val="24"/>
          <w:szCs w:val="28"/>
          <w:highlight w:val="none"/>
        </w:rPr>
        <w:t>应当按照通用条款第</w:t>
      </w:r>
      <w:r>
        <w:rPr>
          <w:rFonts w:hint="eastAsia" w:ascii="宋体" w:hAnsi="宋体"/>
          <w:color w:val="auto"/>
          <w:sz w:val="24"/>
          <w:szCs w:val="28"/>
          <w:highlight w:val="none"/>
        </w:rPr>
        <w:t>1</w:t>
      </w:r>
      <w:r>
        <w:rPr>
          <w:rFonts w:ascii="宋体" w:hAnsi="宋体"/>
          <w:color w:val="auto"/>
          <w:sz w:val="24"/>
          <w:szCs w:val="28"/>
          <w:highlight w:val="none"/>
        </w:rPr>
        <w:t>5.2.12条约定承担违约责任和赔偿责任。</w:t>
      </w:r>
    </w:p>
    <w:p w14:paraId="02F7F0BB">
      <w:pPr>
        <w:pStyle w:val="5"/>
        <w:numPr>
          <w:ilvl w:val="0"/>
          <w:numId w:val="0"/>
        </w:numPr>
        <w:tabs>
          <w:tab w:val="left" w:pos="2040"/>
        </w:tabs>
        <w:spacing w:line="360" w:lineRule="auto"/>
        <w:jc w:val="center"/>
        <w:rPr>
          <w:rFonts w:ascii="黑体" w:eastAsia="黑体"/>
          <w:color w:val="auto"/>
          <w:sz w:val="28"/>
          <w:szCs w:val="28"/>
          <w:highlight w:val="none"/>
        </w:rPr>
      </w:pPr>
      <w:r>
        <w:rPr>
          <w:rFonts w:hint="eastAsia" w:ascii="黑体" w:eastAsia="黑体"/>
          <w:color w:val="auto"/>
          <w:sz w:val="28"/>
          <w:szCs w:val="28"/>
          <w:highlight w:val="none"/>
        </w:rPr>
        <w:t>九、甲方的权利和义务</w:t>
      </w:r>
    </w:p>
    <w:p w14:paraId="2FC55EB9">
      <w:pPr>
        <w:widowControl/>
        <w:snapToGrid w:val="0"/>
        <w:spacing w:line="360" w:lineRule="auto"/>
        <w:ind w:firstLine="480" w:firstLineChars="200"/>
        <w:rPr>
          <w:rFonts w:ascii="宋体" w:hAnsi="宋体"/>
          <w:color w:val="auto"/>
          <w:sz w:val="24"/>
          <w:szCs w:val="28"/>
          <w:highlight w:val="none"/>
        </w:rPr>
      </w:pPr>
      <w:r>
        <w:rPr>
          <w:rFonts w:hint="eastAsia" w:ascii="宋体" w:hAnsi="宋体"/>
          <w:color w:val="auto"/>
          <w:sz w:val="24"/>
          <w:szCs w:val="28"/>
          <w:highlight w:val="none"/>
        </w:rPr>
        <w:t>9.1除本合同通用条款第九条约定外，甲方的其他权利和义务如下：</w:t>
      </w:r>
    </w:p>
    <w:p w14:paraId="6A0FA173">
      <w:pPr>
        <w:widowControl/>
        <w:snapToGrid w:val="0"/>
        <w:spacing w:line="360" w:lineRule="auto"/>
        <w:ind w:firstLine="560" w:firstLineChars="200"/>
        <w:rPr>
          <w:rFonts w:ascii="宋体" w:hAnsi="宋体"/>
          <w:color w:val="auto"/>
          <w:sz w:val="24"/>
          <w:szCs w:val="28"/>
          <w:highlight w:val="none"/>
        </w:rPr>
      </w:pPr>
      <w:r>
        <w:rPr>
          <w:rFonts w:hint="eastAsia" w:ascii="宋体" w:hAnsi="宋体" w:cs="宋体"/>
          <w:color w:val="auto"/>
          <w:kern w:val="0"/>
          <w:sz w:val="28"/>
          <w:szCs w:val="28"/>
          <w:highlight w:val="none"/>
        </w:rPr>
        <w:t>。</w:t>
      </w:r>
    </w:p>
    <w:p w14:paraId="5FBA4822">
      <w:pPr>
        <w:pStyle w:val="5"/>
        <w:numPr>
          <w:ilvl w:val="0"/>
          <w:numId w:val="0"/>
        </w:numPr>
        <w:tabs>
          <w:tab w:val="left" w:pos="2040"/>
        </w:tabs>
        <w:spacing w:line="360" w:lineRule="auto"/>
        <w:jc w:val="center"/>
        <w:rPr>
          <w:rFonts w:ascii="黑体" w:eastAsia="黑体"/>
          <w:color w:val="auto"/>
          <w:sz w:val="28"/>
          <w:szCs w:val="28"/>
          <w:highlight w:val="none"/>
        </w:rPr>
      </w:pPr>
      <w:r>
        <w:rPr>
          <w:rFonts w:hint="eastAsia" w:ascii="黑体" w:eastAsia="黑体"/>
          <w:color w:val="auto"/>
          <w:sz w:val="28"/>
          <w:szCs w:val="28"/>
          <w:highlight w:val="none"/>
        </w:rPr>
        <w:t>十、乙方的权利和义务</w:t>
      </w:r>
    </w:p>
    <w:p w14:paraId="0B371E90">
      <w:pPr>
        <w:widowControl/>
        <w:snapToGrid w:val="0"/>
        <w:spacing w:line="360" w:lineRule="auto"/>
        <w:ind w:firstLine="480" w:firstLineChars="200"/>
        <w:rPr>
          <w:rFonts w:ascii="宋体" w:hAnsi="宋体"/>
          <w:color w:val="auto"/>
          <w:sz w:val="24"/>
          <w:szCs w:val="28"/>
          <w:highlight w:val="none"/>
        </w:rPr>
      </w:pPr>
      <w:r>
        <w:rPr>
          <w:rFonts w:hint="eastAsia" w:ascii="宋体" w:hAnsi="宋体"/>
          <w:color w:val="auto"/>
          <w:sz w:val="24"/>
          <w:szCs w:val="28"/>
          <w:highlight w:val="none"/>
        </w:rPr>
        <w:t>10.1除本合同通用条款第十条约定外，乙方的其他权利和义务如下：</w:t>
      </w:r>
    </w:p>
    <w:p w14:paraId="1E5B1578">
      <w:pPr>
        <w:widowControl/>
        <w:snapToGrid w:val="0"/>
        <w:spacing w:line="360" w:lineRule="auto"/>
        <w:ind w:firstLine="560" w:firstLineChars="200"/>
        <w:rPr>
          <w:rFonts w:ascii="宋体" w:hAnsi="宋体"/>
          <w:color w:val="auto"/>
          <w:sz w:val="24"/>
          <w:szCs w:val="28"/>
          <w:highlight w:val="none"/>
        </w:rPr>
      </w:pPr>
      <w:r>
        <w:rPr>
          <w:rFonts w:hint="eastAsia" w:ascii="宋体" w:hAnsi="宋体" w:cs="宋体"/>
          <w:color w:val="auto"/>
          <w:kern w:val="0"/>
          <w:sz w:val="28"/>
          <w:szCs w:val="28"/>
          <w:highlight w:val="none"/>
        </w:rPr>
        <w:t>。</w:t>
      </w:r>
    </w:p>
    <w:p w14:paraId="5BF0E984">
      <w:pPr>
        <w:pStyle w:val="5"/>
        <w:numPr>
          <w:ilvl w:val="0"/>
          <w:numId w:val="0"/>
        </w:numPr>
        <w:tabs>
          <w:tab w:val="left" w:pos="2040"/>
        </w:tabs>
        <w:spacing w:line="360" w:lineRule="auto"/>
        <w:jc w:val="center"/>
        <w:rPr>
          <w:rFonts w:ascii="黑体" w:eastAsia="黑体"/>
          <w:color w:val="auto"/>
          <w:sz w:val="28"/>
          <w:szCs w:val="28"/>
          <w:highlight w:val="none"/>
        </w:rPr>
      </w:pPr>
      <w:r>
        <w:rPr>
          <w:rFonts w:hint="eastAsia" w:ascii="黑体" w:eastAsia="黑体"/>
          <w:color w:val="auto"/>
          <w:sz w:val="28"/>
          <w:szCs w:val="28"/>
          <w:highlight w:val="none"/>
        </w:rPr>
        <w:t>十一、设计进度、质量、投资控制</w:t>
      </w:r>
    </w:p>
    <w:p w14:paraId="6404A41F">
      <w:pPr>
        <w:widowControl/>
        <w:snapToGrid w:val="0"/>
        <w:spacing w:line="360" w:lineRule="auto"/>
        <w:ind w:firstLine="480" w:firstLineChars="200"/>
        <w:rPr>
          <w:rFonts w:ascii="宋体" w:hAnsi="宋体"/>
          <w:color w:val="auto"/>
          <w:sz w:val="24"/>
          <w:szCs w:val="28"/>
          <w:highlight w:val="none"/>
        </w:rPr>
      </w:pPr>
      <w:r>
        <w:rPr>
          <w:rFonts w:hint="eastAsia" w:ascii="宋体" w:hAnsi="宋体"/>
          <w:color w:val="auto"/>
          <w:sz w:val="24"/>
          <w:szCs w:val="28"/>
          <w:highlight w:val="none"/>
        </w:rPr>
        <w:t>11.1除本合同通用条款第十一条约定外，其他相关约定如下：</w:t>
      </w:r>
    </w:p>
    <w:p w14:paraId="58138038">
      <w:pPr>
        <w:widowControl/>
        <w:snapToGrid w:val="0"/>
        <w:spacing w:line="360" w:lineRule="auto"/>
        <w:ind w:firstLine="560" w:firstLineChars="200"/>
        <w:rPr>
          <w:rFonts w:ascii="宋体" w:hAnsi="宋体"/>
          <w:color w:val="auto"/>
          <w:sz w:val="24"/>
          <w:szCs w:val="28"/>
          <w:highlight w:val="none"/>
        </w:rPr>
      </w:pPr>
      <w:r>
        <w:rPr>
          <w:rFonts w:hint="eastAsia" w:ascii="宋体" w:hAnsi="宋体" w:cs="宋体"/>
          <w:color w:val="auto"/>
          <w:kern w:val="0"/>
          <w:sz w:val="28"/>
          <w:szCs w:val="28"/>
          <w:highlight w:val="none"/>
        </w:rPr>
        <w:t>。</w:t>
      </w:r>
    </w:p>
    <w:p w14:paraId="7A2625B5">
      <w:pPr>
        <w:pStyle w:val="5"/>
        <w:numPr>
          <w:ilvl w:val="0"/>
          <w:numId w:val="0"/>
        </w:numPr>
        <w:tabs>
          <w:tab w:val="left" w:pos="2040"/>
        </w:tabs>
        <w:spacing w:line="360" w:lineRule="auto"/>
        <w:jc w:val="center"/>
        <w:rPr>
          <w:rFonts w:ascii="黑体" w:eastAsia="黑体"/>
          <w:color w:val="auto"/>
          <w:sz w:val="28"/>
          <w:szCs w:val="28"/>
          <w:highlight w:val="none"/>
        </w:rPr>
      </w:pPr>
      <w:r>
        <w:rPr>
          <w:rFonts w:hint="eastAsia" w:ascii="黑体" w:eastAsia="黑体"/>
          <w:color w:val="auto"/>
          <w:sz w:val="28"/>
          <w:szCs w:val="28"/>
          <w:highlight w:val="none"/>
        </w:rPr>
        <w:t>十二、设计变更</w:t>
      </w:r>
    </w:p>
    <w:p w14:paraId="55979B94">
      <w:pPr>
        <w:widowControl/>
        <w:snapToGrid w:val="0"/>
        <w:spacing w:line="360" w:lineRule="auto"/>
        <w:ind w:firstLine="480" w:firstLineChars="200"/>
        <w:rPr>
          <w:rFonts w:ascii="宋体" w:hAnsi="宋体"/>
          <w:color w:val="auto"/>
          <w:sz w:val="24"/>
          <w:szCs w:val="28"/>
          <w:highlight w:val="none"/>
        </w:rPr>
      </w:pPr>
      <w:r>
        <w:rPr>
          <w:rFonts w:hint="eastAsia" w:ascii="宋体" w:hAnsi="宋体"/>
          <w:color w:val="auto"/>
          <w:sz w:val="24"/>
          <w:szCs w:val="28"/>
          <w:highlight w:val="none"/>
        </w:rPr>
        <w:t>12.1除本合同通用条款第十二条规定外，关于设计变更的其他约定如下：</w:t>
      </w:r>
    </w:p>
    <w:p w14:paraId="0A7BDF39">
      <w:pPr>
        <w:widowControl/>
        <w:snapToGrid w:val="0"/>
        <w:spacing w:line="360" w:lineRule="auto"/>
        <w:ind w:firstLine="560" w:firstLineChars="200"/>
        <w:rPr>
          <w:rFonts w:ascii="宋体" w:hAnsi="宋体"/>
          <w:color w:val="auto"/>
          <w:sz w:val="24"/>
          <w:szCs w:val="28"/>
          <w:highlight w:val="none"/>
        </w:rPr>
      </w:pPr>
      <w:r>
        <w:rPr>
          <w:rFonts w:hint="eastAsia" w:ascii="宋体" w:hAnsi="宋体" w:cs="宋体"/>
          <w:color w:val="auto"/>
          <w:kern w:val="0"/>
          <w:sz w:val="28"/>
          <w:szCs w:val="28"/>
          <w:highlight w:val="none"/>
        </w:rPr>
        <w:t>。</w:t>
      </w:r>
    </w:p>
    <w:p w14:paraId="57F671C9">
      <w:pPr>
        <w:pStyle w:val="5"/>
        <w:numPr>
          <w:ilvl w:val="0"/>
          <w:numId w:val="0"/>
        </w:numPr>
        <w:tabs>
          <w:tab w:val="left" w:pos="2040"/>
        </w:tabs>
        <w:spacing w:line="360" w:lineRule="auto"/>
        <w:jc w:val="center"/>
        <w:rPr>
          <w:rFonts w:ascii="黑体" w:eastAsia="黑体"/>
          <w:color w:val="auto"/>
          <w:sz w:val="28"/>
          <w:szCs w:val="28"/>
          <w:highlight w:val="none"/>
        </w:rPr>
      </w:pPr>
      <w:r>
        <w:rPr>
          <w:rFonts w:hint="eastAsia" w:ascii="黑体" w:eastAsia="黑体"/>
          <w:color w:val="auto"/>
          <w:sz w:val="28"/>
          <w:szCs w:val="28"/>
          <w:highlight w:val="none"/>
        </w:rPr>
        <w:t>十三、设计协调和设计配合</w:t>
      </w:r>
    </w:p>
    <w:p w14:paraId="6FA9F777">
      <w:pPr>
        <w:widowControl/>
        <w:snapToGrid w:val="0"/>
        <w:spacing w:line="360" w:lineRule="auto"/>
        <w:ind w:firstLine="480" w:firstLineChars="200"/>
        <w:rPr>
          <w:rFonts w:cs="宋体"/>
          <w:color w:val="auto"/>
          <w:kern w:val="0"/>
          <w:sz w:val="24"/>
          <w:szCs w:val="24"/>
          <w:highlight w:val="none"/>
        </w:rPr>
      </w:pPr>
      <w:r>
        <w:rPr>
          <w:rFonts w:ascii="宋体" w:hAnsi="宋体" w:cs="宋体"/>
          <w:color w:val="auto"/>
          <w:kern w:val="0"/>
          <w:sz w:val="24"/>
          <w:szCs w:val="24"/>
          <w:highlight w:val="none"/>
        </w:rPr>
        <w:t>13.1</w:t>
      </w:r>
      <w:r>
        <w:rPr>
          <w:rFonts w:hint="eastAsia" w:ascii="宋体" w:hAnsi="宋体" w:cs="宋体"/>
          <w:color w:val="auto"/>
          <w:kern w:val="0"/>
          <w:sz w:val="24"/>
          <w:szCs w:val="24"/>
          <w:highlight w:val="none"/>
        </w:rPr>
        <w:t>乙方的设计协调工作</w:t>
      </w:r>
    </w:p>
    <w:p w14:paraId="31D61A1F">
      <w:pPr>
        <w:widowControl/>
        <w:snapToGrid w:val="0"/>
        <w:spacing w:line="360" w:lineRule="auto"/>
        <w:ind w:firstLine="480" w:firstLineChars="200"/>
        <w:rPr>
          <w:rFonts w:cs="宋体"/>
          <w:color w:val="auto"/>
          <w:kern w:val="0"/>
          <w:sz w:val="24"/>
          <w:szCs w:val="24"/>
          <w:highlight w:val="none"/>
        </w:rPr>
      </w:pPr>
      <w:r>
        <w:rPr>
          <w:rFonts w:ascii="宋体" w:hAnsi="宋体" w:cs="宋体"/>
          <w:color w:val="auto"/>
          <w:kern w:val="0"/>
          <w:sz w:val="24"/>
          <w:szCs w:val="24"/>
          <w:highlight w:val="none"/>
        </w:rPr>
        <w:t>13.1.1</w:t>
      </w:r>
      <w:r>
        <w:rPr>
          <w:rFonts w:hint="eastAsia" w:ascii="宋体" w:hAnsi="宋体" w:cs="宋体"/>
          <w:color w:val="auto"/>
          <w:kern w:val="0"/>
          <w:sz w:val="24"/>
          <w:szCs w:val="24"/>
          <w:highlight w:val="none"/>
        </w:rPr>
        <w:t>乙方与工程咨询单位需进一步协调事项：</w:t>
      </w:r>
      <w:r>
        <w:rPr>
          <w:rFonts w:hint="eastAsia" w:ascii="宋体" w:hAnsi="宋体" w:cs="宋体"/>
          <w:color w:val="auto"/>
          <w:kern w:val="0"/>
          <w:sz w:val="24"/>
          <w:szCs w:val="24"/>
          <w:highlight w:val="none"/>
          <w:u w:val="single"/>
        </w:rPr>
        <w:t>主要是与环评、水保等咨询单位的协调配合，确保信息的及时准确传送，避免出现衔接上的问题。</w:t>
      </w:r>
    </w:p>
    <w:p w14:paraId="19E15AE4">
      <w:pPr>
        <w:widowControl/>
        <w:snapToGrid w:val="0"/>
        <w:spacing w:line="360" w:lineRule="auto"/>
        <w:ind w:firstLine="420"/>
        <w:rPr>
          <w:rFonts w:ascii="宋体" w:hAnsi="宋体" w:cs="宋体"/>
          <w:color w:val="auto"/>
          <w:kern w:val="0"/>
          <w:sz w:val="24"/>
          <w:szCs w:val="24"/>
          <w:highlight w:val="none"/>
          <w:u w:val="single"/>
        </w:rPr>
      </w:pPr>
      <w:r>
        <w:rPr>
          <w:rFonts w:ascii="宋体" w:hAnsi="宋体" w:cs="宋体"/>
          <w:color w:val="auto"/>
          <w:kern w:val="0"/>
          <w:sz w:val="24"/>
          <w:szCs w:val="24"/>
          <w:highlight w:val="none"/>
        </w:rPr>
        <w:t>13.1.2</w:t>
      </w:r>
      <w:r>
        <w:rPr>
          <w:rFonts w:hint="eastAsia" w:ascii="宋体" w:hAnsi="宋体" w:cs="宋体"/>
          <w:color w:val="auto"/>
          <w:kern w:val="0"/>
          <w:sz w:val="24"/>
          <w:szCs w:val="24"/>
          <w:highlight w:val="none"/>
        </w:rPr>
        <w:t>乙方与主体设计单位及专项或专业设计单位之间具体分工和要求：</w:t>
      </w:r>
      <w:r>
        <w:rPr>
          <w:rFonts w:hint="eastAsia" w:ascii="宋体" w:hAnsi="宋体" w:cs="宋体"/>
          <w:color w:val="auto"/>
          <w:kern w:val="0"/>
          <w:sz w:val="24"/>
          <w:szCs w:val="24"/>
          <w:highlight w:val="none"/>
          <w:u w:val="single"/>
        </w:rPr>
        <w:t>各子项涉及燃气等工程专业设计,如乙方不具备相关设计资质,应按照规定由具有相应资质和设计能力的设计单位完成。专业设计单位的选择须征得甲方同意。</w:t>
      </w:r>
    </w:p>
    <w:p w14:paraId="097A1444">
      <w:pPr>
        <w:widowControl/>
        <w:snapToGrid w:val="0"/>
        <w:spacing w:line="360" w:lineRule="auto"/>
        <w:ind w:firstLine="420"/>
        <w:rPr>
          <w:rFonts w:ascii="宋体" w:hAnsi="宋体" w:cs="宋体"/>
          <w:color w:val="auto"/>
          <w:kern w:val="0"/>
          <w:sz w:val="24"/>
          <w:szCs w:val="24"/>
          <w:highlight w:val="none"/>
          <w:u w:val="single"/>
        </w:rPr>
      </w:pPr>
      <w:r>
        <w:rPr>
          <w:rFonts w:hint="eastAsia" w:ascii="宋体" w:hAnsi="宋体" w:cs="宋体"/>
          <w:color w:val="auto"/>
          <w:kern w:val="0"/>
          <w:sz w:val="24"/>
          <w:szCs w:val="24"/>
          <w:highlight w:val="none"/>
          <w:u w:val="single"/>
        </w:rPr>
        <w:t>各子项涉及</w:t>
      </w:r>
      <w:r>
        <w:rPr>
          <w:rFonts w:hint="eastAsia" w:hAnsi="宋体"/>
          <w:snapToGrid w:val="0"/>
          <w:color w:val="auto"/>
          <w:kern w:val="0"/>
          <w:sz w:val="24"/>
          <w:szCs w:val="24"/>
          <w:highlight w:val="none"/>
          <w:u w:val="single"/>
        </w:rPr>
        <w:t>通信迁改设计、电力迁改设计的，甲方可根据项目实际情况另行委托。</w:t>
      </w:r>
    </w:p>
    <w:p w14:paraId="1E3A6535">
      <w:pPr>
        <w:pStyle w:val="5"/>
        <w:numPr>
          <w:ilvl w:val="0"/>
          <w:numId w:val="0"/>
        </w:numPr>
        <w:tabs>
          <w:tab w:val="left" w:pos="2040"/>
        </w:tabs>
        <w:spacing w:line="360" w:lineRule="auto"/>
        <w:jc w:val="center"/>
        <w:rPr>
          <w:rFonts w:ascii="黑体" w:eastAsia="黑体"/>
          <w:color w:val="auto"/>
          <w:sz w:val="28"/>
          <w:szCs w:val="28"/>
          <w:highlight w:val="none"/>
        </w:rPr>
      </w:pPr>
      <w:r>
        <w:rPr>
          <w:rFonts w:hint="eastAsia" w:ascii="黑体" w:eastAsia="黑体"/>
          <w:color w:val="auto"/>
          <w:sz w:val="28"/>
          <w:szCs w:val="28"/>
          <w:highlight w:val="none"/>
        </w:rPr>
        <w:t>十四、设计审查</w:t>
      </w:r>
    </w:p>
    <w:p w14:paraId="7B29E151">
      <w:pPr>
        <w:widowControl/>
        <w:snapToGrid w:val="0"/>
        <w:spacing w:line="360" w:lineRule="auto"/>
        <w:ind w:firstLine="480" w:firstLineChars="200"/>
        <w:rPr>
          <w:rFonts w:ascii="宋体" w:hAnsi="宋体"/>
          <w:color w:val="auto"/>
          <w:sz w:val="24"/>
          <w:szCs w:val="28"/>
          <w:highlight w:val="none"/>
        </w:rPr>
      </w:pPr>
      <w:r>
        <w:rPr>
          <w:rFonts w:hint="eastAsia" w:ascii="宋体" w:hAnsi="宋体"/>
          <w:color w:val="auto"/>
          <w:sz w:val="24"/>
          <w:szCs w:val="28"/>
          <w:highlight w:val="none"/>
        </w:rPr>
        <w:t>14.1除本合同通用条款第十四条约定外，关于设计审查的其他约定如下：</w:t>
      </w:r>
    </w:p>
    <w:p w14:paraId="602BFAB1">
      <w:pPr>
        <w:widowControl/>
        <w:snapToGrid w:val="0"/>
        <w:spacing w:line="360" w:lineRule="auto"/>
        <w:ind w:firstLine="560" w:firstLineChars="200"/>
        <w:rPr>
          <w:rFonts w:ascii="宋体" w:hAnsi="宋体"/>
          <w:color w:val="auto"/>
          <w:sz w:val="24"/>
          <w:szCs w:val="28"/>
          <w:highlight w:val="none"/>
        </w:rPr>
      </w:pPr>
      <w:r>
        <w:rPr>
          <w:rFonts w:hint="eastAsia" w:ascii="宋体" w:hAnsi="宋体" w:cs="宋体"/>
          <w:color w:val="auto"/>
          <w:kern w:val="0"/>
          <w:sz w:val="28"/>
          <w:szCs w:val="28"/>
          <w:highlight w:val="none"/>
        </w:rPr>
        <w:t>。</w:t>
      </w:r>
    </w:p>
    <w:p w14:paraId="6344BE3C">
      <w:pPr>
        <w:pStyle w:val="5"/>
        <w:numPr>
          <w:ilvl w:val="0"/>
          <w:numId w:val="0"/>
        </w:numPr>
        <w:tabs>
          <w:tab w:val="left" w:pos="2040"/>
        </w:tabs>
        <w:spacing w:line="360" w:lineRule="auto"/>
        <w:jc w:val="center"/>
        <w:rPr>
          <w:rFonts w:ascii="黑体" w:eastAsia="黑体"/>
          <w:color w:val="auto"/>
          <w:sz w:val="28"/>
          <w:szCs w:val="28"/>
          <w:highlight w:val="none"/>
        </w:rPr>
      </w:pPr>
      <w:r>
        <w:rPr>
          <w:rFonts w:hint="eastAsia" w:ascii="黑体" w:eastAsia="黑体"/>
          <w:color w:val="auto"/>
          <w:sz w:val="28"/>
          <w:szCs w:val="28"/>
          <w:highlight w:val="none"/>
        </w:rPr>
        <w:t>十五、违约责任与奖惩</w:t>
      </w:r>
    </w:p>
    <w:p w14:paraId="0A0EA448">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olor w:val="auto"/>
          <w:sz w:val="24"/>
          <w:szCs w:val="28"/>
          <w:highlight w:val="none"/>
        </w:rPr>
        <w:t>15.1甲</w:t>
      </w:r>
      <w:r>
        <w:rPr>
          <w:rFonts w:hint="eastAsia" w:ascii="宋体" w:hAnsi="宋体" w:cs="宋体"/>
          <w:color w:val="auto"/>
          <w:kern w:val="0"/>
          <w:sz w:val="24"/>
          <w:szCs w:val="24"/>
          <w:highlight w:val="none"/>
        </w:rPr>
        <w:t>方违约责任</w:t>
      </w:r>
    </w:p>
    <w:p w14:paraId="4711714B">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15.1.1</w:t>
      </w:r>
      <w:r>
        <w:rPr>
          <w:rFonts w:ascii="宋体" w:hAnsi="宋体" w:cs="宋体"/>
          <w:color w:val="auto"/>
          <w:kern w:val="0"/>
          <w:sz w:val="24"/>
          <w:szCs w:val="24"/>
          <w:highlight w:val="none"/>
        </w:rPr>
        <w:t>甲方未付款的利率：</w:t>
      </w:r>
      <w:r>
        <w:rPr>
          <w:rFonts w:ascii="宋体" w:hAnsi="宋体" w:cs="宋体"/>
          <w:color w:val="auto"/>
          <w:kern w:val="0"/>
          <w:sz w:val="24"/>
          <w:szCs w:val="24"/>
          <w:highlight w:val="none"/>
          <w:u w:val="single"/>
        </w:rPr>
        <w:t>不计利息。</w:t>
      </w:r>
    </w:p>
    <w:p w14:paraId="52F043D6">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15.2乙方的其他违约责任：</w:t>
      </w:r>
    </w:p>
    <w:p w14:paraId="68AA1455">
      <w:pPr>
        <w:widowControl/>
        <w:snapToGrid w:val="0"/>
        <w:spacing w:line="360" w:lineRule="auto"/>
        <w:ind w:firstLine="560" w:firstLineChars="200"/>
        <w:rPr>
          <w:rFonts w:ascii="宋体" w:hAnsi="宋体"/>
          <w:color w:val="auto"/>
          <w:sz w:val="24"/>
          <w:szCs w:val="28"/>
          <w:highlight w:val="none"/>
        </w:rPr>
      </w:pPr>
      <w:r>
        <w:rPr>
          <w:rFonts w:hint="eastAsia" w:ascii="宋体" w:hAnsi="宋体" w:cs="宋体"/>
          <w:color w:val="auto"/>
          <w:kern w:val="0"/>
          <w:sz w:val="28"/>
          <w:szCs w:val="28"/>
          <w:highlight w:val="none"/>
        </w:rPr>
        <w:t>。</w:t>
      </w:r>
    </w:p>
    <w:p w14:paraId="31731DBB">
      <w:pPr>
        <w:pStyle w:val="5"/>
        <w:numPr>
          <w:ilvl w:val="0"/>
          <w:numId w:val="0"/>
        </w:numPr>
        <w:tabs>
          <w:tab w:val="left" w:pos="2040"/>
        </w:tabs>
        <w:spacing w:line="360" w:lineRule="auto"/>
        <w:jc w:val="center"/>
        <w:rPr>
          <w:rFonts w:ascii="黑体" w:eastAsia="黑体"/>
          <w:color w:val="auto"/>
          <w:sz w:val="28"/>
          <w:szCs w:val="28"/>
          <w:highlight w:val="none"/>
        </w:rPr>
      </w:pPr>
      <w:r>
        <w:rPr>
          <w:rFonts w:hint="eastAsia" w:ascii="黑体" w:eastAsia="黑体"/>
          <w:color w:val="auto"/>
          <w:sz w:val="28"/>
          <w:szCs w:val="28"/>
          <w:highlight w:val="none"/>
        </w:rPr>
        <w:t>十六、不可抗力</w:t>
      </w:r>
    </w:p>
    <w:p w14:paraId="40AC24DF">
      <w:pPr>
        <w:widowControl/>
        <w:snapToGrid w:val="0"/>
        <w:spacing w:line="360" w:lineRule="auto"/>
        <w:ind w:firstLine="480" w:firstLineChars="200"/>
        <w:rPr>
          <w:rFonts w:ascii="宋体" w:hAnsi="宋体"/>
          <w:color w:val="auto"/>
          <w:sz w:val="24"/>
          <w:szCs w:val="28"/>
          <w:highlight w:val="none"/>
        </w:rPr>
      </w:pPr>
      <w:r>
        <w:rPr>
          <w:rFonts w:hint="eastAsia" w:ascii="宋体" w:hAnsi="宋体"/>
          <w:color w:val="auto"/>
          <w:sz w:val="24"/>
          <w:szCs w:val="28"/>
          <w:highlight w:val="none"/>
        </w:rPr>
        <w:t>16.1不可抗力的其他情形为：</w:t>
      </w:r>
    </w:p>
    <w:p w14:paraId="414ED0E7">
      <w:pPr>
        <w:widowControl/>
        <w:snapToGrid w:val="0"/>
        <w:spacing w:line="360" w:lineRule="auto"/>
        <w:ind w:firstLine="560" w:firstLineChars="200"/>
        <w:rPr>
          <w:rFonts w:ascii="宋体" w:hAnsi="宋体" w:cs="宋体"/>
          <w:color w:val="auto"/>
          <w:kern w:val="0"/>
          <w:sz w:val="28"/>
          <w:szCs w:val="28"/>
          <w:highlight w:val="none"/>
        </w:rPr>
      </w:pPr>
      <w:r>
        <w:rPr>
          <w:rFonts w:hint="eastAsia" w:ascii="宋体" w:hAnsi="宋体" w:cs="宋体"/>
          <w:color w:val="auto"/>
          <w:kern w:val="0"/>
          <w:sz w:val="28"/>
          <w:szCs w:val="28"/>
          <w:highlight w:val="none"/>
        </w:rPr>
        <w:t>。</w:t>
      </w:r>
    </w:p>
    <w:p w14:paraId="71953971">
      <w:pPr>
        <w:widowControl/>
        <w:snapToGrid w:val="0"/>
        <w:spacing w:line="360" w:lineRule="auto"/>
        <w:ind w:firstLine="480" w:firstLineChars="200"/>
        <w:rPr>
          <w:rFonts w:ascii="宋体" w:hAnsi="宋体"/>
          <w:color w:val="auto"/>
          <w:sz w:val="24"/>
          <w:szCs w:val="28"/>
          <w:highlight w:val="none"/>
        </w:rPr>
      </w:pPr>
    </w:p>
    <w:p w14:paraId="1A3405FB">
      <w:pPr>
        <w:pStyle w:val="5"/>
        <w:numPr>
          <w:ilvl w:val="0"/>
          <w:numId w:val="0"/>
        </w:numPr>
        <w:tabs>
          <w:tab w:val="left" w:pos="2040"/>
        </w:tabs>
        <w:spacing w:line="360" w:lineRule="auto"/>
        <w:jc w:val="center"/>
        <w:rPr>
          <w:rFonts w:ascii="黑体" w:eastAsia="黑体"/>
          <w:color w:val="auto"/>
          <w:sz w:val="28"/>
          <w:szCs w:val="28"/>
          <w:highlight w:val="none"/>
        </w:rPr>
      </w:pPr>
      <w:r>
        <w:rPr>
          <w:rFonts w:hint="eastAsia" w:ascii="黑体" w:eastAsia="黑体"/>
          <w:color w:val="auto"/>
          <w:sz w:val="28"/>
          <w:szCs w:val="28"/>
          <w:highlight w:val="none"/>
        </w:rPr>
        <w:t>十七、合同生效、变更、中止、解除和终止</w:t>
      </w:r>
    </w:p>
    <w:p w14:paraId="50FA9798">
      <w:pPr>
        <w:widowControl/>
        <w:snapToGrid w:val="0"/>
        <w:spacing w:line="360" w:lineRule="auto"/>
        <w:ind w:firstLine="480" w:firstLineChars="200"/>
        <w:rPr>
          <w:rFonts w:ascii="宋体" w:hAnsi="宋体" w:cs="宋体"/>
          <w:color w:val="auto"/>
          <w:kern w:val="0"/>
          <w:sz w:val="28"/>
          <w:szCs w:val="28"/>
          <w:highlight w:val="none"/>
        </w:rPr>
      </w:pPr>
      <w:r>
        <w:rPr>
          <w:rFonts w:hint="eastAsia" w:ascii="宋体" w:hAnsi="宋体" w:cs="宋体"/>
          <w:color w:val="auto"/>
          <w:kern w:val="0"/>
          <w:sz w:val="24"/>
          <w:szCs w:val="24"/>
          <w:highlight w:val="none"/>
        </w:rPr>
        <w:t>1</w:t>
      </w:r>
      <w:r>
        <w:rPr>
          <w:rFonts w:ascii="宋体" w:hAnsi="宋体" w:cs="宋体"/>
          <w:color w:val="auto"/>
          <w:kern w:val="0"/>
          <w:sz w:val="24"/>
          <w:szCs w:val="24"/>
          <w:highlight w:val="none"/>
        </w:rPr>
        <w:t>7</w:t>
      </w:r>
      <w:r>
        <w:rPr>
          <w:rFonts w:hint="eastAsia" w:ascii="宋体" w:hAnsi="宋体" w:cs="宋体"/>
          <w:color w:val="auto"/>
          <w:kern w:val="0"/>
          <w:sz w:val="24"/>
          <w:szCs w:val="24"/>
          <w:highlight w:val="none"/>
        </w:rPr>
        <w:t>.</w:t>
      </w:r>
      <w:r>
        <w:rPr>
          <w:rFonts w:ascii="宋体" w:hAnsi="宋体" w:cs="宋体"/>
          <w:color w:val="auto"/>
          <w:kern w:val="0"/>
          <w:sz w:val="24"/>
          <w:szCs w:val="24"/>
          <w:highlight w:val="none"/>
        </w:rPr>
        <w:t>1</w:t>
      </w:r>
      <w:r>
        <w:rPr>
          <w:rFonts w:hint="eastAsia" w:ascii="宋体" w:hAnsi="宋体" w:cs="宋体"/>
          <w:color w:val="auto"/>
          <w:kern w:val="0"/>
          <w:sz w:val="24"/>
          <w:szCs w:val="24"/>
          <w:highlight w:val="none"/>
        </w:rPr>
        <w:t>履约保函</w:t>
      </w:r>
      <w:r>
        <w:rPr>
          <w:rFonts w:ascii="宋体" w:hAnsi="宋体" w:cs="宋体"/>
          <w:color w:val="auto"/>
          <w:kern w:val="0"/>
          <w:sz w:val="28"/>
          <w:szCs w:val="28"/>
          <w:highlight w:val="none"/>
        </w:rPr>
        <w:t>。</w:t>
      </w:r>
    </w:p>
    <w:p w14:paraId="4FFA5EEB">
      <w:pPr>
        <w:pStyle w:val="5"/>
        <w:numPr>
          <w:ilvl w:val="0"/>
          <w:numId w:val="0"/>
        </w:numPr>
        <w:tabs>
          <w:tab w:val="left" w:pos="2040"/>
        </w:tabs>
        <w:spacing w:line="360" w:lineRule="auto"/>
        <w:jc w:val="center"/>
        <w:rPr>
          <w:rFonts w:ascii="黑体" w:eastAsia="黑体"/>
          <w:color w:val="auto"/>
          <w:sz w:val="28"/>
          <w:szCs w:val="28"/>
          <w:highlight w:val="none"/>
        </w:rPr>
      </w:pPr>
      <w:r>
        <w:rPr>
          <w:rFonts w:hint="eastAsia" w:ascii="黑体" w:eastAsia="黑体"/>
          <w:color w:val="auto"/>
          <w:sz w:val="28"/>
          <w:szCs w:val="28"/>
          <w:highlight w:val="none"/>
        </w:rPr>
        <w:t>十九、文件送达与签收</w:t>
      </w:r>
    </w:p>
    <w:p w14:paraId="42027004">
      <w:pPr>
        <w:widowControl/>
        <w:snapToGrid w:val="0"/>
        <w:spacing w:line="360" w:lineRule="auto"/>
        <w:ind w:firstLine="480" w:firstLineChars="200"/>
        <w:rPr>
          <w:rFonts w:ascii="宋体" w:hAnsi="宋体"/>
          <w:color w:val="auto"/>
          <w:sz w:val="24"/>
          <w:szCs w:val="28"/>
          <w:highlight w:val="none"/>
        </w:rPr>
      </w:pPr>
      <w:r>
        <w:rPr>
          <w:rFonts w:hint="eastAsia" w:ascii="宋体" w:hAnsi="宋体"/>
          <w:color w:val="auto"/>
          <w:sz w:val="24"/>
          <w:szCs w:val="28"/>
          <w:highlight w:val="none"/>
        </w:rPr>
        <w:t>1</w:t>
      </w:r>
      <w:r>
        <w:rPr>
          <w:rFonts w:ascii="宋体" w:hAnsi="宋体"/>
          <w:color w:val="auto"/>
          <w:sz w:val="24"/>
          <w:szCs w:val="28"/>
          <w:highlight w:val="none"/>
        </w:rPr>
        <w:t>9</w:t>
      </w:r>
      <w:r>
        <w:rPr>
          <w:rFonts w:hint="eastAsia" w:ascii="宋体" w:hAnsi="宋体"/>
          <w:color w:val="auto"/>
          <w:sz w:val="24"/>
          <w:szCs w:val="28"/>
          <w:highlight w:val="none"/>
        </w:rPr>
        <w:t>.1甲方的收件信息如下：</w:t>
      </w:r>
    </w:p>
    <w:p w14:paraId="386D7183">
      <w:pPr>
        <w:widowControl/>
        <w:snapToGrid w:val="0"/>
        <w:spacing w:line="360" w:lineRule="auto"/>
        <w:ind w:firstLine="480" w:firstLineChars="200"/>
        <w:rPr>
          <w:rFonts w:hint="eastAsia" w:ascii="宋体" w:hAnsi="宋体"/>
          <w:color w:val="auto"/>
          <w:sz w:val="24"/>
          <w:szCs w:val="28"/>
          <w:highlight w:val="none"/>
        </w:rPr>
      </w:pPr>
      <w:r>
        <w:rPr>
          <w:rFonts w:hint="eastAsia" w:ascii="宋体" w:hAnsi="宋体"/>
          <w:color w:val="auto"/>
          <w:sz w:val="24"/>
          <w:szCs w:val="28"/>
          <w:highlight w:val="none"/>
        </w:rPr>
        <w:t>单位名称：</w:t>
      </w:r>
    </w:p>
    <w:p w14:paraId="0F142D6D">
      <w:pPr>
        <w:widowControl/>
        <w:snapToGrid w:val="0"/>
        <w:spacing w:line="360" w:lineRule="auto"/>
        <w:ind w:firstLine="480" w:firstLineChars="200"/>
        <w:rPr>
          <w:rFonts w:hint="eastAsia" w:ascii="宋体" w:hAnsi="宋体"/>
          <w:color w:val="auto"/>
          <w:sz w:val="24"/>
          <w:szCs w:val="28"/>
          <w:highlight w:val="none"/>
        </w:rPr>
      </w:pPr>
      <w:r>
        <w:rPr>
          <w:rFonts w:hint="eastAsia" w:ascii="宋体" w:hAnsi="宋体"/>
          <w:color w:val="auto"/>
          <w:sz w:val="24"/>
          <w:szCs w:val="28"/>
          <w:highlight w:val="none"/>
        </w:rPr>
        <w:t>单位地址：</w:t>
      </w:r>
    </w:p>
    <w:p w14:paraId="444B7253">
      <w:pPr>
        <w:widowControl/>
        <w:snapToGrid w:val="0"/>
        <w:spacing w:line="360" w:lineRule="auto"/>
        <w:ind w:firstLine="480" w:firstLineChars="200"/>
        <w:rPr>
          <w:rFonts w:hint="eastAsia" w:ascii="宋体" w:hAnsi="宋体"/>
          <w:color w:val="auto"/>
          <w:sz w:val="24"/>
          <w:szCs w:val="28"/>
          <w:highlight w:val="none"/>
        </w:rPr>
      </w:pPr>
      <w:r>
        <w:rPr>
          <w:rFonts w:hint="eastAsia" w:ascii="宋体" w:hAnsi="宋体"/>
          <w:color w:val="auto"/>
          <w:sz w:val="24"/>
          <w:szCs w:val="28"/>
          <w:highlight w:val="none"/>
        </w:rPr>
        <w:t>收件人姓名：</w:t>
      </w:r>
    </w:p>
    <w:p w14:paraId="114125A1">
      <w:pPr>
        <w:widowControl/>
        <w:snapToGrid w:val="0"/>
        <w:spacing w:line="360" w:lineRule="auto"/>
        <w:ind w:firstLine="480" w:firstLineChars="200"/>
        <w:rPr>
          <w:rFonts w:hint="eastAsia" w:ascii="宋体" w:hAnsi="宋体"/>
          <w:color w:val="auto"/>
          <w:sz w:val="24"/>
          <w:szCs w:val="28"/>
          <w:highlight w:val="none"/>
        </w:rPr>
      </w:pPr>
      <w:r>
        <w:rPr>
          <w:rFonts w:hint="eastAsia" w:ascii="宋体" w:hAnsi="宋体"/>
          <w:color w:val="auto"/>
          <w:sz w:val="24"/>
          <w:szCs w:val="28"/>
          <w:highlight w:val="none"/>
        </w:rPr>
        <w:t>手机号码：</w:t>
      </w:r>
    </w:p>
    <w:p w14:paraId="26C5890B">
      <w:pPr>
        <w:widowControl/>
        <w:snapToGrid w:val="0"/>
        <w:spacing w:line="360" w:lineRule="auto"/>
        <w:ind w:firstLine="480" w:firstLineChars="200"/>
        <w:rPr>
          <w:rFonts w:hint="eastAsia" w:ascii="宋体" w:hAnsi="宋体"/>
          <w:color w:val="auto"/>
          <w:sz w:val="24"/>
          <w:szCs w:val="28"/>
          <w:highlight w:val="none"/>
        </w:rPr>
      </w:pPr>
      <w:r>
        <w:rPr>
          <w:rFonts w:hint="eastAsia" w:ascii="宋体" w:hAnsi="宋体"/>
          <w:color w:val="auto"/>
          <w:sz w:val="24"/>
          <w:szCs w:val="28"/>
          <w:highlight w:val="none"/>
        </w:rPr>
        <w:t>电子邮箱：</w:t>
      </w:r>
    </w:p>
    <w:p w14:paraId="72730C23">
      <w:pPr>
        <w:widowControl/>
        <w:snapToGrid w:val="0"/>
        <w:spacing w:line="360" w:lineRule="auto"/>
        <w:ind w:firstLine="480" w:firstLineChars="200"/>
        <w:rPr>
          <w:rFonts w:hint="eastAsia" w:ascii="宋体" w:hAnsi="宋体"/>
          <w:color w:val="auto"/>
          <w:sz w:val="24"/>
          <w:szCs w:val="28"/>
          <w:highlight w:val="none"/>
        </w:rPr>
      </w:pPr>
      <w:r>
        <w:rPr>
          <w:rFonts w:hint="eastAsia" w:ascii="宋体" w:hAnsi="宋体"/>
          <w:color w:val="auto"/>
          <w:sz w:val="24"/>
          <w:szCs w:val="28"/>
          <w:highlight w:val="none"/>
        </w:rPr>
        <w:t>微信/</w:t>
      </w:r>
      <w:r>
        <w:rPr>
          <w:rFonts w:ascii="宋体" w:hAnsi="宋体"/>
          <w:color w:val="auto"/>
          <w:sz w:val="24"/>
          <w:szCs w:val="28"/>
          <w:highlight w:val="none"/>
        </w:rPr>
        <w:t>QQ</w:t>
      </w:r>
      <w:r>
        <w:rPr>
          <w:rFonts w:hint="eastAsia" w:ascii="宋体" w:hAnsi="宋体"/>
          <w:color w:val="auto"/>
          <w:sz w:val="24"/>
          <w:szCs w:val="28"/>
          <w:highlight w:val="none"/>
        </w:rPr>
        <w:t>：</w:t>
      </w:r>
    </w:p>
    <w:p w14:paraId="38E024DC">
      <w:pPr>
        <w:widowControl/>
        <w:snapToGrid w:val="0"/>
        <w:spacing w:line="360" w:lineRule="auto"/>
        <w:ind w:firstLine="480" w:firstLineChars="200"/>
        <w:rPr>
          <w:rFonts w:ascii="宋体" w:hAnsi="宋体"/>
          <w:color w:val="auto"/>
          <w:sz w:val="24"/>
          <w:szCs w:val="28"/>
          <w:highlight w:val="none"/>
        </w:rPr>
      </w:pPr>
      <w:r>
        <w:rPr>
          <w:rFonts w:hint="eastAsia" w:ascii="宋体" w:hAnsi="宋体"/>
          <w:color w:val="auto"/>
          <w:sz w:val="24"/>
          <w:szCs w:val="28"/>
          <w:highlight w:val="none"/>
        </w:rPr>
        <w:t>1</w:t>
      </w:r>
      <w:r>
        <w:rPr>
          <w:rFonts w:ascii="宋体" w:hAnsi="宋体"/>
          <w:color w:val="auto"/>
          <w:sz w:val="24"/>
          <w:szCs w:val="28"/>
          <w:highlight w:val="none"/>
        </w:rPr>
        <w:t>9.2</w:t>
      </w:r>
      <w:r>
        <w:rPr>
          <w:rFonts w:hint="eastAsia" w:ascii="宋体" w:hAnsi="宋体"/>
          <w:color w:val="auto"/>
          <w:sz w:val="24"/>
          <w:szCs w:val="28"/>
          <w:highlight w:val="none"/>
        </w:rPr>
        <w:t>乙方的收件信息如下：</w:t>
      </w:r>
    </w:p>
    <w:p w14:paraId="0415A0E2">
      <w:pPr>
        <w:widowControl/>
        <w:snapToGrid w:val="0"/>
        <w:spacing w:line="360" w:lineRule="auto"/>
        <w:ind w:firstLine="480" w:firstLineChars="200"/>
        <w:rPr>
          <w:rFonts w:hint="eastAsia" w:ascii="宋体" w:hAnsi="宋体"/>
          <w:color w:val="auto"/>
          <w:sz w:val="24"/>
          <w:szCs w:val="28"/>
          <w:highlight w:val="none"/>
        </w:rPr>
      </w:pPr>
      <w:r>
        <w:rPr>
          <w:rFonts w:hint="eastAsia" w:ascii="宋体" w:hAnsi="宋体"/>
          <w:color w:val="auto"/>
          <w:sz w:val="24"/>
          <w:szCs w:val="28"/>
          <w:highlight w:val="none"/>
        </w:rPr>
        <w:t>单位名称：</w:t>
      </w:r>
    </w:p>
    <w:p w14:paraId="146BF817">
      <w:pPr>
        <w:widowControl/>
        <w:snapToGrid w:val="0"/>
        <w:spacing w:line="360" w:lineRule="auto"/>
        <w:ind w:firstLine="480" w:firstLineChars="200"/>
        <w:rPr>
          <w:rFonts w:hint="eastAsia" w:ascii="宋体" w:hAnsi="宋体"/>
          <w:color w:val="auto"/>
          <w:sz w:val="24"/>
          <w:szCs w:val="28"/>
          <w:highlight w:val="none"/>
        </w:rPr>
      </w:pPr>
      <w:r>
        <w:rPr>
          <w:rFonts w:hint="eastAsia" w:ascii="宋体" w:hAnsi="宋体"/>
          <w:color w:val="auto"/>
          <w:sz w:val="24"/>
          <w:szCs w:val="28"/>
          <w:highlight w:val="none"/>
        </w:rPr>
        <w:t>单位地址：</w:t>
      </w:r>
    </w:p>
    <w:p w14:paraId="032C69B1">
      <w:pPr>
        <w:widowControl/>
        <w:snapToGrid w:val="0"/>
        <w:spacing w:line="360" w:lineRule="auto"/>
        <w:ind w:firstLine="480" w:firstLineChars="200"/>
        <w:rPr>
          <w:rFonts w:hint="eastAsia" w:ascii="宋体" w:hAnsi="宋体"/>
          <w:color w:val="auto"/>
          <w:sz w:val="24"/>
          <w:szCs w:val="28"/>
          <w:highlight w:val="none"/>
        </w:rPr>
      </w:pPr>
      <w:r>
        <w:rPr>
          <w:rFonts w:hint="eastAsia" w:ascii="宋体" w:hAnsi="宋体"/>
          <w:color w:val="auto"/>
          <w:sz w:val="24"/>
          <w:szCs w:val="28"/>
          <w:highlight w:val="none"/>
        </w:rPr>
        <w:t>收件人姓名：</w:t>
      </w:r>
    </w:p>
    <w:p w14:paraId="7B2A3E4E">
      <w:pPr>
        <w:widowControl/>
        <w:snapToGrid w:val="0"/>
        <w:spacing w:line="360" w:lineRule="auto"/>
        <w:ind w:firstLine="480" w:firstLineChars="200"/>
        <w:rPr>
          <w:rFonts w:hint="eastAsia" w:ascii="宋体" w:hAnsi="宋体"/>
          <w:color w:val="auto"/>
          <w:sz w:val="24"/>
          <w:szCs w:val="28"/>
          <w:highlight w:val="none"/>
        </w:rPr>
      </w:pPr>
      <w:r>
        <w:rPr>
          <w:rFonts w:hint="eastAsia" w:ascii="宋体" w:hAnsi="宋体"/>
          <w:color w:val="auto"/>
          <w:sz w:val="24"/>
          <w:szCs w:val="28"/>
          <w:highlight w:val="none"/>
        </w:rPr>
        <w:t>手机号码：</w:t>
      </w:r>
    </w:p>
    <w:p w14:paraId="52452301">
      <w:pPr>
        <w:widowControl/>
        <w:snapToGrid w:val="0"/>
        <w:spacing w:line="360" w:lineRule="auto"/>
        <w:ind w:firstLine="480" w:firstLineChars="200"/>
        <w:rPr>
          <w:rFonts w:hint="eastAsia" w:ascii="宋体" w:hAnsi="宋体"/>
          <w:color w:val="auto"/>
          <w:sz w:val="24"/>
          <w:szCs w:val="28"/>
          <w:highlight w:val="none"/>
        </w:rPr>
      </w:pPr>
      <w:r>
        <w:rPr>
          <w:rFonts w:hint="eastAsia" w:ascii="宋体" w:hAnsi="宋体"/>
          <w:color w:val="auto"/>
          <w:sz w:val="24"/>
          <w:szCs w:val="28"/>
          <w:highlight w:val="none"/>
        </w:rPr>
        <w:t>电子邮箱：</w:t>
      </w:r>
    </w:p>
    <w:p w14:paraId="0AB6AFC3">
      <w:pPr>
        <w:widowControl/>
        <w:snapToGrid w:val="0"/>
        <w:spacing w:line="360" w:lineRule="auto"/>
        <w:ind w:firstLine="480" w:firstLineChars="200"/>
        <w:rPr>
          <w:rFonts w:hint="eastAsia" w:ascii="宋体" w:hAnsi="宋体"/>
          <w:color w:val="auto"/>
          <w:sz w:val="24"/>
          <w:szCs w:val="28"/>
          <w:highlight w:val="none"/>
        </w:rPr>
      </w:pPr>
      <w:r>
        <w:rPr>
          <w:rFonts w:hint="eastAsia" w:ascii="宋体" w:hAnsi="宋体"/>
          <w:color w:val="auto"/>
          <w:sz w:val="24"/>
          <w:szCs w:val="28"/>
          <w:highlight w:val="none"/>
        </w:rPr>
        <w:t>微信/</w:t>
      </w:r>
      <w:r>
        <w:rPr>
          <w:rFonts w:ascii="宋体" w:hAnsi="宋体"/>
          <w:color w:val="auto"/>
          <w:sz w:val="24"/>
          <w:szCs w:val="28"/>
          <w:highlight w:val="none"/>
        </w:rPr>
        <w:t>QQ</w:t>
      </w:r>
      <w:r>
        <w:rPr>
          <w:rFonts w:hint="eastAsia" w:ascii="宋体" w:hAnsi="宋体"/>
          <w:color w:val="auto"/>
          <w:sz w:val="24"/>
          <w:szCs w:val="28"/>
          <w:highlight w:val="none"/>
        </w:rPr>
        <w:t>：</w:t>
      </w:r>
    </w:p>
    <w:p w14:paraId="22518BFB">
      <w:pPr>
        <w:widowControl/>
        <w:snapToGrid w:val="0"/>
        <w:spacing w:line="360" w:lineRule="auto"/>
        <w:ind w:firstLine="560" w:firstLineChars="200"/>
        <w:rPr>
          <w:rFonts w:ascii="宋体" w:hAnsi="宋体" w:cs="宋体"/>
          <w:color w:val="auto"/>
          <w:kern w:val="0"/>
          <w:sz w:val="28"/>
          <w:szCs w:val="28"/>
          <w:highlight w:val="none"/>
        </w:rPr>
      </w:pPr>
    </w:p>
    <w:p w14:paraId="19B14637">
      <w:pPr>
        <w:widowControl/>
        <w:snapToGrid w:val="0"/>
        <w:spacing w:line="360" w:lineRule="auto"/>
        <w:ind w:firstLine="560" w:firstLineChars="200"/>
        <w:rPr>
          <w:rFonts w:ascii="宋体" w:hAnsi="宋体" w:cs="宋体"/>
          <w:color w:val="auto"/>
          <w:kern w:val="0"/>
          <w:sz w:val="28"/>
          <w:szCs w:val="28"/>
          <w:highlight w:val="none"/>
        </w:rPr>
      </w:pPr>
    </w:p>
    <w:p w14:paraId="609C508A">
      <w:pPr>
        <w:widowControl/>
        <w:snapToGrid w:val="0"/>
        <w:spacing w:line="360" w:lineRule="auto"/>
        <w:ind w:firstLine="560" w:firstLineChars="200"/>
        <w:rPr>
          <w:rFonts w:ascii="宋体" w:hAnsi="宋体" w:cs="宋体"/>
          <w:color w:val="auto"/>
          <w:kern w:val="0"/>
          <w:sz w:val="28"/>
          <w:szCs w:val="28"/>
          <w:highlight w:val="none"/>
        </w:rPr>
      </w:pPr>
    </w:p>
    <w:p w14:paraId="0244E2BE">
      <w:pPr>
        <w:widowControl/>
        <w:snapToGrid w:val="0"/>
        <w:spacing w:line="360" w:lineRule="auto"/>
        <w:ind w:firstLine="560" w:firstLineChars="200"/>
        <w:rPr>
          <w:rFonts w:ascii="宋体" w:hAnsi="宋体" w:cs="宋体"/>
          <w:color w:val="auto"/>
          <w:kern w:val="0"/>
          <w:sz w:val="28"/>
          <w:szCs w:val="28"/>
          <w:highlight w:val="none"/>
        </w:rPr>
      </w:pPr>
    </w:p>
    <w:p w14:paraId="75662A55">
      <w:pPr>
        <w:widowControl/>
        <w:snapToGrid w:val="0"/>
        <w:spacing w:line="360" w:lineRule="auto"/>
        <w:ind w:firstLine="560" w:firstLineChars="200"/>
        <w:rPr>
          <w:rFonts w:ascii="宋体" w:hAnsi="宋体" w:cs="宋体"/>
          <w:color w:val="auto"/>
          <w:kern w:val="0"/>
          <w:sz w:val="28"/>
          <w:szCs w:val="28"/>
          <w:highlight w:val="none"/>
        </w:rPr>
      </w:pPr>
    </w:p>
    <w:p w14:paraId="66E94F55">
      <w:pPr>
        <w:widowControl/>
        <w:snapToGrid w:val="0"/>
        <w:spacing w:line="360" w:lineRule="auto"/>
        <w:ind w:firstLine="560" w:firstLineChars="200"/>
        <w:rPr>
          <w:rFonts w:ascii="宋体" w:hAnsi="宋体" w:cs="宋体"/>
          <w:color w:val="auto"/>
          <w:kern w:val="0"/>
          <w:sz w:val="28"/>
          <w:szCs w:val="28"/>
          <w:highlight w:val="none"/>
        </w:rPr>
      </w:pPr>
    </w:p>
    <w:p w14:paraId="5A312256">
      <w:pPr>
        <w:widowControl/>
        <w:snapToGrid w:val="0"/>
        <w:spacing w:line="360" w:lineRule="auto"/>
        <w:ind w:firstLine="560" w:firstLineChars="200"/>
        <w:rPr>
          <w:rFonts w:ascii="宋体" w:hAnsi="宋体" w:cs="宋体"/>
          <w:color w:val="auto"/>
          <w:kern w:val="0"/>
          <w:sz w:val="28"/>
          <w:szCs w:val="28"/>
          <w:highlight w:val="none"/>
        </w:rPr>
      </w:pPr>
    </w:p>
    <w:p w14:paraId="43F55988">
      <w:pPr>
        <w:widowControl/>
        <w:snapToGrid w:val="0"/>
        <w:spacing w:line="360" w:lineRule="auto"/>
        <w:ind w:firstLine="560" w:firstLineChars="200"/>
        <w:rPr>
          <w:rFonts w:ascii="宋体" w:hAnsi="宋体" w:cs="宋体"/>
          <w:color w:val="auto"/>
          <w:kern w:val="0"/>
          <w:sz w:val="28"/>
          <w:szCs w:val="28"/>
          <w:highlight w:val="none"/>
        </w:rPr>
      </w:pPr>
    </w:p>
    <w:p w14:paraId="52932AA2">
      <w:pPr>
        <w:widowControl/>
        <w:snapToGrid w:val="0"/>
        <w:spacing w:line="360" w:lineRule="auto"/>
        <w:ind w:firstLine="560" w:firstLineChars="200"/>
        <w:rPr>
          <w:rFonts w:ascii="宋体" w:hAnsi="宋体" w:cs="宋体"/>
          <w:color w:val="auto"/>
          <w:kern w:val="0"/>
          <w:sz w:val="28"/>
          <w:szCs w:val="28"/>
          <w:highlight w:val="none"/>
        </w:rPr>
      </w:pPr>
    </w:p>
    <w:p w14:paraId="43B6F7CE">
      <w:pPr>
        <w:widowControl/>
        <w:snapToGrid w:val="0"/>
        <w:spacing w:line="360" w:lineRule="auto"/>
        <w:ind w:firstLine="560" w:firstLineChars="200"/>
        <w:rPr>
          <w:rFonts w:ascii="宋体" w:hAnsi="宋体" w:cs="宋体"/>
          <w:color w:val="auto"/>
          <w:kern w:val="0"/>
          <w:sz w:val="28"/>
          <w:szCs w:val="28"/>
          <w:highlight w:val="none"/>
        </w:rPr>
      </w:pPr>
    </w:p>
    <w:p w14:paraId="6663D48A">
      <w:pPr>
        <w:widowControl/>
        <w:snapToGrid w:val="0"/>
        <w:spacing w:line="360" w:lineRule="auto"/>
        <w:ind w:firstLine="560" w:firstLineChars="200"/>
        <w:rPr>
          <w:rFonts w:ascii="宋体" w:hAnsi="宋体" w:cs="宋体"/>
          <w:color w:val="auto"/>
          <w:kern w:val="0"/>
          <w:sz w:val="28"/>
          <w:szCs w:val="28"/>
          <w:highlight w:val="none"/>
        </w:rPr>
      </w:pPr>
    </w:p>
    <w:p w14:paraId="0815472F">
      <w:pPr>
        <w:widowControl/>
        <w:snapToGrid w:val="0"/>
        <w:spacing w:line="360" w:lineRule="auto"/>
        <w:ind w:firstLine="560" w:firstLineChars="200"/>
        <w:rPr>
          <w:rFonts w:ascii="宋体" w:hAnsi="宋体" w:cs="宋体"/>
          <w:color w:val="auto"/>
          <w:kern w:val="0"/>
          <w:sz w:val="28"/>
          <w:szCs w:val="28"/>
          <w:highlight w:val="none"/>
        </w:rPr>
      </w:pPr>
    </w:p>
    <w:p w14:paraId="42DB8371">
      <w:pPr>
        <w:widowControl/>
        <w:snapToGrid w:val="0"/>
        <w:spacing w:line="360" w:lineRule="auto"/>
        <w:ind w:firstLine="560" w:firstLineChars="200"/>
        <w:rPr>
          <w:rFonts w:ascii="宋体" w:hAnsi="宋体" w:cs="宋体"/>
          <w:color w:val="auto"/>
          <w:kern w:val="0"/>
          <w:sz w:val="28"/>
          <w:szCs w:val="28"/>
          <w:highlight w:val="none"/>
        </w:rPr>
      </w:pPr>
    </w:p>
    <w:p w14:paraId="1798BC59">
      <w:pPr>
        <w:widowControl/>
        <w:snapToGrid w:val="0"/>
        <w:spacing w:line="360" w:lineRule="auto"/>
        <w:ind w:firstLine="560" w:firstLineChars="200"/>
        <w:rPr>
          <w:rFonts w:ascii="宋体" w:hAnsi="宋体" w:cs="宋体"/>
          <w:color w:val="auto"/>
          <w:kern w:val="0"/>
          <w:sz w:val="28"/>
          <w:szCs w:val="28"/>
          <w:highlight w:val="none"/>
        </w:rPr>
      </w:pPr>
    </w:p>
    <w:p w14:paraId="7EAD1760">
      <w:pPr>
        <w:widowControl/>
        <w:snapToGrid w:val="0"/>
        <w:spacing w:line="360" w:lineRule="auto"/>
        <w:ind w:firstLine="560" w:firstLineChars="200"/>
        <w:rPr>
          <w:rFonts w:ascii="宋体" w:hAnsi="宋体" w:cs="宋体"/>
          <w:color w:val="auto"/>
          <w:kern w:val="0"/>
          <w:sz w:val="28"/>
          <w:szCs w:val="28"/>
          <w:highlight w:val="none"/>
        </w:rPr>
      </w:pPr>
    </w:p>
    <w:p w14:paraId="73DC4097">
      <w:pPr>
        <w:widowControl/>
        <w:snapToGrid w:val="0"/>
        <w:spacing w:line="360" w:lineRule="auto"/>
        <w:ind w:firstLine="560" w:firstLineChars="200"/>
        <w:rPr>
          <w:rFonts w:ascii="宋体" w:hAnsi="宋体" w:cs="宋体"/>
          <w:color w:val="auto"/>
          <w:kern w:val="0"/>
          <w:sz w:val="28"/>
          <w:szCs w:val="28"/>
          <w:highlight w:val="none"/>
        </w:rPr>
      </w:pPr>
    </w:p>
    <w:p w14:paraId="02189256">
      <w:pPr>
        <w:widowControl/>
        <w:snapToGrid w:val="0"/>
        <w:spacing w:line="360" w:lineRule="auto"/>
        <w:ind w:firstLine="560" w:firstLineChars="200"/>
        <w:rPr>
          <w:rFonts w:ascii="宋体" w:hAnsi="宋体" w:cs="宋体"/>
          <w:color w:val="auto"/>
          <w:kern w:val="0"/>
          <w:sz w:val="28"/>
          <w:szCs w:val="28"/>
          <w:highlight w:val="none"/>
        </w:rPr>
      </w:pPr>
    </w:p>
    <w:p w14:paraId="5DC91B7E">
      <w:pPr>
        <w:widowControl/>
        <w:snapToGrid w:val="0"/>
        <w:spacing w:line="360" w:lineRule="auto"/>
        <w:ind w:firstLine="560" w:firstLineChars="200"/>
        <w:rPr>
          <w:rFonts w:ascii="宋体" w:hAnsi="宋体" w:cs="宋体"/>
          <w:color w:val="auto"/>
          <w:kern w:val="0"/>
          <w:sz w:val="28"/>
          <w:szCs w:val="28"/>
          <w:highlight w:val="none"/>
        </w:rPr>
      </w:pPr>
    </w:p>
    <w:p w14:paraId="791DFDD6">
      <w:pPr>
        <w:widowControl/>
        <w:snapToGrid w:val="0"/>
        <w:spacing w:line="360" w:lineRule="auto"/>
        <w:ind w:firstLine="560" w:firstLineChars="200"/>
        <w:rPr>
          <w:rFonts w:ascii="宋体" w:hAnsi="宋体" w:cs="宋体"/>
          <w:color w:val="auto"/>
          <w:kern w:val="0"/>
          <w:sz w:val="28"/>
          <w:szCs w:val="28"/>
          <w:highlight w:val="none"/>
        </w:rPr>
      </w:pPr>
    </w:p>
    <w:p w14:paraId="14060B44">
      <w:pPr>
        <w:widowControl/>
        <w:snapToGrid w:val="0"/>
        <w:spacing w:line="360" w:lineRule="auto"/>
        <w:ind w:firstLine="560" w:firstLineChars="200"/>
        <w:rPr>
          <w:rFonts w:ascii="宋体" w:hAnsi="宋体" w:cs="宋体"/>
          <w:color w:val="auto"/>
          <w:kern w:val="0"/>
          <w:sz w:val="28"/>
          <w:szCs w:val="28"/>
          <w:highlight w:val="none"/>
        </w:rPr>
      </w:pPr>
    </w:p>
    <w:p w14:paraId="0BEA4AA7">
      <w:pPr>
        <w:widowControl/>
        <w:snapToGrid w:val="0"/>
        <w:spacing w:line="360" w:lineRule="auto"/>
        <w:ind w:firstLine="560" w:firstLineChars="200"/>
        <w:rPr>
          <w:rFonts w:ascii="宋体" w:hAnsi="宋体" w:cs="宋体"/>
          <w:color w:val="auto"/>
          <w:kern w:val="0"/>
          <w:sz w:val="28"/>
          <w:szCs w:val="28"/>
          <w:highlight w:val="none"/>
        </w:rPr>
      </w:pPr>
    </w:p>
    <w:p w14:paraId="7FCD9B4A">
      <w:pPr>
        <w:widowControl/>
        <w:snapToGrid w:val="0"/>
        <w:spacing w:line="360" w:lineRule="auto"/>
        <w:ind w:firstLine="560" w:firstLineChars="200"/>
        <w:rPr>
          <w:rFonts w:ascii="宋体" w:hAnsi="宋体" w:cs="宋体"/>
          <w:color w:val="auto"/>
          <w:kern w:val="0"/>
          <w:sz w:val="28"/>
          <w:szCs w:val="28"/>
          <w:highlight w:val="none"/>
        </w:rPr>
      </w:pPr>
    </w:p>
    <w:p w14:paraId="7087956B">
      <w:pPr>
        <w:widowControl/>
        <w:snapToGrid w:val="0"/>
        <w:spacing w:line="360" w:lineRule="auto"/>
        <w:ind w:firstLine="560" w:firstLineChars="200"/>
        <w:rPr>
          <w:rFonts w:ascii="宋体" w:hAnsi="宋体" w:cs="宋体"/>
          <w:color w:val="auto"/>
          <w:kern w:val="0"/>
          <w:sz w:val="28"/>
          <w:szCs w:val="28"/>
          <w:highlight w:val="none"/>
        </w:rPr>
      </w:pPr>
    </w:p>
    <w:p w14:paraId="17D1840F">
      <w:pPr>
        <w:rPr>
          <w:rFonts w:ascii="黑体" w:hAnsi="宋体" w:eastAsia="黑体" w:cs="宋体"/>
          <w:b/>
          <w:bCs/>
          <w:color w:val="auto"/>
          <w:kern w:val="0"/>
          <w:szCs w:val="21"/>
          <w:highlight w:val="none"/>
        </w:rPr>
      </w:pPr>
    </w:p>
    <w:p w14:paraId="2A9A3ED4">
      <w:pPr>
        <w:widowControl/>
        <w:snapToGrid w:val="0"/>
        <w:spacing w:line="360" w:lineRule="auto"/>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附件一：</w:t>
      </w:r>
    </w:p>
    <w:p w14:paraId="7ADD6E83">
      <w:pPr>
        <w:widowControl/>
        <w:snapToGrid w:val="0"/>
        <w:spacing w:line="360" w:lineRule="auto"/>
        <w:jc w:val="center"/>
        <w:rPr>
          <w:rFonts w:cs="宋体"/>
          <w:color w:val="auto"/>
          <w:kern w:val="0"/>
          <w:szCs w:val="21"/>
          <w:highlight w:val="none"/>
        </w:rPr>
      </w:pPr>
      <w:r>
        <w:rPr>
          <w:rFonts w:hint="eastAsia" w:ascii="黑体" w:eastAsia="黑体" w:cs="宋体"/>
          <w:b/>
          <w:bCs/>
          <w:color w:val="auto"/>
          <w:kern w:val="0"/>
          <w:sz w:val="36"/>
          <w:szCs w:val="36"/>
          <w:highlight w:val="none"/>
        </w:rPr>
        <w:t>设计合同履约评价细则</w:t>
      </w:r>
    </w:p>
    <w:p w14:paraId="12650DCF">
      <w:pPr>
        <w:snapToGrid w:val="0"/>
        <w:spacing w:before="240" w:line="360" w:lineRule="auto"/>
        <w:rPr>
          <w:rFonts w:ascii="仿宋_GB2312" w:eastAsia="仿宋_GB2312"/>
          <w:color w:val="auto"/>
          <w:sz w:val="15"/>
          <w:szCs w:val="15"/>
          <w:highlight w:val="none"/>
        </w:rPr>
      </w:pPr>
    </w:p>
    <w:p w14:paraId="7F8D26BD">
      <w:pPr>
        <w:snapToGrid w:val="0"/>
        <w:spacing w:line="360" w:lineRule="auto"/>
        <w:rPr>
          <w:rFonts w:ascii="仿宋_GB2312" w:eastAsia="仿宋_GB2312"/>
          <w:color w:val="auto"/>
          <w:highlight w:val="none"/>
        </w:rPr>
      </w:pPr>
      <w:r>
        <w:rPr>
          <w:rFonts w:hint="eastAsia" w:ascii="仿宋_GB2312" w:eastAsia="仿宋_GB2312"/>
          <w:color w:val="auto"/>
          <w:highlight w:val="none"/>
        </w:rPr>
        <w:t>履约单位：项目名称：</w:t>
      </w:r>
    </w:p>
    <w:tbl>
      <w:tblPr>
        <w:tblStyle w:val="18"/>
        <w:tblW w:w="9284" w:type="dxa"/>
        <w:jc w:val="center"/>
        <w:tblLayout w:type="fixed"/>
        <w:tblCellMar>
          <w:top w:w="0" w:type="dxa"/>
          <w:left w:w="108" w:type="dxa"/>
          <w:bottom w:w="0" w:type="dxa"/>
          <w:right w:w="108" w:type="dxa"/>
        </w:tblCellMar>
      </w:tblPr>
      <w:tblGrid>
        <w:gridCol w:w="550"/>
        <w:gridCol w:w="1253"/>
        <w:gridCol w:w="642"/>
        <w:gridCol w:w="6267"/>
        <w:gridCol w:w="572"/>
      </w:tblGrid>
      <w:tr w14:paraId="11307458">
        <w:tblPrEx>
          <w:tblCellMar>
            <w:top w:w="0" w:type="dxa"/>
            <w:left w:w="108" w:type="dxa"/>
            <w:bottom w:w="0" w:type="dxa"/>
            <w:right w:w="108" w:type="dxa"/>
          </w:tblCellMar>
        </w:tblPrEx>
        <w:trPr>
          <w:jc w:val="center"/>
        </w:trPr>
        <w:tc>
          <w:tcPr>
            <w:tcW w:w="550" w:type="dxa"/>
            <w:tcBorders>
              <w:top w:val="single" w:color="auto" w:sz="8" w:space="0"/>
              <w:left w:val="single" w:color="auto" w:sz="8" w:space="0"/>
              <w:bottom w:val="single" w:color="auto" w:sz="4" w:space="0"/>
              <w:right w:val="single" w:color="auto" w:sz="4" w:space="0"/>
            </w:tcBorders>
            <w:vAlign w:val="center"/>
          </w:tcPr>
          <w:p w14:paraId="704ACC05">
            <w:pPr>
              <w:widowControl/>
              <w:adjustRightInd w:val="0"/>
              <w:snapToGrid w:val="0"/>
              <w:spacing w:line="360" w:lineRule="auto"/>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序号</w:t>
            </w:r>
          </w:p>
        </w:tc>
        <w:tc>
          <w:tcPr>
            <w:tcW w:w="1253" w:type="dxa"/>
            <w:tcBorders>
              <w:top w:val="single" w:color="auto" w:sz="8" w:space="0"/>
              <w:left w:val="single" w:color="auto" w:sz="4" w:space="0"/>
              <w:bottom w:val="single" w:color="auto" w:sz="4" w:space="0"/>
              <w:right w:val="single" w:color="auto" w:sz="4" w:space="0"/>
            </w:tcBorders>
            <w:vAlign w:val="center"/>
          </w:tcPr>
          <w:p w14:paraId="07331CF2">
            <w:pPr>
              <w:widowControl/>
              <w:adjustRightInd w:val="0"/>
              <w:snapToGrid w:val="0"/>
              <w:spacing w:line="360" w:lineRule="auto"/>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分项内容</w:t>
            </w:r>
          </w:p>
        </w:tc>
        <w:tc>
          <w:tcPr>
            <w:tcW w:w="642" w:type="dxa"/>
            <w:tcBorders>
              <w:top w:val="single" w:color="auto" w:sz="8" w:space="0"/>
              <w:left w:val="single" w:color="auto" w:sz="4" w:space="0"/>
              <w:bottom w:val="single" w:color="auto" w:sz="4" w:space="0"/>
              <w:right w:val="single" w:color="auto" w:sz="4" w:space="0"/>
            </w:tcBorders>
            <w:vAlign w:val="center"/>
          </w:tcPr>
          <w:p w14:paraId="40B4C424">
            <w:pPr>
              <w:widowControl/>
              <w:adjustRightInd w:val="0"/>
              <w:snapToGrid w:val="0"/>
              <w:spacing w:line="360" w:lineRule="auto"/>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满分</w:t>
            </w:r>
          </w:p>
          <w:p w14:paraId="6554046B">
            <w:pPr>
              <w:widowControl/>
              <w:adjustRightInd w:val="0"/>
              <w:snapToGrid w:val="0"/>
              <w:spacing w:line="360" w:lineRule="auto"/>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分值</w:t>
            </w:r>
          </w:p>
        </w:tc>
        <w:tc>
          <w:tcPr>
            <w:tcW w:w="6267" w:type="dxa"/>
            <w:tcBorders>
              <w:top w:val="single" w:color="auto" w:sz="8" w:space="0"/>
              <w:left w:val="single" w:color="auto" w:sz="4" w:space="0"/>
              <w:bottom w:val="single" w:color="auto" w:sz="4" w:space="0"/>
              <w:right w:val="single" w:color="auto" w:sz="4" w:space="0"/>
            </w:tcBorders>
            <w:vAlign w:val="center"/>
          </w:tcPr>
          <w:p w14:paraId="71F3F275">
            <w:pPr>
              <w:widowControl/>
              <w:adjustRightInd w:val="0"/>
              <w:snapToGrid w:val="0"/>
              <w:spacing w:line="360" w:lineRule="auto"/>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评价标准</w:t>
            </w:r>
          </w:p>
        </w:tc>
        <w:tc>
          <w:tcPr>
            <w:tcW w:w="572" w:type="dxa"/>
            <w:tcBorders>
              <w:top w:val="single" w:color="auto" w:sz="8" w:space="0"/>
              <w:left w:val="single" w:color="auto" w:sz="4" w:space="0"/>
              <w:bottom w:val="single" w:color="auto" w:sz="4" w:space="0"/>
              <w:right w:val="single" w:color="auto" w:sz="4" w:space="0"/>
            </w:tcBorders>
            <w:vAlign w:val="center"/>
          </w:tcPr>
          <w:p w14:paraId="238BC2B9">
            <w:pPr>
              <w:widowControl/>
              <w:adjustRightInd w:val="0"/>
              <w:snapToGrid w:val="0"/>
              <w:spacing w:line="360" w:lineRule="auto"/>
              <w:jc w:val="left"/>
              <w:rPr>
                <w:rFonts w:ascii="宋体" w:hAnsi="宋体" w:cs="宋体"/>
                <w:color w:val="auto"/>
                <w:kern w:val="0"/>
                <w:szCs w:val="21"/>
                <w:highlight w:val="none"/>
              </w:rPr>
            </w:pPr>
            <w:r>
              <w:rPr>
                <w:rFonts w:hint="eastAsia" w:ascii="宋体" w:hAnsi="宋体" w:cs="宋体"/>
                <w:color w:val="auto"/>
                <w:kern w:val="0"/>
                <w:sz w:val="18"/>
                <w:szCs w:val="18"/>
                <w:highlight w:val="none"/>
              </w:rPr>
              <w:t>得分</w:t>
            </w:r>
          </w:p>
        </w:tc>
      </w:tr>
      <w:tr w14:paraId="1AFE9E58">
        <w:tblPrEx>
          <w:tblCellMar>
            <w:top w:w="0" w:type="dxa"/>
            <w:left w:w="108" w:type="dxa"/>
            <w:bottom w:w="0" w:type="dxa"/>
            <w:right w:w="108" w:type="dxa"/>
          </w:tblCellMar>
        </w:tblPrEx>
        <w:trPr>
          <w:trHeight w:val="397" w:hRule="atLeast"/>
          <w:jc w:val="center"/>
        </w:trPr>
        <w:tc>
          <w:tcPr>
            <w:tcW w:w="550" w:type="dxa"/>
            <w:tcBorders>
              <w:top w:val="single" w:color="auto" w:sz="8" w:space="0"/>
              <w:left w:val="single" w:color="auto" w:sz="8" w:space="0"/>
              <w:bottom w:val="single" w:color="auto" w:sz="4" w:space="0"/>
              <w:right w:val="single" w:color="auto" w:sz="4" w:space="0"/>
            </w:tcBorders>
            <w:vAlign w:val="center"/>
          </w:tcPr>
          <w:p w14:paraId="0EC83FD2">
            <w:pPr>
              <w:widowControl/>
              <w:adjustRightInd w:val="0"/>
              <w:snapToGrid w:val="0"/>
              <w:spacing w:line="360" w:lineRule="auto"/>
              <w:ind w:left="180" w:hanging="180" w:hangingChars="10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一</w:t>
            </w:r>
          </w:p>
        </w:tc>
        <w:tc>
          <w:tcPr>
            <w:tcW w:w="1253" w:type="dxa"/>
            <w:tcBorders>
              <w:top w:val="single" w:color="auto" w:sz="8" w:space="0"/>
              <w:left w:val="single" w:color="auto" w:sz="4" w:space="0"/>
              <w:bottom w:val="single" w:color="auto" w:sz="4" w:space="0"/>
              <w:right w:val="single" w:color="auto" w:sz="4" w:space="0"/>
            </w:tcBorders>
            <w:vAlign w:val="center"/>
          </w:tcPr>
          <w:p w14:paraId="52C6EB3B">
            <w:pPr>
              <w:widowControl/>
              <w:adjustRightInd w:val="0"/>
              <w:snapToGrid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人员配备</w:t>
            </w:r>
          </w:p>
        </w:tc>
        <w:tc>
          <w:tcPr>
            <w:tcW w:w="642" w:type="dxa"/>
            <w:tcBorders>
              <w:top w:val="single" w:color="auto" w:sz="8" w:space="0"/>
              <w:left w:val="single" w:color="auto" w:sz="4" w:space="0"/>
              <w:bottom w:val="single" w:color="auto" w:sz="4" w:space="0"/>
              <w:right w:val="single" w:color="auto" w:sz="4" w:space="0"/>
            </w:tcBorders>
            <w:vAlign w:val="center"/>
          </w:tcPr>
          <w:p w14:paraId="38187CFB">
            <w:pPr>
              <w:widowControl/>
              <w:adjustRightInd w:val="0"/>
              <w:snapToGrid w:val="0"/>
              <w:spacing w:line="360" w:lineRule="auto"/>
              <w:ind w:left="180" w:hanging="180" w:hangingChars="10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14</w:t>
            </w:r>
          </w:p>
        </w:tc>
        <w:tc>
          <w:tcPr>
            <w:tcW w:w="6267" w:type="dxa"/>
            <w:tcBorders>
              <w:top w:val="single" w:color="auto" w:sz="8" w:space="0"/>
              <w:left w:val="single" w:color="auto" w:sz="4" w:space="0"/>
              <w:bottom w:val="single" w:color="auto" w:sz="4" w:space="0"/>
              <w:right w:val="single" w:color="auto" w:sz="4" w:space="0"/>
            </w:tcBorders>
            <w:vAlign w:val="center"/>
          </w:tcPr>
          <w:p w14:paraId="63F4214E">
            <w:pPr>
              <w:widowControl/>
              <w:adjustRightInd w:val="0"/>
              <w:snapToGrid w:val="0"/>
              <w:spacing w:line="360" w:lineRule="auto"/>
              <w:ind w:left="180" w:hanging="180" w:hangingChars="10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572" w:type="dxa"/>
            <w:tcBorders>
              <w:top w:val="single" w:color="auto" w:sz="8" w:space="0"/>
              <w:left w:val="single" w:color="auto" w:sz="4" w:space="0"/>
              <w:bottom w:val="single" w:color="auto" w:sz="4" w:space="0"/>
              <w:right w:val="single" w:color="auto" w:sz="4" w:space="0"/>
            </w:tcBorders>
            <w:vAlign w:val="center"/>
          </w:tcPr>
          <w:p w14:paraId="3190C9D7">
            <w:pPr>
              <w:widowControl/>
              <w:adjustRightInd w:val="0"/>
              <w:snapToGrid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r>
      <w:tr w14:paraId="0A675122">
        <w:tblPrEx>
          <w:tblCellMar>
            <w:top w:w="0" w:type="dxa"/>
            <w:left w:w="108" w:type="dxa"/>
            <w:bottom w:w="0" w:type="dxa"/>
            <w:right w:w="108" w:type="dxa"/>
          </w:tblCellMar>
        </w:tblPrEx>
        <w:trPr>
          <w:trHeight w:val="875" w:hRule="atLeast"/>
          <w:jc w:val="center"/>
        </w:trPr>
        <w:tc>
          <w:tcPr>
            <w:tcW w:w="550" w:type="dxa"/>
            <w:tcBorders>
              <w:top w:val="single" w:color="auto" w:sz="8" w:space="0"/>
              <w:left w:val="single" w:color="auto" w:sz="8" w:space="0"/>
              <w:bottom w:val="single" w:color="auto" w:sz="4" w:space="0"/>
              <w:right w:val="single" w:color="auto" w:sz="4" w:space="0"/>
            </w:tcBorders>
            <w:vAlign w:val="center"/>
          </w:tcPr>
          <w:p w14:paraId="5E0B8416">
            <w:pPr>
              <w:widowControl/>
              <w:adjustRightInd w:val="0"/>
              <w:snapToGrid w:val="0"/>
              <w:spacing w:line="360" w:lineRule="auto"/>
              <w:ind w:left="180" w:hanging="180" w:hangingChars="10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w:t>
            </w:r>
          </w:p>
        </w:tc>
        <w:tc>
          <w:tcPr>
            <w:tcW w:w="1253" w:type="dxa"/>
            <w:tcBorders>
              <w:top w:val="single" w:color="auto" w:sz="8" w:space="0"/>
              <w:left w:val="single" w:color="auto" w:sz="4" w:space="0"/>
              <w:bottom w:val="single" w:color="auto" w:sz="4" w:space="0"/>
              <w:right w:val="single" w:color="auto" w:sz="4" w:space="0"/>
            </w:tcBorders>
            <w:vAlign w:val="center"/>
          </w:tcPr>
          <w:p w14:paraId="01F4A580">
            <w:pPr>
              <w:widowControl/>
              <w:adjustRightInd w:val="0"/>
              <w:snapToGrid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人员数量要求</w:t>
            </w:r>
          </w:p>
        </w:tc>
        <w:tc>
          <w:tcPr>
            <w:tcW w:w="642" w:type="dxa"/>
            <w:tcBorders>
              <w:top w:val="single" w:color="auto" w:sz="8" w:space="0"/>
              <w:left w:val="single" w:color="auto" w:sz="4" w:space="0"/>
              <w:bottom w:val="single" w:color="auto" w:sz="4" w:space="0"/>
              <w:right w:val="single" w:color="auto" w:sz="4" w:space="0"/>
            </w:tcBorders>
            <w:vAlign w:val="center"/>
          </w:tcPr>
          <w:p w14:paraId="73ADECA6">
            <w:pPr>
              <w:widowControl/>
              <w:adjustRightInd w:val="0"/>
              <w:snapToGrid w:val="0"/>
              <w:spacing w:line="360" w:lineRule="auto"/>
              <w:ind w:left="180" w:hanging="180" w:hangingChars="10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w:t>
            </w:r>
          </w:p>
        </w:tc>
        <w:tc>
          <w:tcPr>
            <w:tcW w:w="6267" w:type="dxa"/>
            <w:tcBorders>
              <w:top w:val="single" w:color="auto" w:sz="8" w:space="0"/>
              <w:left w:val="single" w:color="auto" w:sz="4" w:space="0"/>
              <w:bottom w:val="single" w:color="auto" w:sz="4" w:space="0"/>
              <w:right w:val="single" w:color="auto" w:sz="4" w:space="0"/>
            </w:tcBorders>
            <w:vAlign w:val="center"/>
          </w:tcPr>
          <w:p w14:paraId="4666D98F">
            <w:pPr>
              <w:widowControl/>
              <w:adjustRightInd w:val="0"/>
              <w:snapToGrid w:val="0"/>
              <w:spacing w:line="360" w:lineRule="auto"/>
              <w:ind w:left="180" w:hanging="180" w:hangingChars="10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□良好3分：配备的编制人员的数量满足合同及招标文件的要求；</w:t>
            </w:r>
          </w:p>
          <w:p w14:paraId="29F46D0E">
            <w:pPr>
              <w:widowControl/>
              <w:adjustRightInd w:val="0"/>
              <w:snapToGrid w:val="0"/>
              <w:spacing w:line="360" w:lineRule="auto"/>
              <w:ind w:left="180" w:hanging="180" w:hangingChars="10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□不合格0分：配备的编制人员的数量不满足合同及招标文件的要求。</w:t>
            </w:r>
          </w:p>
        </w:tc>
        <w:tc>
          <w:tcPr>
            <w:tcW w:w="572" w:type="dxa"/>
            <w:tcBorders>
              <w:top w:val="single" w:color="auto" w:sz="8" w:space="0"/>
              <w:left w:val="single" w:color="auto" w:sz="4" w:space="0"/>
              <w:bottom w:val="single" w:color="auto" w:sz="4" w:space="0"/>
              <w:right w:val="single" w:color="auto" w:sz="4" w:space="0"/>
            </w:tcBorders>
            <w:vAlign w:val="center"/>
          </w:tcPr>
          <w:p w14:paraId="4025E11C">
            <w:pPr>
              <w:widowControl/>
              <w:adjustRightInd w:val="0"/>
              <w:snapToGrid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r>
      <w:tr w14:paraId="0B76BBA4">
        <w:tblPrEx>
          <w:tblCellMar>
            <w:top w:w="0" w:type="dxa"/>
            <w:left w:w="108" w:type="dxa"/>
            <w:bottom w:w="0" w:type="dxa"/>
            <w:right w:w="108" w:type="dxa"/>
          </w:tblCellMar>
        </w:tblPrEx>
        <w:trPr>
          <w:trHeight w:val="1790" w:hRule="atLeast"/>
          <w:jc w:val="center"/>
        </w:trPr>
        <w:tc>
          <w:tcPr>
            <w:tcW w:w="550" w:type="dxa"/>
            <w:tcBorders>
              <w:top w:val="single" w:color="auto" w:sz="8" w:space="0"/>
              <w:left w:val="single" w:color="auto" w:sz="8" w:space="0"/>
              <w:bottom w:val="single" w:color="auto" w:sz="4" w:space="0"/>
              <w:right w:val="single" w:color="auto" w:sz="4" w:space="0"/>
            </w:tcBorders>
            <w:vAlign w:val="center"/>
          </w:tcPr>
          <w:p w14:paraId="6C12EAFA">
            <w:pPr>
              <w:widowControl/>
              <w:adjustRightInd w:val="0"/>
              <w:snapToGrid w:val="0"/>
              <w:spacing w:line="360" w:lineRule="auto"/>
              <w:ind w:left="180" w:hanging="180" w:hangingChars="10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w:t>
            </w:r>
          </w:p>
        </w:tc>
        <w:tc>
          <w:tcPr>
            <w:tcW w:w="1253" w:type="dxa"/>
            <w:tcBorders>
              <w:top w:val="single" w:color="auto" w:sz="8" w:space="0"/>
              <w:left w:val="single" w:color="auto" w:sz="4" w:space="0"/>
              <w:bottom w:val="single" w:color="auto" w:sz="4" w:space="0"/>
              <w:right w:val="single" w:color="auto" w:sz="4" w:space="0"/>
            </w:tcBorders>
            <w:vAlign w:val="center"/>
          </w:tcPr>
          <w:p w14:paraId="49EC6B2A">
            <w:pPr>
              <w:widowControl/>
              <w:adjustRightInd w:val="0"/>
              <w:snapToGrid w:val="0"/>
              <w:spacing w:line="360" w:lineRule="auto"/>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专业配</w:t>
            </w:r>
          </w:p>
          <w:p w14:paraId="3225BD3B">
            <w:pPr>
              <w:widowControl/>
              <w:adjustRightInd w:val="0"/>
              <w:snapToGrid w:val="0"/>
              <w:spacing w:line="360" w:lineRule="auto"/>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置要求</w:t>
            </w:r>
          </w:p>
        </w:tc>
        <w:tc>
          <w:tcPr>
            <w:tcW w:w="642" w:type="dxa"/>
            <w:tcBorders>
              <w:top w:val="single" w:color="auto" w:sz="8" w:space="0"/>
              <w:left w:val="single" w:color="auto" w:sz="4" w:space="0"/>
              <w:bottom w:val="single" w:color="auto" w:sz="4" w:space="0"/>
              <w:right w:val="single" w:color="auto" w:sz="4" w:space="0"/>
            </w:tcBorders>
            <w:vAlign w:val="center"/>
          </w:tcPr>
          <w:p w14:paraId="5843B07C">
            <w:pPr>
              <w:widowControl/>
              <w:adjustRightInd w:val="0"/>
              <w:snapToGrid w:val="0"/>
              <w:spacing w:line="360" w:lineRule="auto"/>
              <w:ind w:left="180" w:hanging="180" w:hangingChars="10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w:t>
            </w:r>
          </w:p>
        </w:tc>
        <w:tc>
          <w:tcPr>
            <w:tcW w:w="6267" w:type="dxa"/>
            <w:tcBorders>
              <w:top w:val="single" w:color="auto" w:sz="8" w:space="0"/>
              <w:left w:val="single" w:color="auto" w:sz="4" w:space="0"/>
              <w:bottom w:val="single" w:color="auto" w:sz="4" w:space="0"/>
              <w:right w:val="single" w:color="auto" w:sz="4" w:space="0"/>
            </w:tcBorders>
            <w:vAlign w:val="center"/>
          </w:tcPr>
          <w:p w14:paraId="1904919F">
            <w:pPr>
              <w:widowControl/>
              <w:adjustRightInd w:val="0"/>
              <w:snapToGrid w:val="0"/>
              <w:spacing w:line="360" w:lineRule="auto"/>
              <w:ind w:left="180" w:hanging="180" w:hangingChars="10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□良好5分：配备的编制人员的专业满足合同及招标文件的要求且各专业人员要求稳定；</w:t>
            </w:r>
          </w:p>
          <w:p w14:paraId="0379E850">
            <w:pPr>
              <w:widowControl/>
              <w:adjustRightInd w:val="0"/>
              <w:snapToGrid w:val="0"/>
              <w:spacing w:line="360" w:lineRule="auto"/>
              <w:ind w:left="180" w:hanging="180" w:hangingChars="10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□合格3分：配备的编制人员的专业满足合同及招标文件的要求且各专业人员基本稳定；</w:t>
            </w:r>
          </w:p>
          <w:p w14:paraId="69BA8362">
            <w:pPr>
              <w:widowControl/>
              <w:adjustRightInd w:val="0"/>
              <w:snapToGrid w:val="0"/>
              <w:spacing w:line="360" w:lineRule="auto"/>
              <w:ind w:left="180" w:hanging="180" w:hangingChars="10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□不合格0分：配备的编制人员的专业不满足合同及招标文件的要求或各专业人员不够稳定。</w:t>
            </w:r>
          </w:p>
        </w:tc>
        <w:tc>
          <w:tcPr>
            <w:tcW w:w="572" w:type="dxa"/>
            <w:tcBorders>
              <w:top w:val="single" w:color="auto" w:sz="8" w:space="0"/>
              <w:left w:val="single" w:color="auto" w:sz="4" w:space="0"/>
              <w:bottom w:val="single" w:color="auto" w:sz="4" w:space="0"/>
              <w:right w:val="single" w:color="auto" w:sz="4" w:space="0"/>
            </w:tcBorders>
            <w:vAlign w:val="center"/>
          </w:tcPr>
          <w:p w14:paraId="049F481E">
            <w:pPr>
              <w:widowControl/>
              <w:adjustRightInd w:val="0"/>
              <w:snapToGrid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r>
      <w:tr w14:paraId="13505D68">
        <w:tblPrEx>
          <w:tblCellMar>
            <w:top w:w="0" w:type="dxa"/>
            <w:left w:w="108" w:type="dxa"/>
            <w:bottom w:w="0" w:type="dxa"/>
            <w:right w:w="108" w:type="dxa"/>
          </w:tblCellMar>
        </w:tblPrEx>
        <w:trPr>
          <w:trHeight w:val="1760" w:hRule="atLeast"/>
          <w:jc w:val="center"/>
        </w:trPr>
        <w:tc>
          <w:tcPr>
            <w:tcW w:w="550" w:type="dxa"/>
            <w:tcBorders>
              <w:top w:val="single" w:color="auto" w:sz="8" w:space="0"/>
              <w:left w:val="single" w:color="auto" w:sz="8" w:space="0"/>
              <w:bottom w:val="single" w:color="auto" w:sz="4" w:space="0"/>
              <w:right w:val="single" w:color="auto" w:sz="4" w:space="0"/>
            </w:tcBorders>
            <w:vAlign w:val="center"/>
          </w:tcPr>
          <w:p w14:paraId="3111272E">
            <w:pPr>
              <w:widowControl/>
              <w:adjustRightInd w:val="0"/>
              <w:snapToGrid w:val="0"/>
              <w:spacing w:line="360" w:lineRule="auto"/>
              <w:ind w:left="180" w:hanging="180" w:hangingChars="10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w:t>
            </w:r>
          </w:p>
        </w:tc>
        <w:tc>
          <w:tcPr>
            <w:tcW w:w="1253" w:type="dxa"/>
            <w:tcBorders>
              <w:top w:val="single" w:color="auto" w:sz="8" w:space="0"/>
              <w:left w:val="single" w:color="auto" w:sz="4" w:space="0"/>
              <w:bottom w:val="single" w:color="auto" w:sz="4" w:space="0"/>
              <w:right w:val="single" w:color="auto" w:sz="4" w:space="0"/>
            </w:tcBorders>
            <w:vAlign w:val="center"/>
          </w:tcPr>
          <w:p w14:paraId="68D91D21">
            <w:pPr>
              <w:widowControl/>
              <w:adjustRightInd w:val="0"/>
              <w:snapToGrid w:val="0"/>
              <w:spacing w:line="360" w:lineRule="auto"/>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项目负责人</w:t>
            </w:r>
          </w:p>
          <w:p w14:paraId="73DA04A5">
            <w:pPr>
              <w:widowControl/>
              <w:adjustRightInd w:val="0"/>
              <w:snapToGrid w:val="0"/>
              <w:spacing w:line="360" w:lineRule="auto"/>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要求</w:t>
            </w:r>
          </w:p>
        </w:tc>
        <w:tc>
          <w:tcPr>
            <w:tcW w:w="642" w:type="dxa"/>
            <w:tcBorders>
              <w:top w:val="single" w:color="auto" w:sz="8" w:space="0"/>
              <w:left w:val="single" w:color="auto" w:sz="4" w:space="0"/>
              <w:bottom w:val="single" w:color="auto" w:sz="4" w:space="0"/>
              <w:right w:val="single" w:color="auto" w:sz="4" w:space="0"/>
            </w:tcBorders>
            <w:vAlign w:val="center"/>
          </w:tcPr>
          <w:p w14:paraId="6587E0B1">
            <w:pPr>
              <w:widowControl/>
              <w:adjustRightInd w:val="0"/>
              <w:snapToGrid w:val="0"/>
              <w:spacing w:line="360" w:lineRule="auto"/>
              <w:ind w:left="180" w:hanging="180" w:hangingChars="10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6</w:t>
            </w:r>
          </w:p>
        </w:tc>
        <w:tc>
          <w:tcPr>
            <w:tcW w:w="6267" w:type="dxa"/>
            <w:tcBorders>
              <w:top w:val="single" w:color="auto" w:sz="8" w:space="0"/>
              <w:left w:val="single" w:color="auto" w:sz="4" w:space="0"/>
              <w:bottom w:val="single" w:color="auto" w:sz="4" w:space="0"/>
              <w:right w:val="single" w:color="auto" w:sz="4" w:space="0"/>
            </w:tcBorders>
            <w:vAlign w:val="center"/>
          </w:tcPr>
          <w:p w14:paraId="285905B0">
            <w:pPr>
              <w:widowControl/>
              <w:adjustRightInd w:val="0"/>
              <w:snapToGrid w:val="0"/>
              <w:spacing w:line="360" w:lineRule="auto"/>
              <w:ind w:left="180" w:hanging="180" w:hangingChars="10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□良好6分：配备固定的项目负责人且该负责人具有高度责任心、良好的组织协调能力和专业的业务水平；</w:t>
            </w:r>
          </w:p>
          <w:p w14:paraId="64A50540">
            <w:pPr>
              <w:widowControl/>
              <w:adjustRightInd w:val="0"/>
              <w:snapToGrid w:val="0"/>
              <w:spacing w:line="360" w:lineRule="auto"/>
              <w:ind w:left="180" w:hanging="180" w:hangingChars="10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□合格3分：配备固定的项目负责人且该负责人具有高度责任心、基本良好的组织协调能力和基本专业的业务水平；</w:t>
            </w:r>
          </w:p>
          <w:p w14:paraId="5D6628EF">
            <w:pPr>
              <w:widowControl/>
              <w:adjustRightInd w:val="0"/>
              <w:snapToGrid w:val="0"/>
              <w:spacing w:line="360" w:lineRule="auto"/>
              <w:ind w:left="180" w:hanging="180" w:hangingChars="10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□不合格0分：配备的项目负责人不固定或该负责人不具有高度责任心、良好的组织协调能力和专业的业务水平。</w:t>
            </w:r>
          </w:p>
        </w:tc>
        <w:tc>
          <w:tcPr>
            <w:tcW w:w="572" w:type="dxa"/>
            <w:tcBorders>
              <w:top w:val="single" w:color="auto" w:sz="8" w:space="0"/>
              <w:left w:val="single" w:color="auto" w:sz="4" w:space="0"/>
              <w:bottom w:val="single" w:color="auto" w:sz="4" w:space="0"/>
              <w:right w:val="single" w:color="auto" w:sz="4" w:space="0"/>
            </w:tcBorders>
            <w:vAlign w:val="center"/>
          </w:tcPr>
          <w:p w14:paraId="2FAA63F7">
            <w:pPr>
              <w:widowControl/>
              <w:adjustRightInd w:val="0"/>
              <w:snapToGrid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r>
      <w:tr w14:paraId="68A4A4FD">
        <w:tblPrEx>
          <w:tblCellMar>
            <w:top w:w="0" w:type="dxa"/>
            <w:left w:w="108" w:type="dxa"/>
            <w:bottom w:w="0" w:type="dxa"/>
            <w:right w:w="108" w:type="dxa"/>
          </w:tblCellMar>
        </w:tblPrEx>
        <w:trPr>
          <w:trHeight w:val="627" w:hRule="atLeast"/>
          <w:jc w:val="center"/>
        </w:trPr>
        <w:tc>
          <w:tcPr>
            <w:tcW w:w="550" w:type="dxa"/>
            <w:tcBorders>
              <w:top w:val="single" w:color="auto" w:sz="8" w:space="0"/>
              <w:left w:val="single" w:color="auto" w:sz="8" w:space="0"/>
              <w:bottom w:val="single" w:color="auto" w:sz="4" w:space="0"/>
              <w:right w:val="single" w:color="auto" w:sz="4" w:space="0"/>
            </w:tcBorders>
            <w:vAlign w:val="center"/>
          </w:tcPr>
          <w:p w14:paraId="1868625D">
            <w:pPr>
              <w:widowControl/>
              <w:adjustRightInd w:val="0"/>
              <w:snapToGrid w:val="0"/>
              <w:spacing w:line="360" w:lineRule="auto"/>
              <w:ind w:left="180" w:hanging="180" w:hangingChars="10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二</w:t>
            </w:r>
          </w:p>
        </w:tc>
        <w:tc>
          <w:tcPr>
            <w:tcW w:w="1253" w:type="dxa"/>
            <w:tcBorders>
              <w:top w:val="single" w:color="auto" w:sz="8" w:space="0"/>
              <w:left w:val="single" w:color="auto" w:sz="4" w:space="0"/>
              <w:bottom w:val="single" w:color="auto" w:sz="4" w:space="0"/>
              <w:right w:val="single" w:color="auto" w:sz="4" w:space="0"/>
            </w:tcBorders>
            <w:vAlign w:val="center"/>
          </w:tcPr>
          <w:p w14:paraId="1D06BFF3">
            <w:pPr>
              <w:widowControl/>
              <w:adjustRightInd w:val="0"/>
              <w:snapToGrid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履约质量</w:t>
            </w:r>
          </w:p>
        </w:tc>
        <w:tc>
          <w:tcPr>
            <w:tcW w:w="642" w:type="dxa"/>
            <w:tcBorders>
              <w:top w:val="single" w:color="auto" w:sz="8" w:space="0"/>
              <w:left w:val="single" w:color="auto" w:sz="4" w:space="0"/>
              <w:bottom w:val="single" w:color="auto" w:sz="4" w:space="0"/>
              <w:right w:val="single" w:color="auto" w:sz="4" w:space="0"/>
            </w:tcBorders>
            <w:vAlign w:val="center"/>
          </w:tcPr>
          <w:p w14:paraId="5888FAC1">
            <w:pPr>
              <w:widowControl/>
              <w:adjustRightInd w:val="0"/>
              <w:snapToGrid w:val="0"/>
              <w:spacing w:line="360" w:lineRule="auto"/>
              <w:ind w:left="180" w:hanging="180" w:hangingChars="10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54</w:t>
            </w:r>
          </w:p>
        </w:tc>
        <w:tc>
          <w:tcPr>
            <w:tcW w:w="6267" w:type="dxa"/>
            <w:tcBorders>
              <w:top w:val="single" w:color="auto" w:sz="8" w:space="0"/>
              <w:left w:val="single" w:color="auto" w:sz="4" w:space="0"/>
              <w:bottom w:val="single" w:color="auto" w:sz="4" w:space="0"/>
              <w:right w:val="single" w:color="auto" w:sz="4" w:space="0"/>
            </w:tcBorders>
            <w:vAlign w:val="center"/>
          </w:tcPr>
          <w:p w14:paraId="4B941E88">
            <w:pPr>
              <w:widowControl/>
              <w:adjustRightInd w:val="0"/>
              <w:snapToGrid w:val="0"/>
              <w:spacing w:line="360" w:lineRule="auto"/>
              <w:ind w:left="180" w:hanging="180" w:hangingChars="10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572" w:type="dxa"/>
            <w:tcBorders>
              <w:top w:val="single" w:color="auto" w:sz="8" w:space="0"/>
              <w:left w:val="single" w:color="auto" w:sz="4" w:space="0"/>
              <w:bottom w:val="single" w:color="auto" w:sz="4" w:space="0"/>
              <w:right w:val="single" w:color="auto" w:sz="4" w:space="0"/>
            </w:tcBorders>
            <w:vAlign w:val="center"/>
          </w:tcPr>
          <w:p w14:paraId="7E52EC2B">
            <w:pPr>
              <w:widowControl/>
              <w:adjustRightInd w:val="0"/>
              <w:snapToGrid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r>
      <w:tr w14:paraId="1E988836">
        <w:tblPrEx>
          <w:tblCellMar>
            <w:top w:w="0" w:type="dxa"/>
            <w:left w:w="108" w:type="dxa"/>
            <w:bottom w:w="0" w:type="dxa"/>
            <w:right w:w="108" w:type="dxa"/>
          </w:tblCellMar>
        </w:tblPrEx>
        <w:trPr>
          <w:trHeight w:val="2890" w:hRule="atLeast"/>
          <w:jc w:val="center"/>
        </w:trPr>
        <w:tc>
          <w:tcPr>
            <w:tcW w:w="550" w:type="dxa"/>
            <w:tcBorders>
              <w:top w:val="single" w:color="auto" w:sz="8" w:space="0"/>
              <w:left w:val="single" w:color="auto" w:sz="8" w:space="0"/>
              <w:bottom w:val="single" w:color="auto" w:sz="4" w:space="0"/>
              <w:right w:val="single" w:color="auto" w:sz="4" w:space="0"/>
            </w:tcBorders>
            <w:vAlign w:val="center"/>
          </w:tcPr>
          <w:p w14:paraId="30C5F32E">
            <w:pPr>
              <w:widowControl/>
              <w:adjustRightInd w:val="0"/>
              <w:snapToGrid w:val="0"/>
              <w:spacing w:line="360" w:lineRule="auto"/>
              <w:ind w:left="180" w:hanging="180" w:hangingChars="10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4</w:t>
            </w:r>
          </w:p>
        </w:tc>
        <w:tc>
          <w:tcPr>
            <w:tcW w:w="1253" w:type="dxa"/>
            <w:tcBorders>
              <w:top w:val="single" w:color="auto" w:sz="8" w:space="0"/>
              <w:left w:val="single" w:color="auto" w:sz="4" w:space="0"/>
              <w:bottom w:val="single" w:color="auto" w:sz="4" w:space="0"/>
              <w:right w:val="single" w:color="auto" w:sz="4" w:space="0"/>
            </w:tcBorders>
            <w:vAlign w:val="center"/>
          </w:tcPr>
          <w:p w14:paraId="1A20A125">
            <w:pPr>
              <w:widowControl/>
              <w:adjustRightInd w:val="0"/>
              <w:snapToGrid w:val="0"/>
              <w:spacing w:line="360" w:lineRule="auto"/>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设计方案</w:t>
            </w:r>
          </w:p>
          <w:p w14:paraId="2119D9CB">
            <w:pPr>
              <w:widowControl/>
              <w:adjustRightInd w:val="0"/>
              <w:snapToGrid w:val="0"/>
              <w:spacing w:line="360" w:lineRule="auto"/>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编制质量</w:t>
            </w:r>
          </w:p>
        </w:tc>
        <w:tc>
          <w:tcPr>
            <w:tcW w:w="642" w:type="dxa"/>
            <w:tcBorders>
              <w:top w:val="single" w:color="auto" w:sz="8" w:space="0"/>
              <w:left w:val="single" w:color="auto" w:sz="4" w:space="0"/>
              <w:bottom w:val="single" w:color="auto" w:sz="4" w:space="0"/>
              <w:right w:val="single" w:color="auto" w:sz="4" w:space="0"/>
            </w:tcBorders>
            <w:vAlign w:val="center"/>
          </w:tcPr>
          <w:p w14:paraId="5166B180">
            <w:pPr>
              <w:widowControl/>
              <w:adjustRightInd w:val="0"/>
              <w:snapToGrid w:val="0"/>
              <w:spacing w:line="360" w:lineRule="auto"/>
              <w:ind w:left="180" w:hanging="180" w:hangingChars="10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w:t>
            </w:r>
          </w:p>
        </w:tc>
        <w:tc>
          <w:tcPr>
            <w:tcW w:w="6267" w:type="dxa"/>
            <w:tcBorders>
              <w:top w:val="single" w:color="auto" w:sz="8" w:space="0"/>
              <w:left w:val="single" w:color="auto" w:sz="4" w:space="0"/>
              <w:bottom w:val="single" w:color="auto" w:sz="4" w:space="0"/>
              <w:right w:val="single" w:color="auto" w:sz="4" w:space="0"/>
            </w:tcBorders>
            <w:vAlign w:val="center"/>
          </w:tcPr>
          <w:p w14:paraId="64807E63">
            <w:pPr>
              <w:widowControl/>
              <w:adjustRightInd w:val="0"/>
              <w:snapToGrid w:val="0"/>
              <w:spacing w:line="360" w:lineRule="auto"/>
              <w:ind w:left="180" w:hanging="180" w:hangingChars="10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□优秀10分：严格按照国家相关法律法规、规范标准、技术导则开展工程方案设计工作，方案设计质量高，获招标人审查通过后一次性获规划管理部门审查通过；</w:t>
            </w:r>
          </w:p>
          <w:p w14:paraId="60F3B773">
            <w:pPr>
              <w:widowControl/>
              <w:adjustRightInd w:val="0"/>
              <w:snapToGrid w:val="0"/>
              <w:spacing w:line="360" w:lineRule="auto"/>
              <w:ind w:left="180" w:hanging="180" w:hangingChars="10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□良好7分：严格按照国家相关法律法规、规范标准、技术导则开展工程方案设计工作，方案设计质量较好，经招标人审查后进行修改补充，获规划管理部门审查基本通过，经少量修改补充后，复审一次性通过；</w:t>
            </w:r>
          </w:p>
          <w:p w14:paraId="6679D920">
            <w:pPr>
              <w:widowControl/>
              <w:adjustRightInd w:val="0"/>
              <w:snapToGrid w:val="0"/>
              <w:spacing w:line="360" w:lineRule="auto"/>
              <w:ind w:left="180" w:hanging="180" w:hangingChars="10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合格4分：按照国家相关法律法规、规范标准、技术导则开展工程方案设计工作，方案设计质量合格，经招标人审查后返回进行修改补充，但被规划管理部门指出错漏较多而致审查不通过，经修改补充后，获复审通过；</w:t>
            </w:r>
          </w:p>
          <w:p w14:paraId="0ECC1094">
            <w:pPr>
              <w:widowControl/>
              <w:adjustRightInd w:val="0"/>
              <w:snapToGrid w:val="0"/>
              <w:spacing w:line="360" w:lineRule="auto"/>
              <w:ind w:left="180" w:hanging="180" w:hangingChars="10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不合格1分：不按照国家相关法律法规、规范标准、技术导则开展工程方案设计工作，方案设计质量差，经招标人审查后返回进行多次修改补充，被规划管理部门认定审查不通过，需报送两次或两次以上方案设计审查的。</w:t>
            </w:r>
          </w:p>
        </w:tc>
        <w:tc>
          <w:tcPr>
            <w:tcW w:w="572" w:type="dxa"/>
            <w:tcBorders>
              <w:top w:val="single" w:color="auto" w:sz="8" w:space="0"/>
              <w:left w:val="single" w:color="auto" w:sz="4" w:space="0"/>
              <w:bottom w:val="single" w:color="auto" w:sz="4" w:space="0"/>
              <w:right w:val="single" w:color="auto" w:sz="4" w:space="0"/>
            </w:tcBorders>
            <w:vAlign w:val="center"/>
          </w:tcPr>
          <w:p w14:paraId="0C52A891">
            <w:pPr>
              <w:widowControl/>
              <w:adjustRightInd w:val="0"/>
              <w:snapToGrid w:val="0"/>
              <w:spacing w:line="360" w:lineRule="auto"/>
              <w:jc w:val="left"/>
              <w:rPr>
                <w:rFonts w:ascii="宋体" w:hAnsi="宋体" w:cs="宋体"/>
                <w:color w:val="auto"/>
                <w:kern w:val="0"/>
                <w:szCs w:val="21"/>
                <w:highlight w:val="none"/>
              </w:rPr>
            </w:pPr>
          </w:p>
        </w:tc>
      </w:tr>
      <w:tr w14:paraId="4C430E74">
        <w:tblPrEx>
          <w:tblCellMar>
            <w:top w:w="0" w:type="dxa"/>
            <w:left w:w="108" w:type="dxa"/>
            <w:bottom w:w="0" w:type="dxa"/>
            <w:right w:w="108" w:type="dxa"/>
          </w:tblCellMar>
        </w:tblPrEx>
        <w:trPr>
          <w:trHeight w:val="3035" w:hRule="atLeast"/>
          <w:jc w:val="center"/>
        </w:trPr>
        <w:tc>
          <w:tcPr>
            <w:tcW w:w="550" w:type="dxa"/>
            <w:tcBorders>
              <w:top w:val="single" w:color="auto" w:sz="8" w:space="0"/>
              <w:left w:val="single" w:color="auto" w:sz="8" w:space="0"/>
              <w:bottom w:val="single" w:color="auto" w:sz="4" w:space="0"/>
              <w:right w:val="single" w:color="auto" w:sz="4" w:space="0"/>
            </w:tcBorders>
            <w:vAlign w:val="center"/>
          </w:tcPr>
          <w:p w14:paraId="466D2B53">
            <w:pPr>
              <w:widowControl/>
              <w:adjustRightInd w:val="0"/>
              <w:snapToGrid w:val="0"/>
              <w:spacing w:line="360" w:lineRule="auto"/>
              <w:ind w:left="180" w:hanging="180" w:hangingChars="10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w:t>
            </w:r>
          </w:p>
        </w:tc>
        <w:tc>
          <w:tcPr>
            <w:tcW w:w="1253" w:type="dxa"/>
            <w:tcBorders>
              <w:top w:val="single" w:color="auto" w:sz="8" w:space="0"/>
              <w:left w:val="single" w:color="auto" w:sz="4" w:space="0"/>
              <w:bottom w:val="single" w:color="auto" w:sz="4" w:space="0"/>
              <w:right w:val="single" w:color="auto" w:sz="4" w:space="0"/>
            </w:tcBorders>
            <w:vAlign w:val="center"/>
          </w:tcPr>
          <w:p w14:paraId="7553E872">
            <w:pPr>
              <w:widowControl/>
              <w:adjustRightInd w:val="0"/>
              <w:snapToGrid w:val="0"/>
              <w:spacing w:line="360" w:lineRule="auto"/>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初步设计</w:t>
            </w:r>
          </w:p>
          <w:p w14:paraId="73ABE1A1">
            <w:pPr>
              <w:widowControl/>
              <w:adjustRightInd w:val="0"/>
              <w:snapToGrid w:val="0"/>
              <w:spacing w:line="360" w:lineRule="auto"/>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制质量</w:t>
            </w:r>
          </w:p>
          <w:p w14:paraId="496C6162">
            <w:pPr>
              <w:widowControl/>
              <w:adjustRightInd w:val="0"/>
              <w:snapToGrid w:val="0"/>
              <w:spacing w:line="360" w:lineRule="auto"/>
              <w:jc w:val="center"/>
              <w:rPr>
                <w:rFonts w:ascii="宋体" w:hAnsi="宋体" w:cs="宋体"/>
                <w:color w:val="auto"/>
                <w:kern w:val="0"/>
                <w:sz w:val="18"/>
                <w:szCs w:val="18"/>
                <w:highlight w:val="none"/>
              </w:rPr>
            </w:pPr>
          </w:p>
          <w:p w14:paraId="7333CCFF">
            <w:pPr>
              <w:widowControl/>
              <w:adjustRightInd w:val="0"/>
              <w:snapToGrid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（注：若无初步设计阶段，则得满分10分）</w:t>
            </w:r>
          </w:p>
        </w:tc>
        <w:tc>
          <w:tcPr>
            <w:tcW w:w="642" w:type="dxa"/>
            <w:tcBorders>
              <w:top w:val="single" w:color="auto" w:sz="8" w:space="0"/>
              <w:left w:val="single" w:color="auto" w:sz="4" w:space="0"/>
              <w:bottom w:val="single" w:color="auto" w:sz="4" w:space="0"/>
              <w:right w:val="single" w:color="auto" w:sz="4" w:space="0"/>
            </w:tcBorders>
            <w:vAlign w:val="center"/>
          </w:tcPr>
          <w:p w14:paraId="48AF680E">
            <w:pPr>
              <w:widowControl/>
              <w:adjustRightInd w:val="0"/>
              <w:snapToGrid w:val="0"/>
              <w:spacing w:line="360" w:lineRule="auto"/>
              <w:ind w:left="180" w:hanging="180" w:hangingChars="10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w:t>
            </w:r>
          </w:p>
        </w:tc>
        <w:tc>
          <w:tcPr>
            <w:tcW w:w="6267" w:type="dxa"/>
            <w:tcBorders>
              <w:top w:val="single" w:color="auto" w:sz="8" w:space="0"/>
              <w:left w:val="single" w:color="auto" w:sz="4" w:space="0"/>
              <w:bottom w:val="single" w:color="auto" w:sz="4" w:space="0"/>
              <w:right w:val="single" w:color="auto" w:sz="4" w:space="0"/>
            </w:tcBorders>
            <w:vAlign w:val="center"/>
          </w:tcPr>
          <w:p w14:paraId="4310A6E5">
            <w:pPr>
              <w:widowControl/>
              <w:adjustRightInd w:val="0"/>
              <w:snapToGrid w:val="0"/>
              <w:spacing w:line="360" w:lineRule="auto"/>
              <w:ind w:left="180" w:hanging="180" w:hangingChars="10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□优秀10分：严格按照国家相关法律法规、规范标准、技术导则开展工程初步设计工作，初步设计质量高，获招标人审查通过后一次性获规划管理部门审查通过；</w:t>
            </w:r>
          </w:p>
          <w:p w14:paraId="038289CC">
            <w:pPr>
              <w:widowControl/>
              <w:adjustRightInd w:val="0"/>
              <w:snapToGrid w:val="0"/>
              <w:spacing w:line="360" w:lineRule="auto"/>
              <w:ind w:left="180" w:hanging="180" w:hangingChars="10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□良好7分：严格按照国家相关法律法规、规范标准、技术导则开展工程初步设计工作，初步设计质量较好，经招标人审查后进行修改补充，获规划管理部门审查基本通过，经少量修改补充后，复审一次性通过；</w:t>
            </w:r>
          </w:p>
          <w:p w14:paraId="525D1EE2">
            <w:pPr>
              <w:widowControl/>
              <w:adjustRightInd w:val="0"/>
              <w:snapToGrid w:val="0"/>
              <w:spacing w:line="360" w:lineRule="auto"/>
              <w:ind w:left="180" w:hanging="180" w:hangingChars="10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合格4分：按照国家相关法律法规、规范标准、技术导则开展工程初步设计工作，初步设计质量合格，经招标人审查后返回进行修改补充，但被规划管理部门指出错漏较多而致审查不通过，经修改补充后，获复审通过；</w:t>
            </w:r>
          </w:p>
          <w:p w14:paraId="0962CAD3">
            <w:pPr>
              <w:widowControl/>
              <w:adjustRightInd w:val="0"/>
              <w:snapToGrid w:val="0"/>
              <w:spacing w:line="360" w:lineRule="auto"/>
              <w:ind w:left="180" w:hanging="180" w:hangingChars="10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不合格1分：不按照国家相关法律法规、规范标准、技术导则开展工程初步设计工作，初步设计质量差，经招标人审查后返回进行多次修改补充，被规划管理部门认定审查不通过，需报送两次或两次以上初步设计审查的。</w:t>
            </w:r>
          </w:p>
        </w:tc>
        <w:tc>
          <w:tcPr>
            <w:tcW w:w="572" w:type="dxa"/>
            <w:tcBorders>
              <w:top w:val="single" w:color="auto" w:sz="8" w:space="0"/>
              <w:left w:val="single" w:color="auto" w:sz="4" w:space="0"/>
              <w:bottom w:val="single" w:color="auto" w:sz="4" w:space="0"/>
              <w:right w:val="single" w:color="auto" w:sz="4" w:space="0"/>
            </w:tcBorders>
            <w:vAlign w:val="center"/>
          </w:tcPr>
          <w:p w14:paraId="4BDDA837">
            <w:pPr>
              <w:widowControl/>
              <w:adjustRightInd w:val="0"/>
              <w:snapToGrid w:val="0"/>
              <w:spacing w:line="360" w:lineRule="auto"/>
              <w:jc w:val="left"/>
              <w:rPr>
                <w:rFonts w:ascii="宋体" w:hAnsi="宋体" w:cs="宋体"/>
                <w:color w:val="auto"/>
                <w:kern w:val="0"/>
                <w:szCs w:val="21"/>
                <w:highlight w:val="none"/>
              </w:rPr>
            </w:pPr>
          </w:p>
        </w:tc>
      </w:tr>
      <w:tr w14:paraId="15B0FE67">
        <w:tblPrEx>
          <w:tblCellMar>
            <w:top w:w="0" w:type="dxa"/>
            <w:left w:w="108" w:type="dxa"/>
            <w:bottom w:w="0" w:type="dxa"/>
            <w:right w:w="108" w:type="dxa"/>
          </w:tblCellMar>
        </w:tblPrEx>
        <w:trPr>
          <w:trHeight w:val="3060" w:hRule="atLeast"/>
          <w:jc w:val="center"/>
        </w:trPr>
        <w:tc>
          <w:tcPr>
            <w:tcW w:w="550" w:type="dxa"/>
            <w:tcBorders>
              <w:top w:val="single" w:color="auto" w:sz="8" w:space="0"/>
              <w:left w:val="single" w:color="auto" w:sz="8" w:space="0"/>
              <w:bottom w:val="single" w:color="auto" w:sz="4" w:space="0"/>
              <w:right w:val="single" w:color="auto" w:sz="4" w:space="0"/>
            </w:tcBorders>
            <w:vAlign w:val="center"/>
          </w:tcPr>
          <w:p w14:paraId="47481F21">
            <w:pPr>
              <w:widowControl/>
              <w:adjustRightInd w:val="0"/>
              <w:snapToGrid w:val="0"/>
              <w:spacing w:line="360" w:lineRule="auto"/>
              <w:ind w:left="180" w:hanging="180" w:hangingChars="10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6</w:t>
            </w:r>
          </w:p>
        </w:tc>
        <w:tc>
          <w:tcPr>
            <w:tcW w:w="1253" w:type="dxa"/>
            <w:tcBorders>
              <w:top w:val="single" w:color="auto" w:sz="8" w:space="0"/>
              <w:left w:val="single" w:color="auto" w:sz="4" w:space="0"/>
              <w:bottom w:val="single" w:color="auto" w:sz="4" w:space="0"/>
              <w:right w:val="single" w:color="auto" w:sz="4" w:space="0"/>
            </w:tcBorders>
            <w:vAlign w:val="center"/>
          </w:tcPr>
          <w:p w14:paraId="0D59CDB3">
            <w:pPr>
              <w:widowControl/>
              <w:adjustRightInd w:val="0"/>
              <w:snapToGrid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施工图设计</w:t>
            </w:r>
          </w:p>
          <w:p w14:paraId="5F6C32E5">
            <w:pPr>
              <w:widowControl/>
              <w:adjustRightInd w:val="0"/>
              <w:snapToGrid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编制质量</w:t>
            </w:r>
          </w:p>
        </w:tc>
        <w:tc>
          <w:tcPr>
            <w:tcW w:w="642" w:type="dxa"/>
            <w:tcBorders>
              <w:top w:val="single" w:color="auto" w:sz="8" w:space="0"/>
              <w:left w:val="single" w:color="auto" w:sz="4" w:space="0"/>
              <w:bottom w:val="single" w:color="auto" w:sz="4" w:space="0"/>
              <w:right w:val="single" w:color="auto" w:sz="4" w:space="0"/>
            </w:tcBorders>
            <w:vAlign w:val="center"/>
          </w:tcPr>
          <w:p w14:paraId="0C6B0A37">
            <w:pPr>
              <w:widowControl/>
              <w:adjustRightInd w:val="0"/>
              <w:snapToGrid w:val="0"/>
              <w:spacing w:line="360" w:lineRule="auto"/>
              <w:ind w:left="180" w:hanging="180" w:hangingChars="10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w:t>
            </w:r>
          </w:p>
        </w:tc>
        <w:tc>
          <w:tcPr>
            <w:tcW w:w="6267" w:type="dxa"/>
            <w:tcBorders>
              <w:top w:val="single" w:color="auto" w:sz="8" w:space="0"/>
              <w:left w:val="single" w:color="auto" w:sz="4" w:space="0"/>
              <w:bottom w:val="single" w:color="auto" w:sz="4" w:space="0"/>
              <w:right w:val="single" w:color="auto" w:sz="4" w:space="0"/>
            </w:tcBorders>
            <w:vAlign w:val="center"/>
          </w:tcPr>
          <w:p w14:paraId="3E71DB9E">
            <w:pPr>
              <w:widowControl/>
              <w:adjustRightInd w:val="0"/>
              <w:snapToGrid w:val="0"/>
              <w:spacing w:line="360" w:lineRule="auto"/>
              <w:ind w:left="180" w:hanging="180" w:hangingChars="10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□优秀30分：严格按照国家相关法律法规、规范标准、技术导则开展工程施工图设计工作，施工图设计质量高，获招标人审查通过后一次性获施工图审查机构审查通过；</w:t>
            </w:r>
          </w:p>
          <w:p w14:paraId="24CD7F28">
            <w:pPr>
              <w:widowControl/>
              <w:adjustRightInd w:val="0"/>
              <w:snapToGrid w:val="0"/>
              <w:spacing w:line="360" w:lineRule="auto"/>
              <w:ind w:left="180" w:hanging="180" w:hangingChars="10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良好20分：严格按照国家相关法律法规、规范标准、技术导则开展工程施工图设计工作，施工图设计质量较好，经招标人审查后进行修改补充，获施工图审查机构审查基本通过，经少量修改补充后，复审一次性通过；</w:t>
            </w:r>
          </w:p>
          <w:p w14:paraId="45F48A99">
            <w:pPr>
              <w:widowControl/>
              <w:adjustRightInd w:val="0"/>
              <w:snapToGrid w:val="0"/>
              <w:spacing w:line="360" w:lineRule="auto"/>
              <w:ind w:left="180" w:hanging="180" w:hangingChars="10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合格10分：按照国家相关法律法规、规范标准、技术导则开展工程施工图设计工作，施工图设计质量合格，经招标人审查后返回进行修改补充，但被施工图审查机构指出错漏较多而致审查不通过，经修改补充后，获复审通过；</w:t>
            </w:r>
          </w:p>
          <w:p w14:paraId="1F00217C">
            <w:pPr>
              <w:widowControl/>
              <w:adjustRightInd w:val="0"/>
              <w:snapToGrid w:val="0"/>
              <w:spacing w:line="360" w:lineRule="auto"/>
              <w:ind w:left="180" w:hanging="180" w:hangingChars="10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不合格5分：不按照国家相关法律法规、规范标准、技术导则开展工程施工图设计工作，施工图设计质量差，经招标人审查后返回进行多次修改补充，被施工图审查机构认定审查不通过，需报送两次或两次以上施工图设计审查的。</w:t>
            </w:r>
          </w:p>
        </w:tc>
        <w:tc>
          <w:tcPr>
            <w:tcW w:w="572" w:type="dxa"/>
            <w:tcBorders>
              <w:top w:val="single" w:color="auto" w:sz="8" w:space="0"/>
              <w:left w:val="single" w:color="auto" w:sz="4" w:space="0"/>
              <w:bottom w:val="single" w:color="auto" w:sz="4" w:space="0"/>
              <w:right w:val="single" w:color="auto" w:sz="4" w:space="0"/>
            </w:tcBorders>
            <w:vAlign w:val="center"/>
          </w:tcPr>
          <w:p w14:paraId="018F3C7F">
            <w:pPr>
              <w:widowControl/>
              <w:adjustRightInd w:val="0"/>
              <w:snapToGrid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r>
      <w:tr w14:paraId="431DF8A9">
        <w:tblPrEx>
          <w:tblCellMar>
            <w:top w:w="0" w:type="dxa"/>
            <w:left w:w="108" w:type="dxa"/>
            <w:bottom w:w="0" w:type="dxa"/>
            <w:right w:w="108" w:type="dxa"/>
          </w:tblCellMar>
        </w:tblPrEx>
        <w:trPr>
          <w:jc w:val="center"/>
        </w:trPr>
        <w:tc>
          <w:tcPr>
            <w:tcW w:w="550" w:type="dxa"/>
            <w:tcBorders>
              <w:top w:val="single" w:color="auto" w:sz="8" w:space="0"/>
              <w:left w:val="single" w:color="auto" w:sz="8" w:space="0"/>
              <w:bottom w:val="single" w:color="auto" w:sz="4" w:space="0"/>
              <w:right w:val="single" w:color="auto" w:sz="4" w:space="0"/>
            </w:tcBorders>
            <w:vAlign w:val="center"/>
          </w:tcPr>
          <w:p w14:paraId="0965068E">
            <w:pPr>
              <w:widowControl/>
              <w:adjustRightInd w:val="0"/>
              <w:snapToGrid w:val="0"/>
              <w:spacing w:line="360" w:lineRule="auto"/>
              <w:ind w:left="180" w:hanging="180" w:hangingChars="10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7</w:t>
            </w:r>
          </w:p>
        </w:tc>
        <w:tc>
          <w:tcPr>
            <w:tcW w:w="1253" w:type="dxa"/>
            <w:tcBorders>
              <w:top w:val="single" w:color="auto" w:sz="8" w:space="0"/>
              <w:left w:val="single" w:color="auto" w:sz="4" w:space="0"/>
              <w:bottom w:val="single" w:color="auto" w:sz="4" w:space="0"/>
              <w:right w:val="single" w:color="auto" w:sz="4" w:space="0"/>
            </w:tcBorders>
            <w:vAlign w:val="center"/>
          </w:tcPr>
          <w:p w14:paraId="32BDAF6E">
            <w:pPr>
              <w:widowControl/>
              <w:adjustRightInd w:val="0"/>
              <w:snapToGrid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设计文件</w:t>
            </w:r>
          </w:p>
          <w:p w14:paraId="25F191B6">
            <w:pPr>
              <w:widowControl/>
              <w:adjustRightInd w:val="0"/>
              <w:snapToGrid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完整性</w:t>
            </w:r>
          </w:p>
        </w:tc>
        <w:tc>
          <w:tcPr>
            <w:tcW w:w="642" w:type="dxa"/>
            <w:tcBorders>
              <w:top w:val="single" w:color="auto" w:sz="8" w:space="0"/>
              <w:left w:val="single" w:color="auto" w:sz="4" w:space="0"/>
              <w:bottom w:val="single" w:color="auto" w:sz="4" w:space="0"/>
              <w:right w:val="single" w:color="auto" w:sz="4" w:space="0"/>
            </w:tcBorders>
            <w:vAlign w:val="center"/>
          </w:tcPr>
          <w:p w14:paraId="1892DBD8">
            <w:pPr>
              <w:widowControl/>
              <w:adjustRightInd w:val="0"/>
              <w:snapToGrid w:val="0"/>
              <w:spacing w:line="360" w:lineRule="auto"/>
              <w:ind w:left="180" w:hanging="180" w:hangingChars="10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4</w:t>
            </w:r>
          </w:p>
        </w:tc>
        <w:tc>
          <w:tcPr>
            <w:tcW w:w="6267" w:type="dxa"/>
            <w:tcBorders>
              <w:top w:val="single" w:color="auto" w:sz="8" w:space="0"/>
              <w:left w:val="single" w:color="auto" w:sz="4" w:space="0"/>
              <w:bottom w:val="single" w:color="auto" w:sz="4" w:space="0"/>
              <w:right w:val="single" w:color="auto" w:sz="4" w:space="0"/>
            </w:tcBorders>
            <w:vAlign w:val="center"/>
          </w:tcPr>
          <w:p w14:paraId="382DB0A0">
            <w:pPr>
              <w:widowControl/>
              <w:adjustRightInd w:val="0"/>
              <w:snapToGrid w:val="0"/>
              <w:spacing w:line="360" w:lineRule="auto"/>
              <w:ind w:left="180" w:hanging="180" w:hangingChars="10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□良好4分：能够按照合同要求提交完整的资料；</w:t>
            </w:r>
          </w:p>
          <w:p w14:paraId="7B271F07">
            <w:pPr>
              <w:widowControl/>
              <w:adjustRightInd w:val="0"/>
              <w:snapToGrid w:val="0"/>
              <w:spacing w:line="360" w:lineRule="auto"/>
              <w:ind w:left="180" w:hanging="180" w:hangingChars="10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□不合格0分：不能够按照合同要求提交完整的资料</w:t>
            </w:r>
            <w:bookmarkStart w:id="16" w:name="_GoBack"/>
            <w:r>
              <w:rPr>
                <w:rFonts w:hint="eastAsia" w:ascii="宋体" w:hAnsi="宋体" w:cs="宋体"/>
                <w:color w:val="auto"/>
                <w:kern w:val="0"/>
                <w:sz w:val="18"/>
                <w:szCs w:val="18"/>
                <w:highlight w:val="none"/>
              </w:rPr>
              <w:t>。</w:t>
            </w:r>
            <w:bookmarkEnd w:id="16"/>
          </w:p>
        </w:tc>
        <w:tc>
          <w:tcPr>
            <w:tcW w:w="572" w:type="dxa"/>
            <w:tcBorders>
              <w:top w:val="single" w:color="auto" w:sz="8" w:space="0"/>
              <w:left w:val="single" w:color="auto" w:sz="4" w:space="0"/>
              <w:bottom w:val="single" w:color="auto" w:sz="4" w:space="0"/>
              <w:right w:val="single" w:color="auto" w:sz="4" w:space="0"/>
            </w:tcBorders>
            <w:vAlign w:val="center"/>
          </w:tcPr>
          <w:p w14:paraId="7ABD7E81">
            <w:pPr>
              <w:widowControl/>
              <w:adjustRightInd w:val="0"/>
              <w:snapToGrid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r>
      <w:tr w14:paraId="5AC6D1C0">
        <w:tblPrEx>
          <w:tblCellMar>
            <w:top w:w="0" w:type="dxa"/>
            <w:left w:w="108" w:type="dxa"/>
            <w:bottom w:w="0" w:type="dxa"/>
            <w:right w:w="108" w:type="dxa"/>
          </w:tblCellMar>
        </w:tblPrEx>
        <w:trPr>
          <w:jc w:val="center"/>
        </w:trPr>
        <w:tc>
          <w:tcPr>
            <w:tcW w:w="550" w:type="dxa"/>
            <w:tcBorders>
              <w:top w:val="single" w:color="auto" w:sz="8" w:space="0"/>
              <w:left w:val="single" w:color="auto" w:sz="8" w:space="0"/>
              <w:bottom w:val="single" w:color="auto" w:sz="4" w:space="0"/>
              <w:right w:val="single" w:color="auto" w:sz="4" w:space="0"/>
            </w:tcBorders>
            <w:vAlign w:val="center"/>
          </w:tcPr>
          <w:p w14:paraId="50955B60">
            <w:pPr>
              <w:widowControl/>
              <w:adjustRightInd w:val="0"/>
              <w:snapToGrid w:val="0"/>
              <w:spacing w:line="360" w:lineRule="auto"/>
              <w:ind w:left="180" w:hanging="180" w:hangingChars="10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三</w:t>
            </w:r>
          </w:p>
        </w:tc>
        <w:tc>
          <w:tcPr>
            <w:tcW w:w="1253" w:type="dxa"/>
            <w:tcBorders>
              <w:top w:val="single" w:color="auto" w:sz="8" w:space="0"/>
              <w:left w:val="single" w:color="auto" w:sz="4" w:space="0"/>
              <w:bottom w:val="single" w:color="auto" w:sz="4" w:space="0"/>
              <w:right w:val="single" w:color="auto" w:sz="4" w:space="0"/>
            </w:tcBorders>
            <w:vAlign w:val="center"/>
          </w:tcPr>
          <w:p w14:paraId="79142B21">
            <w:pPr>
              <w:widowControl/>
              <w:adjustRightInd w:val="0"/>
              <w:snapToGrid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履约时间</w:t>
            </w:r>
          </w:p>
        </w:tc>
        <w:tc>
          <w:tcPr>
            <w:tcW w:w="642" w:type="dxa"/>
            <w:tcBorders>
              <w:top w:val="single" w:color="auto" w:sz="8" w:space="0"/>
              <w:left w:val="single" w:color="auto" w:sz="4" w:space="0"/>
              <w:bottom w:val="single" w:color="auto" w:sz="4" w:space="0"/>
              <w:right w:val="single" w:color="auto" w:sz="4" w:space="0"/>
            </w:tcBorders>
            <w:vAlign w:val="center"/>
          </w:tcPr>
          <w:p w14:paraId="17628E6A">
            <w:pPr>
              <w:widowControl/>
              <w:adjustRightInd w:val="0"/>
              <w:snapToGrid w:val="0"/>
              <w:spacing w:line="360" w:lineRule="auto"/>
              <w:ind w:left="180" w:hanging="180" w:hangingChars="10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w:t>
            </w:r>
          </w:p>
        </w:tc>
        <w:tc>
          <w:tcPr>
            <w:tcW w:w="6267" w:type="dxa"/>
            <w:tcBorders>
              <w:top w:val="single" w:color="auto" w:sz="8" w:space="0"/>
              <w:left w:val="single" w:color="auto" w:sz="4" w:space="0"/>
              <w:bottom w:val="single" w:color="auto" w:sz="4" w:space="0"/>
              <w:right w:val="single" w:color="auto" w:sz="4" w:space="0"/>
            </w:tcBorders>
            <w:vAlign w:val="center"/>
          </w:tcPr>
          <w:p w14:paraId="6A0471CC">
            <w:pPr>
              <w:widowControl/>
              <w:adjustRightInd w:val="0"/>
              <w:snapToGrid w:val="0"/>
              <w:spacing w:line="360" w:lineRule="auto"/>
              <w:ind w:left="180" w:hanging="180" w:hangingChars="10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572" w:type="dxa"/>
            <w:tcBorders>
              <w:top w:val="single" w:color="auto" w:sz="8" w:space="0"/>
              <w:left w:val="single" w:color="auto" w:sz="4" w:space="0"/>
              <w:bottom w:val="single" w:color="auto" w:sz="4" w:space="0"/>
              <w:right w:val="single" w:color="auto" w:sz="4" w:space="0"/>
            </w:tcBorders>
            <w:vAlign w:val="center"/>
          </w:tcPr>
          <w:p w14:paraId="69D77DE6">
            <w:pPr>
              <w:widowControl/>
              <w:adjustRightInd w:val="0"/>
              <w:snapToGrid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r>
      <w:tr w14:paraId="474E7C63">
        <w:tblPrEx>
          <w:tblCellMar>
            <w:top w:w="0" w:type="dxa"/>
            <w:left w:w="108" w:type="dxa"/>
            <w:bottom w:w="0" w:type="dxa"/>
            <w:right w:w="108" w:type="dxa"/>
          </w:tblCellMar>
        </w:tblPrEx>
        <w:trPr>
          <w:jc w:val="center"/>
        </w:trPr>
        <w:tc>
          <w:tcPr>
            <w:tcW w:w="550" w:type="dxa"/>
            <w:tcBorders>
              <w:top w:val="single" w:color="auto" w:sz="8" w:space="0"/>
              <w:left w:val="single" w:color="auto" w:sz="8" w:space="0"/>
              <w:bottom w:val="single" w:color="auto" w:sz="4" w:space="0"/>
              <w:right w:val="single" w:color="auto" w:sz="4" w:space="0"/>
            </w:tcBorders>
            <w:vAlign w:val="center"/>
          </w:tcPr>
          <w:p w14:paraId="013941F5">
            <w:pPr>
              <w:widowControl/>
              <w:adjustRightInd w:val="0"/>
              <w:snapToGrid w:val="0"/>
              <w:spacing w:line="360" w:lineRule="auto"/>
              <w:ind w:left="180" w:hanging="180" w:hangingChars="10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8</w:t>
            </w:r>
          </w:p>
        </w:tc>
        <w:tc>
          <w:tcPr>
            <w:tcW w:w="1253" w:type="dxa"/>
            <w:tcBorders>
              <w:top w:val="single" w:color="auto" w:sz="8" w:space="0"/>
              <w:left w:val="single" w:color="auto" w:sz="4" w:space="0"/>
              <w:bottom w:val="single" w:color="auto" w:sz="4" w:space="0"/>
              <w:right w:val="single" w:color="auto" w:sz="4" w:space="0"/>
            </w:tcBorders>
            <w:vAlign w:val="center"/>
          </w:tcPr>
          <w:p w14:paraId="3AB27826">
            <w:pPr>
              <w:widowControl/>
              <w:adjustRightInd w:val="0"/>
              <w:snapToGrid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工作时间</w:t>
            </w:r>
          </w:p>
        </w:tc>
        <w:tc>
          <w:tcPr>
            <w:tcW w:w="642" w:type="dxa"/>
            <w:tcBorders>
              <w:top w:val="single" w:color="auto" w:sz="8" w:space="0"/>
              <w:left w:val="single" w:color="auto" w:sz="4" w:space="0"/>
              <w:bottom w:val="single" w:color="auto" w:sz="4" w:space="0"/>
              <w:right w:val="single" w:color="auto" w:sz="4" w:space="0"/>
            </w:tcBorders>
            <w:vAlign w:val="center"/>
          </w:tcPr>
          <w:p w14:paraId="3D4F716B">
            <w:pPr>
              <w:widowControl/>
              <w:adjustRightInd w:val="0"/>
              <w:snapToGrid w:val="0"/>
              <w:spacing w:line="360" w:lineRule="auto"/>
              <w:ind w:left="180" w:hanging="180" w:hangingChars="10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w:t>
            </w:r>
          </w:p>
        </w:tc>
        <w:tc>
          <w:tcPr>
            <w:tcW w:w="6267" w:type="dxa"/>
            <w:tcBorders>
              <w:top w:val="single" w:color="auto" w:sz="8" w:space="0"/>
              <w:left w:val="single" w:color="auto" w:sz="4" w:space="0"/>
              <w:bottom w:val="single" w:color="auto" w:sz="4" w:space="0"/>
              <w:right w:val="single" w:color="auto" w:sz="4" w:space="0"/>
            </w:tcBorders>
            <w:vAlign w:val="center"/>
          </w:tcPr>
          <w:p w14:paraId="14EB66EE">
            <w:pPr>
              <w:widowControl/>
              <w:adjustRightInd w:val="0"/>
              <w:snapToGrid w:val="0"/>
              <w:spacing w:line="360" w:lineRule="auto"/>
              <w:ind w:left="180" w:hanging="180" w:hangingChars="10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□良好10分：能够及时地按照合同要求完成各阶段的工作；</w:t>
            </w:r>
          </w:p>
          <w:p w14:paraId="2CC92E8F">
            <w:pPr>
              <w:widowControl/>
              <w:adjustRightInd w:val="0"/>
              <w:snapToGrid w:val="0"/>
              <w:spacing w:line="360" w:lineRule="auto"/>
              <w:ind w:left="180" w:hanging="180" w:hangingChars="10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□合格6分：能够基本及时地按照合同要求完成各阶段的工作；</w:t>
            </w:r>
          </w:p>
          <w:p w14:paraId="65C30074">
            <w:pPr>
              <w:widowControl/>
              <w:adjustRightInd w:val="0"/>
              <w:snapToGrid w:val="0"/>
              <w:spacing w:line="360" w:lineRule="auto"/>
              <w:ind w:left="180" w:hanging="180" w:hangingChars="10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□不合格0分：不能够及时按照合同要求完成各阶段的工作。</w:t>
            </w:r>
          </w:p>
        </w:tc>
        <w:tc>
          <w:tcPr>
            <w:tcW w:w="572" w:type="dxa"/>
            <w:tcBorders>
              <w:top w:val="single" w:color="auto" w:sz="8" w:space="0"/>
              <w:left w:val="single" w:color="auto" w:sz="4" w:space="0"/>
              <w:bottom w:val="single" w:color="auto" w:sz="4" w:space="0"/>
              <w:right w:val="single" w:color="auto" w:sz="4" w:space="0"/>
            </w:tcBorders>
            <w:vAlign w:val="center"/>
          </w:tcPr>
          <w:p w14:paraId="5C0E7DF4">
            <w:pPr>
              <w:widowControl/>
              <w:adjustRightInd w:val="0"/>
              <w:snapToGrid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r>
      <w:tr w14:paraId="39E84EAC">
        <w:tblPrEx>
          <w:tblCellMar>
            <w:top w:w="0" w:type="dxa"/>
            <w:left w:w="108" w:type="dxa"/>
            <w:bottom w:w="0" w:type="dxa"/>
            <w:right w:w="108" w:type="dxa"/>
          </w:tblCellMar>
        </w:tblPrEx>
        <w:trPr>
          <w:jc w:val="center"/>
        </w:trPr>
        <w:tc>
          <w:tcPr>
            <w:tcW w:w="550" w:type="dxa"/>
            <w:tcBorders>
              <w:top w:val="single" w:color="auto" w:sz="8" w:space="0"/>
              <w:left w:val="single" w:color="auto" w:sz="8" w:space="0"/>
              <w:bottom w:val="single" w:color="auto" w:sz="4" w:space="0"/>
              <w:right w:val="single" w:color="auto" w:sz="4" w:space="0"/>
            </w:tcBorders>
            <w:vAlign w:val="center"/>
          </w:tcPr>
          <w:p w14:paraId="26F7FAD9">
            <w:pPr>
              <w:widowControl/>
              <w:adjustRightInd w:val="0"/>
              <w:snapToGrid w:val="0"/>
              <w:spacing w:line="360" w:lineRule="auto"/>
              <w:ind w:left="180" w:hanging="180" w:hangingChars="10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四</w:t>
            </w:r>
          </w:p>
        </w:tc>
        <w:tc>
          <w:tcPr>
            <w:tcW w:w="1253" w:type="dxa"/>
            <w:tcBorders>
              <w:top w:val="single" w:color="auto" w:sz="8" w:space="0"/>
              <w:left w:val="single" w:color="auto" w:sz="4" w:space="0"/>
              <w:bottom w:val="single" w:color="auto" w:sz="4" w:space="0"/>
              <w:right w:val="single" w:color="auto" w:sz="4" w:space="0"/>
            </w:tcBorders>
            <w:vAlign w:val="center"/>
          </w:tcPr>
          <w:p w14:paraId="61507AEB">
            <w:pPr>
              <w:widowControl/>
              <w:adjustRightInd w:val="0"/>
              <w:snapToGrid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履约配合</w:t>
            </w:r>
          </w:p>
        </w:tc>
        <w:tc>
          <w:tcPr>
            <w:tcW w:w="642" w:type="dxa"/>
            <w:tcBorders>
              <w:top w:val="single" w:color="auto" w:sz="8" w:space="0"/>
              <w:left w:val="single" w:color="auto" w:sz="4" w:space="0"/>
              <w:bottom w:val="single" w:color="auto" w:sz="4" w:space="0"/>
              <w:right w:val="single" w:color="auto" w:sz="4" w:space="0"/>
            </w:tcBorders>
            <w:vAlign w:val="center"/>
          </w:tcPr>
          <w:p w14:paraId="0C18A31C">
            <w:pPr>
              <w:widowControl/>
              <w:adjustRightInd w:val="0"/>
              <w:snapToGrid w:val="0"/>
              <w:spacing w:line="360" w:lineRule="auto"/>
              <w:ind w:left="180" w:hanging="180" w:hangingChars="10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16</w:t>
            </w:r>
          </w:p>
        </w:tc>
        <w:tc>
          <w:tcPr>
            <w:tcW w:w="6267" w:type="dxa"/>
            <w:tcBorders>
              <w:top w:val="single" w:color="auto" w:sz="8" w:space="0"/>
              <w:left w:val="single" w:color="auto" w:sz="4" w:space="0"/>
              <w:bottom w:val="single" w:color="auto" w:sz="4" w:space="0"/>
              <w:right w:val="single" w:color="auto" w:sz="4" w:space="0"/>
            </w:tcBorders>
            <w:vAlign w:val="center"/>
          </w:tcPr>
          <w:p w14:paraId="011E0E31">
            <w:pPr>
              <w:widowControl/>
              <w:adjustRightInd w:val="0"/>
              <w:snapToGrid w:val="0"/>
              <w:spacing w:line="360" w:lineRule="auto"/>
              <w:ind w:left="180" w:hanging="180" w:hangingChars="10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572" w:type="dxa"/>
            <w:tcBorders>
              <w:top w:val="single" w:color="auto" w:sz="8" w:space="0"/>
              <w:left w:val="single" w:color="auto" w:sz="4" w:space="0"/>
              <w:bottom w:val="single" w:color="auto" w:sz="4" w:space="0"/>
              <w:right w:val="single" w:color="auto" w:sz="4" w:space="0"/>
            </w:tcBorders>
            <w:vAlign w:val="center"/>
          </w:tcPr>
          <w:p w14:paraId="5B2F6748">
            <w:pPr>
              <w:widowControl/>
              <w:adjustRightInd w:val="0"/>
              <w:snapToGrid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r>
      <w:tr w14:paraId="45ED5309">
        <w:tblPrEx>
          <w:tblCellMar>
            <w:top w:w="0" w:type="dxa"/>
            <w:left w:w="108" w:type="dxa"/>
            <w:bottom w:w="0" w:type="dxa"/>
            <w:right w:w="108" w:type="dxa"/>
          </w:tblCellMar>
        </w:tblPrEx>
        <w:trPr>
          <w:jc w:val="center"/>
        </w:trPr>
        <w:tc>
          <w:tcPr>
            <w:tcW w:w="550" w:type="dxa"/>
            <w:tcBorders>
              <w:top w:val="single" w:color="auto" w:sz="8" w:space="0"/>
              <w:left w:val="single" w:color="auto" w:sz="8" w:space="0"/>
              <w:bottom w:val="single" w:color="auto" w:sz="4" w:space="0"/>
              <w:right w:val="single" w:color="auto" w:sz="4" w:space="0"/>
            </w:tcBorders>
            <w:vAlign w:val="center"/>
          </w:tcPr>
          <w:p w14:paraId="20C44DF1">
            <w:pPr>
              <w:widowControl/>
              <w:adjustRightInd w:val="0"/>
              <w:snapToGrid w:val="0"/>
              <w:spacing w:line="360" w:lineRule="auto"/>
              <w:ind w:left="180" w:hanging="180" w:hangingChars="10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9</w:t>
            </w:r>
          </w:p>
        </w:tc>
        <w:tc>
          <w:tcPr>
            <w:tcW w:w="1253" w:type="dxa"/>
            <w:tcBorders>
              <w:top w:val="single" w:color="auto" w:sz="8" w:space="0"/>
              <w:left w:val="single" w:color="auto" w:sz="4" w:space="0"/>
              <w:bottom w:val="single" w:color="auto" w:sz="4" w:space="0"/>
              <w:right w:val="single" w:color="auto" w:sz="4" w:space="0"/>
            </w:tcBorders>
            <w:vAlign w:val="center"/>
          </w:tcPr>
          <w:p w14:paraId="794AB604">
            <w:pPr>
              <w:widowControl/>
              <w:adjustRightInd w:val="0"/>
              <w:snapToGrid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配合情况</w:t>
            </w:r>
          </w:p>
        </w:tc>
        <w:tc>
          <w:tcPr>
            <w:tcW w:w="642" w:type="dxa"/>
            <w:tcBorders>
              <w:top w:val="single" w:color="auto" w:sz="8" w:space="0"/>
              <w:left w:val="single" w:color="auto" w:sz="4" w:space="0"/>
              <w:bottom w:val="single" w:color="auto" w:sz="4" w:space="0"/>
              <w:right w:val="single" w:color="auto" w:sz="4" w:space="0"/>
            </w:tcBorders>
            <w:vAlign w:val="center"/>
          </w:tcPr>
          <w:p w14:paraId="63ED1A84">
            <w:pPr>
              <w:widowControl/>
              <w:adjustRightInd w:val="0"/>
              <w:snapToGrid w:val="0"/>
              <w:spacing w:line="360" w:lineRule="auto"/>
              <w:ind w:left="180" w:hanging="180" w:hangingChars="10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w:t>
            </w:r>
          </w:p>
        </w:tc>
        <w:tc>
          <w:tcPr>
            <w:tcW w:w="6267" w:type="dxa"/>
            <w:tcBorders>
              <w:top w:val="single" w:color="auto" w:sz="8" w:space="0"/>
              <w:left w:val="single" w:color="auto" w:sz="4" w:space="0"/>
              <w:bottom w:val="single" w:color="auto" w:sz="4" w:space="0"/>
              <w:right w:val="single" w:color="auto" w:sz="4" w:space="0"/>
            </w:tcBorders>
            <w:vAlign w:val="center"/>
          </w:tcPr>
          <w:p w14:paraId="0A7CF8B5">
            <w:pPr>
              <w:widowControl/>
              <w:adjustRightInd w:val="0"/>
              <w:snapToGrid w:val="0"/>
              <w:spacing w:line="360" w:lineRule="auto"/>
              <w:ind w:left="180" w:hanging="180" w:hangingChars="10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□良好10分：项目负责人能够认真主动地按合同要求到工地现场解决有关设计事宜、派人参加招标答疑会、积极配合政府造价部门审计工作；</w:t>
            </w:r>
          </w:p>
          <w:p w14:paraId="44ADE60F">
            <w:pPr>
              <w:widowControl/>
              <w:adjustRightInd w:val="0"/>
              <w:snapToGrid w:val="0"/>
              <w:spacing w:line="360" w:lineRule="auto"/>
              <w:ind w:left="180" w:hanging="180" w:hangingChars="10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□合格6分：项目负责人基本能够认真主动地按合同要求到工地现场解决有关设计事宜、派人参加招标答疑会、配合政府造价部门审计工作；</w:t>
            </w:r>
          </w:p>
          <w:p w14:paraId="624E3BF5">
            <w:pPr>
              <w:widowControl/>
              <w:adjustRightInd w:val="0"/>
              <w:snapToGrid w:val="0"/>
              <w:spacing w:line="360" w:lineRule="auto"/>
              <w:ind w:left="180" w:hanging="180" w:hangingChars="10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□不合格0分：项目负责人不能够认真主动地按合同要求到工地现场解决有关设计事宜、派人参加招标答疑会、不积极配合政府造价部门审计工作。</w:t>
            </w:r>
          </w:p>
        </w:tc>
        <w:tc>
          <w:tcPr>
            <w:tcW w:w="572" w:type="dxa"/>
            <w:tcBorders>
              <w:top w:val="single" w:color="auto" w:sz="8" w:space="0"/>
              <w:left w:val="single" w:color="auto" w:sz="4" w:space="0"/>
              <w:bottom w:val="single" w:color="auto" w:sz="4" w:space="0"/>
              <w:right w:val="single" w:color="auto" w:sz="4" w:space="0"/>
            </w:tcBorders>
            <w:vAlign w:val="center"/>
          </w:tcPr>
          <w:p w14:paraId="73130CC3">
            <w:pPr>
              <w:widowControl/>
              <w:adjustRightInd w:val="0"/>
              <w:snapToGrid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r>
      <w:tr w14:paraId="499E14E0">
        <w:tblPrEx>
          <w:tblCellMar>
            <w:top w:w="0" w:type="dxa"/>
            <w:left w:w="108" w:type="dxa"/>
            <w:bottom w:w="0" w:type="dxa"/>
            <w:right w:w="108" w:type="dxa"/>
          </w:tblCellMar>
        </w:tblPrEx>
        <w:trPr>
          <w:jc w:val="center"/>
        </w:trPr>
        <w:tc>
          <w:tcPr>
            <w:tcW w:w="550" w:type="dxa"/>
            <w:tcBorders>
              <w:top w:val="single" w:color="auto" w:sz="8" w:space="0"/>
              <w:left w:val="single" w:color="auto" w:sz="8" w:space="0"/>
              <w:bottom w:val="single" w:color="auto" w:sz="4" w:space="0"/>
              <w:right w:val="single" w:color="auto" w:sz="4" w:space="0"/>
            </w:tcBorders>
            <w:vAlign w:val="center"/>
          </w:tcPr>
          <w:p w14:paraId="20BF9E70">
            <w:pPr>
              <w:widowControl/>
              <w:adjustRightInd w:val="0"/>
              <w:snapToGrid w:val="0"/>
              <w:spacing w:line="360" w:lineRule="auto"/>
              <w:ind w:left="180" w:hanging="180" w:hangingChars="10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w:t>
            </w:r>
          </w:p>
        </w:tc>
        <w:tc>
          <w:tcPr>
            <w:tcW w:w="1253" w:type="dxa"/>
            <w:tcBorders>
              <w:top w:val="single" w:color="auto" w:sz="8" w:space="0"/>
              <w:left w:val="single" w:color="auto" w:sz="4" w:space="0"/>
              <w:bottom w:val="single" w:color="auto" w:sz="4" w:space="0"/>
              <w:right w:val="single" w:color="auto" w:sz="4" w:space="0"/>
            </w:tcBorders>
            <w:vAlign w:val="center"/>
          </w:tcPr>
          <w:p w14:paraId="6711238D">
            <w:pPr>
              <w:widowControl/>
              <w:adjustRightInd w:val="0"/>
              <w:snapToGrid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保密工作</w:t>
            </w:r>
          </w:p>
        </w:tc>
        <w:tc>
          <w:tcPr>
            <w:tcW w:w="642" w:type="dxa"/>
            <w:tcBorders>
              <w:top w:val="single" w:color="auto" w:sz="8" w:space="0"/>
              <w:left w:val="single" w:color="auto" w:sz="4" w:space="0"/>
              <w:bottom w:val="single" w:color="auto" w:sz="4" w:space="0"/>
              <w:right w:val="single" w:color="auto" w:sz="4" w:space="0"/>
            </w:tcBorders>
            <w:vAlign w:val="center"/>
          </w:tcPr>
          <w:p w14:paraId="03C8931A">
            <w:pPr>
              <w:widowControl/>
              <w:adjustRightInd w:val="0"/>
              <w:snapToGrid w:val="0"/>
              <w:spacing w:line="360" w:lineRule="auto"/>
              <w:ind w:left="180" w:hanging="180" w:hangingChars="10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w:t>
            </w:r>
          </w:p>
        </w:tc>
        <w:tc>
          <w:tcPr>
            <w:tcW w:w="6267" w:type="dxa"/>
            <w:tcBorders>
              <w:top w:val="single" w:color="auto" w:sz="8" w:space="0"/>
              <w:left w:val="single" w:color="auto" w:sz="4" w:space="0"/>
              <w:bottom w:val="single" w:color="auto" w:sz="4" w:space="0"/>
              <w:right w:val="single" w:color="auto" w:sz="4" w:space="0"/>
            </w:tcBorders>
            <w:vAlign w:val="center"/>
          </w:tcPr>
          <w:p w14:paraId="4B16F261">
            <w:pPr>
              <w:widowControl/>
              <w:adjustRightInd w:val="0"/>
              <w:snapToGrid w:val="0"/>
              <w:spacing w:line="360" w:lineRule="auto"/>
              <w:ind w:left="180" w:hanging="180" w:hangingChars="10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□良好3分：在没有得到相应许可的情况下，不对外公开涉及任何机密的资料；</w:t>
            </w:r>
          </w:p>
          <w:p w14:paraId="23DFC92B">
            <w:pPr>
              <w:widowControl/>
              <w:adjustRightInd w:val="0"/>
              <w:snapToGrid w:val="0"/>
              <w:spacing w:line="360" w:lineRule="auto"/>
              <w:ind w:left="180" w:hanging="180" w:hangingChars="10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□不合格0分：在没有得到相应许可的情况下，对外公开涉及任何机密的资料并造成。</w:t>
            </w:r>
          </w:p>
        </w:tc>
        <w:tc>
          <w:tcPr>
            <w:tcW w:w="572" w:type="dxa"/>
            <w:tcBorders>
              <w:top w:val="single" w:color="auto" w:sz="8" w:space="0"/>
              <w:left w:val="single" w:color="auto" w:sz="4" w:space="0"/>
              <w:bottom w:val="single" w:color="auto" w:sz="4" w:space="0"/>
              <w:right w:val="single" w:color="auto" w:sz="4" w:space="0"/>
            </w:tcBorders>
            <w:vAlign w:val="center"/>
          </w:tcPr>
          <w:p w14:paraId="2815AD13">
            <w:pPr>
              <w:widowControl/>
              <w:adjustRightInd w:val="0"/>
              <w:snapToGrid w:val="0"/>
              <w:spacing w:line="360" w:lineRule="auto"/>
              <w:jc w:val="left"/>
              <w:rPr>
                <w:rFonts w:ascii="宋体" w:hAnsi="宋体" w:cs="宋体"/>
                <w:color w:val="auto"/>
                <w:kern w:val="0"/>
                <w:szCs w:val="21"/>
                <w:highlight w:val="none"/>
              </w:rPr>
            </w:pPr>
          </w:p>
        </w:tc>
      </w:tr>
      <w:tr w14:paraId="06627D55">
        <w:tblPrEx>
          <w:tblCellMar>
            <w:top w:w="0" w:type="dxa"/>
            <w:left w:w="108" w:type="dxa"/>
            <w:bottom w:w="0" w:type="dxa"/>
            <w:right w:w="108" w:type="dxa"/>
          </w:tblCellMar>
        </w:tblPrEx>
        <w:trPr>
          <w:jc w:val="center"/>
        </w:trPr>
        <w:tc>
          <w:tcPr>
            <w:tcW w:w="550" w:type="dxa"/>
            <w:tcBorders>
              <w:top w:val="single" w:color="auto" w:sz="8" w:space="0"/>
              <w:left w:val="single" w:color="auto" w:sz="8" w:space="0"/>
              <w:bottom w:val="single" w:color="auto" w:sz="4" w:space="0"/>
              <w:right w:val="single" w:color="auto" w:sz="4" w:space="0"/>
            </w:tcBorders>
            <w:vAlign w:val="center"/>
          </w:tcPr>
          <w:p w14:paraId="021C3282">
            <w:pPr>
              <w:widowControl/>
              <w:adjustRightInd w:val="0"/>
              <w:snapToGrid w:val="0"/>
              <w:spacing w:line="360" w:lineRule="auto"/>
              <w:ind w:left="180" w:hanging="180" w:hangingChars="10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11</w:t>
            </w:r>
          </w:p>
        </w:tc>
        <w:tc>
          <w:tcPr>
            <w:tcW w:w="1253" w:type="dxa"/>
            <w:tcBorders>
              <w:top w:val="single" w:color="auto" w:sz="8" w:space="0"/>
              <w:left w:val="single" w:color="auto" w:sz="4" w:space="0"/>
              <w:bottom w:val="single" w:color="auto" w:sz="4" w:space="0"/>
              <w:right w:val="single" w:color="auto" w:sz="4" w:space="0"/>
            </w:tcBorders>
            <w:vAlign w:val="center"/>
          </w:tcPr>
          <w:p w14:paraId="7E636211">
            <w:pPr>
              <w:widowControl/>
              <w:adjustRightInd w:val="0"/>
              <w:snapToGrid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诚信情况</w:t>
            </w:r>
          </w:p>
        </w:tc>
        <w:tc>
          <w:tcPr>
            <w:tcW w:w="642" w:type="dxa"/>
            <w:tcBorders>
              <w:top w:val="single" w:color="auto" w:sz="8" w:space="0"/>
              <w:left w:val="single" w:color="auto" w:sz="4" w:space="0"/>
              <w:bottom w:val="single" w:color="auto" w:sz="4" w:space="0"/>
              <w:right w:val="single" w:color="auto" w:sz="4" w:space="0"/>
            </w:tcBorders>
            <w:vAlign w:val="center"/>
          </w:tcPr>
          <w:p w14:paraId="075D41AD">
            <w:pPr>
              <w:widowControl/>
              <w:adjustRightInd w:val="0"/>
              <w:snapToGrid w:val="0"/>
              <w:spacing w:line="360" w:lineRule="auto"/>
              <w:ind w:left="180" w:hanging="180" w:hangingChars="10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w:t>
            </w:r>
          </w:p>
        </w:tc>
        <w:tc>
          <w:tcPr>
            <w:tcW w:w="6267" w:type="dxa"/>
            <w:tcBorders>
              <w:top w:val="single" w:color="auto" w:sz="8" w:space="0"/>
              <w:left w:val="single" w:color="auto" w:sz="4" w:space="0"/>
              <w:bottom w:val="single" w:color="auto" w:sz="4" w:space="0"/>
              <w:right w:val="single" w:color="auto" w:sz="4" w:space="0"/>
            </w:tcBorders>
            <w:vAlign w:val="center"/>
          </w:tcPr>
          <w:p w14:paraId="0F26564C">
            <w:pPr>
              <w:widowControl/>
              <w:adjustRightInd w:val="0"/>
              <w:snapToGrid w:val="0"/>
              <w:spacing w:line="360" w:lineRule="auto"/>
              <w:ind w:left="180" w:hanging="180" w:hangingChars="10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□良好3分：无串通其他单位弄虚作假的现象；</w:t>
            </w:r>
          </w:p>
          <w:p w14:paraId="6F70F394">
            <w:pPr>
              <w:widowControl/>
              <w:adjustRightInd w:val="0"/>
              <w:snapToGrid w:val="0"/>
              <w:spacing w:line="360" w:lineRule="auto"/>
              <w:ind w:left="180" w:hanging="180" w:hangingChars="10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□不合格0分：有串通其他单位弄虚作假的现象。</w:t>
            </w:r>
          </w:p>
        </w:tc>
        <w:tc>
          <w:tcPr>
            <w:tcW w:w="572" w:type="dxa"/>
            <w:tcBorders>
              <w:top w:val="single" w:color="auto" w:sz="8" w:space="0"/>
              <w:left w:val="single" w:color="auto" w:sz="4" w:space="0"/>
              <w:bottom w:val="single" w:color="auto" w:sz="4" w:space="0"/>
              <w:right w:val="single" w:color="auto" w:sz="4" w:space="0"/>
            </w:tcBorders>
            <w:vAlign w:val="center"/>
          </w:tcPr>
          <w:p w14:paraId="6BD5395A">
            <w:pPr>
              <w:widowControl/>
              <w:adjustRightInd w:val="0"/>
              <w:snapToGrid w:val="0"/>
              <w:spacing w:line="360" w:lineRule="auto"/>
              <w:jc w:val="left"/>
              <w:rPr>
                <w:rFonts w:ascii="宋体" w:hAnsi="宋体" w:cs="宋体"/>
                <w:color w:val="auto"/>
                <w:kern w:val="0"/>
                <w:szCs w:val="21"/>
                <w:highlight w:val="none"/>
              </w:rPr>
            </w:pPr>
          </w:p>
        </w:tc>
      </w:tr>
      <w:tr w14:paraId="7B7FD212">
        <w:tblPrEx>
          <w:tblCellMar>
            <w:top w:w="0" w:type="dxa"/>
            <w:left w:w="108" w:type="dxa"/>
            <w:bottom w:w="0" w:type="dxa"/>
            <w:right w:w="108" w:type="dxa"/>
          </w:tblCellMar>
        </w:tblPrEx>
        <w:trPr>
          <w:jc w:val="center"/>
        </w:trPr>
        <w:tc>
          <w:tcPr>
            <w:tcW w:w="550" w:type="dxa"/>
            <w:tcBorders>
              <w:top w:val="single" w:color="auto" w:sz="8" w:space="0"/>
              <w:left w:val="single" w:color="auto" w:sz="8" w:space="0"/>
              <w:bottom w:val="single" w:color="auto" w:sz="4" w:space="0"/>
              <w:right w:val="single" w:color="auto" w:sz="4" w:space="0"/>
            </w:tcBorders>
            <w:vAlign w:val="center"/>
          </w:tcPr>
          <w:p w14:paraId="0FC7A297">
            <w:pPr>
              <w:widowControl/>
              <w:adjustRightInd w:val="0"/>
              <w:snapToGrid w:val="0"/>
              <w:spacing w:line="360" w:lineRule="auto"/>
              <w:ind w:left="180" w:hanging="180" w:hangingChars="10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五</w:t>
            </w:r>
          </w:p>
        </w:tc>
        <w:tc>
          <w:tcPr>
            <w:tcW w:w="1253" w:type="dxa"/>
            <w:tcBorders>
              <w:top w:val="single" w:color="auto" w:sz="8" w:space="0"/>
              <w:left w:val="single" w:color="auto" w:sz="4" w:space="0"/>
              <w:bottom w:val="single" w:color="auto" w:sz="4" w:space="0"/>
              <w:right w:val="single" w:color="auto" w:sz="4" w:space="0"/>
            </w:tcBorders>
            <w:vAlign w:val="center"/>
          </w:tcPr>
          <w:p w14:paraId="4651F52B">
            <w:pPr>
              <w:widowControl/>
              <w:adjustRightInd w:val="0"/>
              <w:snapToGrid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以往履约情况</w:t>
            </w:r>
          </w:p>
        </w:tc>
        <w:tc>
          <w:tcPr>
            <w:tcW w:w="642" w:type="dxa"/>
            <w:tcBorders>
              <w:top w:val="single" w:color="auto" w:sz="8" w:space="0"/>
              <w:left w:val="single" w:color="auto" w:sz="4" w:space="0"/>
              <w:bottom w:val="single" w:color="auto" w:sz="4" w:space="0"/>
              <w:right w:val="single" w:color="auto" w:sz="4" w:space="0"/>
            </w:tcBorders>
            <w:vAlign w:val="center"/>
          </w:tcPr>
          <w:p w14:paraId="16E217B6">
            <w:pPr>
              <w:widowControl/>
              <w:adjustRightInd w:val="0"/>
              <w:snapToGrid w:val="0"/>
              <w:spacing w:line="360" w:lineRule="auto"/>
              <w:ind w:left="180" w:hanging="180" w:hangingChars="10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6</w:t>
            </w:r>
          </w:p>
        </w:tc>
        <w:tc>
          <w:tcPr>
            <w:tcW w:w="6267" w:type="dxa"/>
            <w:tcBorders>
              <w:top w:val="single" w:color="auto" w:sz="8" w:space="0"/>
              <w:left w:val="single" w:color="auto" w:sz="4" w:space="0"/>
              <w:bottom w:val="single" w:color="auto" w:sz="4" w:space="0"/>
              <w:right w:val="single" w:color="auto" w:sz="4" w:space="0"/>
            </w:tcBorders>
            <w:vAlign w:val="center"/>
          </w:tcPr>
          <w:p w14:paraId="1F547FD8">
            <w:pPr>
              <w:widowControl/>
              <w:adjustRightInd w:val="0"/>
              <w:snapToGrid w:val="0"/>
              <w:spacing w:line="360" w:lineRule="auto"/>
              <w:ind w:left="180" w:hanging="180" w:hangingChars="100"/>
              <w:jc w:val="left"/>
              <w:rPr>
                <w:rFonts w:ascii="宋体" w:hAnsi="宋体" w:cs="宋体"/>
                <w:color w:val="auto"/>
                <w:kern w:val="0"/>
                <w:sz w:val="18"/>
                <w:szCs w:val="18"/>
                <w:highlight w:val="none"/>
              </w:rPr>
            </w:pPr>
          </w:p>
        </w:tc>
        <w:tc>
          <w:tcPr>
            <w:tcW w:w="572" w:type="dxa"/>
            <w:tcBorders>
              <w:top w:val="single" w:color="auto" w:sz="8" w:space="0"/>
              <w:left w:val="single" w:color="auto" w:sz="4" w:space="0"/>
              <w:bottom w:val="single" w:color="auto" w:sz="4" w:space="0"/>
              <w:right w:val="single" w:color="auto" w:sz="4" w:space="0"/>
            </w:tcBorders>
            <w:vAlign w:val="center"/>
          </w:tcPr>
          <w:p w14:paraId="37C8BAA5">
            <w:pPr>
              <w:widowControl/>
              <w:adjustRightInd w:val="0"/>
              <w:snapToGrid w:val="0"/>
              <w:spacing w:line="360" w:lineRule="auto"/>
              <w:jc w:val="left"/>
              <w:rPr>
                <w:rFonts w:ascii="宋体" w:hAnsi="宋体" w:cs="宋体"/>
                <w:color w:val="auto"/>
                <w:kern w:val="0"/>
                <w:szCs w:val="21"/>
                <w:highlight w:val="none"/>
              </w:rPr>
            </w:pPr>
          </w:p>
        </w:tc>
      </w:tr>
      <w:tr w14:paraId="10B3F265">
        <w:tblPrEx>
          <w:tblCellMar>
            <w:top w:w="0" w:type="dxa"/>
            <w:left w:w="108" w:type="dxa"/>
            <w:bottom w:w="0" w:type="dxa"/>
            <w:right w:w="108" w:type="dxa"/>
          </w:tblCellMar>
        </w:tblPrEx>
        <w:trPr>
          <w:jc w:val="center"/>
        </w:trPr>
        <w:tc>
          <w:tcPr>
            <w:tcW w:w="550" w:type="dxa"/>
            <w:tcBorders>
              <w:top w:val="single" w:color="auto" w:sz="8" w:space="0"/>
              <w:left w:val="single" w:color="auto" w:sz="8" w:space="0"/>
              <w:bottom w:val="single" w:color="auto" w:sz="4" w:space="0"/>
              <w:right w:val="single" w:color="auto" w:sz="4" w:space="0"/>
            </w:tcBorders>
            <w:vAlign w:val="center"/>
          </w:tcPr>
          <w:p w14:paraId="64A1F443">
            <w:pPr>
              <w:widowControl/>
              <w:adjustRightInd w:val="0"/>
              <w:snapToGrid w:val="0"/>
              <w:spacing w:line="360" w:lineRule="auto"/>
              <w:ind w:left="180" w:hanging="180" w:hangingChars="10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12</w:t>
            </w:r>
          </w:p>
        </w:tc>
        <w:tc>
          <w:tcPr>
            <w:tcW w:w="1253" w:type="dxa"/>
            <w:tcBorders>
              <w:top w:val="single" w:color="auto" w:sz="8" w:space="0"/>
              <w:left w:val="single" w:color="auto" w:sz="4" w:space="0"/>
              <w:bottom w:val="single" w:color="auto" w:sz="4" w:space="0"/>
              <w:right w:val="single" w:color="auto" w:sz="4" w:space="0"/>
            </w:tcBorders>
            <w:vAlign w:val="center"/>
          </w:tcPr>
          <w:p w14:paraId="757C4CC9">
            <w:pPr>
              <w:widowControl/>
              <w:adjustRightInd w:val="0"/>
              <w:snapToGrid w:val="0"/>
              <w:spacing w:line="360" w:lineRule="auto"/>
              <w:jc w:val="left"/>
              <w:rPr>
                <w:rFonts w:ascii="宋体" w:hAnsi="宋体" w:cs="宋体"/>
                <w:color w:val="auto"/>
                <w:kern w:val="0"/>
                <w:szCs w:val="21"/>
                <w:highlight w:val="none"/>
              </w:rPr>
            </w:pPr>
            <w:r>
              <w:rPr>
                <w:rFonts w:hint="eastAsia" w:ascii="宋体" w:hAnsi="宋体" w:cs="宋体"/>
                <w:color w:val="auto"/>
                <w:kern w:val="0"/>
                <w:sz w:val="18"/>
                <w:szCs w:val="18"/>
                <w:highlight w:val="none"/>
              </w:rPr>
              <w:t>业主履约检查通知书和履约评价报告书反馈情况及整改情况</w:t>
            </w:r>
          </w:p>
        </w:tc>
        <w:tc>
          <w:tcPr>
            <w:tcW w:w="642" w:type="dxa"/>
            <w:tcBorders>
              <w:top w:val="single" w:color="auto" w:sz="8" w:space="0"/>
              <w:left w:val="single" w:color="auto" w:sz="4" w:space="0"/>
              <w:bottom w:val="single" w:color="auto" w:sz="4" w:space="0"/>
              <w:right w:val="single" w:color="auto" w:sz="4" w:space="0"/>
            </w:tcBorders>
            <w:vAlign w:val="center"/>
          </w:tcPr>
          <w:p w14:paraId="7CCD4CA9">
            <w:pPr>
              <w:widowControl/>
              <w:adjustRightInd w:val="0"/>
              <w:snapToGrid w:val="0"/>
              <w:spacing w:line="360" w:lineRule="auto"/>
              <w:ind w:left="180" w:hanging="180" w:hangingChars="10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4</w:t>
            </w:r>
          </w:p>
        </w:tc>
        <w:tc>
          <w:tcPr>
            <w:tcW w:w="6267" w:type="dxa"/>
            <w:tcBorders>
              <w:top w:val="single" w:color="auto" w:sz="8" w:space="0"/>
              <w:left w:val="single" w:color="auto" w:sz="4" w:space="0"/>
              <w:bottom w:val="single" w:color="auto" w:sz="4" w:space="0"/>
              <w:right w:val="single" w:color="auto" w:sz="4" w:space="0"/>
            </w:tcBorders>
            <w:vAlign w:val="center"/>
          </w:tcPr>
          <w:p w14:paraId="64AA6F5D">
            <w:pPr>
              <w:widowControl/>
              <w:adjustRightInd w:val="0"/>
              <w:snapToGrid w:val="0"/>
              <w:spacing w:line="360" w:lineRule="auto"/>
              <w:ind w:left="180" w:hanging="180" w:hangingChars="10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不及时反馈业主发出的履约检查通知书和履约评价报告书；</w:t>
            </w:r>
          </w:p>
          <w:p w14:paraId="110395CC">
            <w:pPr>
              <w:widowControl/>
              <w:adjustRightInd w:val="0"/>
              <w:snapToGrid w:val="0"/>
              <w:spacing w:line="360" w:lineRule="auto"/>
              <w:ind w:left="180" w:hanging="180" w:hangingChars="10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履约检查通知书提到的问题不积极主动进行整改；</w:t>
            </w:r>
          </w:p>
          <w:p w14:paraId="558BAF8D">
            <w:pPr>
              <w:widowControl/>
              <w:adjustRightInd w:val="0"/>
              <w:snapToGrid w:val="0"/>
              <w:spacing w:line="360" w:lineRule="auto"/>
              <w:ind w:left="180" w:hanging="180" w:hangingChars="10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以上情况每发生一次扣2.5分</w:t>
            </w:r>
          </w:p>
        </w:tc>
        <w:tc>
          <w:tcPr>
            <w:tcW w:w="572" w:type="dxa"/>
            <w:tcBorders>
              <w:top w:val="single" w:color="auto" w:sz="8" w:space="0"/>
              <w:left w:val="single" w:color="auto" w:sz="4" w:space="0"/>
              <w:bottom w:val="single" w:color="auto" w:sz="4" w:space="0"/>
              <w:right w:val="single" w:color="auto" w:sz="4" w:space="0"/>
            </w:tcBorders>
            <w:vAlign w:val="center"/>
          </w:tcPr>
          <w:p w14:paraId="1DB96F7D">
            <w:pPr>
              <w:widowControl/>
              <w:adjustRightInd w:val="0"/>
              <w:snapToGrid w:val="0"/>
              <w:spacing w:line="360" w:lineRule="auto"/>
              <w:jc w:val="left"/>
              <w:rPr>
                <w:rFonts w:ascii="宋体" w:hAnsi="宋体" w:cs="宋体"/>
                <w:color w:val="auto"/>
                <w:kern w:val="0"/>
                <w:szCs w:val="21"/>
                <w:highlight w:val="none"/>
              </w:rPr>
            </w:pPr>
          </w:p>
        </w:tc>
      </w:tr>
      <w:tr w14:paraId="40E7ED38">
        <w:tblPrEx>
          <w:tblCellMar>
            <w:top w:w="0" w:type="dxa"/>
            <w:left w:w="108" w:type="dxa"/>
            <w:bottom w:w="0" w:type="dxa"/>
            <w:right w:w="108" w:type="dxa"/>
          </w:tblCellMar>
        </w:tblPrEx>
        <w:trPr>
          <w:jc w:val="center"/>
        </w:trPr>
        <w:tc>
          <w:tcPr>
            <w:tcW w:w="550" w:type="dxa"/>
            <w:tcBorders>
              <w:top w:val="single" w:color="auto" w:sz="8" w:space="0"/>
              <w:left w:val="single" w:color="auto" w:sz="8" w:space="0"/>
              <w:bottom w:val="single" w:color="auto" w:sz="4" w:space="0"/>
              <w:right w:val="single" w:color="auto" w:sz="4" w:space="0"/>
            </w:tcBorders>
            <w:vAlign w:val="center"/>
          </w:tcPr>
          <w:p w14:paraId="0A054A5C">
            <w:pPr>
              <w:widowControl/>
              <w:adjustRightInd w:val="0"/>
              <w:snapToGrid w:val="0"/>
              <w:spacing w:line="360" w:lineRule="auto"/>
              <w:ind w:left="180" w:hanging="180" w:hangingChars="10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13</w:t>
            </w:r>
          </w:p>
        </w:tc>
        <w:tc>
          <w:tcPr>
            <w:tcW w:w="1253" w:type="dxa"/>
            <w:tcBorders>
              <w:top w:val="single" w:color="auto" w:sz="8" w:space="0"/>
              <w:left w:val="single" w:color="auto" w:sz="4" w:space="0"/>
              <w:bottom w:val="single" w:color="auto" w:sz="4" w:space="0"/>
              <w:right w:val="single" w:color="auto" w:sz="4" w:space="0"/>
            </w:tcBorders>
            <w:vAlign w:val="center"/>
          </w:tcPr>
          <w:p w14:paraId="3B342B76">
            <w:pPr>
              <w:widowControl/>
              <w:adjustRightInd w:val="0"/>
              <w:snapToGrid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上一期履约评价情况</w:t>
            </w:r>
          </w:p>
        </w:tc>
        <w:tc>
          <w:tcPr>
            <w:tcW w:w="642" w:type="dxa"/>
            <w:tcBorders>
              <w:top w:val="single" w:color="auto" w:sz="8" w:space="0"/>
              <w:left w:val="single" w:color="auto" w:sz="4" w:space="0"/>
              <w:bottom w:val="single" w:color="auto" w:sz="4" w:space="0"/>
              <w:right w:val="single" w:color="auto" w:sz="4" w:space="0"/>
            </w:tcBorders>
            <w:vAlign w:val="center"/>
          </w:tcPr>
          <w:p w14:paraId="6F83D1A3">
            <w:pPr>
              <w:widowControl/>
              <w:adjustRightInd w:val="0"/>
              <w:snapToGrid w:val="0"/>
              <w:spacing w:line="360" w:lineRule="auto"/>
              <w:ind w:left="180" w:hanging="180" w:hangingChars="10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w:t>
            </w:r>
          </w:p>
        </w:tc>
        <w:tc>
          <w:tcPr>
            <w:tcW w:w="6267" w:type="dxa"/>
            <w:tcBorders>
              <w:top w:val="single" w:color="auto" w:sz="8" w:space="0"/>
              <w:left w:val="single" w:color="auto" w:sz="4" w:space="0"/>
              <w:bottom w:val="single" w:color="auto" w:sz="4" w:space="0"/>
              <w:right w:val="single" w:color="auto" w:sz="4" w:space="0"/>
            </w:tcBorders>
            <w:vAlign w:val="center"/>
          </w:tcPr>
          <w:p w14:paraId="559ABD19">
            <w:pPr>
              <w:widowControl/>
              <w:adjustRightInd w:val="0"/>
              <w:snapToGrid w:val="0"/>
              <w:spacing w:line="360" w:lineRule="auto"/>
              <w:ind w:left="180" w:hanging="180" w:hangingChars="10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□上一期履约评价为良好的，得2分；</w:t>
            </w:r>
          </w:p>
          <w:p w14:paraId="40543145">
            <w:pPr>
              <w:widowControl/>
              <w:adjustRightInd w:val="0"/>
              <w:snapToGrid w:val="0"/>
              <w:spacing w:line="360" w:lineRule="auto"/>
              <w:ind w:left="180" w:hanging="180" w:hangingChars="10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□上一期履约评价为合格的或未评价过的，得1分；</w:t>
            </w:r>
          </w:p>
          <w:p w14:paraId="5D21BF9F">
            <w:pPr>
              <w:widowControl/>
              <w:adjustRightInd w:val="0"/>
              <w:snapToGrid w:val="0"/>
              <w:spacing w:line="360" w:lineRule="auto"/>
              <w:ind w:left="180" w:hanging="180" w:hangingChars="10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□上一期履约不合格的得0分</w:t>
            </w:r>
          </w:p>
        </w:tc>
        <w:tc>
          <w:tcPr>
            <w:tcW w:w="572" w:type="dxa"/>
            <w:tcBorders>
              <w:top w:val="single" w:color="auto" w:sz="8" w:space="0"/>
              <w:left w:val="single" w:color="auto" w:sz="4" w:space="0"/>
              <w:bottom w:val="single" w:color="auto" w:sz="4" w:space="0"/>
              <w:right w:val="single" w:color="auto" w:sz="4" w:space="0"/>
            </w:tcBorders>
            <w:vAlign w:val="center"/>
          </w:tcPr>
          <w:p w14:paraId="08D531DB">
            <w:pPr>
              <w:widowControl/>
              <w:adjustRightInd w:val="0"/>
              <w:snapToGrid w:val="0"/>
              <w:spacing w:line="360" w:lineRule="auto"/>
              <w:jc w:val="left"/>
              <w:rPr>
                <w:rFonts w:ascii="宋体" w:hAnsi="宋体" w:cs="宋体"/>
                <w:color w:val="auto"/>
                <w:kern w:val="0"/>
                <w:szCs w:val="21"/>
                <w:highlight w:val="none"/>
              </w:rPr>
            </w:pPr>
          </w:p>
        </w:tc>
      </w:tr>
      <w:tr w14:paraId="51A0D7C3">
        <w:tblPrEx>
          <w:tblCellMar>
            <w:top w:w="0" w:type="dxa"/>
            <w:left w:w="108" w:type="dxa"/>
            <w:bottom w:w="0" w:type="dxa"/>
            <w:right w:w="108" w:type="dxa"/>
          </w:tblCellMar>
        </w:tblPrEx>
        <w:trPr>
          <w:jc w:val="center"/>
        </w:trPr>
        <w:tc>
          <w:tcPr>
            <w:tcW w:w="550" w:type="dxa"/>
            <w:tcBorders>
              <w:top w:val="single" w:color="auto" w:sz="8" w:space="0"/>
              <w:left w:val="single" w:color="auto" w:sz="8" w:space="0"/>
              <w:bottom w:val="single" w:color="auto" w:sz="4" w:space="0"/>
              <w:right w:val="single" w:color="auto" w:sz="4" w:space="0"/>
            </w:tcBorders>
            <w:vAlign w:val="center"/>
          </w:tcPr>
          <w:p w14:paraId="0440A526">
            <w:pPr>
              <w:widowControl/>
              <w:adjustRightInd w:val="0"/>
              <w:snapToGrid w:val="0"/>
              <w:spacing w:line="360" w:lineRule="auto"/>
              <w:ind w:left="180" w:hanging="180" w:hangingChars="10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六</w:t>
            </w:r>
          </w:p>
        </w:tc>
        <w:tc>
          <w:tcPr>
            <w:tcW w:w="1253" w:type="dxa"/>
            <w:tcBorders>
              <w:top w:val="single" w:color="auto" w:sz="8" w:space="0"/>
              <w:left w:val="single" w:color="auto" w:sz="4" w:space="0"/>
              <w:bottom w:val="single" w:color="auto" w:sz="4" w:space="0"/>
              <w:right w:val="single" w:color="auto" w:sz="4" w:space="0"/>
            </w:tcBorders>
            <w:vAlign w:val="center"/>
          </w:tcPr>
          <w:p w14:paraId="2FB0BB6F">
            <w:pPr>
              <w:widowControl/>
              <w:adjustRightInd w:val="0"/>
              <w:snapToGrid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直接判定为不合格的情形</w:t>
            </w:r>
          </w:p>
        </w:tc>
        <w:tc>
          <w:tcPr>
            <w:tcW w:w="642" w:type="dxa"/>
            <w:tcBorders>
              <w:top w:val="single" w:color="auto" w:sz="8" w:space="0"/>
              <w:left w:val="single" w:color="auto" w:sz="4" w:space="0"/>
              <w:bottom w:val="single" w:color="auto" w:sz="4" w:space="0"/>
              <w:right w:val="single" w:color="auto" w:sz="4" w:space="0"/>
            </w:tcBorders>
            <w:vAlign w:val="center"/>
          </w:tcPr>
          <w:p w14:paraId="26634A3B">
            <w:pPr>
              <w:widowControl/>
              <w:adjustRightInd w:val="0"/>
              <w:snapToGrid w:val="0"/>
              <w:spacing w:line="360" w:lineRule="auto"/>
              <w:ind w:left="180" w:hanging="180" w:hangingChars="100"/>
              <w:jc w:val="center"/>
              <w:rPr>
                <w:rFonts w:ascii="宋体" w:hAnsi="宋体" w:cs="宋体"/>
                <w:color w:val="auto"/>
                <w:kern w:val="0"/>
                <w:sz w:val="18"/>
                <w:szCs w:val="18"/>
                <w:highlight w:val="none"/>
              </w:rPr>
            </w:pPr>
          </w:p>
        </w:tc>
        <w:tc>
          <w:tcPr>
            <w:tcW w:w="6267" w:type="dxa"/>
            <w:tcBorders>
              <w:top w:val="single" w:color="auto" w:sz="8" w:space="0"/>
              <w:left w:val="single" w:color="auto" w:sz="4" w:space="0"/>
              <w:bottom w:val="single" w:color="auto" w:sz="4" w:space="0"/>
              <w:right w:val="single" w:color="auto" w:sz="4" w:space="0"/>
            </w:tcBorders>
            <w:vAlign w:val="center"/>
          </w:tcPr>
          <w:p w14:paraId="71FC8630">
            <w:pPr>
              <w:widowControl/>
              <w:adjustRightInd w:val="0"/>
              <w:snapToGrid w:val="0"/>
              <w:spacing w:line="360" w:lineRule="auto"/>
              <w:ind w:left="180" w:hanging="180" w:hangingChars="10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1、工程设计单位编制的设计成果经多次修改补充后仍不能通过施工图审查机构审查的；</w:t>
            </w:r>
          </w:p>
          <w:p w14:paraId="2D0661E0">
            <w:pPr>
              <w:widowControl/>
              <w:adjustRightInd w:val="0"/>
              <w:snapToGrid w:val="0"/>
              <w:spacing w:line="360" w:lineRule="auto"/>
              <w:ind w:left="180" w:hanging="180" w:hangingChars="10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2、在合同履行中受到建设行政主管部门行政处罚的。</w:t>
            </w:r>
          </w:p>
        </w:tc>
        <w:tc>
          <w:tcPr>
            <w:tcW w:w="572" w:type="dxa"/>
            <w:tcBorders>
              <w:top w:val="single" w:color="auto" w:sz="8" w:space="0"/>
              <w:left w:val="single" w:color="auto" w:sz="4" w:space="0"/>
              <w:bottom w:val="single" w:color="auto" w:sz="4" w:space="0"/>
              <w:right w:val="single" w:color="auto" w:sz="4" w:space="0"/>
            </w:tcBorders>
            <w:vAlign w:val="center"/>
          </w:tcPr>
          <w:p w14:paraId="58C59FAC">
            <w:pPr>
              <w:widowControl/>
              <w:adjustRightInd w:val="0"/>
              <w:snapToGrid w:val="0"/>
              <w:spacing w:line="360" w:lineRule="auto"/>
              <w:jc w:val="left"/>
              <w:rPr>
                <w:rFonts w:ascii="宋体" w:hAnsi="宋体" w:cs="宋体"/>
                <w:color w:val="auto"/>
                <w:kern w:val="0"/>
                <w:szCs w:val="21"/>
                <w:highlight w:val="none"/>
              </w:rPr>
            </w:pPr>
          </w:p>
        </w:tc>
      </w:tr>
      <w:tr w14:paraId="305F74A5">
        <w:tblPrEx>
          <w:tblCellMar>
            <w:top w:w="0" w:type="dxa"/>
            <w:left w:w="108" w:type="dxa"/>
            <w:bottom w:w="0" w:type="dxa"/>
            <w:right w:w="108" w:type="dxa"/>
          </w:tblCellMar>
        </w:tblPrEx>
        <w:trPr>
          <w:jc w:val="center"/>
        </w:trPr>
        <w:tc>
          <w:tcPr>
            <w:tcW w:w="550" w:type="dxa"/>
            <w:tcBorders>
              <w:top w:val="single" w:color="auto" w:sz="8" w:space="0"/>
              <w:left w:val="single" w:color="auto" w:sz="8" w:space="0"/>
              <w:bottom w:val="single" w:color="auto" w:sz="4" w:space="0"/>
              <w:right w:val="single" w:color="auto" w:sz="4" w:space="0"/>
            </w:tcBorders>
            <w:vAlign w:val="center"/>
          </w:tcPr>
          <w:p w14:paraId="60D2B814">
            <w:pPr>
              <w:widowControl/>
              <w:adjustRightInd w:val="0"/>
              <w:snapToGrid w:val="0"/>
              <w:spacing w:line="360" w:lineRule="auto"/>
              <w:ind w:left="180" w:hanging="180" w:hangingChars="100"/>
              <w:jc w:val="left"/>
              <w:rPr>
                <w:rFonts w:ascii="宋体" w:hAnsi="宋体" w:cs="宋体"/>
                <w:color w:val="auto"/>
                <w:kern w:val="0"/>
                <w:sz w:val="18"/>
                <w:szCs w:val="18"/>
                <w:highlight w:val="none"/>
              </w:rPr>
            </w:pPr>
          </w:p>
        </w:tc>
        <w:tc>
          <w:tcPr>
            <w:tcW w:w="1253" w:type="dxa"/>
            <w:tcBorders>
              <w:top w:val="single" w:color="auto" w:sz="8" w:space="0"/>
              <w:left w:val="single" w:color="auto" w:sz="4" w:space="0"/>
              <w:bottom w:val="single" w:color="auto" w:sz="4" w:space="0"/>
              <w:right w:val="single" w:color="auto" w:sz="4" w:space="0"/>
            </w:tcBorders>
            <w:vAlign w:val="center"/>
          </w:tcPr>
          <w:p w14:paraId="42C728E4">
            <w:pPr>
              <w:widowControl/>
              <w:adjustRightInd w:val="0"/>
              <w:snapToGrid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合计</w:t>
            </w:r>
          </w:p>
        </w:tc>
        <w:tc>
          <w:tcPr>
            <w:tcW w:w="642" w:type="dxa"/>
            <w:tcBorders>
              <w:top w:val="single" w:color="auto" w:sz="8" w:space="0"/>
              <w:left w:val="single" w:color="auto" w:sz="4" w:space="0"/>
              <w:bottom w:val="single" w:color="auto" w:sz="4" w:space="0"/>
              <w:right w:val="single" w:color="auto" w:sz="4" w:space="0"/>
            </w:tcBorders>
            <w:vAlign w:val="center"/>
          </w:tcPr>
          <w:p w14:paraId="73D8C4B4">
            <w:pPr>
              <w:widowControl/>
              <w:adjustRightInd w:val="0"/>
              <w:snapToGrid w:val="0"/>
              <w:spacing w:line="360" w:lineRule="auto"/>
              <w:ind w:left="180" w:hanging="180" w:hangingChars="10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w:t>
            </w:r>
          </w:p>
        </w:tc>
        <w:tc>
          <w:tcPr>
            <w:tcW w:w="6267" w:type="dxa"/>
            <w:tcBorders>
              <w:top w:val="single" w:color="auto" w:sz="8" w:space="0"/>
              <w:left w:val="single" w:color="auto" w:sz="4" w:space="0"/>
              <w:bottom w:val="single" w:color="auto" w:sz="4" w:space="0"/>
              <w:right w:val="single" w:color="auto" w:sz="4" w:space="0"/>
            </w:tcBorders>
            <w:vAlign w:val="center"/>
          </w:tcPr>
          <w:p w14:paraId="7FD17245">
            <w:pPr>
              <w:widowControl/>
              <w:adjustRightInd w:val="0"/>
              <w:snapToGrid w:val="0"/>
              <w:spacing w:line="360" w:lineRule="auto"/>
              <w:ind w:left="180" w:hanging="180" w:hangingChars="10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572" w:type="dxa"/>
            <w:tcBorders>
              <w:top w:val="single" w:color="auto" w:sz="8" w:space="0"/>
              <w:left w:val="single" w:color="auto" w:sz="4" w:space="0"/>
              <w:bottom w:val="single" w:color="auto" w:sz="4" w:space="0"/>
              <w:right w:val="single" w:color="auto" w:sz="4" w:space="0"/>
            </w:tcBorders>
            <w:vAlign w:val="center"/>
          </w:tcPr>
          <w:p w14:paraId="575E5799">
            <w:pPr>
              <w:widowControl/>
              <w:adjustRightInd w:val="0"/>
              <w:snapToGrid w:val="0"/>
              <w:spacing w:line="360" w:lineRule="auto"/>
              <w:jc w:val="left"/>
              <w:rPr>
                <w:rFonts w:ascii="宋体" w:hAnsi="宋体" w:cs="宋体"/>
                <w:color w:val="auto"/>
                <w:kern w:val="0"/>
                <w:szCs w:val="21"/>
                <w:highlight w:val="none"/>
              </w:rPr>
            </w:pPr>
          </w:p>
        </w:tc>
      </w:tr>
      <w:tr w14:paraId="37575AB5">
        <w:tblPrEx>
          <w:tblCellMar>
            <w:top w:w="0" w:type="dxa"/>
            <w:left w:w="108" w:type="dxa"/>
            <w:bottom w:w="0" w:type="dxa"/>
            <w:right w:w="108" w:type="dxa"/>
          </w:tblCellMar>
        </w:tblPrEx>
        <w:trPr>
          <w:jc w:val="center"/>
        </w:trPr>
        <w:tc>
          <w:tcPr>
            <w:tcW w:w="8712" w:type="dxa"/>
            <w:gridSpan w:val="4"/>
            <w:tcBorders>
              <w:top w:val="single" w:color="auto" w:sz="4" w:space="0"/>
              <w:left w:val="single" w:color="auto" w:sz="8" w:space="0"/>
              <w:bottom w:val="single" w:color="auto" w:sz="8" w:space="0"/>
              <w:right w:val="single" w:color="auto" w:sz="4" w:space="0"/>
            </w:tcBorders>
            <w:vAlign w:val="center"/>
          </w:tcPr>
          <w:p w14:paraId="32857CBB">
            <w:pPr>
              <w:widowControl/>
              <w:adjustRightInd w:val="0"/>
              <w:snapToGrid w:val="0"/>
              <w:spacing w:line="360" w:lineRule="auto"/>
              <w:ind w:left="180" w:hanging="180" w:hangingChars="10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履约评价得分=实得分/应得分*100</w:t>
            </w:r>
          </w:p>
        </w:tc>
        <w:tc>
          <w:tcPr>
            <w:tcW w:w="572" w:type="dxa"/>
            <w:tcBorders>
              <w:top w:val="single" w:color="auto" w:sz="4" w:space="0"/>
              <w:left w:val="nil"/>
              <w:bottom w:val="single" w:color="auto" w:sz="8" w:space="0"/>
              <w:right w:val="single" w:color="auto" w:sz="4" w:space="0"/>
            </w:tcBorders>
            <w:vAlign w:val="center"/>
          </w:tcPr>
          <w:p w14:paraId="5A7C76CA">
            <w:pPr>
              <w:widowControl/>
              <w:adjustRightInd w:val="0"/>
              <w:snapToGrid w:val="0"/>
              <w:spacing w:line="360" w:lineRule="auto"/>
              <w:jc w:val="left"/>
              <w:rPr>
                <w:rFonts w:ascii="宋体" w:hAnsi="宋体" w:cs="宋体"/>
                <w:color w:val="auto"/>
                <w:kern w:val="0"/>
                <w:szCs w:val="21"/>
                <w:highlight w:val="none"/>
              </w:rPr>
            </w:pPr>
          </w:p>
        </w:tc>
      </w:tr>
    </w:tbl>
    <w:p w14:paraId="0DB02288">
      <w:pPr>
        <w:spacing w:line="360" w:lineRule="auto"/>
        <w:rPr>
          <w:rFonts w:ascii="宋体" w:hAnsi="宋体"/>
          <w:color w:val="auto"/>
          <w:sz w:val="18"/>
          <w:szCs w:val="18"/>
          <w:highlight w:val="none"/>
        </w:rPr>
      </w:pPr>
      <w:r>
        <w:rPr>
          <w:rFonts w:hint="eastAsia" w:ascii="宋体" w:hAnsi="宋体"/>
          <w:color w:val="auto"/>
          <w:sz w:val="18"/>
          <w:szCs w:val="18"/>
          <w:highlight w:val="none"/>
        </w:rPr>
        <w:t>项目主管工程师：部长：</w:t>
      </w:r>
    </w:p>
    <w:p w14:paraId="51EB1D0D">
      <w:pPr>
        <w:spacing w:line="360" w:lineRule="auto"/>
        <w:rPr>
          <w:rFonts w:ascii="宋体" w:hAnsi="宋体"/>
          <w:bCs/>
          <w:color w:val="auto"/>
          <w:sz w:val="18"/>
          <w:szCs w:val="18"/>
          <w:highlight w:val="none"/>
        </w:rPr>
      </w:pPr>
      <w:r>
        <w:rPr>
          <w:rFonts w:hint="eastAsia" w:ascii="宋体" w:hAnsi="宋体"/>
          <w:bCs/>
          <w:color w:val="auto"/>
          <w:sz w:val="18"/>
          <w:szCs w:val="18"/>
          <w:highlight w:val="none"/>
        </w:rPr>
        <w:t>特别说明：</w:t>
      </w:r>
    </w:p>
    <w:p w14:paraId="60B12972">
      <w:pPr>
        <w:numPr>
          <w:ilvl w:val="0"/>
          <w:numId w:val="3"/>
        </w:numPr>
        <w:spacing w:line="360" w:lineRule="auto"/>
        <w:ind w:firstLine="360" w:firstLineChars="200"/>
        <w:rPr>
          <w:rFonts w:ascii="宋体" w:hAnsi="宋体"/>
          <w:bCs/>
          <w:color w:val="auto"/>
          <w:sz w:val="18"/>
          <w:szCs w:val="18"/>
          <w:highlight w:val="none"/>
        </w:rPr>
      </w:pPr>
      <w:r>
        <w:rPr>
          <w:rFonts w:hint="eastAsia" w:ascii="宋体" w:hAnsi="宋体"/>
          <w:bCs/>
          <w:color w:val="auto"/>
          <w:sz w:val="18"/>
          <w:szCs w:val="18"/>
          <w:highlight w:val="none"/>
        </w:rPr>
        <w:t>履约评价评分采用百分制，综合考评结果分为优秀（评分≥85分）、合格（60≤评分&lt;85分）、不合格(评分&lt;60分)三个等级；</w:t>
      </w:r>
    </w:p>
    <w:p w14:paraId="7D4927F4">
      <w:pPr>
        <w:spacing w:line="360" w:lineRule="auto"/>
        <w:ind w:firstLine="360" w:firstLineChars="200"/>
        <w:rPr>
          <w:color w:val="auto"/>
          <w:highlight w:val="none"/>
        </w:rPr>
      </w:pPr>
      <w:r>
        <w:rPr>
          <w:rFonts w:hint="eastAsia" w:ascii="宋体" w:hAnsi="宋体"/>
          <w:bCs/>
          <w:color w:val="auto"/>
          <w:sz w:val="18"/>
          <w:szCs w:val="18"/>
          <w:highlight w:val="none"/>
        </w:rPr>
        <w:t>2、在年度综合履约评价被评为不合格项目的项目负责人及专业</w:t>
      </w:r>
      <w:r>
        <w:rPr>
          <w:rFonts w:ascii="宋体" w:hAnsi="宋体"/>
          <w:bCs/>
          <w:color w:val="auto"/>
          <w:sz w:val="18"/>
          <w:szCs w:val="18"/>
          <w:highlight w:val="none"/>
        </w:rPr>
        <w:t>工程师</w:t>
      </w:r>
      <w:r>
        <w:rPr>
          <w:rFonts w:hint="eastAsia" w:ascii="宋体" w:hAnsi="宋体"/>
          <w:bCs/>
          <w:color w:val="auto"/>
          <w:sz w:val="18"/>
          <w:szCs w:val="18"/>
          <w:highlight w:val="none"/>
        </w:rPr>
        <w:t>，将记录不良行为，拒绝其服务。</w:t>
      </w:r>
    </w:p>
    <w:p w14:paraId="6162EF45"/>
    <w:p w14:paraId="4C659B55">
      <w:pPr>
        <w:pStyle w:val="9"/>
      </w:pPr>
    </w:p>
    <w:sectPr>
      <w:footerReference r:id="rId5" w:type="default"/>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25B7D28D-BE2D-4527-9A6D-7D6F13ED7B90}"/>
  </w:font>
  <w:font w:name="黑体">
    <w:panose1 w:val="02010609060101010101"/>
    <w:charset w:val="86"/>
    <w:family w:val="auto"/>
    <w:pitch w:val="default"/>
    <w:sig w:usb0="800002BF" w:usb1="38CF7CFA" w:usb2="00000016" w:usb3="00000000" w:csb0="00040001" w:csb1="00000000"/>
    <w:embedRegular r:id="rId2" w:fontKey="{1575B00C-246D-4001-950F-A6A1EDB4C568}"/>
  </w:font>
  <w:font w:name="Courier New">
    <w:panose1 w:val="02070309020205020404"/>
    <w:charset w:val="01"/>
    <w:family w:val="modern"/>
    <w:pitch w:val="default"/>
    <w:sig w:usb0="E0002EFF" w:usb1="C0007843" w:usb2="00000009" w:usb3="00000000" w:csb0="400001FF" w:csb1="FFFF0000"/>
    <w:embedRegular r:id="rId3" w:fontKey="{A1C4F820-2A7D-4229-8541-84C070133C1B}"/>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4" w:fontKey="{5DE80E09-E351-46D6-ACF9-9365DD52F165}"/>
  </w:font>
  <w:font w:name="仿宋_GB2312">
    <w:altName w:val="仿宋"/>
    <w:panose1 w:val="02010609030101010101"/>
    <w:charset w:val="86"/>
    <w:family w:val="modern"/>
    <w:pitch w:val="default"/>
    <w:sig w:usb0="00000000" w:usb1="00000000" w:usb2="00000000" w:usb3="00000000" w:csb0="00040000" w:csb1="00000000"/>
    <w:embedRegular r:id="rId5" w:fontKey="{B839CFF9-0133-49BC-BD7A-1CEFC3CE2595}"/>
  </w:font>
  <w:font w:name="仿宋">
    <w:panose1 w:val="02010609060101010101"/>
    <w:charset w:val="86"/>
    <w:family w:val="modern"/>
    <w:pitch w:val="default"/>
    <w:sig w:usb0="800002BF" w:usb1="38CF7CFA" w:usb2="00000016" w:usb3="00000000" w:csb0="00040001" w:csb1="00000000"/>
    <w:embedRegular r:id="rId6" w:fontKey="{BC7BBE9E-B248-4DBE-8E1F-0535DFE342FE}"/>
  </w:font>
  <w:font w:name="Cambria">
    <w:panose1 w:val="02040503050406030204"/>
    <w:charset w:val="00"/>
    <w:family w:val="roman"/>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embedRegular r:id="rId7" w:fontKey="{03385958-F2B9-4893-AA32-0E91B43A1439}"/>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B885BE">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42B8240">
                          <w:pPr>
                            <w:pStyle w:val="12"/>
                          </w:pPr>
                          <w:r>
                            <w:rPr>
                              <w:rFonts w:hint="eastAsia"/>
                            </w:rPr>
                            <w:fldChar w:fldCharType="begin"/>
                          </w:r>
                          <w:r>
                            <w:rPr>
                              <w:rFonts w:hint="eastAsia"/>
                            </w:rPr>
                            <w:instrText xml:space="preserve"> PAGE  \* MERGEFORMAT </w:instrText>
                          </w:r>
                          <w:r>
                            <w:rPr>
                              <w:rFonts w:hint="eastAsia"/>
                            </w:rPr>
                            <w:fldChar w:fldCharType="separate"/>
                          </w:r>
                          <w:r>
                            <w:t>23</w:t>
                          </w:r>
                          <w:r>
                            <w:rPr>
                              <w:rFonts w:hint="eastAsia"/>
                            </w:rPr>
                            <w:fldChar w:fldCharType="end"/>
                          </w:r>
                        </w:p>
                      </w:txbxContent>
                    </wps:txbx>
                    <wps:bodyPr wrap="none" lIns="0" tIns="0" rIns="0" bIns="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ABOzmSxgEAAJsDAAAOAAAAAAAAAAEAIAAAAB4BAABkcnMvZTJvRG9jLnht&#10;bFBLBQYAAAAABgAGAFkBAABWBQAAAAA=&#10;">
              <v:fill on="f" focussize="0,0"/>
              <v:stroke on="f"/>
              <v:imagedata o:title=""/>
              <o:lock v:ext="edit" aspectratio="f"/>
              <v:textbox inset="0mm,0mm,0mm,0mm" style="mso-fit-shape-to-text:t;">
                <w:txbxContent>
                  <w:p w14:paraId="542B8240">
                    <w:pPr>
                      <w:pStyle w:val="12"/>
                    </w:pPr>
                    <w:r>
                      <w:rPr>
                        <w:rFonts w:hint="eastAsia"/>
                      </w:rPr>
                      <w:fldChar w:fldCharType="begin"/>
                    </w:r>
                    <w:r>
                      <w:rPr>
                        <w:rFonts w:hint="eastAsia"/>
                      </w:rPr>
                      <w:instrText xml:space="preserve"> PAGE  \* MERGEFORMAT </w:instrText>
                    </w:r>
                    <w:r>
                      <w:rPr>
                        <w:rFonts w:hint="eastAsia"/>
                      </w:rPr>
                      <w:fldChar w:fldCharType="separate"/>
                    </w:r>
                    <w:r>
                      <w:t>23</w:t>
                    </w:r>
                    <w:r>
                      <w:rPr>
                        <w:rFonts w:hint="eastAsia"/>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94DB98"/>
    <w:multiLevelType w:val="singleLevel"/>
    <w:tmpl w:val="A194DB98"/>
    <w:lvl w:ilvl="0" w:tentative="0">
      <w:start w:val="2"/>
      <w:numFmt w:val="chineseCounting"/>
      <w:suff w:val="nothing"/>
      <w:lvlText w:val="（%1）"/>
      <w:lvlJc w:val="left"/>
      <w:rPr>
        <w:rFonts w:hint="eastAsia"/>
      </w:rPr>
    </w:lvl>
  </w:abstractNum>
  <w:abstractNum w:abstractNumId="1">
    <w:nsid w:val="00000006"/>
    <w:multiLevelType w:val="singleLevel"/>
    <w:tmpl w:val="00000006"/>
    <w:lvl w:ilvl="0" w:tentative="0">
      <w:start w:val="4"/>
      <w:numFmt w:val="chineseCounting"/>
      <w:suff w:val="nothing"/>
      <w:lvlText w:val="%1、"/>
      <w:lvlJc w:val="left"/>
    </w:lvl>
  </w:abstractNum>
  <w:abstractNum w:abstractNumId="2">
    <w:nsid w:val="0000000F"/>
    <w:multiLevelType w:val="multilevel"/>
    <w:tmpl w:val="0000000F"/>
    <w:lvl w:ilvl="0" w:tentative="0">
      <w:start w:val="1"/>
      <w:numFmt w:val="decimal"/>
      <w:suff w:val="nothing"/>
      <w:lvlText w:val="%1、"/>
      <w:lvlJc w:val="left"/>
    </w:lvl>
    <w:lvl w:ilvl="1" w:tentative="0">
      <w:start w:val="1"/>
      <w:numFmt w:val="lowerLetter"/>
      <w:lvlText w:val="%2)"/>
      <w:lvlJc w:val="left"/>
      <w:pPr>
        <w:ind w:left="1301" w:hanging="420"/>
      </w:pPr>
    </w:lvl>
    <w:lvl w:ilvl="2" w:tentative="0">
      <w:start w:val="1"/>
      <w:numFmt w:val="lowerRoman"/>
      <w:lvlText w:val="%3."/>
      <w:lvlJc w:val="right"/>
      <w:pPr>
        <w:ind w:left="1721" w:hanging="420"/>
      </w:pPr>
    </w:lvl>
    <w:lvl w:ilvl="3" w:tentative="0">
      <w:start w:val="1"/>
      <w:numFmt w:val="decimal"/>
      <w:lvlText w:val="%4."/>
      <w:lvlJc w:val="left"/>
      <w:pPr>
        <w:ind w:left="2141" w:hanging="420"/>
      </w:pPr>
    </w:lvl>
    <w:lvl w:ilvl="4" w:tentative="0">
      <w:start w:val="1"/>
      <w:numFmt w:val="lowerLetter"/>
      <w:lvlText w:val="%5)"/>
      <w:lvlJc w:val="left"/>
      <w:pPr>
        <w:ind w:left="2561" w:hanging="420"/>
      </w:pPr>
    </w:lvl>
    <w:lvl w:ilvl="5" w:tentative="0">
      <w:start w:val="1"/>
      <w:numFmt w:val="lowerRoman"/>
      <w:lvlText w:val="%6."/>
      <w:lvlJc w:val="right"/>
      <w:pPr>
        <w:ind w:left="2981" w:hanging="420"/>
      </w:pPr>
    </w:lvl>
    <w:lvl w:ilvl="6" w:tentative="0">
      <w:start w:val="1"/>
      <w:numFmt w:val="decimal"/>
      <w:lvlText w:val="%7."/>
      <w:lvlJc w:val="left"/>
      <w:pPr>
        <w:ind w:left="3401" w:hanging="420"/>
      </w:pPr>
    </w:lvl>
    <w:lvl w:ilvl="7" w:tentative="0">
      <w:start w:val="1"/>
      <w:numFmt w:val="lowerLetter"/>
      <w:lvlText w:val="%8)"/>
      <w:lvlJc w:val="left"/>
      <w:pPr>
        <w:ind w:left="3821" w:hanging="420"/>
      </w:pPr>
    </w:lvl>
    <w:lvl w:ilvl="8" w:tentative="0">
      <w:start w:val="1"/>
      <w:numFmt w:val="lowerRoman"/>
      <w:lvlText w:val="%9."/>
      <w:lvlJc w:val="right"/>
      <w:pPr>
        <w:ind w:left="4241"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1"/>
  <w:bordersDoNotSurroundFooter w:val="1"/>
  <w:trackRevisions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VkNGExMzRiMDg3MTRhZGNlZWU4ZTc3ZWY4MWU2NzYifQ=="/>
  </w:docVars>
  <w:rsids>
    <w:rsidRoot w:val="00D47443"/>
    <w:rsid w:val="000012EE"/>
    <w:rsid w:val="00025688"/>
    <w:rsid w:val="00033F9D"/>
    <w:rsid w:val="0004340F"/>
    <w:rsid w:val="00047356"/>
    <w:rsid w:val="0005277E"/>
    <w:rsid w:val="00052E80"/>
    <w:rsid w:val="000567BC"/>
    <w:rsid w:val="000665D2"/>
    <w:rsid w:val="00066E79"/>
    <w:rsid w:val="000671BF"/>
    <w:rsid w:val="00067BAC"/>
    <w:rsid w:val="00073A51"/>
    <w:rsid w:val="00075AD3"/>
    <w:rsid w:val="00075F9D"/>
    <w:rsid w:val="00077C1A"/>
    <w:rsid w:val="00083795"/>
    <w:rsid w:val="00095FCA"/>
    <w:rsid w:val="000A2F06"/>
    <w:rsid w:val="000A6974"/>
    <w:rsid w:val="000A7171"/>
    <w:rsid w:val="000B477A"/>
    <w:rsid w:val="000C010D"/>
    <w:rsid w:val="000C38FD"/>
    <w:rsid w:val="000D0E0B"/>
    <w:rsid w:val="000D6D20"/>
    <w:rsid w:val="000E6371"/>
    <w:rsid w:val="000F4061"/>
    <w:rsid w:val="000F6A50"/>
    <w:rsid w:val="00100324"/>
    <w:rsid w:val="001043F9"/>
    <w:rsid w:val="00113014"/>
    <w:rsid w:val="0011357B"/>
    <w:rsid w:val="00114308"/>
    <w:rsid w:val="0012049C"/>
    <w:rsid w:val="0012471A"/>
    <w:rsid w:val="001312F5"/>
    <w:rsid w:val="001331B8"/>
    <w:rsid w:val="00137FEA"/>
    <w:rsid w:val="00140BDC"/>
    <w:rsid w:val="0014100B"/>
    <w:rsid w:val="00141322"/>
    <w:rsid w:val="001460B9"/>
    <w:rsid w:val="00150102"/>
    <w:rsid w:val="0015088B"/>
    <w:rsid w:val="00154760"/>
    <w:rsid w:val="00157AD9"/>
    <w:rsid w:val="0016133C"/>
    <w:rsid w:val="00162D99"/>
    <w:rsid w:val="00162F31"/>
    <w:rsid w:val="0016477B"/>
    <w:rsid w:val="00164C77"/>
    <w:rsid w:val="001717B9"/>
    <w:rsid w:val="001802FF"/>
    <w:rsid w:val="001812DE"/>
    <w:rsid w:val="00181ED8"/>
    <w:rsid w:val="00186C50"/>
    <w:rsid w:val="00186C99"/>
    <w:rsid w:val="001925F5"/>
    <w:rsid w:val="0019755D"/>
    <w:rsid w:val="00197C9C"/>
    <w:rsid w:val="001A119E"/>
    <w:rsid w:val="001A2455"/>
    <w:rsid w:val="001A39C4"/>
    <w:rsid w:val="001B095C"/>
    <w:rsid w:val="001B1350"/>
    <w:rsid w:val="001B775E"/>
    <w:rsid w:val="001C3DD0"/>
    <w:rsid w:val="001C6641"/>
    <w:rsid w:val="001C68A1"/>
    <w:rsid w:val="001C6955"/>
    <w:rsid w:val="001D7FEC"/>
    <w:rsid w:val="001E0392"/>
    <w:rsid w:val="001E15ED"/>
    <w:rsid w:val="001E4BB2"/>
    <w:rsid w:val="001E7CF7"/>
    <w:rsid w:val="001F6931"/>
    <w:rsid w:val="001F6A45"/>
    <w:rsid w:val="001F6E82"/>
    <w:rsid w:val="001F753E"/>
    <w:rsid w:val="00201297"/>
    <w:rsid w:val="00215E5A"/>
    <w:rsid w:val="002202FC"/>
    <w:rsid w:val="002358BC"/>
    <w:rsid w:val="00240BF0"/>
    <w:rsid w:val="002415BB"/>
    <w:rsid w:val="00243FB9"/>
    <w:rsid w:val="00246B96"/>
    <w:rsid w:val="002479E7"/>
    <w:rsid w:val="00254C2B"/>
    <w:rsid w:val="00256406"/>
    <w:rsid w:val="00257D77"/>
    <w:rsid w:val="00260E7F"/>
    <w:rsid w:val="00263C5F"/>
    <w:rsid w:val="00264A73"/>
    <w:rsid w:val="00264E47"/>
    <w:rsid w:val="0027308C"/>
    <w:rsid w:val="0028140E"/>
    <w:rsid w:val="00282A47"/>
    <w:rsid w:val="00283E96"/>
    <w:rsid w:val="002855C2"/>
    <w:rsid w:val="002874A8"/>
    <w:rsid w:val="00291822"/>
    <w:rsid w:val="00291A4A"/>
    <w:rsid w:val="00294C1C"/>
    <w:rsid w:val="00295045"/>
    <w:rsid w:val="0029608D"/>
    <w:rsid w:val="00296278"/>
    <w:rsid w:val="002A124B"/>
    <w:rsid w:val="002B11AD"/>
    <w:rsid w:val="002B2740"/>
    <w:rsid w:val="002B6FD6"/>
    <w:rsid w:val="002C252A"/>
    <w:rsid w:val="002D2813"/>
    <w:rsid w:val="002D4706"/>
    <w:rsid w:val="002E09C2"/>
    <w:rsid w:val="002E14A8"/>
    <w:rsid w:val="002E2DF3"/>
    <w:rsid w:val="002E77AB"/>
    <w:rsid w:val="002E77C5"/>
    <w:rsid w:val="002F0E8B"/>
    <w:rsid w:val="002F12EC"/>
    <w:rsid w:val="002F1EED"/>
    <w:rsid w:val="002F2F23"/>
    <w:rsid w:val="002F3589"/>
    <w:rsid w:val="002F5B93"/>
    <w:rsid w:val="002F7E96"/>
    <w:rsid w:val="00303B0A"/>
    <w:rsid w:val="00304E84"/>
    <w:rsid w:val="00305E7E"/>
    <w:rsid w:val="00306024"/>
    <w:rsid w:val="00307092"/>
    <w:rsid w:val="00312339"/>
    <w:rsid w:val="00314026"/>
    <w:rsid w:val="00317277"/>
    <w:rsid w:val="0032213D"/>
    <w:rsid w:val="00327E81"/>
    <w:rsid w:val="00330AAB"/>
    <w:rsid w:val="00333B91"/>
    <w:rsid w:val="00341D31"/>
    <w:rsid w:val="003436FE"/>
    <w:rsid w:val="00343E96"/>
    <w:rsid w:val="00353C6C"/>
    <w:rsid w:val="00354DA9"/>
    <w:rsid w:val="00355F9F"/>
    <w:rsid w:val="003570B4"/>
    <w:rsid w:val="00360B7C"/>
    <w:rsid w:val="0036352D"/>
    <w:rsid w:val="00366473"/>
    <w:rsid w:val="00367963"/>
    <w:rsid w:val="003711CA"/>
    <w:rsid w:val="003718E0"/>
    <w:rsid w:val="00371970"/>
    <w:rsid w:val="0037432B"/>
    <w:rsid w:val="00377D8E"/>
    <w:rsid w:val="003813C8"/>
    <w:rsid w:val="00383313"/>
    <w:rsid w:val="00384373"/>
    <w:rsid w:val="00386588"/>
    <w:rsid w:val="003879AC"/>
    <w:rsid w:val="00396368"/>
    <w:rsid w:val="003A3D7A"/>
    <w:rsid w:val="003A58D9"/>
    <w:rsid w:val="003A5A85"/>
    <w:rsid w:val="003B0EA2"/>
    <w:rsid w:val="003B4B9B"/>
    <w:rsid w:val="003B547C"/>
    <w:rsid w:val="003B683B"/>
    <w:rsid w:val="003B74DD"/>
    <w:rsid w:val="003C00DE"/>
    <w:rsid w:val="003C023A"/>
    <w:rsid w:val="003C168C"/>
    <w:rsid w:val="003C22F7"/>
    <w:rsid w:val="003C3C80"/>
    <w:rsid w:val="003C4778"/>
    <w:rsid w:val="003C6159"/>
    <w:rsid w:val="003D0C59"/>
    <w:rsid w:val="003D187C"/>
    <w:rsid w:val="003D1B00"/>
    <w:rsid w:val="003D7B8A"/>
    <w:rsid w:val="003E3218"/>
    <w:rsid w:val="003E3253"/>
    <w:rsid w:val="003E6259"/>
    <w:rsid w:val="003E6DB5"/>
    <w:rsid w:val="003E756C"/>
    <w:rsid w:val="003F112E"/>
    <w:rsid w:val="003F1BDB"/>
    <w:rsid w:val="003F1D7B"/>
    <w:rsid w:val="003F6EAA"/>
    <w:rsid w:val="00401265"/>
    <w:rsid w:val="00402D24"/>
    <w:rsid w:val="00403E4E"/>
    <w:rsid w:val="00421EB2"/>
    <w:rsid w:val="00422EEB"/>
    <w:rsid w:val="00424E13"/>
    <w:rsid w:val="004270FB"/>
    <w:rsid w:val="004331AB"/>
    <w:rsid w:val="004331C3"/>
    <w:rsid w:val="004343E5"/>
    <w:rsid w:val="00435C9E"/>
    <w:rsid w:val="00437548"/>
    <w:rsid w:val="004379D2"/>
    <w:rsid w:val="00443995"/>
    <w:rsid w:val="00444D9F"/>
    <w:rsid w:val="00444FD0"/>
    <w:rsid w:val="00460F49"/>
    <w:rsid w:val="0046121E"/>
    <w:rsid w:val="0046494B"/>
    <w:rsid w:val="00465AE7"/>
    <w:rsid w:val="004670B0"/>
    <w:rsid w:val="00467108"/>
    <w:rsid w:val="00472520"/>
    <w:rsid w:val="00472925"/>
    <w:rsid w:val="00474184"/>
    <w:rsid w:val="004745EA"/>
    <w:rsid w:val="00482D29"/>
    <w:rsid w:val="00483AA7"/>
    <w:rsid w:val="00487D8A"/>
    <w:rsid w:val="004910D8"/>
    <w:rsid w:val="004A3292"/>
    <w:rsid w:val="004B3646"/>
    <w:rsid w:val="004D07C5"/>
    <w:rsid w:val="004E2B6D"/>
    <w:rsid w:val="004E30B8"/>
    <w:rsid w:val="004E4EA8"/>
    <w:rsid w:val="004E5D8F"/>
    <w:rsid w:val="004F18E4"/>
    <w:rsid w:val="004F23B0"/>
    <w:rsid w:val="004F2705"/>
    <w:rsid w:val="004F3546"/>
    <w:rsid w:val="004F5181"/>
    <w:rsid w:val="0050723F"/>
    <w:rsid w:val="005147DC"/>
    <w:rsid w:val="005174EC"/>
    <w:rsid w:val="00517CC4"/>
    <w:rsid w:val="00520224"/>
    <w:rsid w:val="00525158"/>
    <w:rsid w:val="00530AE9"/>
    <w:rsid w:val="00531F91"/>
    <w:rsid w:val="005321B2"/>
    <w:rsid w:val="005329C2"/>
    <w:rsid w:val="00535974"/>
    <w:rsid w:val="005401FA"/>
    <w:rsid w:val="005418DC"/>
    <w:rsid w:val="00542FA7"/>
    <w:rsid w:val="005431EC"/>
    <w:rsid w:val="005471B1"/>
    <w:rsid w:val="00557EFF"/>
    <w:rsid w:val="00560333"/>
    <w:rsid w:val="00564931"/>
    <w:rsid w:val="00570C74"/>
    <w:rsid w:val="0057673F"/>
    <w:rsid w:val="00576E68"/>
    <w:rsid w:val="0058067E"/>
    <w:rsid w:val="00584B3D"/>
    <w:rsid w:val="005872C5"/>
    <w:rsid w:val="005905FE"/>
    <w:rsid w:val="00592E3A"/>
    <w:rsid w:val="00595928"/>
    <w:rsid w:val="005A06B6"/>
    <w:rsid w:val="005A125F"/>
    <w:rsid w:val="005A1811"/>
    <w:rsid w:val="005A2FBA"/>
    <w:rsid w:val="005A731D"/>
    <w:rsid w:val="005A7B55"/>
    <w:rsid w:val="005B277B"/>
    <w:rsid w:val="005B3BD5"/>
    <w:rsid w:val="005B4FEE"/>
    <w:rsid w:val="005D1F50"/>
    <w:rsid w:val="005D6D7B"/>
    <w:rsid w:val="005D7A6E"/>
    <w:rsid w:val="005F2157"/>
    <w:rsid w:val="005F281B"/>
    <w:rsid w:val="005F637A"/>
    <w:rsid w:val="005F64E0"/>
    <w:rsid w:val="00600E6E"/>
    <w:rsid w:val="00601588"/>
    <w:rsid w:val="0060449B"/>
    <w:rsid w:val="00611E2C"/>
    <w:rsid w:val="00613044"/>
    <w:rsid w:val="0061367D"/>
    <w:rsid w:val="00616862"/>
    <w:rsid w:val="0062087E"/>
    <w:rsid w:val="00623E0E"/>
    <w:rsid w:val="00632B4D"/>
    <w:rsid w:val="00635A7D"/>
    <w:rsid w:val="00636305"/>
    <w:rsid w:val="00637F6C"/>
    <w:rsid w:val="006464EB"/>
    <w:rsid w:val="00646A28"/>
    <w:rsid w:val="00655574"/>
    <w:rsid w:val="00661344"/>
    <w:rsid w:val="00661D71"/>
    <w:rsid w:val="0066207A"/>
    <w:rsid w:val="0066334D"/>
    <w:rsid w:val="00664AE6"/>
    <w:rsid w:val="0067372C"/>
    <w:rsid w:val="006749D0"/>
    <w:rsid w:val="00683D62"/>
    <w:rsid w:val="00684344"/>
    <w:rsid w:val="006855C1"/>
    <w:rsid w:val="00687F42"/>
    <w:rsid w:val="0069048B"/>
    <w:rsid w:val="0069387D"/>
    <w:rsid w:val="006B246E"/>
    <w:rsid w:val="006C0336"/>
    <w:rsid w:val="006C09FA"/>
    <w:rsid w:val="006C1DA4"/>
    <w:rsid w:val="006C5AE3"/>
    <w:rsid w:val="006C6FA5"/>
    <w:rsid w:val="006D33E0"/>
    <w:rsid w:val="006D7BF3"/>
    <w:rsid w:val="006E2822"/>
    <w:rsid w:val="006E310B"/>
    <w:rsid w:val="006F1BAB"/>
    <w:rsid w:val="006F775C"/>
    <w:rsid w:val="007069E0"/>
    <w:rsid w:val="007123C9"/>
    <w:rsid w:val="00714BBE"/>
    <w:rsid w:val="007165E4"/>
    <w:rsid w:val="00721E06"/>
    <w:rsid w:val="00722817"/>
    <w:rsid w:val="00722F62"/>
    <w:rsid w:val="0072689D"/>
    <w:rsid w:val="00727632"/>
    <w:rsid w:val="00731128"/>
    <w:rsid w:val="0073390E"/>
    <w:rsid w:val="00735228"/>
    <w:rsid w:val="00736960"/>
    <w:rsid w:val="00740BED"/>
    <w:rsid w:val="00743456"/>
    <w:rsid w:val="00745646"/>
    <w:rsid w:val="007505C4"/>
    <w:rsid w:val="007522D8"/>
    <w:rsid w:val="00755BB5"/>
    <w:rsid w:val="0075654E"/>
    <w:rsid w:val="007625C7"/>
    <w:rsid w:val="007626F6"/>
    <w:rsid w:val="00765A07"/>
    <w:rsid w:val="00774823"/>
    <w:rsid w:val="00776111"/>
    <w:rsid w:val="0077751D"/>
    <w:rsid w:val="00780C16"/>
    <w:rsid w:val="00785450"/>
    <w:rsid w:val="00787481"/>
    <w:rsid w:val="00790656"/>
    <w:rsid w:val="00792194"/>
    <w:rsid w:val="0079663A"/>
    <w:rsid w:val="0079724A"/>
    <w:rsid w:val="007A164A"/>
    <w:rsid w:val="007A788D"/>
    <w:rsid w:val="007B5F32"/>
    <w:rsid w:val="007C267D"/>
    <w:rsid w:val="007C28B0"/>
    <w:rsid w:val="007D4195"/>
    <w:rsid w:val="007D41D0"/>
    <w:rsid w:val="007D6A89"/>
    <w:rsid w:val="007D6C30"/>
    <w:rsid w:val="007E123B"/>
    <w:rsid w:val="007E216C"/>
    <w:rsid w:val="007F167D"/>
    <w:rsid w:val="007F2D45"/>
    <w:rsid w:val="007F3376"/>
    <w:rsid w:val="007F7920"/>
    <w:rsid w:val="00801B9C"/>
    <w:rsid w:val="00802C92"/>
    <w:rsid w:val="008078C2"/>
    <w:rsid w:val="00807989"/>
    <w:rsid w:val="00810C23"/>
    <w:rsid w:val="00812850"/>
    <w:rsid w:val="008147F7"/>
    <w:rsid w:val="00821721"/>
    <w:rsid w:val="00822E21"/>
    <w:rsid w:val="008265CE"/>
    <w:rsid w:val="008327C2"/>
    <w:rsid w:val="00835855"/>
    <w:rsid w:val="008401C0"/>
    <w:rsid w:val="00844C3C"/>
    <w:rsid w:val="00845804"/>
    <w:rsid w:val="008514D8"/>
    <w:rsid w:val="00855F88"/>
    <w:rsid w:val="00866C7B"/>
    <w:rsid w:val="00874189"/>
    <w:rsid w:val="00875966"/>
    <w:rsid w:val="00876F4A"/>
    <w:rsid w:val="00880CAD"/>
    <w:rsid w:val="00881493"/>
    <w:rsid w:val="00882AA3"/>
    <w:rsid w:val="00882B71"/>
    <w:rsid w:val="00882F97"/>
    <w:rsid w:val="00884054"/>
    <w:rsid w:val="00891576"/>
    <w:rsid w:val="008A3AA5"/>
    <w:rsid w:val="008A6DF2"/>
    <w:rsid w:val="008B6923"/>
    <w:rsid w:val="008B78C2"/>
    <w:rsid w:val="008C4EC1"/>
    <w:rsid w:val="008C5162"/>
    <w:rsid w:val="008C5902"/>
    <w:rsid w:val="008D0152"/>
    <w:rsid w:val="008D18E8"/>
    <w:rsid w:val="008D45CC"/>
    <w:rsid w:val="008D6069"/>
    <w:rsid w:val="008E0CB1"/>
    <w:rsid w:val="008E4EAF"/>
    <w:rsid w:val="008F11F2"/>
    <w:rsid w:val="008F43F7"/>
    <w:rsid w:val="008F585E"/>
    <w:rsid w:val="008F7C56"/>
    <w:rsid w:val="00900B03"/>
    <w:rsid w:val="00900C7C"/>
    <w:rsid w:val="0090240E"/>
    <w:rsid w:val="0090677D"/>
    <w:rsid w:val="00910F2A"/>
    <w:rsid w:val="00915667"/>
    <w:rsid w:val="00916581"/>
    <w:rsid w:val="00917776"/>
    <w:rsid w:val="00921183"/>
    <w:rsid w:val="00923826"/>
    <w:rsid w:val="00925757"/>
    <w:rsid w:val="00926EA6"/>
    <w:rsid w:val="00933CE6"/>
    <w:rsid w:val="00947577"/>
    <w:rsid w:val="00947680"/>
    <w:rsid w:val="0095044E"/>
    <w:rsid w:val="00950C8D"/>
    <w:rsid w:val="00951B45"/>
    <w:rsid w:val="0095662B"/>
    <w:rsid w:val="00960DA9"/>
    <w:rsid w:val="00961383"/>
    <w:rsid w:val="00965B26"/>
    <w:rsid w:val="009679BB"/>
    <w:rsid w:val="0097186E"/>
    <w:rsid w:val="009736B4"/>
    <w:rsid w:val="009736C1"/>
    <w:rsid w:val="00977DD9"/>
    <w:rsid w:val="00994889"/>
    <w:rsid w:val="00996F75"/>
    <w:rsid w:val="00997F5A"/>
    <w:rsid w:val="009A041D"/>
    <w:rsid w:val="009A1DEC"/>
    <w:rsid w:val="009B2333"/>
    <w:rsid w:val="009B47DC"/>
    <w:rsid w:val="009C420F"/>
    <w:rsid w:val="009D3EA3"/>
    <w:rsid w:val="009E0EBC"/>
    <w:rsid w:val="009E75EB"/>
    <w:rsid w:val="00A00BC0"/>
    <w:rsid w:val="00A10C1C"/>
    <w:rsid w:val="00A11267"/>
    <w:rsid w:val="00A12270"/>
    <w:rsid w:val="00A13700"/>
    <w:rsid w:val="00A1523D"/>
    <w:rsid w:val="00A16E13"/>
    <w:rsid w:val="00A17CE5"/>
    <w:rsid w:val="00A26FC3"/>
    <w:rsid w:val="00A30682"/>
    <w:rsid w:val="00A33A35"/>
    <w:rsid w:val="00A36AEF"/>
    <w:rsid w:val="00A428C7"/>
    <w:rsid w:val="00A44EB2"/>
    <w:rsid w:val="00A46CB3"/>
    <w:rsid w:val="00A50002"/>
    <w:rsid w:val="00A51069"/>
    <w:rsid w:val="00A66D47"/>
    <w:rsid w:val="00A67079"/>
    <w:rsid w:val="00A706F3"/>
    <w:rsid w:val="00A8498E"/>
    <w:rsid w:val="00A859B6"/>
    <w:rsid w:val="00A86107"/>
    <w:rsid w:val="00A9304E"/>
    <w:rsid w:val="00A9486A"/>
    <w:rsid w:val="00AA03C3"/>
    <w:rsid w:val="00AA4117"/>
    <w:rsid w:val="00AA641B"/>
    <w:rsid w:val="00AA6E33"/>
    <w:rsid w:val="00AB5006"/>
    <w:rsid w:val="00AB5142"/>
    <w:rsid w:val="00AB5335"/>
    <w:rsid w:val="00AC0458"/>
    <w:rsid w:val="00AD0EEB"/>
    <w:rsid w:val="00AD40F3"/>
    <w:rsid w:val="00AD57D4"/>
    <w:rsid w:val="00AE1072"/>
    <w:rsid w:val="00AE1D6E"/>
    <w:rsid w:val="00AE379D"/>
    <w:rsid w:val="00AE38FD"/>
    <w:rsid w:val="00AE4A4C"/>
    <w:rsid w:val="00AF12B3"/>
    <w:rsid w:val="00AF28A1"/>
    <w:rsid w:val="00B01363"/>
    <w:rsid w:val="00B055AF"/>
    <w:rsid w:val="00B11F0F"/>
    <w:rsid w:val="00B12DF2"/>
    <w:rsid w:val="00B17001"/>
    <w:rsid w:val="00B17ED5"/>
    <w:rsid w:val="00B33D95"/>
    <w:rsid w:val="00B40E18"/>
    <w:rsid w:val="00B44F1B"/>
    <w:rsid w:val="00B51ABD"/>
    <w:rsid w:val="00B576E2"/>
    <w:rsid w:val="00B70F8A"/>
    <w:rsid w:val="00B71931"/>
    <w:rsid w:val="00B752B3"/>
    <w:rsid w:val="00B76EA8"/>
    <w:rsid w:val="00B80B84"/>
    <w:rsid w:val="00B9032A"/>
    <w:rsid w:val="00B94097"/>
    <w:rsid w:val="00B948F7"/>
    <w:rsid w:val="00B9591F"/>
    <w:rsid w:val="00BB06E2"/>
    <w:rsid w:val="00BB43E1"/>
    <w:rsid w:val="00BB4A97"/>
    <w:rsid w:val="00BB5ED1"/>
    <w:rsid w:val="00BC26A3"/>
    <w:rsid w:val="00BC4F21"/>
    <w:rsid w:val="00BC7A99"/>
    <w:rsid w:val="00BD57DA"/>
    <w:rsid w:val="00BD5F89"/>
    <w:rsid w:val="00BF2A32"/>
    <w:rsid w:val="00BF3BB3"/>
    <w:rsid w:val="00BF45A6"/>
    <w:rsid w:val="00BF6547"/>
    <w:rsid w:val="00BF65EA"/>
    <w:rsid w:val="00C03199"/>
    <w:rsid w:val="00C06092"/>
    <w:rsid w:val="00C1153D"/>
    <w:rsid w:val="00C142B8"/>
    <w:rsid w:val="00C16708"/>
    <w:rsid w:val="00C21C8F"/>
    <w:rsid w:val="00C24F8B"/>
    <w:rsid w:val="00C325FF"/>
    <w:rsid w:val="00C4195F"/>
    <w:rsid w:val="00C4200A"/>
    <w:rsid w:val="00C434F5"/>
    <w:rsid w:val="00C5582F"/>
    <w:rsid w:val="00C56F4A"/>
    <w:rsid w:val="00C578FC"/>
    <w:rsid w:val="00C61F05"/>
    <w:rsid w:val="00C75634"/>
    <w:rsid w:val="00C76ABF"/>
    <w:rsid w:val="00C80142"/>
    <w:rsid w:val="00C8196B"/>
    <w:rsid w:val="00C8643D"/>
    <w:rsid w:val="00C91CEE"/>
    <w:rsid w:val="00C927FE"/>
    <w:rsid w:val="00CB175A"/>
    <w:rsid w:val="00CB7BAB"/>
    <w:rsid w:val="00CC1A8F"/>
    <w:rsid w:val="00CC3635"/>
    <w:rsid w:val="00CD270E"/>
    <w:rsid w:val="00CF47F4"/>
    <w:rsid w:val="00D0301C"/>
    <w:rsid w:val="00D0546E"/>
    <w:rsid w:val="00D0643C"/>
    <w:rsid w:val="00D11B9B"/>
    <w:rsid w:val="00D15ABD"/>
    <w:rsid w:val="00D169DD"/>
    <w:rsid w:val="00D17ABB"/>
    <w:rsid w:val="00D17B81"/>
    <w:rsid w:val="00D20316"/>
    <w:rsid w:val="00D23AF2"/>
    <w:rsid w:val="00D31812"/>
    <w:rsid w:val="00D371B9"/>
    <w:rsid w:val="00D37730"/>
    <w:rsid w:val="00D41FD3"/>
    <w:rsid w:val="00D4242E"/>
    <w:rsid w:val="00D42B79"/>
    <w:rsid w:val="00D4384D"/>
    <w:rsid w:val="00D4605D"/>
    <w:rsid w:val="00D47443"/>
    <w:rsid w:val="00D504B4"/>
    <w:rsid w:val="00D54D4C"/>
    <w:rsid w:val="00D56014"/>
    <w:rsid w:val="00D5688D"/>
    <w:rsid w:val="00D6138F"/>
    <w:rsid w:val="00D633C7"/>
    <w:rsid w:val="00D679E8"/>
    <w:rsid w:val="00D713BD"/>
    <w:rsid w:val="00D7225A"/>
    <w:rsid w:val="00D74FB9"/>
    <w:rsid w:val="00D849DE"/>
    <w:rsid w:val="00D874DF"/>
    <w:rsid w:val="00D87AD5"/>
    <w:rsid w:val="00D91860"/>
    <w:rsid w:val="00D9197D"/>
    <w:rsid w:val="00DA007D"/>
    <w:rsid w:val="00DA185E"/>
    <w:rsid w:val="00DA373B"/>
    <w:rsid w:val="00DA407E"/>
    <w:rsid w:val="00DA4A96"/>
    <w:rsid w:val="00DA75E5"/>
    <w:rsid w:val="00DB615F"/>
    <w:rsid w:val="00DB6925"/>
    <w:rsid w:val="00DC1DA2"/>
    <w:rsid w:val="00DC256C"/>
    <w:rsid w:val="00DC5949"/>
    <w:rsid w:val="00DC7C7E"/>
    <w:rsid w:val="00DD31B6"/>
    <w:rsid w:val="00DD5397"/>
    <w:rsid w:val="00DE05D2"/>
    <w:rsid w:val="00DE0BE8"/>
    <w:rsid w:val="00DE145F"/>
    <w:rsid w:val="00DE770A"/>
    <w:rsid w:val="00DF2FFD"/>
    <w:rsid w:val="00DF3A89"/>
    <w:rsid w:val="00DF6337"/>
    <w:rsid w:val="00DF73DA"/>
    <w:rsid w:val="00E033F8"/>
    <w:rsid w:val="00E07427"/>
    <w:rsid w:val="00E07462"/>
    <w:rsid w:val="00E141B6"/>
    <w:rsid w:val="00E161E5"/>
    <w:rsid w:val="00E202BF"/>
    <w:rsid w:val="00E21292"/>
    <w:rsid w:val="00E245B9"/>
    <w:rsid w:val="00E259E0"/>
    <w:rsid w:val="00E32594"/>
    <w:rsid w:val="00E347D5"/>
    <w:rsid w:val="00E36EAB"/>
    <w:rsid w:val="00E37DF2"/>
    <w:rsid w:val="00E429EE"/>
    <w:rsid w:val="00E54C32"/>
    <w:rsid w:val="00E569F1"/>
    <w:rsid w:val="00E620C4"/>
    <w:rsid w:val="00E6319B"/>
    <w:rsid w:val="00E6425B"/>
    <w:rsid w:val="00E65DD3"/>
    <w:rsid w:val="00E71602"/>
    <w:rsid w:val="00E716EE"/>
    <w:rsid w:val="00E81754"/>
    <w:rsid w:val="00E82903"/>
    <w:rsid w:val="00E870B7"/>
    <w:rsid w:val="00E9419A"/>
    <w:rsid w:val="00E958D2"/>
    <w:rsid w:val="00E97D9F"/>
    <w:rsid w:val="00EA70AB"/>
    <w:rsid w:val="00EA72F8"/>
    <w:rsid w:val="00EB04F3"/>
    <w:rsid w:val="00EB1F36"/>
    <w:rsid w:val="00EB3EA2"/>
    <w:rsid w:val="00EB68E3"/>
    <w:rsid w:val="00EB7629"/>
    <w:rsid w:val="00EC4939"/>
    <w:rsid w:val="00EC5E21"/>
    <w:rsid w:val="00EC6277"/>
    <w:rsid w:val="00ED0522"/>
    <w:rsid w:val="00ED092F"/>
    <w:rsid w:val="00ED1F1C"/>
    <w:rsid w:val="00ED4195"/>
    <w:rsid w:val="00ED6525"/>
    <w:rsid w:val="00EE43CC"/>
    <w:rsid w:val="00EE7CB7"/>
    <w:rsid w:val="00F01F45"/>
    <w:rsid w:val="00F035F9"/>
    <w:rsid w:val="00F21C57"/>
    <w:rsid w:val="00F253FD"/>
    <w:rsid w:val="00F25BCB"/>
    <w:rsid w:val="00F25FE2"/>
    <w:rsid w:val="00F345B7"/>
    <w:rsid w:val="00F4307D"/>
    <w:rsid w:val="00F52138"/>
    <w:rsid w:val="00F52590"/>
    <w:rsid w:val="00F5405C"/>
    <w:rsid w:val="00F64E54"/>
    <w:rsid w:val="00F65012"/>
    <w:rsid w:val="00F65201"/>
    <w:rsid w:val="00F67F56"/>
    <w:rsid w:val="00F72450"/>
    <w:rsid w:val="00F76B62"/>
    <w:rsid w:val="00F76D6A"/>
    <w:rsid w:val="00F76E0E"/>
    <w:rsid w:val="00F77C7C"/>
    <w:rsid w:val="00F863A7"/>
    <w:rsid w:val="00F91733"/>
    <w:rsid w:val="00F936B6"/>
    <w:rsid w:val="00F94ED9"/>
    <w:rsid w:val="00F96B5C"/>
    <w:rsid w:val="00FA4D52"/>
    <w:rsid w:val="00FA57DA"/>
    <w:rsid w:val="00FA77BE"/>
    <w:rsid w:val="00FB41D2"/>
    <w:rsid w:val="00FB504A"/>
    <w:rsid w:val="00FB745E"/>
    <w:rsid w:val="00FC0106"/>
    <w:rsid w:val="00FC6B17"/>
    <w:rsid w:val="00FD12AB"/>
    <w:rsid w:val="00FD4D44"/>
    <w:rsid w:val="00FE1CEE"/>
    <w:rsid w:val="00FE4882"/>
    <w:rsid w:val="00FF2338"/>
    <w:rsid w:val="00FF3049"/>
    <w:rsid w:val="00FF5664"/>
    <w:rsid w:val="014748B4"/>
    <w:rsid w:val="01C15039"/>
    <w:rsid w:val="0456398E"/>
    <w:rsid w:val="05F534ED"/>
    <w:rsid w:val="061B45BF"/>
    <w:rsid w:val="06343749"/>
    <w:rsid w:val="0656506E"/>
    <w:rsid w:val="071D00ED"/>
    <w:rsid w:val="07366658"/>
    <w:rsid w:val="08596286"/>
    <w:rsid w:val="0B6D657B"/>
    <w:rsid w:val="0D762982"/>
    <w:rsid w:val="0DC10843"/>
    <w:rsid w:val="0DFD6191"/>
    <w:rsid w:val="0F596798"/>
    <w:rsid w:val="0FE97CBF"/>
    <w:rsid w:val="11082369"/>
    <w:rsid w:val="11641BD3"/>
    <w:rsid w:val="12E516E2"/>
    <w:rsid w:val="12FE35B3"/>
    <w:rsid w:val="13FA068E"/>
    <w:rsid w:val="15855D07"/>
    <w:rsid w:val="15996443"/>
    <w:rsid w:val="15BB6ED5"/>
    <w:rsid w:val="161D0895"/>
    <w:rsid w:val="165B2F3A"/>
    <w:rsid w:val="170A634D"/>
    <w:rsid w:val="172E70CA"/>
    <w:rsid w:val="175E39D0"/>
    <w:rsid w:val="176E3BFC"/>
    <w:rsid w:val="182E79B3"/>
    <w:rsid w:val="1A18361C"/>
    <w:rsid w:val="1A61169B"/>
    <w:rsid w:val="1AF01ACE"/>
    <w:rsid w:val="1CE149DC"/>
    <w:rsid w:val="1D1706F9"/>
    <w:rsid w:val="1D552C68"/>
    <w:rsid w:val="1E7F035E"/>
    <w:rsid w:val="1EAF608B"/>
    <w:rsid w:val="1EB83A89"/>
    <w:rsid w:val="1F9C084C"/>
    <w:rsid w:val="1FBB09C2"/>
    <w:rsid w:val="20CB20C7"/>
    <w:rsid w:val="22602F00"/>
    <w:rsid w:val="22CD6F6E"/>
    <w:rsid w:val="23750CC4"/>
    <w:rsid w:val="25E17E8D"/>
    <w:rsid w:val="260C44CD"/>
    <w:rsid w:val="26487829"/>
    <w:rsid w:val="28501A27"/>
    <w:rsid w:val="285D377B"/>
    <w:rsid w:val="29E66904"/>
    <w:rsid w:val="2A9767DF"/>
    <w:rsid w:val="2AAE62AF"/>
    <w:rsid w:val="2B604E23"/>
    <w:rsid w:val="2BB8045E"/>
    <w:rsid w:val="2D280979"/>
    <w:rsid w:val="2D402859"/>
    <w:rsid w:val="2D5624F4"/>
    <w:rsid w:val="2DDE4713"/>
    <w:rsid w:val="30672EC0"/>
    <w:rsid w:val="3176469B"/>
    <w:rsid w:val="32754E6B"/>
    <w:rsid w:val="336F197A"/>
    <w:rsid w:val="33A14C91"/>
    <w:rsid w:val="343916F4"/>
    <w:rsid w:val="34A80487"/>
    <w:rsid w:val="35037953"/>
    <w:rsid w:val="354A271E"/>
    <w:rsid w:val="35CB15A3"/>
    <w:rsid w:val="36482AF9"/>
    <w:rsid w:val="36C723B2"/>
    <w:rsid w:val="388E3129"/>
    <w:rsid w:val="39EC2B55"/>
    <w:rsid w:val="39EF266F"/>
    <w:rsid w:val="3A9B60D1"/>
    <w:rsid w:val="3B585B17"/>
    <w:rsid w:val="3CA365AB"/>
    <w:rsid w:val="3CC83DC8"/>
    <w:rsid w:val="3CFA5D8B"/>
    <w:rsid w:val="3E6370FD"/>
    <w:rsid w:val="3E984F55"/>
    <w:rsid w:val="40C4712C"/>
    <w:rsid w:val="40FD0EFC"/>
    <w:rsid w:val="43482B89"/>
    <w:rsid w:val="435D79E0"/>
    <w:rsid w:val="44564BBE"/>
    <w:rsid w:val="4517259F"/>
    <w:rsid w:val="458D5231"/>
    <w:rsid w:val="459C36CB"/>
    <w:rsid w:val="45CC0A13"/>
    <w:rsid w:val="4700150F"/>
    <w:rsid w:val="49183065"/>
    <w:rsid w:val="4A710A6B"/>
    <w:rsid w:val="4B773BFA"/>
    <w:rsid w:val="4CB65EAE"/>
    <w:rsid w:val="4DFA3302"/>
    <w:rsid w:val="4E3A3559"/>
    <w:rsid w:val="4E617AD1"/>
    <w:rsid w:val="50F74215"/>
    <w:rsid w:val="5382777D"/>
    <w:rsid w:val="538F0803"/>
    <w:rsid w:val="548D462B"/>
    <w:rsid w:val="55CE0A58"/>
    <w:rsid w:val="55E96A99"/>
    <w:rsid w:val="56103CA3"/>
    <w:rsid w:val="5624179C"/>
    <w:rsid w:val="567056E5"/>
    <w:rsid w:val="58904FFE"/>
    <w:rsid w:val="58C13B8C"/>
    <w:rsid w:val="59DE291A"/>
    <w:rsid w:val="5A2D0C00"/>
    <w:rsid w:val="5A3A21EE"/>
    <w:rsid w:val="5A855A26"/>
    <w:rsid w:val="5ABA3B7B"/>
    <w:rsid w:val="5BD82C8F"/>
    <w:rsid w:val="5C7E485A"/>
    <w:rsid w:val="5DC0346B"/>
    <w:rsid w:val="5E653F23"/>
    <w:rsid w:val="5E9E5994"/>
    <w:rsid w:val="5ED846F5"/>
    <w:rsid w:val="5F0164BA"/>
    <w:rsid w:val="613227E3"/>
    <w:rsid w:val="6337520A"/>
    <w:rsid w:val="677156E7"/>
    <w:rsid w:val="69626116"/>
    <w:rsid w:val="69D20636"/>
    <w:rsid w:val="6AA12893"/>
    <w:rsid w:val="6B8D7967"/>
    <w:rsid w:val="6BA75B86"/>
    <w:rsid w:val="6C322141"/>
    <w:rsid w:val="6CA40307"/>
    <w:rsid w:val="6DA46816"/>
    <w:rsid w:val="708D36FF"/>
    <w:rsid w:val="70FC24C5"/>
    <w:rsid w:val="712F51CD"/>
    <w:rsid w:val="71353CE6"/>
    <w:rsid w:val="720E15B1"/>
    <w:rsid w:val="722D7E4B"/>
    <w:rsid w:val="73102FB3"/>
    <w:rsid w:val="73662C44"/>
    <w:rsid w:val="75291D98"/>
    <w:rsid w:val="760742C4"/>
    <w:rsid w:val="761958C7"/>
    <w:rsid w:val="767A6743"/>
    <w:rsid w:val="77D703A3"/>
    <w:rsid w:val="781D1ECA"/>
    <w:rsid w:val="787955EA"/>
    <w:rsid w:val="78D73A19"/>
    <w:rsid w:val="797C182B"/>
    <w:rsid w:val="797D0981"/>
    <w:rsid w:val="7AA81D8E"/>
    <w:rsid w:val="7B0A5D9B"/>
    <w:rsid w:val="7D1F254E"/>
    <w:rsid w:val="7D3B781F"/>
    <w:rsid w:val="7DA210E0"/>
    <w:rsid w:val="7F8B51B8"/>
    <w:rsid w:val="BB33C8EE"/>
    <w:rsid w:val="F96B27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imes New Roman" w:hAnsi="Times New Roman" w:eastAsia="宋体" w:cs="Times New Roman"/>
      <w:kern w:val="2"/>
      <w:sz w:val="24"/>
      <w:szCs w:val="24"/>
      <w:lang w:val="en-US" w:eastAsia="zh-CN" w:bidi="ar-SA"/>
    </w:rPr>
  </w:style>
  <w:style w:type="paragraph" w:styleId="2">
    <w:name w:val="heading 1"/>
    <w:basedOn w:val="1"/>
    <w:next w:val="1"/>
    <w:link w:val="26"/>
    <w:qFormat/>
    <w:uiPriority w:val="9"/>
    <w:pPr>
      <w:keepNext/>
      <w:keepLines/>
      <w:spacing w:before="340" w:after="330" w:line="578" w:lineRule="auto"/>
      <w:jc w:val="center"/>
      <w:outlineLvl w:val="0"/>
    </w:pPr>
    <w:rPr>
      <w:b/>
      <w:bCs/>
      <w:kern w:val="44"/>
      <w:sz w:val="40"/>
      <w:szCs w:val="44"/>
    </w:rPr>
  </w:style>
  <w:style w:type="paragraph" w:styleId="3">
    <w:name w:val="heading 2"/>
    <w:basedOn w:val="1"/>
    <w:next w:val="4"/>
    <w:link w:val="27"/>
    <w:qFormat/>
    <w:uiPriority w:val="0"/>
    <w:pPr>
      <w:spacing w:line="520" w:lineRule="exact"/>
      <w:jc w:val="left"/>
      <w:outlineLvl w:val="1"/>
    </w:pPr>
    <w:rPr>
      <w:rFonts w:eastAsia="仿宋_GB2312"/>
      <w:b/>
      <w:sz w:val="32"/>
    </w:rPr>
  </w:style>
  <w:style w:type="paragraph" w:styleId="5">
    <w:name w:val="heading 3"/>
    <w:basedOn w:val="1"/>
    <w:next w:val="1"/>
    <w:link w:val="29"/>
    <w:qFormat/>
    <w:uiPriority w:val="9"/>
    <w:pPr>
      <w:keepNext/>
      <w:keepLines/>
      <w:spacing w:before="20" w:after="20" w:line="240" w:lineRule="auto"/>
      <w:jc w:val="left"/>
      <w:outlineLvl w:val="2"/>
    </w:pPr>
    <w:rPr>
      <w:rFonts w:eastAsia="仿宋"/>
      <w:b/>
      <w:bCs/>
      <w:sz w:val="32"/>
      <w:szCs w:val="32"/>
    </w:rPr>
  </w:style>
  <w:style w:type="paragraph" w:styleId="4">
    <w:name w:val="heading 4"/>
    <w:basedOn w:val="1"/>
    <w:next w:val="1"/>
    <w:link w:val="28"/>
    <w:qFormat/>
    <w:uiPriority w:val="9"/>
    <w:pPr>
      <w:keepNext/>
      <w:keepLines/>
      <w:spacing w:before="20" w:after="20" w:line="240" w:lineRule="auto"/>
      <w:outlineLvl w:val="3"/>
    </w:pPr>
    <w:rPr>
      <w:rFonts w:ascii="Cambria" w:hAnsi="Cambria" w:eastAsia="仿宋_GB2312"/>
      <w:b/>
      <w:bCs/>
      <w:sz w:val="32"/>
      <w:szCs w:val="28"/>
    </w:rPr>
  </w:style>
  <w:style w:type="paragraph" w:styleId="6">
    <w:name w:val="heading 5"/>
    <w:basedOn w:val="1"/>
    <w:next w:val="1"/>
    <w:link w:val="30"/>
    <w:qFormat/>
    <w:uiPriority w:val="9"/>
    <w:pPr>
      <w:keepNext/>
      <w:keepLines/>
      <w:spacing w:before="280" w:after="290" w:line="376" w:lineRule="auto"/>
      <w:outlineLvl w:val="4"/>
    </w:pPr>
    <w:rPr>
      <w:b/>
      <w:bCs/>
      <w:sz w:val="28"/>
      <w:szCs w:val="28"/>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7">
    <w:name w:val="Normal Indent"/>
    <w:basedOn w:val="1"/>
    <w:link w:val="31"/>
    <w:qFormat/>
    <w:uiPriority w:val="0"/>
    <w:pPr>
      <w:spacing w:line="240" w:lineRule="auto"/>
      <w:ind w:firstLine="420"/>
    </w:pPr>
    <w:rPr>
      <w:rFonts w:ascii="Calibri" w:hAnsi="Calibri"/>
      <w:sz w:val="21"/>
      <w:szCs w:val="22"/>
    </w:rPr>
  </w:style>
  <w:style w:type="paragraph" w:styleId="8">
    <w:name w:val="annotation text"/>
    <w:basedOn w:val="1"/>
    <w:link w:val="32"/>
    <w:qFormat/>
    <w:uiPriority w:val="0"/>
    <w:pPr>
      <w:jc w:val="left"/>
    </w:pPr>
    <w:rPr>
      <w:rFonts w:ascii="Calibri" w:hAnsi="Calibri"/>
    </w:rPr>
  </w:style>
  <w:style w:type="paragraph" w:styleId="9">
    <w:name w:val="Body Text"/>
    <w:basedOn w:val="1"/>
    <w:next w:val="1"/>
    <w:link w:val="25"/>
    <w:qFormat/>
    <w:uiPriority w:val="1"/>
    <w:pPr>
      <w:autoSpaceDE w:val="0"/>
      <w:autoSpaceDN w:val="0"/>
      <w:spacing w:line="240" w:lineRule="auto"/>
      <w:jc w:val="left"/>
    </w:pPr>
    <w:rPr>
      <w:rFonts w:ascii="宋体" w:hAnsi="宋体" w:cs="宋体"/>
      <w:kern w:val="0"/>
      <w:sz w:val="21"/>
      <w:szCs w:val="21"/>
      <w:lang w:val="zh-CN" w:bidi="zh-CN"/>
    </w:rPr>
  </w:style>
  <w:style w:type="paragraph" w:styleId="10">
    <w:name w:val="Body Text Indent"/>
    <w:basedOn w:val="1"/>
    <w:link w:val="49"/>
    <w:semiHidden/>
    <w:unhideWhenUsed/>
    <w:qFormat/>
    <w:uiPriority w:val="99"/>
    <w:pPr>
      <w:spacing w:after="120"/>
      <w:ind w:left="420" w:leftChars="200"/>
    </w:pPr>
  </w:style>
  <w:style w:type="paragraph" w:styleId="11">
    <w:name w:val="Balloon Text"/>
    <w:basedOn w:val="1"/>
    <w:link w:val="33"/>
    <w:unhideWhenUsed/>
    <w:qFormat/>
    <w:uiPriority w:val="99"/>
    <w:pPr>
      <w:spacing w:line="240" w:lineRule="auto"/>
    </w:pPr>
    <w:rPr>
      <w:sz w:val="18"/>
      <w:szCs w:val="18"/>
    </w:rPr>
  </w:style>
  <w:style w:type="paragraph" w:styleId="12">
    <w:name w:val="footer"/>
    <w:basedOn w:val="1"/>
    <w:link w:val="34"/>
    <w:unhideWhenUsed/>
    <w:qFormat/>
    <w:uiPriority w:val="99"/>
    <w:pPr>
      <w:tabs>
        <w:tab w:val="center" w:pos="4153"/>
        <w:tab w:val="right" w:pos="8306"/>
      </w:tabs>
      <w:snapToGrid w:val="0"/>
      <w:spacing w:line="240" w:lineRule="auto"/>
      <w:jc w:val="left"/>
    </w:pPr>
    <w:rPr>
      <w:sz w:val="18"/>
      <w:szCs w:val="18"/>
    </w:rPr>
  </w:style>
  <w:style w:type="paragraph" w:styleId="13">
    <w:name w:val="header"/>
    <w:basedOn w:val="1"/>
    <w:link w:val="35"/>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14">
    <w:name w:val="toc 1"/>
    <w:basedOn w:val="1"/>
    <w:next w:val="1"/>
    <w:unhideWhenUsed/>
    <w:qFormat/>
    <w:uiPriority w:val="39"/>
    <w:pPr>
      <w:tabs>
        <w:tab w:val="right" w:leader="dot" w:pos="8296"/>
      </w:tabs>
    </w:pPr>
  </w:style>
  <w:style w:type="paragraph" w:styleId="15">
    <w:name w:val="Normal (Web)"/>
    <w:basedOn w:val="1"/>
    <w:qFormat/>
    <w:uiPriority w:val="99"/>
    <w:pPr>
      <w:widowControl/>
      <w:spacing w:before="100" w:beforeAutospacing="1" w:after="100" w:afterAutospacing="1"/>
      <w:jc w:val="left"/>
    </w:pPr>
    <w:rPr>
      <w:rFonts w:ascii="宋体" w:hAnsi="宋体"/>
      <w:kern w:val="0"/>
    </w:rPr>
  </w:style>
  <w:style w:type="paragraph" w:styleId="16">
    <w:name w:val="annotation subject"/>
    <w:basedOn w:val="8"/>
    <w:next w:val="8"/>
    <w:link w:val="36"/>
    <w:unhideWhenUsed/>
    <w:qFormat/>
    <w:uiPriority w:val="99"/>
    <w:rPr>
      <w:rFonts w:ascii="Times New Roman" w:hAnsi="Times New Roman"/>
      <w:b/>
      <w:bCs/>
    </w:rPr>
  </w:style>
  <w:style w:type="paragraph" w:styleId="17">
    <w:name w:val="Body Text First Indent 2"/>
    <w:basedOn w:val="10"/>
    <w:link w:val="50"/>
    <w:semiHidden/>
    <w:unhideWhenUsed/>
    <w:qFormat/>
    <w:uiPriority w:val="99"/>
    <w:pPr>
      <w:ind w:firstLine="420" w:firstLineChars="200"/>
    </w:pPr>
  </w:style>
  <w:style w:type="table" w:styleId="19">
    <w:name w:val="Table Grid"/>
    <w:basedOn w:val="1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FollowedHyperlink"/>
    <w:unhideWhenUsed/>
    <w:qFormat/>
    <w:uiPriority w:val="99"/>
    <w:rPr>
      <w:color w:val="800080"/>
      <w:u w:val="single"/>
    </w:rPr>
  </w:style>
  <w:style w:type="character" w:styleId="22">
    <w:name w:val="Emphasis"/>
    <w:basedOn w:val="20"/>
    <w:qFormat/>
    <w:uiPriority w:val="20"/>
    <w:rPr>
      <w:i/>
      <w:iCs/>
    </w:rPr>
  </w:style>
  <w:style w:type="character" w:styleId="23">
    <w:name w:val="Hyperlink"/>
    <w:unhideWhenUsed/>
    <w:qFormat/>
    <w:uiPriority w:val="99"/>
    <w:rPr>
      <w:color w:val="0000FF"/>
      <w:u w:val="single"/>
    </w:rPr>
  </w:style>
  <w:style w:type="character" w:styleId="24">
    <w:name w:val="annotation reference"/>
    <w:basedOn w:val="20"/>
    <w:qFormat/>
    <w:uiPriority w:val="0"/>
    <w:rPr>
      <w:sz w:val="21"/>
      <w:szCs w:val="21"/>
    </w:rPr>
  </w:style>
  <w:style w:type="character" w:customStyle="1" w:styleId="25">
    <w:name w:val="正文文本 字符"/>
    <w:link w:val="9"/>
    <w:qFormat/>
    <w:uiPriority w:val="1"/>
    <w:rPr>
      <w:rFonts w:ascii="宋体" w:hAnsi="宋体" w:eastAsia="宋体" w:cs="宋体"/>
      <w:kern w:val="0"/>
      <w:szCs w:val="21"/>
      <w:lang w:val="zh-CN" w:bidi="zh-CN"/>
    </w:rPr>
  </w:style>
  <w:style w:type="character" w:customStyle="1" w:styleId="26">
    <w:name w:val="标题 1 字符"/>
    <w:link w:val="2"/>
    <w:qFormat/>
    <w:uiPriority w:val="9"/>
    <w:rPr>
      <w:rFonts w:ascii="Times New Roman" w:hAnsi="Times New Roman" w:eastAsia="宋体" w:cs="Times New Roman"/>
      <w:b/>
      <w:bCs/>
      <w:kern w:val="44"/>
      <w:sz w:val="40"/>
      <w:szCs w:val="44"/>
    </w:rPr>
  </w:style>
  <w:style w:type="character" w:customStyle="1" w:styleId="27">
    <w:name w:val="标题 2 字符"/>
    <w:link w:val="3"/>
    <w:qFormat/>
    <w:uiPriority w:val="0"/>
    <w:rPr>
      <w:rFonts w:ascii="Times New Roman" w:hAnsi="Times New Roman" w:eastAsia="仿宋_GB2312" w:cs="Times New Roman"/>
      <w:b/>
      <w:sz w:val="32"/>
      <w:szCs w:val="24"/>
    </w:rPr>
  </w:style>
  <w:style w:type="character" w:customStyle="1" w:styleId="28">
    <w:name w:val="标题 4 字符"/>
    <w:link w:val="4"/>
    <w:qFormat/>
    <w:uiPriority w:val="9"/>
    <w:rPr>
      <w:rFonts w:ascii="Cambria" w:hAnsi="Cambria" w:eastAsia="仿宋_GB2312" w:cs="Times New Roman"/>
      <w:b/>
      <w:bCs/>
      <w:kern w:val="2"/>
      <w:sz w:val="32"/>
      <w:szCs w:val="28"/>
    </w:rPr>
  </w:style>
  <w:style w:type="character" w:customStyle="1" w:styleId="29">
    <w:name w:val="标题 3 字符"/>
    <w:link w:val="5"/>
    <w:qFormat/>
    <w:uiPriority w:val="9"/>
    <w:rPr>
      <w:rFonts w:ascii="Times New Roman" w:hAnsi="Times New Roman" w:eastAsia="仿宋" w:cs="Times New Roman"/>
      <w:b/>
      <w:bCs/>
      <w:sz w:val="32"/>
      <w:szCs w:val="32"/>
    </w:rPr>
  </w:style>
  <w:style w:type="character" w:customStyle="1" w:styleId="30">
    <w:name w:val="标题 5 字符"/>
    <w:link w:val="6"/>
    <w:qFormat/>
    <w:uiPriority w:val="9"/>
    <w:rPr>
      <w:rFonts w:ascii="Times New Roman" w:hAnsi="Times New Roman" w:eastAsia="宋体" w:cs="Times New Roman"/>
      <w:b/>
      <w:bCs/>
      <w:sz w:val="28"/>
      <w:szCs w:val="28"/>
    </w:rPr>
  </w:style>
  <w:style w:type="character" w:customStyle="1" w:styleId="31">
    <w:name w:val="正文缩进 字符"/>
    <w:link w:val="7"/>
    <w:qFormat/>
    <w:uiPriority w:val="0"/>
  </w:style>
  <w:style w:type="character" w:customStyle="1" w:styleId="32">
    <w:name w:val="批注文字 字符"/>
    <w:link w:val="8"/>
    <w:qFormat/>
    <w:uiPriority w:val="0"/>
    <w:rPr>
      <w:szCs w:val="24"/>
    </w:rPr>
  </w:style>
  <w:style w:type="character" w:customStyle="1" w:styleId="33">
    <w:name w:val="批注框文本 字符"/>
    <w:link w:val="11"/>
    <w:semiHidden/>
    <w:qFormat/>
    <w:uiPriority w:val="99"/>
    <w:rPr>
      <w:rFonts w:ascii="Times New Roman" w:hAnsi="Times New Roman" w:eastAsia="宋体" w:cs="Times New Roman"/>
      <w:sz w:val="18"/>
      <w:szCs w:val="18"/>
    </w:rPr>
  </w:style>
  <w:style w:type="character" w:customStyle="1" w:styleId="34">
    <w:name w:val="页脚 字符"/>
    <w:link w:val="12"/>
    <w:qFormat/>
    <w:uiPriority w:val="99"/>
    <w:rPr>
      <w:rFonts w:ascii="Times New Roman" w:hAnsi="Times New Roman" w:eastAsia="宋体" w:cs="Times New Roman"/>
      <w:sz w:val="18"/>
      <w:szCs w:val="18"/>
    </w:rPr>
  </w:style>
  <w:style w:type="character" w:customStyle="1" w:styleId="35">
    <w:name w:val="页眉 字符"/>
    <w:link w:val="13"/>
    <w:qFormat/>
    <w:uiPriority w:val="99"/>
    <w:rPr>
      <w:rFonts w:ascii="Times New Roman" w:hAnsi="Times New Roman" w:eastAsia="宋体" w:cs="Times New Roman"/>
      <w:sz w:val="18"/>
      <w:szCs w:val="18"/>
    </w:rPr>
  </w:style>
  <w:style w:type="character" w:customStyle="1" w:styleId="36">
    <w:name w:val="批注主题 字符"/>
    <w:link w:val="16"/>
    <w:semiHidden/>
    <w:qFormat/>
    <w:uiPriority w:val="99"/>
    <w:rPr>
      <w:rFonts w:ascii="Times New Roman" w:hAnsi="Times New Roman" w:eastAsia="宋体" w:cs="Times New Roman"/>
      <w:b/>
      <w:bCs/>
      <w:sz w:val="24"/>
      <w:szCs w:val="24"/>
    </w:rPr>
  </w:style>
  <w:style w:type="character" w:customStyle="1" w:styleId="37">
    <w:name w:val="批注文字 Char1"/>
    <w:semiHidden/>
    <w:qFormat/>
    <w:uiPriority w:val="99"/>
    <w:rPr>
      <w:rFonts w:ascii="Times New Roman" w:hAnsi="Times New Roman" w:eastAsia="宋体" w:cs="Times New Roman"/>
      <w:szCs w:val="24"/>
    </w:rPr>
  </w:style>
  <w:style w:type="paragraph" w:customStyle="1" w:styleId="38">
    <w:name w:val="正文 A"/>
    <w:qFormat/>
    <w:uiPriority w:val="0"/>
    <w:pPr>
      <w:shd w:val="clear" w:color="auto" w:fill="FFFFFF"/>
      <w:tabs>
        <w:tab w:val="left" w:pos="426"/>
      </w:tabs>
      <w:spacing w:line="360" w:lineRule="auto"/>
      <w:jc w:val="both"/>
    </w:pPr>
    <w:rPr>
      <w:rFonts w:ascii="宋体" w:hAnsi="宋体" w:eastAsia="宋体" w:cs="宋体"/>
      <w:color w:val="000000"/>
      <w:sz w:val="21"/>
      <w:szCs w:val="21"/>
      <w:lang w:val="en-US" w:eastAsia="zh-CN" w:bidi="ar-SA"/>
    </w:rPr>
  </w:style>
  <w:style w:type="paragraph" w:styleId="39">
    <w:name w:val="List Paragraph"/>
    <w:basedOn w:val="1"/>
    <w:qFormat/>
    <w:uiPriority w:val="34"/>
    <w:pPr>
      <w:ind w:firstLine="420" w:firstLineChars="200"/>
    </w:pPr>
  </w:style>
  <w:style w:type="paragraph" w:customStyle="1" w:styleId="40">
    <w:name w:val="Char Char Char Char"/>
    <w:basedOn w:val="1"/>
    <w:qFormat/>
    <w:uiPriority w:val="0"/>
    <w:pPr>
      <w:widowControl/>
      <w:spacing w:after="160" w:line="240" w:lineRule="exact"/>
      <w:jc w:val="left"/>
    </w:pPr>
    <w:rPr>
      <w:rFonts w:ascii="Calibri" w:hAnsi="Calibri"/>
      <w:sz w:val="21"/>
    </w:rPr>
  </w:style>
  <w:style w:type="paragraph" w:customStyle="1" w:styleId="41">
    <w:name w:val="Table Paragraph"/>
    <w:basedOn w:val="1"/>
    <w:qFormat/>
    <w:uiPriority w:val="1"/>
    <w:pPr>
      <w:autoSpaceDE w:val="0"/>
      <w:autoSpaceDN w:val="0"/>
      <w:spacing w:line="240" w:lineRule="auto"/>
      <w:jc w:val="left"/>
    </w:pPr>
    <w:rPr>
      <w:rFonts w:ascii="宋体" w:hAnsi="宋体" w:cs="宋体"/>
      <w:kern w:val="0"/>
      <w:sz w:val="22"/>
      <w:szCs w:val="22"/>
      <w:lang w:val="zh-CN" w:bidi="zh-CN"/>
    </w:rPr>
  </w:style>
  <w:style w:type="paragraph" w:customStyle="1" w:styleId="42">
    <w:name w:val="Default"/>
    <w:link w:val="48"/>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43">
    <w:name w:val="正文 New New New New New"/>
    <w:basedOn w:val="1"/>
    <w:qFormat/>
    <w:uiPriority w:val="0"/>
    <w:pPr>
      <w:spacing w:line="240" w:lineRule="auto"/>
    </w:pPr>
    <w:rPr>
      <w:sz w:val="21"/>
    </w:rPr>
  </w:style>
  <w:style w:type="table" w:customStyle="1" w:styleId="44">
    <w:name w:val="网格表 1 浅色1"/>
    <w:basedOn w:val="18"/>
    <w:qFormat/>
    <w:uiPriority w:val="46"/>
    <w:tblPr>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Pr>
    <w:tblStylePr w:type="firstRow">
      <w:rPr>
        <w:b/>
        <w:bCs/>
      </w:rPr>
      <w:tcPr>
        <w:tcBorders>
          <w:top w:val="nil"/>
          <w:left w:val="single" w:color="666666" w:sz="12" w:space="0"/>
          <w:bottom w:val="nil"/>
          <w:right w:val="nil"/>
          <w:insideH w:val="nil"/>
          <w:insideV w:val="nil"/>
          <w:tl2br w:val="nil"/>
          <w:tr2bl w:val="nil"/>
        </w:tcBorders>
      </w:tcPr>
    </w:tblStylePr>
    <w:tblStylePr w:type="lastRow">
      <w:rPr>
        <w:b/>
        <w:bCs/>
      </w:rPr>
      <w:tcPr>
        <w:tcBorders>
          <w:top w:val="double" w:color="666666" w:sz="2" w:space="0"/>
          <w:left w:val="nil"/>
          <w:bottom w:val="nil"/>
          <w:right w:val="nil"/>
          <w:insideH w:val="nil"/>
          <w:insideV w:val="nil"/>
          <w:tl2br w:val="nil"/>
          <w:tr2bl w:val="nil"/>
        </w:tcBorders>
      </w:tcPr>
    </w:tblStylePr>
    <w:tblStylePr w:type="firstCol">
      <w:rPr>
        <w:b/>
        <w:bCs/>
      </w:rPr>
    </w:tblStylePr>
    <w:tblStylePr w:type="lastCol">
      <w:rPr>
        <w:b/>
        <w:bCs/>
      </w:rPr>
    </w:tblStylePr>
  </w:style>
  <w:style w:type="table" w:customStyle="1" w:styleId="45">
    <w:name w:val="网格表 1 浅色 - 着色 11"/>
    <w:basedOn w:val="18"/>
    <w:qFormat/>
    <w:uiPriority w:val="46"/>
    <w:tblPr>
      <w:tblBorders>
        <w:top w:val="single" w:color="B4C6E7" w:sz="4" w:space="0"/>
        <w:left w:val="single" w:color="B4C6E7" w:sz="4" w:space="0"/>
        <w:bottom w:val="single" w:color="B4C6E7" w:sz="4" w:space="0"/>
        <w:right w:val="single" w:color="B4C6E7" w:sz="4" w:space="0"/>
        <w:insideH w:val="single" w:color="B4C6E7" w:sz="4" w:space="0"/>
        <w:insideV w:val="single" w:color="B4C6E7" w:sz="4" w:space="0"/>
      </w:tblBorders>
    </w:tblPr>
    <w:tblStylePr w:type="firstRow">
      <w:rPr>
        <w:b/>
        <w:bCs/>
      </w:rPr>
      <w:tcPr>
        <w:tcBorders>
          <w:top w:val="nil"/>
          <w:left w:val="single" w:color="8EAADB" w:sz="12" w:space="0"/>
          <w:bottom w:val="nil"/>
          <w:right w:val="nil"/>
          <w:insideH w:val="nil"/>
          <w:insideV w:val="nil"/>
          <w:tl2br w:val="nil"/>
          <w:tr2bl w:val="nil"/>
        </w:tcBorders>
      </w:tcPr>
    </w:tblStylePr>
    <w:tblStylePr w:type="lastRow">
      <w:rPr>
        <w:b/>
        <w:bCs/>
      </w:rPr>
      <w:tcPr>
        <w:tcBorders>
          <w:top w:val="double" w:color="8EAADB" w:sz="2" w:space="0"/>
          <w:left w:val="nil"/>
          <w:bottom w:val="nil"/>
          <w:right w:val="nil"/>
          <w:insideH w:val="nil"/>
          <w:insideV w:val="nil"/>
          <w:tl2br w:val="nil"/>
          <w:tr2bl w:val="nil"/>
        </w:tcBorders>
      </w:tcPr>
    </w:tblStylePr>
    <w:tblStylePr w:type="firstCol">
      <w:rPr>
        <w:b/>
        <w:bCs/>
      </w:rPr>
    </w:tblStylePr>
    <w:tblStylePr w:type="lastCol">
      <w:rPr>
        <w:b/>
        <w:bCs/>
      </w:rPr>
    </w:tblStylePr>
  </w:style>
  <w:style w:type="character" w:customStyle="1" w:styleId="46">
    <w:name w:val="_正文段落 Char"/>
    <w:link w:val="47"/>
    <w:qFormat/>
    <w:uiPriority w:val="0"/>
    <w:rPr>
      <w:sz w:val="24"/>
      <w:szCs w:val="24"/>
    </w:rPr>
  </w:style>
  <w:style w:type="paragraph" w:customStyle="1" w:styleId="47">
    <w:name w:val="_正文段落"/>
    <w:basedOn w:val="1"/>
    <w:link w:val="46"/>
    <w:qFormat/>
    <w:uiPriority w:val="0"/>
    <w:pPr>
      <w:snapToGrid w:val="0"/>
      <w:spacing w:before="240" w:after="120"/>
      <w:ind w:firstLine="200" w:firstLineChars="200"/>
      <w:jc w:val="left"/>
    </w:pPr>
    <w:rPr>
      <w:kern w:val="0"/>
    </w:rPr>
  </w:style>
  <w:style w:type="character" w:customStyle="1" w:styleId="48">
    <w:name w:val="Default Char Char"/>
    <w:link w:val="42"/>
    <w:qFormat/>
    <w:locked/>
    <w:uiPriority w:val="0"/>
    <w:rPr>
      <w:rFonts w:ascii="宋体" w:hAnsi="Calibri" w:cs="宋体"/>
      <w:color w:val="000000"/>
      <w:sz w:val="24"/>
      <w:szCs w:val="24"/>
    </w:rPr>
  </w:style>
  <w:style w:type="character" w:customStyle="1" w:styleId="49">
    <w:name w:val="正文文本缩进 字符"/>
    <w:basedOn w:val="20"/>
    <w:link w:val="10"/>
    <w:semiHidden/>
    <w:qFormat/>
    <w:uiPriority w:val="99"/>
    <w:rPr>
      <w:kern w:val="2"/>
      <w:sz w:val="24"/>
      <w:szCs w:val="24"/>
    </w:rPr>
  </w:style>
  <w:style w:type="character" w:customStyle="1" w:styleId="50">
    <w:name w:val="正文文本首行缩进 2 字符"/>
    <w:basedOn w:val="49"/>
    <w:link w:val="17"/>
    <w:semiHidden/>
    <w:qFormat/>
    <w:uiPriority w:val="99"/>
    <w:rPr>
      <w:kern w:val="2"/>
      <w:sz w:val="24"/>
      <w:szCs w:val="24"/>
    </w:rPr>
  </w:style>
  <w:style w:type="paragraph" w:customStyle="1" w:styleId="51">
    <w:name w:val="Revision"/>
    <w:hidden/>
    <w:unhideWhenUsed/>
    <w:qFormat/>
    <w:uiPriority w:val="99"/>
    <w:rPr>
      <w:rFonts w:ascii="Times New Roman" w:hAnsi="Times New Roman" w:eastAsia="宋体" w:cs="Times New Roman"/>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57</Pages>
  <Words>5810</Words>
  <Characters>6282</Characters>
  <Lines>259</Lines>
  <Paragraphs>73</Paragraphs>
  <TotalTime>10</TotalTime>
  <ScaleCrop>false</ScaleCrop>
  <LinksUpToDate>false</LinksUpToDate>
  <CharactersWithSpaces>10490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2023-11-01T21:59:00Z</dcterms:created>
  <dc:creator>夏丰良</dc:creator>
  <cp:lastModifiedBy>微信用户</cp:lastModifiedBy>
  <cp:lastPrinted>2023-11-08T18:39:00Z</cp:lastPrinted>
  <dcterms:modified xsi:type="dcterms:W3CDTF">2025-09-26T02:07:29Z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52DF7A6806C94AEC81FE80C7B74B2F3D_13</vt:lpwstr>
  </property>
  <property fmtid="{D5CDD505-2E9C-101B-9397-08002B2CF9AE}" pid="4" name="KSOTemplateDocerSaveRecord">
    <vt:lpwstr>eyJoZGlkIjoiY2VmNzRhMDEyNGJlNzM1MDdkYjM4YTMwNmRkMjI5MmMiLCJ1c2VySWQiOiIxMjQxNDYxNTA3In0=</vt:lpwstr>
  </property>
</Properties>
</file>