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BA067">
      <w:pPr>
        <w:jc w:val="center"/>
        <w:rPr>
          <w:rFonts w:ascii="华文中宋" w:hAnsi="华文中宋" w:eastAsia="华文中宋"/>
          <w:b/>
          <w:sz w:val="44"/>
          <w:szCs w:val="44"/>
        </w:rPr>
      </w:pPr>
    </w:p>
    <w:p w14:paraId="2A663759">
      <w:pPr>
        <w:jc w:val="center"/>
        <w:rPr>
          <w:rFonts w:ascii="华文中宋" w:hAnsi="华文中宋" w:eastAsia="华文中宋"/>
          <w:b/>
          <w:sz w:val="44"/>
          <w:szCs w:val="44"/>
        </w:rPr>
      </w:pPr>
    </w:p>
    <w:p w14:paraId="34398BF7">
      <w:pPr>
        <w:jc w:val="center"/>
        <w:rPr>
          <w:rFonts w:ascii="华文中宋" w:hAnsi="华文中宋" w:eastAsia="华文中宋"/>
          <w:b/>
          <w:sz w:val="44"/>
          <w:szCs w:val="44"/>
        </w:rPr>
      </w:pPr>
      <w:r>
        <w:rPr>
          <w:rFonts w:hint="eastAsia" w:ascii="华文中宋" w:hAnsi="华文中宋" w:eastAsia="华文中宋"/>
          <w:b/>
          <w:sz w:val="44"/>
          <w:szCs w:val="44"/>
        </w:rPr>
        <w:t>南山区招商街道办事处招标文件</w:t>
      </w:r>
    </w:p>
    <w:p w14:paraId="0D085730">
      <w:pPr>
        <w:jc w:val="center"/>
        <w:rPr>
          <w:rFonts w:ascii="华文中宋" w:hAnsi="华文中宋" w:eastAsia="华文中宋"/>
          <w:sz w:val="44"/>
          <w:szCs w:val="44"/>
        </w:rPr>
      </w:pPr>
      <w:r>
        <w:rPr>
          <w:rFonts w:hint="eastAsia" w:ascii="华文中宋" w:hAnsi="华文中宋" w:eastAsia="华文中宋"/>
          <w:sz w:val="44"/>
          <w:szCs w:val="44"/>
        </w:rPr>
        <w:t>（工程类）</w:t>
      </w:r>
    </w:p>
    <w:p w14:paraId="574425CB">
      <w:pPr>
        <w:jc w:val="center"/>
        <w:rPr>
          <w:rFonts w:ascii="华文中宋" w:hAnsi="华文中宋" w:eastAsia="华文中宋"/>
          <w:sz w:val="44"/>
          <w:szCs w:val="44"/>
        </w:rPr>
      </w:pPr>
    </w:p>
    <w:p w14:paraId="205A40A2">
      <w:pPr>
        <w:pStyle w:val="2"/>
        <w:keepNext w:val="0"/>
        <w:keepLines w:val="0"/>
      </w:pPr>
      <w:r>
        <w:rPr>
          <w:rFonts w:hint="eastAsia"/>
        </w:rPr>
        <w:t>招标文件信息</w:t>
      </w:r>
    </w:p>
    <w:p w14:paraId="2DE8AA0F">
      <w:pPr>
        <w:numPr>
          <w:ilvl w:val="255"/>
          <w:numId w:val="0"/>
        </w:numPr>
        <w:spacing w:line="240" w:lineRule="auto"/>
        <w:jc w:val="left"/>
        <w:rPr>
          <w:rFonts w:ascii="仿宋_GB2312" w:hAnsi="宋体" w:eastAsia="仿宋_GB2312"/>
          <w:sz w:val="36"/>
          <w:szCs w:val="36"/>
        </w:rPr>
      </w:pPr>
    </w:p>
    <w:p w14:paraId="1DA1AF13">
      <w:pPr>
        <w:numPr>
          <w:ilvl w:val="255"/>
          <w:numId w:val="0"/>
        </w:numPr>
        <w:spacing w:line="600" w:lineRule="auto"/>
        <w:jc w:val="left"/>
        <w:rPr>
          <w:rFonts w:ascii="仿宋_GB2312" w:hAnsi="宋体" w:eastAsia="仿宋_GB2312"/>
          <w:sz w:val="36"/>
          <w:szCs w:val="36"/>
        </w:rPr>
      </w:pPr>
      <w:r>
        <w:rPr>
          <w:rFonts w:hint="eastAsia" w:ascii="仿宋_GB2312" w:hAnsi="宋体" w:eastAsia="仿宋_GB2312"/>
          <w:sz w:val="36"/>
          <w:szCs w:val="36"/>
        </w:rPr>
        <w:t>项目名称</w:t>
      </w:r>
      <w:r>
        <w:rPr>
          <w:rFonts w:hint="eastAsia" w:ascii="仿宋_GB2312" w:eastAsia="仿宋_GB2312"/>
          <w:b/>
          <w:sz w:val="32"/>
          <w:szCs w:val="32"/>
        </w:rPr>
        <w:t>：</w:t>
      </w:r>
      <w:r>
        <w:rPr>
          <w:rFonts w:hint="eastAsia" w:ascii="仿宋_GB2312" w:hAnsi="宋体" w:eastAsia="仿宋_GB2312"/>
          <w:sz w:val="36"/>
          <w:szCs w:val="36"/>
        </w:rPr>
        <w:t>五湾社区食堂装修工程设计施工</w:t>
      </w:r>
    </w:p>
    <w:p w14:paraId="30ECC555">
      <w:pPr>
        <w:spacing w:line="600" w:lineRule="auto"/>
        <w:rPr>
          <w:rFonts w:ascii="仿宋_GB2312" w:hAnsi="宋体" w:eastAsia="仿宋_GB2312"/>
          <w:sz w:val="36"/>
          <w:szCs w:val="36"/>
        </w:rPr>
      </w:pPr>
      <w:r>
        <w:rPr>
          <w:rFonts w:hint="eastAsia" w:ascii="仿宋_GB2312" w:hAnsi="宋体" w:eastAsia="仿宋_GB2312"/>
          <w:sz w:val="36"/>
          <w:szCs w:val="36"/>
        </w:rPr>
        <w:t>项目编号</w:t>
      </w:r>
      <w:r>
        <w:rPr>
          <w:rFonts w:hint="eastAsia" w:ascii="仿宋_GB2312" w:eastAsia="仿宋_GB2312"/>
          <w:b/>
          <w:sz w:val="36"/>
          <w:szCs w:val="36"/>
        </w:rPr>
        <w:t>：</w:t>
      </w:r>
      <w:r>
        <w:rPr>
          <w:rFonts w:ascii="仿宋_GB2312" w:eastAsia="仿宋_GB2312"/>
          <w:b/>
          <w:sz w:val="36"/>
          <w:szCs w:val="36"/>
        </w:rPr>
        <w:t>ZSGC2025032501</w:t>
      </w:r>
    </w:p>
    <w:p w14:paraId="63D269DF">
      <w:pPr>
        <w:spacing w:line="600" w:lineRule="auto"/>
        <w:jc w:val="left"/>
        <w:rPr>
          <w:rFonts w:ascii="仿宋_GB2312" w:hAnsi="Calibri" w:eastAsia="仿宋_GB2312"/>
          <w:sz w:val="32"/>
          <w:szCs w:val="32"/>
        </w:rPr>
      </w:pPr>
      <w:r>
        <w:rPr>
          <w:rFonts w:hint="eastAsia" w:ascii="仿宋_GB2312" w:hAnsi="宋体" w:eastAsia="仿宋_GB2312"/>
          <w:sz w:val="36"/>
          <w:szCs w:val="36"/>
        </w:rPr>
        <w:t>项目类型</w:t>
      </w:r>
      <w:r>
        <w:rPr>
          <w:rFonts w:hint="eastAsia" w:ascii="仿宋_GB2312" w:eastAsia="仿宋_GB2312"/>
          <w:b/>
          <w:sz w:val="32"/>
          <w:szCs w:val="32"/>
        </w:rPr>
        <w:t>：</w:t>
      </w:r>
      <w:r>
        <w:rPr>
          <w:rFonts w:hint="eastAsia" w:ascii="仿宋_GB2312" w:hAnsi="宋体" w:eastAsia="仿宋_GB2312"/>
          <w:sz w:val="36"/>
          <w:szCs w:val="36"/>
        </w:rPr>
        <w:t>工程类</w:t>
      </w:r>
    </w:p>
    <w:p w14:paraId="4BCD40C8">
      <w:pPr>
        <w:spacing w:line="600" w:lineRule="auto"/>
        <w:jc w:val="left"/>
        <w:rPr>
          <w:rFonts w:ascii="仿宋_GB2312" w:hAnsi="宋体" w:eastAsia="仿宋_GB2312"/>
          <w:sz w:val="36"/>
          <w:szCs w:val="36"/>
        </w:rPr>
      </w:pPr>
      <w:r>
        <w:rPr>
          <w:rFonts w:hint="eastAsia" w:ascii="仿宋_GB2312" w:hAnsi="宋体" w:eastAsia="仿宋_GB2312"/>
          <w:sz w:val="36"/>
          <w:szCs w:val="36"/>
        </w:rPr>
        <w:t>招标方式</w:t>
      </w:r>
      <w:r>
        <w:rPr>
          <w:rFonts w:hint="eastAsia" w:ascii="仿宋_GB2312" w:eastAsia="仿宋_GB2312"/>
          <w:b/>
          <w:sz w:val="32"/>
          <w:szCs w:val="32"/>
        </w:rPr>
        <w:t>：</w:t>
      </w:r>
      <w:r>
        <w:rPr>
          <w:rFonts w:hint="eastAsia" w:ascii="仿宋_GB2312" w:hAnsi="宋体" w:eastAsia="仿宋_GB2312"/>
          <w:sz w:val="36"/>
          <w:szCs w:val="36"/>
        </w:rPr>
        <w:t>公开招标</w:t>
      </w:r>
    </w:p>
    <w:p w14:paraId="58118173">
      <w:pPr>
        <w:spacing w:line="540" w:lineRule="exact"/>
        <w:jc w:val="left"/>
        <w:rPr>
          <w:rFonts w:ascii="仿宋_GB2312" w:hAnsi="宋体" w:eastAsia="仿宋_GB2312"/>
          <w:sz w:val="36"/>
          <w:szCs w:val="36"/>
        </w:rPr>
      </w:pPr>
    </w:p>
    <w:p w14:paraId="6C7E097E">
      <w:pPr>
        <w:spacing w:line="540" w:lineRule="exact"/>
        <w:jc w:val="left"/>
        <w:rPr>
          <w:rFonts w:ascii="仿宋_GB2312" w:hAnsi="宋体" w:eastAsia="仿宋_GB2312"/>
          <w:sz w:val="36"/>
          <w:szCs w:val="36"/>
        </w:rPr>
      </w:pPr>
    </w:p>
    <w:p w14:paraId="0B18D104">
      <w:pPr>
        <w:spacing w:line="540" w:lineRule="exact"/>
        <w:jc w:val="left"/>
        <w:rPr>
          <w:rFonts w:ascii="仿宋_GB2312" w:hAnsi="宋体" w:eastAsia="仿宋_GB2312"/>
          <w:sz w:val="36"/>
          <w:szCs w:val="36"/>
        </w:rPr>
      </w:pPr>
    </w:p>
    <w:p w14:paraId="34F5A38A">
      <w:pPr>
        <w:spacing w:line="540" w:lineRule="exact"/>
        <w:jc w:val="left"/>
        <w:rPr>
          <w:rFonts w:ascii="仿宋_GB2312" w:hAnsi="宋体" w:eastAsia="仿宋_GB2312"/>
          <w:sz w:val="36"/>
          <w:szCs w:val="36"/>
        </w:rPr>
        <w:sectPr>
          <w:footerReference r:id="rId5" w:type="default"/>
          <w:pgSz w:w="11906" w:h="16838"/>
          <w:pgMar w:top="1440" w:right="1800" w:bottom="1440" w:left="1800" w:header="851" w:footer="992" w:gutter="0"/>
          <w:cols w:space="720" w:num="1"/>
          <w:docGrid w:type="lines" w:linePitch="312" w:charSpace="0"/>
        </w:sectPr>
      </w:pPr>
    </w:p>
    <w:p w14:paraId="2AEA638E">
      <w:pPr>
        <w:pStyle w:val="2"/>
        <w:keepNext w:val="0"/>
        <w:keepLines w:val="0"/>
      </w:pPr>
      <w:r>
        <w:rPr>
          <w:rFonts w:hint="eastAsia"/>
        </w:rPr>
        <w:t>第一章 招标公告</w:t>
      </w:r>
    </w:p>
    <w:p w14:paraId="04646572">
      <w:pPr>
        <w:adjustRightInd w:val="0"/>
        <w:snapToGrid w:val="0"/>
        <w:ind w:firstLine="640" w:firstLineChars="200"/>
        <w:rPr>
          <w:rFonts w:ascii="仿宋_GB2312" w:eastAsia="仿宋_GB2312"/>
          <w:sz w:val="32"/>
          <w:szCs w:val="32"/>
        </w:rPr>
      </w:pPr>
      <w:r>
        <w:rPr>
          <w:rFonts w:hint="eastAsia" w:ascii="仿宋_GB2312" w:eastAsia="仿宋_GB2312"/>
          <w:sz w:val="32"/>
          <w:szCs w:val="32"/>
        </w:rPr>
        <w:t>根据《中华人民共和国招标投标法》、《关于建设工程招标投标改革若干规定》（深府〔2015〕73号）、</w:t>
      </w:r>
      <w:r>
        <w:rPr>
          <w:rFonts w:hint="eastAsia" w:ascii="仿宋_GB2312" w:hAnsi="仿宋_GB2312" w:eastAsia="仿宋_GB2312"/>
          <w:kern w:val="0"/>
          <w:sz w:val="32"/>
          <w:szCs w:val="32"/>
        </w:rPr>
        <w:t>《深圳市人民政府关于进一步规范建设工程招标投标活动的通知》（深府规〔2024〕8号）</w:t>
      </w:r>
      <w:r>
        <w:rPr>
          <w:rFonts w:hint="eastAsia" w:ascii="仿宋_GB2312" w:eastAsia="仿宋_GB2312"/>
          <w:sz w:val="32"/>
          <w:szCs w:val="32"/>
        </w:rPr>
        <w:t>以及《招商街道办事处小型建设工程自行招标管理办法》等规定，招标人就本项目采用公开招标的方式进行招标，接受合格的国内投标人提交密封投标。有关事项如下：</w:t>
      </w:r>
    </w:p>
    <w:p w14:paraId="43EFF685">
      <w:pPr>
        <w:numPr>
          <w:ilvl w:val="255"/>
          <w:numId w:val="0"/>
        </w:numPr>
        <w:adjustRightInd w:val="0"/>
        <w:snapToGrid w:val="0"/>
        <w:ind w:firstLine="643" w:firstLineChars="200"/>
        <w:jc w:val="left"/>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：五湾社区食堂装修工程设计施工</w:t>
      </w:r>
    </w:p>
    <w:p w14:paraId="715DA163">
      <w:pPr>
        <w:adjustRightInd w:val="0"/>
        <w:snapToGrid w:val="0"/>
        <w:ind w:firstLine="643" w:firstLineChars="200"/>
        <w:rPr>
          <w:rFonts w:ascii="仿宋_GB2312" w:eastAsia="仿宋_GB2312"/>
          <w:b/>
          <w:sz w:val="32"/>
          <w:szCs w:val="32"/>
        </w:rPr>
      </w:pPr>
      <w:r>
        <w:rPr>
          <w:rFonts w:hint="eastAsia" w:ascii="仿宋_GB2312" w:eastAsia="仿宋_GB2312"/>
          <w:b/>
          <w:sz w:val="32"/>
          <w:szCs w:val="32"/>
        </w:rPr>
        <w:t>二、项目内容及需求：</w:t>
      </w:r>
    </w:p>
    <w:p w14:paraId="24E156FD">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（一）项目类别：工程类</w:t>
      </w:r>
    </w:p>
    <w:p w14:paraId="7445CD67">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（二）项目预算：</w:t>
      </w:r>
      <w:r>
        <w:rPr>
          <w:rFonts w:ascii="仿宋_GB2312" w:eastAsia="仿宋_GB2312"/>
          <w:sz w:val="32"/>
          <w:szCs w:val="32"/>
        </w:rPr>
        <w:t>956,100</w:t>
      </w:r>
      <w:r>
        <w:rPr>
          <w:rFonts w:hint="eastAsia" w:ascii="仿宋_GB2312" w:eastAsia="仿宋_GB2312"/>
          <w:sz w:val="32"/>
          <w:szCs w:val="32"/>
        </w:rPr>
        <w:t>元</w:t>
      </w:r>
    </w:p>
    <w:p w14:paraId="18D8F5FF">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（三）工程地点：</w:t>
      </w:r>
      <w:bookmarkStart w:id="0" w:name="OLE_LINK4"/>
      <w:r>
        <w:rPr>
          <w:rFonts w:hint="eastAsia" w:ascii="仿宋_GB2312" w:eastAsia="仿宋_GB2312"/>
          <w:sz w:val="32"/>
          <w:szCs w:val="32"/>
        </w:rPr>
        <w:t>深圳市南山区招商街道辖区</w:t>
      </w:r>
      <w:bookmarkEnd w:id="0"/>
    </w:p>
    <w:p w14:paraId="5AFB9174">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（四）资格审查方式：资格后审</w:t>
      </w:r>
    </w:p>
    <w:p w14:paraId="4549CE6D">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（五）评标方法：定性评审法</w:t>
      </w:r>
    </w:p>
    <w:p w14:paraId="4A2E605C">
      <w:pPr>
        <w:pStyle w:val="9"/>
        <w:adjustRightInd w:val="0"/>
        <w:snapToGrid w:val="0"/>
        <w:spacing w:line="360" w:lineRule="auto"/>
        <w:ind w:firstLine="640" w:firstLineChars="200"/>
        <w:rPr>
          <w:rFonts w:ascii="仿宋_GB2312" w:eastAsia="仿宋_GB2312"/>
          <w:b/>
          <w:sz w:val="32"/>
          <w:szCs w:val="32"/>
        </w:rPr>
      </w:pPr>
      <w:r>
        <w:rPr>
          <w:rFonts w:hint="eastAsia" w:ascii="仿宋_GB2312" w:hAnsi="Times New Roman" w:eastAsia="仿宋_GB2312" w:cs="Times New Roman"/>
          <w:kern w:val="2"/>
          <w:sz w:val="32"/>
          <w:szCs w:val="32"/>
          <w:lang w:val="en-US" w:bidi="ar-SA"/>
        </w:rPr>
        <w:t>（六）</w:t>
      </w:r>
      <w:r>
        <w:rPr>
          <w:rFonts w:hint="eastAsia" w:ascii="仿宋_GB2312" w:eastAsia="仿宋_GB2312"/>
          <w:sz w:val="32"/>
          <w:szCs w:val="32"/>
        </w:rPr>
        <w:t>定标办法：直接票决定标法</w:t>
      </w:r>
    </w:p>
    <w:p w14:paraId="371F1C10">
      <w:pPr>
        <w:adjustRightInd w:val="0"/>
        <w:snapToGrid w:val="0"/>
        <w:ind w:firstLine="643" w:firstLineChars="200"/>
        <w:rPr>
          <w:rFonts w:ascii="仿宋_GB2312" w:eastAsia="仿宋_GB2312"/>
          <w:b/>
          <w:sz w:val="32"/>
          <w:szCs w:val="32"/>
        </w:rPr>
      </w:pPr>
      <w:r>
        <w:rPr>
          <w:rFonts w:hint="eastAsia" w:ascii="仿宋_GB2312" w:eastAsia="仿宋_GB2312"/>
          <w:b/>
          <w:sz w:val="32"/>
          <w:szCs w:val="32"/>
        </w:rPr>
        <w:t>三、投标人资质要求：</w:t>
      </w:r>
    </w:p>
    <w:p w14:paraId="23171230">
      <w:pPr>
        <w:adjustRightInd w:val="0"/>
        <w:snapToGrid w:val="0"/>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14:paraId="6A8DEA94">
      <w:pPr>
        <w:adjustRightInd w:val="0"/>
        <w:snapToGrid w:val="0"/>
        <w:ind w:firstLine="640" w:firstLineChars="200"/>
        <w:rPr>
          <w:rFonts w:ascii="仿宋_GB2312" w:eastAsia="仿宋_GB2312"/>
          <w:sz w:val="32"/>
          <w:szCs w:val="32"/>
        </w:rPr>
      </w:pPr>
      <w:r>
        <w:rPr>
          <w:rFonts w:hint="eastAsia" w:ascii="仿宋_GB2312" w:eastAsia="仿宋_GB2312"/>
          <w:sz w:val="32"/>
          <w:szCs w:val="32"/>
        </w:rPr>
        <w:t>（二）投标人须同时具备：</w:t>
      </w:r>
    </w:p>
    <w:p w14:paraId="666E0967">
      <w:pPr>
        <w:adjustRightInd w:val="0"/>
        <w:snapToGrid w:val="0"/>
        <w:ind w:firstLine="640" w:firstLineChars="200"/>
        <w:rPr>
          <w:rFonts w:ascii="仿宋_GB2312" w:eastAsia="仿宋_GB2312"/>
          <w:sz w:val="32"/>
          <w:szCs w:val="32"/>
        </w:rPr>
      </w:pPr>
      <w:r>
        <w:rPr>
          <w:rFonts w:hint="eastAsia" w:ascii="仿宋_GB2312" w:eastAsia="仿宋_GB2312"/>
          <w:sz w:val="32"/>
          <w:szCs w:val="32"/>
        </w:rPr>
        <w:t>1.有效期内的建筑装修装饰工程专业承包二级及以上资质和有效期内的安全生产许可证；</w:t>
      </w:r>
    </w:p>
    <w:p w14:paraId="4C5473D2">
      <w:pPr>
        <w:adjustRightInd w:val="0"/>
        <w:snapToGrid w:val="0"/>
        <w:ind w:firstLine="640" w:firstLineChars="200"/>
        <w:rPr>
          <w:rFonts w:ascii="仿宋_GB2312" w:eastAsia="仿宋_GB2312"/>
          <w:sz w:val="32"/>
          <w:szCs w:val="32"/>
        </w:rPr>
      </w:pPr>
      <w:r>
        <w:rPr>
          <w:rFonts w:hint="eastAsia" w:ascii="仿宋_GB2312" w:eastAsia="仿宋_GB2312"/>
          <w:sz w:val="32"/>
          <w:szCs w:val="32"/>
        </w:rPr>
        <w:t>2.有效期内的建筑装饰工程设计专项丙级及以上资质；</w:t>
      </w:r>
    </w:p>
    <w:p w14:paraId="478B6F6A">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（三）投标人项目经理资质要求：二级或以上注册建造师（建筑工程专业），且具备有效期内的安全生产考核合格证（B证），若采用联合体投标，项目经理由联合体牵头人派出；</w:t>
      </w:r>
    </w:p>
    <w:p w14:paraId="032FB629">
      <w:pPr>
        <w:adjustRightInd w:val="0"/>
        <w:snapToGrid w:val="0"/>
        <w:ind w:firstLine="640" w:firstLineChars="200"/>
        <w:rPr>
          <w:rFonts w:ascii="仿宋_GB2312" w:eastAsia="仿宋_GB2312"/>
          <w:sz w:val="32"/>
          <w:szCs w:val="32"/>
        </w:rPr>
      </w:pPr>
      <w:r>
        <w:rPr>
          <w:rFonts w:hint="eastAsia" w:ascii="仿宋_GB2312" w:eastAsia="仿宋_GB2312"/>
          <w:sz w:val="32"/>
          <w:szCs w:val="32"/>
        </w:rPr>
        <w:t>（四）本项目接受联合体投标，若为联合体投标，应满足以下条件：</w:t>
      </w:r>
    </w:p>
    <w:p w14:paraId="23487CE0">
      <w:pPr>
        <w:adjustRightInd w:val="0"/>
        <w:snapToGrid w:val="0"/>
        <w:ind w:firstLine="640" w:firstLineChars="200"/>
        <w:rPr>
          <w:rFonts w:ascii="仿宋_GB2312" w:eastAsia="仿宋_GB2312"/>
          <w:sz w:val="32"/>
          <w:szCs w:val="32"/>
        </w:rPr>
      </w:pPr>
      <w:r>
        <w:rPr>
          <w:rFonts w:hint="eastAsia" w:ascii="仿宋_GB2312" w:eastAsia="仿宋_GB2312"/>
          <w:sz w:val="32"/>
          <w:szCs w:val="32"/>
        </w:rPr>
        <w:t>1.联合体投标的，联合体成员组成不超过2家，联合体牵头人须具备有效期内的建筑装修装饰工程专业承包二级及以上资质，联合体成员各方须具备本项目要求的至少一项资质且同一资质工程不允许多家联合体成员单位承接。</w:t>
      </w:r>
    </w:p>
    <w:p w14:paraId="38867784">
      <w:pPr>
        <w:adjustRightInd w:val="0"/>
        <w:snapToGrid w:val="0"/>
        <w:ind w:firstLine="640" w:firstLineChars="200"/>
        <w:rPr>
          <w:rFonts w:ascii="仿宋_GB2312" w:eastAsia="仿宋_GB2312"/>
          <w:sz w:val="32"/>
          <w:szCs w:val="32"/>
        </w:rPr>
      </w:pPr>
      <w:r>
        <w:rPr>
          <w:rFonts w:hint="eastAsia" w:ascii="仿宋_GB2312" w:eastAsia="仿宋_GB2312"/>
          <w:sz w:val="32"/>
          <w:szCs w:val="32"/>
        </w:rPr>
        <w:t>2.在投标时提交联合体协议并注明牵头人及各方拟承担的工作和责任，并承诺一旦中标联合体各方将向招标人承担连带责任。</w:t>
      </w:r>
    </w:p>
    <w:p w14:paraId="4A432FAC">
      <w:pPr>
        <w:adjustRightInd w:val="0"/>
        <w:snapToGrid w:val="0"/>
        <w:ind w:firstLine="640" w:firstLineChars="200"/>
        <w:rPr>
          <w:rFonts w:ascii="仿宋_GB2312" w:eastAsia="仿宋_GB2312"/>
          <w:sz w:val="32"/>
          <w:szCs w:val="32"/>
        </w:rPr>
      </w:pPr>
      <w:r>
        <w:rPr>
          <w:rFonts w:hint="eastAsia" w:ascii="仿宋_GB2312" w:eastAsia="仿宋_GB2312"/>
          <w:sz w:val="32"/>
          <w:szCs w:val="32"/>
        </w:rPr>
        <w:t>3.以联合体形式参加招投标活动的，联合体各方不得再单独参加或者与其他投标人另外组成联合体参加同一合同项下的投标活动。</w:t>
      </w:r>
    </w:p>
    <w:p w14:paraId="4B0E7731">
      <w:pPr>
        <w:adjustRightInd w:val="0"/>
        <w:snapToGrid w:val="0"/>
        <w:ind w:firstLine="640" w:firstLineChars="200"/>
        <w:rPr>
          <w:rFonts w:ascii="仿宋_GB2312" w:eastAsia="仿宋_GB2312"/>
          <w:sz w:val="32"/>
          <w:szCs w:val="32"/>
        </w:rPr>
      </w:pPr>
      <w:r>
        <w:rPr>
          <w:rFonts w:hint="eastAsia" w:ascii="仿宋_GB2312" w:eastAsia="仿宋_GB2312"/>
          <w:sz w:val="32"/>
          <w:szCs w:val="32"/>
        </w:rPr>
        <w:t>4.联合体各方应签订联合体协议书，明确联合体牵头人和各方权利义务。</w:t>
      </w:r>
    </w:p>
    <w:p w14:paraId="44106F28">
      <w:pPr>
        <w:adjustRightInd w:val="0"/>
        <w:snapToGrid w:val="0"/>
        <w:ind w:firstLine="640" w:firstLineChars="200"/>
        <w:rPr>
          <w:rFonts w:ascii="仿宋_GB2312" w:eastAsia="仿宋_GB2312"/>
          <w:sz w:val="32"/>
          <w:szCs w:val="32"/>
        </w:rPr>
      </w:pPr>
      <w:r>
        <w:rPr>
          <w:rFonts w:hint="eastAsia" w:ascii="仿宋_GB2312" w:eastAsia="仿宋_GB2312"/>
          <w:sz w:val="32"/>
          <w:szCs w:val="32"/>
        </w:rPr>
        <w:t>5.联合体各方的资质等级按其在联合体协议中所承担工作内容的专业类别进行确定。</w:t>
      </w:r>
    </w:p>
    <w:p w14:paraId="6F8E76DA">
      <w:pPr>
        <w:adjustRightInd w:val="0"/>
        <w:snapToGrid w:val="0"/>
        <w:ind w:firstLine="643" w:firstLineChars="200"/>
        <w:rPr>
          <w:rFonts w:ascii="黑体" w:hAnsi="黑体" w:eastAsia="黑体" w:cs="黑体"/>
          <w:bCs/>
          <w:sz w:val="32"/>
          <w:szCs w:val="32"/>
        </w:rPr>
      </w:pPr>
      <w:r>
        <w:rPr>
          <w:rFonts w:hint="eastAsia" w:ascii="仿宋_GB2312" w:eastAsia="仿宋_GB2312"/>
          <w:b/>
          <w:sz w:val="32"/>
          <w:szCs w:val="32"/>
        </w:rPr>
        <w:t>四、投标报名方式、投标截止时间、开标时间及地点</w:t>
      </w:r>
    </w:p>
    <w:p w14:paraId="35B1AD4A">
      <w:pPr>
        <w:adjustRightInd w:val="0"/>
        <w:snapToGrid w:val="0"/>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14:paraId="1E7F8F12">
      <w:pPr>
        <w:adjustRightInd w:val="0"/>
        <w:snapToGrid w:val="0"/>
        <w:ind w:firstLine="640" w:firstLineChars="200"/>
        <w:rPr>
          <w:rFonts w:ascii="仿宋_GB2312" w:eastAsia="仿宋_GB2312"/>
          <w:sz w:val="32"/>
          <w:szCs w:val="32"/>
        </w:rPr>
      </w:pPr>
      <w:r>
        <w:rPr>
          <w:rFonts w:hint="eastAsia" w:ascii="仿宋_GB2312" w:eastAsia="仿宋_GB2312"/>
          <w:sz w:val="32"/>
          <w:szCs w:val="32"/>
        </w:rPr>
        <w:t>（二）投标文件递交截止时间：2025年05月13日18:00，所有投标文件递交于深圳市南山区招商街道办事处城市建设办公室。投标人代表应携带营业执照复印件或扫描件、法定代表人授权委托书、企业法定代表人身份证复印件、委托人身份证复印件至深圳市南山区招商街道办办理递交。</w:t>
      </w:r>
    </w:p>
    <w:p w14:paraId="4B688603">
      <w:pPr>
        <w:adjustRightInd w:val="0"/>
        <w:snapToGrid w:val="0"/>
        <w:ind w:firstLine="640" w:firstLineChars="200"/>
        <w:rPr>
          <w:rFonts w:ascii="仿宋_GB2312" w:eastAsia="仿宋_GB2312"/>
          <w:sz w:val="32"/>
          <w:szCs w:val="32"/>
        </w:rPr>
      </w:pPr>
      <w:r>
        <w:rPr>
          <w:rFonts w:hint="eastAsia" w:ascii="仿宋_GB2312" w:eastAsia="仿宋_GB2312"/>
          <w:sz w:val="32"/>
          <w:szCs w:val="32"/>
        </w:rPr>
        <w:t>（三）开标地点：深圳市南山区招商街道办事处。</w:t>
      </w:r>
    </w:p>
    <w:p w14:paraId="1323DA60">
      <w:pPr>
        <w:adjustRightInd w:val="0"/>
        <w:snapToGrid w:val="0"/>
        <w:ind w:firstLine="640" w:firstLineChars="200"/>
        <w:rPr>
          <w:rFonts w:ascii="仿宋_GB2312" w:eastAsia="仿宋_GB2312"/>
          <w:sz w:val="32"/>
          <w:szCs w:val="32"/>
        </w:rPr>
      </w:pPr>
      <w:r>
        <w:rPr>
          <w:rFonts w:hint="eastAsia" w:ascii="仿宋_GB2312" w:eastAsia="仿宋_GB2312"/>
          <w:sz w:val="32"/>
          <w:szCs w:val="32"/>
        </w:rPr>
        <w:t>（四）开标时间：招标人按实际情况组织开展。</w:t>
      </w:r>
    </w:p>
    <w:p w14:paraId="6182EDB3">
      <w:pPr>
        <w:adjustRightInd w:val="0"/>
        <w:snapToGrid w:val="0"/>
        <w:ind w:firstLine="640" w:firstLineChars="200"/>
        <w:rPr>
          <w:rFonts w:ascii="仿宋_GB2312" w:eastAsia="仿宋_GB2312"/>
          <w:sz w:val="32"/>
          <w:szCs w:val="32"/>
        </w:rPr>
      </w:pPr>
      <w:r>
        <w:rPr>
          <w:rFonts w:hint="eastAsia" w:ascii="仿宋_GB2312" w:eastAsia="仿宋_GB2312"/>
          <w:sz w:val="32"/>
          <w:szCs w:val="32"/>
        </w:rPr>
        <w:t>（五）定标时间：招标人按实际情况组织开展。</w:t>
      </w:r>
    </w:p>
    <w:p w14:paraId="6E35EF85">
      <w:pPr>
        <w:adjustRightInd w:val="0"/>
        <w:snapToGrid w:val="0"/>
        <w:ind w:firstLine="640" w:firstLineChars="200"/>
        <w:rPr>
          <w:rFonts w:ascii="仿宋_GB2312" w:eastAsia="仿宋_GB2312"/>
          <w:sz w:val="32"/>
          <w:szCs w:val="32"/>
        </w:rPr>
      </w:pPr>
      <w:r>
        <w:rPr>
          <w:rFonts w:hint="eastAsia" w:ascii="仿宋_GB2312" w:eastAsia="仿宋_GB2312"/>
          <w:sz w:val="32"/>
          <w:szCs w:val="32"/>
        </w:rPr>
        <w:t>（六）投标人如果有特殊情况需撤标的，请在开标前一天以书面形式通知招标人。</w:t>
      </w:r>
    </w:p>
    <w:p w14:paraId="69E65F20">
      <w:pPr>
        <w:pStyle w:val="15"/>
        <w:widowControl w:val="0"/>
        <w:shd w:val="clear" w:color="auto" w:fill="FFFFFF"/>
        <w:adjustRightInd w:val="0"/>
        <w:snapToGrid w:val="0"/>
        <w:spacing w:before="0" w:beforeAutospacing="0" w:after="0" w:afterAutospacing="0"/>
        <w:ind w:firstLine="643"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五、招标公告期限及答疑事项</w:t>
      </w:r>
    </w:p>
    <w:p w14:paraId="39C10F15">
      <w:pPr>
        <w:adjustRightInd w:val="0"/>
        <w:snapToGrid w:val="0"/>
        <w:ind w:firstLine="640" w:firstLineChars="200"/>
        <w:rPr>
          <w:rFonts w:ascii="仿宋_GB2312" w:eastAsia="仿宋_GB2312"/>
          <w:sz w:val="32"/>
          <w:szCs w:val="32"/>
        </w:rPr>
      </w:pPr>
      <w:r>
        <w:rPr>
          <w:rFonts w:hint="eastAsia" w:ascii="仿宋_GB2312" w:eastAsia="仿宋_GB2312"/>
          <w:sz w:val="32"/>
          <w:szCs w:val="32"/>
        </w:rPr>
        <w:t>公告期限自2025年05月07日至2025年05月13日18：00止（五个工作日）。2025年05月08日18：00前凡对招标文件的疑问以书面形式（包括认为招标文件的技术指标或参数存在排他性或歧视性条款）加盖单位公章送达，逾期不予受理。深圳市南山区招商街道办事处将通过公告的形式发布答疑事项。</w:t>
      </w:r>
    </w:p>
    <w:p w14:paraId="0B43B6CB">
      <w:pPr>
        <w:adjustRightInd w:val="0"/>
        <w:snapToGrid w:val="0"/>
        <w:ind w:firstLine="643" w:firstLineChars="200"/>
        <w:rPr>
          <w:rFonts w:ascii="仿宋_GB2312" w:eastAsia="仿宋_GB2312"/>
          <w:b/>
          <w:sz w:val="32"/>
          <w:szCs w:val="32"/>
        </w:rPr>
      </w:pPr>
      <w:r>
        <w:rPr>
          <w:rFonts w:hint="eastAsia" w:ascii="仿宋_GB2312" w:eastAsia="仿宋_GB2312"/>
          <w:b/>
          <w:sz w:val="32"/>
          <w:szCs w:val="32"/>
        </w:rPr>
        <w:t>六、招标人联系方式</w:t>
      </w:r>
    </w:p>
    <w:p w14:paraId="27D45A0F">
      <w:pPr>
        <w:adjustRightInd w:val="0"/>
        <w:snapToGrid w:val="0"/>
        <w:ind w:firstLine="640" w:firstLineChars="200"/>
        <w:rPr>
          <w:rFonts w:ascii="仿宋_GB2312" w:eastAsia="仿宋_GB2312"/>
          <w:sz w:val="32"/>
          <w:szCs w:val="32"/>
        </w:rPr>
      </w:pPr>
      <w:r>
        <w:rPr>
          <w:rFonts w:hint="eastAsia" w:ascii="仿宋_GB2312" w:eastAsia="仿宋_GB2312"/>
          <w:sz w:val="32"/>
          <w:szCs w:val="32"/>
        </w:rPr>
        <w:t>招标人</w:t>
      </w:r>
      <w:r>
        <w:rPr>
          <w:rFonts w:hint="eastAsia" w:ascii="仿宋_GB2312" w:eastAsia="仿宋_GB2312"/>
          <w:b/>
          <w:sz w:val="32"/>
          <w:szCs w:val="32"/>
        </w:rPr>
        <w:t>：</w:t>
      </w:r>
      <w:r>
        <w:rPr>
          <w:rFonts w:hint="eastAsia" w:ascii="仿宋_GB2312" w:eastAsia="仿宋_GB2312"/>
          <w:sz w:val="32"/>
          <w:szCs w:val="32"/>
        </w:rPr>
        <w:t>深圳市南山区招商街道办事处</w:t>
      </w:r>
    </w:p>
    <w:p w14:paraId="05E9F7B5">
      <w:pPr>
        <w:adjustRightInd w:val="0"/>
        <w:snapToGrid w:val="0"/>
        <w:ind w:firstLine="640" w:firstLineChars="200"/>
        <w:rPr>
          <w:rFonts w:ascii="仿宋_GB2312" w:eastAsia="仿宋_GB2312"/>
          <w:sz w:val="32"/>
          <w:szCs w:val="32"/>
        </w:rPr>
      </w:pPr>
      <w:r>
        <w:rPr>
          <w:rFonts w:hint="eastAsia" w:ascii="仿宋_GB2312" w:eastAsia="仿宋_GB2312"/>
          <w:sz w:val="32"/>
          <w:szCs w:val="32"/>
        </w:rPr>
        <w:t>地址：深圳市南山区荔园路118号</w:t>
      </w:r>
    </w:p>
    <w:p w14:paraId="57FD9427">
      <w:pPr>
        <w:adjustRightInd w:val="0"/>
        <w:snapToGrid w:val="0"/>
        <w:ind w:firstLine="640" w:firstLineChars="200"/>
        <w:rPr>
          <w:rFonts w:ascii="仿宋_GB2312" w:eastAsia="仿宋_GB2312"/>
          <w:sz w:val="32"/>
          <w:szCs w:val="32"/>
        </w:rPr>
      </w:pPr>
      <w:r>
        <w:rPr>
          <w:rFonts w:hint="eastAsia" w:ascii="仿宋_GB2312" w:eastAsia="仿宋_GB2312"/>
          <w:sz w:val="32"/>
          <w:szCs w:val="32"/>
        </w:rPr>
        <w:t>联系人：赵工</w:t>
      </w:r>
    </w:p>
    <w:p w14:paraId="1C740E76">
      <w:pPr>
        <w:adjustRightInd w:val="0"/>
        <w:snapToGrid w:val="0"/>
        <w:ind w:firstLine="640" w:firstLineChars="200"/>
        <w:rPr>
          <w:rFonts w:ascii="仿宋_GB2312" w:eastAsia="仿宋_GB2312"/>
          <w:sz w:val="32"/>
          <w:szCs w:val="32"/>
        </w:rPr>
      </w:pPr>
      <w:r>
        <w:rPr>
          <w:rFonts w:hint="eastAsia" w:ascii="仿宋_GB2312" w:eastAsia="仿宋_GB2312"/>
          <w:sz w:val="32"/>
          <w:szCs w:val="32"/>
        </w:rPr>
        <w:t>联系电话：0755-26865050</w:t>
      </w:r>
    </w:p>
    <w:p w14:paraId="0B27BD84">
      <w:pPr>
        <w:adjustRightInd w:val="0"/>
        <w:snapToGrid w:val="0"/>
        <w:ind w:firstLine="643" w:firstLineChars="200"/>
        <w:rPr>
          <w:rFonts w:ascii="仿宋_GB2312" w:eastAsia="仿宋_GB2312"/>
          <w:b/>
          <w:sz w:val="32"/>
          <w:szCs w:val="32"/>
        </w:rPr>
      </w:pPr>
      <w:r>
        <w:rPr>
          <w:rFonts w:hint="eastAsia" w:ascii="仿宋_GB2312" w:eastAsia="仿宋_GB2312"/>
          <w:b/>
          <w:sz w:val="32"/>
          <w:szCs w:val="32"/>
        </w:rPr>
        <w:t>七、招标咨询机构联系方式：</w:t>
      </w:r>
    </w:p>
    <w:p w14:paraId="653F4E57">
      <w:pPr>
        <w:adjustRightInd w:val="0"/>
        <w:snapToGrid w:val="0"/>
        <w:ind w:firstLine="640" w:firstLineChars="200"/>
        <w:rPr>
          <w:rFonts w:ascii="仿宋_GB2312" w:eastAsia="仿宋_GB2312"/>
          <w:sz w:val="32"/>
          <w:szCs w:val="32"/>
        </w:rPr>
      </w:pPr>
      <w:r>
        <w:rPr>
          <w:rFonts w:hint="eastAsia" w:ascii="仿宋_GB2312" w:eastAsia="仿宋_GB2312"/>
          <w:sz w:val="32"/>
          <w:szCs w:val="32"/>
        </w:rPr>
        <w:t>机构名称：深圳市大兴工程管理有限公司</w:t>
      </w:r>
    </w:p>
    <w:p w14:paraId="3E268190">
      <w:pPr>
        <w:adjustRightInd w:val="0"/>
        <w:snapToGrid w:val="0"/>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b/>
          <w:sz w:val="32"/>
          <w:szCs w:val="32"/>
        </w:rPr>
        <w:t>：</w:t>
      </w:r>
      <w:r>
        <w:rPr>
          <w:rFonts w:hint="eastAsia" w:ascii="仿宋_GB2312" w:eastAsia="仿宋_GB2312"/>
          <w:sz w:val="32"/>
          <w:szCs w:val="32"/>
        </w:rPr>
        <w:t>李工</w:t>
      </w:r>
    </w:p>
    <w:p w14:paraId="73349E86">
      <w:pPr>
        <w:adjustRightInd w:val="0"/>
        <w:snapToGrid w:val="0"/>
        <w:ind w:firstLine="640" w:firstLineChars="200"/>
        <w:rPr>
          <w:rFonts w:ascii="仿宋_GB2312" w:eastAsia="仿宋_GB2312"/>
          <w:sz w:val="32"/>
          <w:szCs w:val="32"/>
        </w:rPr>
      </w:pPr>
      <w:r>
        <w:rPr>
          <w:rFonts w:hint="eastAsia" w:ascii="仿宋_GB2312" w:eastAsia="仿宋_GB2312"/>
          <w:sz w:val="32"/>
          <w:szCs w:val="32"/>
        </w:rPr>
        <w:t>联系电话</w:t>
      </w:r>
      <w:r>
        <w:rPr>
          <w:rFonts w:hint="eastAsia" w:ascii="仿宋_GB2312" w:eastAsia="仿宋_GB2312"/>
          <w:b/>
          <w:sz w:val="32"/>
          <w:szCs w:val="32"/>
        </w:rPr>
        <w:t>：</w:t>
      </w:r>
      <w:r>
        <w:rPr>
          <w:rFonts w:ascii="仿宋_GB2312" w:eastAsia="仿宋_GB2312"/>
          <w:sz w:val="32"/>
          <w:szCs w:val="32"/>
        </w:rPr>
        <w:t>0755-23611493</w:t>
      </w:r>
    </w:p>
    <w:p w14:paraId="5E7013BB">
      <w:pPr>
        <w:adjustRightInd w:val="0"/>
        <w:snapToGrid w:val="0"/>
        <w:jc w:val="right"/>
        <w:rPr>
          <w:rFonts w:ascii="仿宋_GB2312" w:eastAsia="仿宋_GB2312"/>
          <w:sz w:val="32"/>
          <w:szCs w:val="32"/>
        </w:rPr>
      </w:pPr>
    </w:p>
    <w:p w14:paraId="2ED5C15D">
      <w:pPr>
        <w:adjustRightInd w:val="0"/>
        <w:snapToGrid w:val="0"/>
        <w:jc w:val="right"/>
        <w:rPr>
          <w:rFonts w:ascii="仿宋_GB2312" w:eastAsia="仿宋_GB2312"/>
          <w:sz w:val="32"/>
          <w:szCs w:val="32"/>
        </w:rPr>
      </w:pPr>
    </w:p>
    <w:p w14:paraId="3FD67EEB">
      <w:pPr>
        <w:adjustRightInd w:val="0"/>
        <w:snapToGrid w:val="0"/>
        <w:jc w:val="right"/>
        <w:rPr>
          <w:rFonts w:ascii="仿宋_GB2312" w:eastAsia="仿宋_GB2312"/>
          <w:sz w:val="32"/>
          <w:szCs w:val="32"/>
        </w:rPr>
      </w:pPr>
      <w:r>
        <w:rPr>
          <w:rFonts w:hint="eastAsia" w:ascii="仿宋_GB2312" w:eastAsia="仿宋_GB2312"/>
          <w:sz w:val="32"/>
          <w:szCs w:val="32"/>
        </w:rPr>
        <w:t>深圳市南山区招商街道办事处</w:t>
      </w:r>
    </w:p>
    <w:p w14:paraId="6B922FFC">
      <w:pPr>
        <w:adjustRightInd w:val="0"/>
        <w:snapToGrid w:val="0"/>
        <w:jc w:val="right"/>
      </w:pPr>
      <w:r>
        <w:rPr>
          <w:rFonts w:hint="eastAsia" w:ascii="仿宋_GB2312" w:eastAsia="仿宋_GB2312"/>
          <w:sz w:val="32"/>
          <w:szCs w:val="32"/>
        </w:rPr>
        <w:t>2025年05月0</w:t>
      </w:r>
      <w:r>
        <w:rPr>
          <w:rFonts w:hint="eastAsia" w:ascii="仿宋_GB2312" w:eastAsia="仿宋_GB2312"/>
          <w:sz w:val="32"/>
          <w:szCs w:val="32"/>
          <w:lang w:val="en-US" w:eastAsia="zh-CN"/>
        </w:rPr>
        <w:t>6</w:t>
      </w:r>
      <w:r>
        <w:rPr>
          <w:rFonts w:hint="eastAsia" w:ascii="仿宋_GB2312" w:eastAsia="仿宋_GB2312"/>
          <w:sz w:val="32"/>
          <w:szCs w:val="32"/>
        </w:rPr>
        <w:t>日</w:t>
      </w:r>
      <w:r>
        <w:br w:type="page"/>
      </w:r>
    </w:p>
    <w:p w14:paraId="6862646A">
      <w:pPr>
        <w:pStyle w:val="2"/>
        <w:keepNext w:val="0"/>
        <w:keepLines w:val="0"/>
      </w:pPr>
      <w:r>
        <w:rPr>
          <w:rFonts w:hint="eastAsia"/>
        </w:rPr>
        <w:t>第二章 项目需求</w:t>
      </w:r>
    </w:p>
    <w:p w14:paraId="1F76F464">
      <w:pPr>
        <w:pStyle w:val="3"/>
        <w:ind w:firstLine="643" w:firstLineChars="200"/>
      </w:pPr>
      <w:r>
        <w:rPr>
          <w:rFonts w:hint="eastAsia"/>
        </w:rPr>
        <w:t>一、项目概况</w:t>
      </w:r>
    </w:p>
    <w:p w14:paraId="79D01703">
      <w:pPr>
        <w:numPr>
          <w:ilvl w:val="255"/>
          <w:numId w:val="0"/>
        </w:numPr>
        <w:spacing w:line="240" w:lineRule="auto"/>
        <w:ind w:firstLine="640" w:firstLineChars="200"/>
        <w:jc w:val="left"/>
        <w:rPr>
          <w:rFonts w:ascii="仿宋_GB2312" w:eastAsia="仿宋_GB2312"/>
          <w:sz w:val="32"/>
          <w:szCs w:val="32"/>
        </w:rPr>
      </w:pPr>
      <w:r>
        <w:rPr>
          <w:rFonts w:hint="eastAsia" w:ascii="仿宋_GB2312" w:hAnsi="宋体" w:eastAsia="仿宋_GB2312"/>
          <w:sz w:val="32"/>
          <w:szCs w:val="32"/>
        </w:rPr>
        <w:t>（一）项目名称：</w:t>
      </w:r>
      <w:r>
        <w:rPr>
          <w:rFonts w:hint="eastAsia" w:ascii="仿宋_GB2312" w:eastAsia="仿宋_GB2312"/>
          <w:sz w:val="32"/>
          <w:szCs w:val="32"/>
        </w:rPr>
        <w:t>五湾社区食堂装修工程设计施工</w:t>
      </w:r>
    </w:p>
    <w:p w14:paraId="49AECB4C">
      <w:pPr>
        <w:numPr>
          <w:ilvl w:val="0"/>
          <w:numId w:val="1"/>
        </w:num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w:t>
      </w:r>
      <w:r>
        <w:rPr>
          <w:rFonts w:hint="eastAsia" w:ascii="仿宋_GB2312" w:eastAsia="仿宋_GB2312"/>
          <w:sz w:val="32"/>
          <w:szCs w:val="32"/>
        </w:rPr>
        <w:t>深圳市南山区招商街道办事处</w:t>
      </w:r>
    </w:p>
    <w:p w14:paraId="4EDB565E">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（三）招标方式：公开招标</w:t>
      </w:r>
    </w:p>
    <w:p w14:paraId="588CFC93">
      <w:pPr>
        <w:spacing w:line="560" w:lineRule="exact"/>
        <w:ind w:firstLine="640" w:firstLineChars="200"/>
        <w:rPr>
          <w:rFonts w:ascii="仿宋_GB2312" w:eastAsia="仿宋_GB2312"/>
          <w:sz w:val="32"/>
          <w:szCs w:val="32"/>
        </w:rPr>
      </w:pPr>
      <w:bookmarkStart w:id="1" w:name="_Hlk42181112"/>
      <w:r>
        <w:rPr>
          <w:rFonts w:hint="eastAsia" w:ascii="仿宋_GB2312" w:hAnsi="宋体" w:eastAsia="仿宋_GB2312"/>
          <w:sz w:val="32"/>
          <w:szCs w:val="32"/>
        </w:rPr>
        <w:t>（四）</w:t>
      </w:r>
      <w:bookmarkEnd w:id="1"/>
      <w:r>
        <w:rPr>
          <w:rFonts w:hint="eastAsia" w:ascii="仿宋_GB2312" w:hAnsi="宋体" w:eastAsia="仿宋_GB2312"/>
          <w:sz w:val="32"/>
          <w:szCs w:val="32"/>
        </w:rPr>
        <w:t>招标控制价：</w:t>
      </w:r>
      <w:r>
        <w:rPr>
          <w:rFonts w:ascii="仿宋_GB2312" w:hAnsi="宋体" w:eastAsia="仿宋_GB2312"/>
          <w:sz w:val="32"/>
          <w:szCs w:val="32"/>
        </w:rPr>
        <w:t>956,100</w:t>
      </w:r>
      <w:r>
        <w:rPr>
          <w:rFonts w:hint="eastAsia" w:ascii="仿宋_GB2312" w:eastAsia="仿宋_GB2312"/>
          <w:sz w:val="32"/>
          <w:szCs w:val="32"/>
        </w:rPr>
        <w:t>元</w:t>
      </w:r>
    </w:p>
    <w:p w14:paraId="390FF893">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（五）整体概况：五湾社区食堂装修工程位于龙瑞佳园山海居社区9号、10号用房，该场地占地面积约300平方米。将该场地装修改造为社区食堂。</w:t>
      </w:r>
    </w:p>
    <w:p w14:paraId="65B3847D">
      <w:pPr>
        <w:pStyle w:val="3"/>
        <w:ind w:firstLine="643" w:firstLineChars="200"/>
      </w:pPr>
      <w:r>
        <w:rPr>
          <w:rFonts w:hint="eastAsia"/>
        </w:rPr>
        <w:t>二、招标范围</w:t>
      </w:r>
    </w:p>
    <w:p w14:paraId="04D14F92">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设计工作：包括但不限于负责五湾社区食堂装修工程方案设计、初步设计（含概算）、施工图设计、办理相关设计成果报建、施工现场配合及竣工图编制等相关服务工作。发包人保留调整发包范围的权利，承包人不得提出异议。</w:t>
      </w:r>
    </w:p>
    <w:p w14:paraId="5DE3E8D0">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（二）项目的施工建设工作（包括但不限于）：</w:t>
      </w:r>
    </w:p>
    <w:p w14:paraId="33428624">
      <w:pPr>
        <w:spacing w:line="540" w:lineRule="exact"/>
        <w:ind w:firstLine="640" w:firstLineChars="200"/>
        <w:rPr>
          <w:rFonts w:ascii="仿宋_GB2312" w:eastAsia="仿宋_GB2312"/>
          <w:sz w:val="32"/>
          <w:szCs w:val="32"/>
        </w:rPr>
      </w:pPr>
      <w:r>
        <w:rPr>
          <w:rFonts w:hint="eastAsia" w:ascii="仿宋_GB2312" w:eastAsia="仿宋_GB2312"/>
          <w:sz w:val="32"/>
          <w:szCs w:val="32"/>
        </w:rPr>
        <w:t>主要为五湾社区食堂装修工程建设工作。具体内容以发包人认可的、最终的施工图、工程量清单以及合同条款所含全部内容为准，承包人不得拒绝执行为完成全部工程而须执行的不可或缺的附带工作。发包人保留调整发包范围的权利，承包人不得提出异议。</w:t>
      </w:r>
    </w:p>
    <w:p w14:paraId="542D426C">
      <w:pPr>
        <w:pStyle w:val="3"/>
        <w:ind w:firstLine="643" w:firstLineChars="200"/>
      </w:pPr>
      <w:r>
        <w:rPr>
          <w:rFonts w:hint="eastAsia"/>
        </w:rPr>
        <w:t>三、工期</w:t>
      </w:r>
    </w:p>
    <w:p w14:paraId="3D31ECC5">
      <w:pPr>
        <w:spacing w:line="540" w:lineRule="exact"/>
        <w:ind w:firstLine="640" w:firstLineChars="200"/>
        <w:rPr>
          <w:rFonts w:ascii="仿宋_GB2312" w:eastAsia="仿宋_GB2312"/>
          <w:sz w:val="32"/>
          <w:szCs w:val="32"/>
        </w:rPr>
      </w:pPr>
      <w:r>
        <w:rPr>
          <w:rFonts w:hint="eastAsia" w:ascii="仿宋_GB2312" w:eastAsia="仿宋_GB2312"/>
          <w:sz w:val="32"/>
          <w:szCs w:val="32"/>
        </w:rPr>
        <w:t>工期要求：</w:t>
      </w:r>
      <w:r>
        <w:rPr>
          <w:rFonts w:hint="eastAsia" w:ascii="仿宋_GB2312" w:eastAsia="仿宋_GB2312"/>
          <w:b/>
          <w:sz w:val="32"/>
          <w:szCs w:val="32"/>
          <w:u w:val="single"/>
        </w:rPr>
        <w:t>90</w:t>
      </w:r>
      <w:r>
        <w:rPr>
          <w:rFonts w:hint="eastAsia" w:ascii="仿宋_GB2312" w:eastAsia="仿宋_GB2312"/>
          <w:b/>
          <w:sz w:val="32"/>
          <w:szCs w:val="32"/>
        </w:rPr>
        <w:t>日历天。</w:t>
      </w:r>
    </w:p>
    <w:p w14:paraId="76C7A45E">
      <w:pPr>
        <w:pStyle w:val="3"/>
        <w:ind w:firstLine="643" w:firstLineChars="200"/>
      </w:pPr>
      <w:r>
        <w:rPr>
          <w:rFonts w:hint="eastAsia"/>
        </w:rPr>
        <w:t>四、服务要求（包括但不限于）</w:t>
      </w:r>
    </w:p>
    <w:p w14:paraId="1E72CCC5">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1、中标人需根据现场实际情况出具符合要求的设计施工图，经招标人审议通过后，方可实施。</w:t>
      </w:r>
    </w:p>
    <w:p w14:paraId="0DD141B7">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2、中标人必须作好施工记录、隐蔽工程记录、施工资料的整理、竣工资料中标人的编制等工作。</w:t>
      </w:r>
    </w:p>
    <w:p w14:paraId="3F97F514">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3、中标人必须在施工现场显眼位置设置正规施工警示牌、工程概况牌，标注“温馨提示”语言。靠近人行通道边（或建设方以为有必要的其他周边）必须用整齐美观的板材围护密封施工。</w:t>
      </w:r>
    </w:p>
    <w:p w14:paraId="7689E821">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4、中标人施工必须达到有关部门规定的安全文明施工标准，服从招标人的管理，避免干扰招标人的正常工作秩序，认真做好施工现场防护、防火、噪音、用电等安全文明施工各项管理工作，承担相应一切责任，确保施工场地区域道路通畅，保持施工现场整洁，做到工完场清，达到国家卫生城市标准。</w:t>
      </w:r>
    </w:p>
    <w:p w14:paraId="260300EC">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5、中标人必须在施工过程中注意自身及周边安全，做好现场及周边安全设施搭设，遵守有关安全保护规程，负责施工过程中的所有事故处理和费用。</w:t>
      </w:r>
    </w:p>
    <w:p w14:paraId="4D359770">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6、中标人必须服从招标人，监理人的监督、指导并积极主动配合上述管理机构的工作。</w:t>
      </w:r>
    </w:p>
    <w:p w14:paraId="3810985E">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7、中标人施工时须提供材料样板，经招标人最终确认后，方可进场使用，中标人所提供的样板或厂家应符合设计图纸要求及甲方确认要求，如中标人不能提供的可由招标人根据市场考察情况确认并实施。</w:t>
      </w:r>
    </w:p>
    <w:p w14:paraId="3C799C5E">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8、用在本工程的任何材料在使用前必须得到招标人的批准，样品须在大批订货前送审。获准的样品存放在工地，作为以后验收材料的标准。样品和其包装以及运输，由中标人无偿提供。</w:t>
      </w:r>
    </w:p>
    <w:p w14:paraId="6D0DF2E1">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9、中标人在工程施工前，须全面检查工地情况，若发现错误须立刻通知工程师。若未能遵从此规定，使本工程的任何项目因此等错误或缺陷而错误地建造，则中标人须自费予以拆除及重建。</w:t>
      </w:r>
    </w:p>
    <w:p w14:paraId="745A0B9C">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10、实行项目经理负责制，并按投标文件配备项目管理班子，项目管理班子必须包含项目所需的专业技术人员，中标人在提交报价文件时需提供团队人员资质情况。如未经招标人同意更换项目班子成员，招标人有权取消中标人的中标资格或单方面终止合同，由此造成的违约责任由中标人承担。</w:t>
      </w:r>
    </w:p>
    <w:p w14:paraId="58E2699C">
      <w:pPr>
        <w:pStyle w:val="3"/>
        <w:ind w:firstLine="643" w:firstLineChars="200"/>
        <w:rPr>
          <w:rFonts w:ascii="仿宋" w:hAnsi="仿宋" w:eastAsia="仿宋"/>
        </w:rPr>
      </w:pPr>
      <w:r>
        <w:rPr>
          <w:rFonts w:hint="eastAsia" w:ascii="仿宋" w:hAnsi="仿宋" w:eastAsia="仿宋"/>
        </w:rPr>
        <w:t>五、投标报价</w:t>
      </w:r>
    </w:p>
    <w:p w14:paraId="078F7344">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投标人应根据本企业的成本自行决定报价，但不得以低于其企业成本的报价投标。</w:t>
      </w:r>
    </w:p>
    <w:p w14:paraId="5E72C1D6">
      <w:pPr>
        <w:spacing w:line="540" w:lineRule="exact"/>
        <w:ind w:firstLine="640" w:firstLineChars="200"/>
      </w:pPr>
      <w:r>
        <w:rPr>
          <w:rFonts w:hint="eastAsia" w:ascii="仿宋_GB2312" w:eastAsia="仿宋_GB2312"/>
          <w:sz w:val="32"/>
          <w:szCs w:val="32"/>
        </w:rPr>
        <w:t>2.</w:t>
      </w:r>
      <w:r>
        <w:rPr>
          <w:rFonts w:ascii="仿宋_GB2312" w:eastAsia="仿宋_GB2312"/>
          <w:sz w:val="32"/>
          <w:szCs w:val="32"/>
        </w:rPr>
        <w:t>本项目招标控制金额为人民币</w:t>
      </w:r>
      <w:r>
        <w:rPr>
          <w:rFonts w:ascii="仿宋_GB2312" w:hAnsi="宋体" w:eastAsia="仿宋_GB2312"/>
          <w:sz w:val="32"/>
          <w:szCs w:val="32"/>
        </w:rPr>
        <w:t>956,100</w:t>
      </w:r>
      <w:r>
        <w:rPr>
          <w:rFonts w:ascii="仿宋_GB2312" w:eastAsia="仿宋_GB2312"/>
          <w:sz w:val="32"/>
          <w:szCs w:val="32"/>
        </w:rPr>
        <w:t>元，建安工程费招标控制价金额为</w:t>
      </w:r>
      <w:r>
        <w:rPr>
          <w:rFonts w:hint="eastAsia" w:ascii="仿宋_GB2312" w:eastAsia="仿宋_GB2312"/>
          <w:sz w:val="32"/>
          <w:szCs w:val="32"/>
        </w:rPr>
        <w:t>914</w:t>
      </w:r>
      <w:r>
        <w:rPr>
          <w:rFonts w:ascii="仿宋_GB2312" w:hAnsi="宋体" w:eastAsia="仿宋_GB2312"/>
          <w:sz w:val="32"/>
          <w:szCs w:val="32"/>
        </w:rPr>
        <w:t>,</w:t>
      </w:r>
      <w:r>
        <w:rPr>
          <w:rFonts w:hint="eastAsia" w:ascii="仿宋_GB2312" w:eastAsia="仿宋_GB2312"/>
          <w:sz w:val="32"/>
          <w:szCs w:val="32"/>
        </w:rPr>
        <w:t>928元，设计费</w:t>
      </w:r>
      <w:r>
        <w:rPr>
          <w:rFonts w:ascii="仿宋_GB2312" w:eastAsia="仿宋_GB2312"/>
          <w:sz w:val="32"/>
          <w:szCs w:val="32"/>
        </w:rPr>
        <w:t>招标控制价金额为</w:t>
      </w:r>
      <w:r>
        <w:rPr>
          <w:rFonts w:hint="eastAsia" w:ascii="仿宋_GB2312" w:eastAsia="仿宋_GB2312"/>
          <w:sz w:val="32"/>
          <w:szCs w:val="32"/>
        </w:rPr>
        <w:t>41</w:t>
      </w:r>
      <w:r>
        <w:rPr>
          <w:rFonts w:ascii="仿宋_GB2312" w:hAnsi="宋体" w:eastAsia="仿宋_GB2312"/>
          <w:sz w:val="32"/>
          <w:szCs w:val="32"/>
        </w:rPr>
        <w:t>,</w:t>
      </w:r>
      <w:r>
        <w:rPr>
          <w:rFonts w:hint="eastAsia" w:ascii="仿宋_GB2312" w:eastAsia="仿宋_GB2312"/>
          <w:sz w:val="32"/>
          <w:szCs w:val="32"/>
        </w:rPr>
        <w:t>172元。投标人独立自主投标报价，建安工程费报价、设计费报价、或总报价不得高于招标控制金额。最终结算价以第三方审核结果为准。</w:t>
      </w:r>
    </w:p>
    <w:p w14:paraId="33D1E230">
      <w:pPr>
        <w:pStyle w:val="3"/>
        <w:ind w:firstLine="643" w:firstLineChars="200"/>
        <w:rPr>
          <w:rFonts w:ascii="仿宋" w:hAnsi="仿宋" w:eastAsia="仿宋"/>
        </w:rPr>
      </w:pPr>
      <w:r>
        <w:rPr>
          <w:rFonts w:hint="eastAsia" w:ascii="仿宋" w:hAnsi="仿宋" w:eastAsia="仿宋"/>
        </w:rPr>
        <w:t>六、评定标方法和中标人数量</w:t>
      </w:r>
    </w:p>
    <w:p w14:paraId="182052DB">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1、本项目评标方法为定性评审法，定标方法为直接票决定标法。</w:t>
      </w:r>
    </w:p>
    <w:p w14:paraId="0207FD95">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2、定标原则：参照《关于建设工程招标投标改革若干规定》(深府〔2015〕73号)及</w:t>
      </w:r>
      <w:r>
        <w:rPr>
          <w:rFonts w:hint="eastAsia" w:ascii="仿宋_GB2312" w:hAnsi="仿宋_GB2312" w:eastAsia="仿宋_GB2312"/>
          <w:kern w:val="0"/>
          <w:sz w:val="32"/>
          <w:szCs w:val="32"/>
        </w:rPr>
        <w:t>《深圳市人民政府关于进一步规范建设工程招标投标活动的通知》（深府规〔2024〕8号）</w:t>
      </w:r>
      <w:r>
        <w:rPr>
          <w:rFonts w:hint="eastAsia" w:ascii="仿宋_GB2312" w:hAnsi="宋体" w:eastAsia="仿宋_GB2312"/>
          <w:sz w:val="32"/>
          <w:szCs w:val="32"/>
        </w:rPr>
        <w:t>要求，通过企业综合实力、企业信誉、投标报价等综合择优选择，以直接票决法方式确定1名中标人，本项目定标主要考察内容见招标文件《资信标要求一览表》以及投标报价，请投标人据此仔细响应并体现在投标文件中。</w:t>
      </w:r>
    </w:p>
    <w:p w14:paraId="61724666">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3、定标程序：工程类招标定标会5名定标委员和2名监督小组成员拟通过以下方式选定：</w:t>
      </w:r>
    </w:p>
    <w:p w14:paraId="6ED75112">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①通过招标人内部程序产生5名定标会成员；</w:t>
      </w:r>
    </w:p>
    <w:p w14:paraId="2B7E1842">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②通过招标人内部程序产生2名作为监督小组成员。</w:t>
      </w:r>
    </w:p>
    <w:p w14:paraId="6F438326">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4、定标方法：定标委员会采用直接票决定标法（简单多数）进行票决。即票决方式：</w:t>
      </w:r>
    </w:p>
    <w:p w14:paraId="0AD053B8">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①简单多数法</w:t>
      </w:r>
    </w:p>
    <w:p w14:paraId="60CA96E6">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a.投票规则：定标委员会成员按照招标文件规定的推荐人数，在各自的选票上填写相同数量的投标人名称或序号。</w:t>
      </w:r>
    </w:p>
    <w:p w14:paraId="02A72A39">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b.计算规则：根据得票数的多少进行排名，推荐得票数最多的为中标人。投票结果中排序出现并列情形的，在不影响票决家数总数的情况下不须再次投票，投票结果中并列排序影响到结果时，以继续票决的方式进行确定1名中标人。</w:t>
      </w:r>
    </w:p>
    <w:p w14:paraId="466A6E08">
      <w:pPr>
        <w:spacing w:line="560" w:lineRule="exact"/>
        <w:ind w:firstLine="643" w:firstLineChars="200"/>
        <w:outlineLvl w:val="1"/>
        <w:rPr>
          <w:rFonts w:ascii="仿宋_GB2312" w:hAnsi="宋体" w:eastAsia="仿宋_GB2312"/>
          <w:b/>
          <w:bCs/>
          <w:sz w:val="32"/>
          <w:szCs w:val="32"/>
        </w:rPr>
      </w:pPr>
      <w:r>
        <w:rPr>
          <w:rFonts w:hint="eastAsia" w:ascii="仿宋_GB2312" w:hAnsi="宋体" w:eastAsia="仿宋_GB2312"/>
          <w:b/>
          <w:bCs/>
          <w:sz w:val="32"/>
          <w:szCs w:val="32"/>
        </w:rPr>
        <w:t>七、注意事项</w:t>
      </w:r>
    </w:p>
    <w:p w14:paraId="6A3D7433">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1、凡对招标文件有任何疑问的，可以按照规定向南山区招商街道办事处书面提出，逾期不予受理。南山区招商街道办事处将以公告的形式答复。</w:t>
      </w:r>
    </w:p>
    <w:p w14:paraId="4CE1C873">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2、对于没有提出澄清又参与该项目投标人将被视为完全认同该招标文件，答疑截止期后不再受理任何针对招标文件的相关投诉或质疑。</w:t>
      </w:r>
    </w:p>
    <w:p w14:paraId="186748D5">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3、对招标文件中描述有歧义或前后不一致的地方，评标委员会有权进行评判，但对同一条款的评判应适用于每个投标人。</w:t>
      </w:r>
    </w:p>
    <w:p w14:paraId="785142B9">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4、如投标人提交伪造资质证书、合同文件，一经发现取消本次投标资格，并按法律、法规（招标文件的法律法规均包括规章和规范性文件）规定进行处罚和上报相关主管部门。</w:t>
      </w:r>
    </w:p>
    <w:p w14:paraId="06234D30">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投标人违反招标文件规定及在投标过程中违法违纪，或以任何形式采取不正当竞争手段的，一经查实，上报政府主管部门并按规定给予处罚，同时取消本次投标资格，已经中标的终止承包合同，一切后果由中标人自负。</w:t>
      </w:r>
    </w:p>
    <w:p w14:paraId="4ADF6AD1">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6、中标人不得将项目非法分包或转包给任何单位和个人。否则，招标单位有权即刻终止合同，并要求中标供应没赔偿相应损失。</w:t>
      </w:r>
    </w:p>
    <w:p w14:paraId="7263474F">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7、投标人不得有串通投标行为。</w:t>
      </w:r>
    </w:p>
    <w:p w14:paraId="68770CBB">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8、为响应深圳市住房和建设局关于印发《建设工程招标文件定性评审要素设置规则》（深建市场[2016]5号）的通知，本招标文件《资信标要求一览表》中罗列的所有资信要素不做评审，但要求投标人认真响应资信要素各项内容，资信要素将作为招标人定标的参考因素。</w:t>
      </w:r>
    </w:p>
    <w:p w14:paraId="7DC4D3DB">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9、发出中标通知书30日内，中标人必须与招标人签订承包合同。逾期不签订合同，招标人将取消中标人资格。</w:t>
      </w:r>
    </w:p>
    <w:p w14:paraId="52CDD8E9">
      <w:r>
        <w:rPr>
          <w:rFonts w:hint="eastAsia"/>
        </w:rPr>
        <w:br w:type="page"/>
      </w:r>
    </w:p>
    <w:p w14:paraId="2E94B2F2">
      <w:pPr>
        <w:pStyle w:val="2"/>
        <w:keepNext w:val="0"/>
        <w:keepLines w:val="0"/>
      </w:pPr>
      <w:r>
        <w:rPr>
          <w:rFonts w:hint="eastAsia"/>
        </w:rPr>
        <w:t>第三章 投标文件格式、附件</w:t>
      </w:r>
    </w:p>
    <w:p w14:paraId="7AE92645">
      <w:pPr>
        <w:spacing w:line="560" w:lineRule="exact"/>
        <w:ind w:firstLine="640" w:firstLineChars="200"/>
        <w:rPr>
          <w:rFonts w:ascii="仿宋_GB2312" w:eastAsia="仿宋_GB2312"/>
          <w:sz w:val="32"/>
          <w:szCs w:val="32"/>
        </w:rPr>
      </w:pPr>
      <w:r>
        <w:rPr>
          <w:rFonts w:hint="eastAsia" w:ascii="仿宋_GB2312" w:eastAsia="仿宋_GB2312"/>
          <w:sz w:val="32"/>
          <w:szCs w:val="32"/>
        </w:rPr>
        <w:t>投标人需将资格审查文件、商务标文件和资信标文件分别密封提交一式贰份，其中正本壹份（附电子文档一份）和副本壹份，投标文件的副本可采用正本的复印件。每套投标文件须清楚地标明“正本”、“副本”。若副本与正本不符，以正本为准。投标文件需包含目录、页码等内容。</w:t>
      </w:r>
    </w:p>
    <w:p w14:paraId="3EC340D7">
      <w:pPr>
        <w:spacing w:line="560" w:lineRule="exact"/>
        <w:ind w:firstLine="640" w:firstLineChars="200"/>
        <w:rPr>
          <w:rFonts w:ascii="仿宋_GB2312" w:eastAsia="仿宋_GB2312"/>
          <w:sz w:val="32"/>
          <w:szCs w:val="32"/>
        </w:rPr>
      </w:pPr>
      <w:r>
        <w:rPr>
          <w:rFonts w:hint="eastAsia" w:ascii="仿宋_GB2312" w:eastAsia="仿宋_GB2312"/>
          <w:sz w:val="32"/>
          <w:szCs w:val="32"/>
        </w:rPr>
        <w:t>特别提醒：1、投标文件需按照投标文件组成进行编制，并每页加盖公章。2、投标人未按要求提交投标文件的，将作资审不合格，或不予受理，或作废标/无效标处理。</w:t>
      </w:r>
    </w:p>
    <w:p w14:paraId="5F82F783">
      <w:pPr>
        <w:spacing w:line="56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313DC96F">
      <w:pPr>
        <w:spacing w:line="560" w:lineRule="exact"/>
        <w:ind w:firstLine="640" w:firstLineChars="200"/>
        <w:rPr>
          <w:rFonts w:ascii="仿宋_GB2312" w:eastAsia="仿宋_GB2312"/>
          <w:sz w:val="32"/>
          <w:szCs w:val="32"/>
        </w:rPr>
      </w:pPr>
      <w:r>
        <w:rPr>
          <w:rFonts w:hint="eastAsia" w:ascii="仿宋_GB2312" w:eastAsia="仿宋_GB2312"/>
          <w:sz w:val="32"/>
          <w:szCs w:val="32"/>
        </w:rPr>
        <w:t>一、资格审查文件</w:t>
      </w:r>
    </w:p>
    <w:p w14:paraId="1ECE54B9">
      <w:pPr>
        <w:spacing w:line="56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62CE7D9A">
      <w:pPr>
        <w:spacing w:line="56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7E05B872">
      <w:pPr>
        <w:spacing w:line="560" w:lineRule="exact"/>
        <w:ind w:firstLine="640" w:firstLineChars="200"/>
        <w:rPr>
          <w:rFonts w:ascii="仿宋_GB2312" w:eastAsia="仿宋_GB2312"/>
          <w:sz w:val="32"/>
          <w:szCs w:val="32"/>
        </w:rPr>
      </w:pPr>
      <w:r>
        <w:rPr>
          <w:rFonts w:hint="eastAsia" w:ascii="仿宋_GB2312" w:eastAsia="仿宋_GB2312"/>
          <w:sz w:val="32"/>
          <w:szCs w:val="32"/>
        </w:rPr>
        <w:t>（3）承诺函</w:t>
      </w:r>
    </w:p>
    <w:p w14:paraId="6E3800ED">
      <w:pPr>
        <w:spacing w:line="560" w:lineRule="exact"/>
        <w:ind w:firstLine="640" w:firstLineChars="200"/>
        <w:rPr>
          <w:rFonts w:ascii="仿宋_GB2312" w:eastAsia="仿宋_GB2312"/>
          <w:sz w:val="32"/>
          <w:szCs w:val="32"/>
        </w:rPr>
      </w:pPr>
      <w:r>
        <w:rPr>
          <w:rFonts w:hint="eastAsia" w:ascii="仿宋_GB2312" w:eastAsia="仿宋_GB2312"/>
          <w:sz w:val="32"/>
          <w:szCs w:val="32"/>
        </w:rPr>
        <w:t>（4）投标人资质条件要求</w:t>
      </w:r>
    </w:p>
    <w:p w14:paraId="28543171">
      <w:pPr>
        <w:spacing w:line="560" w:lineRule="exact"/>
        <w:ind w:firstLine="640" w:firstLineChars="200"/>
        <w:rPr>
          <w:rFonts w:ascii="仿宋_GB2312" w:eastAsia="仿宋_GB2312"/>
          <w:sz w:val="32"/>
          <w:szCs w:val="32"/>
        </w:rPr>
      </w:pPr>
      <w:r>
        <w:rPr>
          <w:rFonts w:hint="eastAsia" w:ascii="仿宋_GB2312" w:eastAsia="仿宋_GB2312"/>
          <w:sz w:val="32"/>
          <w:szCs w:val="32"/>
        </w:rPr>
        <w:t>二、商务标文件</w:t>
      </w:r>
    </w:p>
    <w:p w14:paraId="79347B98">
      <w:pPr>
        <w:spacing w:line="560" w:lineRule="exact"/>
        <w:ind w:firstLine="640" w:firstLineChars="200"/>
        <w:rPr>
          <w:rFonts w:ascii="仿宋_GB2312" w:eastAsia="仿宋_GB2312"/>
          <w:sz w:val="32"/>
          <w:szCs w:val="32"/>
        </w:rPr>
      </w:pPr>
      <w:r>
        <w:rPr>
          <w:rFonts w:hint="eastAsia" w:ascii="仿宋_GB2312" w:eastAsia="仿宋_GB2312"/>
          <w:sz w:val="32"/>
          <w:szCs w:val="32"/>
        </w:rPr>
        <w:t>（1）项目报价</w:t>
      </w:r>
    </w:p>
    <w:p w14:paraId="45082802">
      <w:pPr>
        <w:spacing w:line="560" w:lineRule="exact"/>
        <w:ind w:firstLine="640" w:firstLineChars="200"/>
        <w:rPr>
          <w:rFonts w:ascii="仿宋_GB2312" w:eastAsia="仿宋_GB2312"/>
          <w:sz w:val="32"/>
          <w:szCs w:val="32"/>
        </w:rPr>
      </w:pPr>
      <w:r>
        <w:rPr>
          <w:rFonts w:hint="eastAsia" w:ascii="仿宋_GB2312" w:eastAsia="仿宋_GB2312"/>
          <w:sz w:val="32"/>
          <w:szCs w:val="32"/>
        </w:rPr>
        <w:t>（2）投标函</w:t>
      </w:r>
    </w:p>
    <w:p w14:paraId="478192C2">
      <w:pPr>
        <w:spacing w:line="560" w:lineRule="exact"/>
        <w:ind w:firstLine="640" w:firstLineChars="200"/>
        <w:rPr>
          <w:rFonts w:ascii="仿宋_GB2312" w:eastAsia="仿宋_GB2312"/>
          <w:sz w:val="32"/>
          <w:szCs w:val="32"/>
        </w:rPr>
      </w:pPr>
      <w:r>
        <w:rPr>
          <w:rFonts w:hint="eastAsia" w:ascii="仿宋_GB2312" w:eastAsia="仿宋_GB2312"/>
          <w:sz w:val="32"/>
          <w:szCs w:val="32"/>
        </w:rPr>
        <w:t>三、资信标文件</w:t>
      </w:r>
    </w:p>
    <w:p w14:paraId="70D0E28A">
      <w:pPr>
        <w:spacing w:line="560" w:lineRule="exact"/>
        <w:ind w:firstLine="640" w:firstLineChars="200"/>
        <w:rPr>
          <w:rFonts w:ascii="仿宋_GB2312" w:eastAsia="仿宋_GB2312"/>
          <w:sz w:val="32"/>
          <w:szCs w:val="32"/>
        </w:rPr>
      </w:pPr>
      <w:r>
        <w:rPr>
          <w:rFonts w:hint="eastAsia" w:ascii="仿宋_GB2312" w:eastAsia="仿宋_GB2312"/>
          <w:sz w:val="32"/>
          <w:szCs w:val="32"/>
        </w:rPr>
        <w:t>（1）资信标要求一览表要求的资料。（附）资信标要求一览表</w:t>
      </w:r>
    </w:p>
    <w:p w14:paraId="3DBBB2E2">
      <w:pPr>
        <w:spacing w:line="560" w:lineRule="exact"/>
        <w:ind w:firstLine="640" w:firstLineChars="200"/>
        <w:rPr>
          <w:rFonts w:ascii="仿宋_GB2312" w:eastAsia="仿宋_GB2312"/>
          <w:sz w:val="32"/>
          <w:szCs w:val="32"/>
        </w:rPr>
      </w:pPr>
      <w:r>
        <w:rPr>
          <w:rFonts w:hint="eastAsia" w:ascii="仿宋_GB2312" w:eastAsia="仿宋_GB2312"/>
          <w:sz w:val="32"/>
          <w:szCs w:val="32"/>
        </w:rPr>
        <w:t>（2）投标人认为其他需要证明的材料</w:t>
      </w:r>
    </w:p>
    <w:p w14:paraId="552A9E83">
      <w:pPr>
        <w:spacing w:line="240" w:lineRule="auto"/>
        <w:jc w:val="left"/>
        <w:rPr>
          <w:rFonts w:ascii="仿宋_GB2312" w:eastAsia="仿宋_GB2312"/>
          <w:sz w:val="32"/>
          <w:szCs w:val="32"/>
        </w:rPr>
      </w:pPr>
      <w:r>
        <w:rPr>
          <w:rFonts w:ascii="仿宋_GB2312" w:eastAsia="仿宋_GB2312"/>
          <w:sz w:val="32"/>
          <w:szCs w:val="32"/>
        </w:rPr>
        <w:br w:type="page"/>
      </w:r>
    </w:p>
    <w:p w14:paraId="0B74241E">
      <w:pPr>
        <w:adjustRightInd w:val="0"/>
        <w:snapToGrid w:val="0"/>
        <w:jc w:val="right"/>
        <w:rPr>
          <w:rFonts w:ascii="宋体"/>
          <w:b/>
          <w:kern w:val="0"/>
          <w:sz w:val="32"/>
          <w:szCs w:val="32"/>
        </w:rPr>
      </w:pPr>
    </w:p>
    <w:p w14:paraId="4B17C25F">
      <w:pPr>
        <w:adjustRightInd w:val="0"/>
        <w:snapToGrid w:val="0"/>
        <w:jc w:val="right"/>
        <w:rPr>
          <w:rFonts w:ascii="宋体"/>
          <w:b/>
          <w:kern w:val="0"/>
          <w:sz w:val="32"/>
          <w:szCs w:val="32"/>
        </w:rPr>
      </w:pPr>
      <w:r>
        <w:rPr>
          <w:rFonts w:hint="eastAsia" w:ascii="宋体"/>
          <w:b/>
          <w:kern w:val="0"/>
          <w:sz w:val="32"/>
          <w:szCs w:val="32"/>
        </w:rPr>
        <w:t>项目编号：</w:t>
      </w:r>
      <w:r>
        <w:rPr>
          <w:rFonts w:ascii="宋体"/>
          <w:b/>
          <w:bCs/>
          <w:kern w:val="0"/>
          <w:sz w:val="32"/>
          <w:szCs w:val="32"/>
          <w:u w:val="single"/>
        </w:rPr>
        <w:t>_______</w:t>
      </w:r>
    </w:p>
    <w:p w14:paraId="487BCD59">
      <w:pPr>
        <w:adjustRightInd w:val="0"/>
        <w:snapToGrid w:val="0"/>
        <w:rPr>
          <w:rFonts w:hAnsi="宋体"/>
          <w:b/>
          <w:bCs/>
          <w:kern w:val="0"/>
          <w:sz w:val="28"/>
        </w:rPr>
      </w:pPr>
    </w:p>
    <w:p w14:paraId="43B37C35">
      <w:pPr>
        <w:adjustRightInd w:val="0"/>
        <w:snapToGrid w:val="0"/>
        <w:jc w:val="center"/>
        <w:rPr>
          <w:rFonts w:ascii="华文细黑"/>
          <w:b/>
          <w:kern w:val="0"/>
          <w:sz w:val="56"/>
        </w:rPr>
      </w:pPr>
      <w:r>
        <w:rPr>
          <w:rFonts w:hint="eastAsia" w:ascii="华文细黑"/>
          <w:b/>
          <w:kern w:val="0"/>
          <w:sz w:val="56"/>
        </w:rPr>
        <w:t>五湾社区食堂装修工程设计施工投标文件</w:t>
      </w:r>
    </w:p>
    <w:p w14:paraId="722007DA">
      <w:pPr>
        <w:adjustRightInd w:val="0"/>
        <w:snapToGrid w:val="0"/>
        <w:jc w:val="center"/>
        <w:rPr>
          <w:rFonts w:ascii="华文细黑"/>
          <w:b/>
          <w:kern w:val="0"/>
          <w:sz w:val="72"/>
        </w:rPr>
      </w:pPr>
    </w:p>
    <w:p w14:paraId="6C496A91">
      <w:pPr>
        <w:adjustRightInd w:val="0"/>
        <w:snapToGrid w:val="0"/>
        <w:jc w:val="center"/>
        <w:rPr>
          <w:rFonts w:ascii="华文细黑"/>
          <w:b/>
          <w:kern w:val="0"/>
          <w:sz w:val="72"/>
        </w:rPr>
      </w:pPr>
    </w:p>
    <w:p w14:paraId="1C080237">
      <w:pPr>
        <w:adjustRightInd w:val="0"/>
        <w:snapToGrid w:val="0"/>
        <w:spacing w:line="480" w:lineRule="auto"/>
        <w:rPr>
          <w:rFonts w:ascii="宋体"/>
          <w:b/>
          <w:bCs/>
          <w:kern w:val="0"/>
          <w:sz w:val="32"/>
          <w:szCs w:val="32"/>
        </w:rPr>
      </w:pPr>
      <w:r>
        <w:rPr>
          <w:rFonts w:hint="eastAsia" w:ascii="宋体"/>
          <w:b/>
          <w:bCs/>
          <w:kern w:val="0"/>
          <w:sz w:val="32"/>
          <w:szCs w:val="32"/>
        </w:rPr>
        <w:t>项目名称：</w:t>
      </w:r>
      <w:r>
        <w:rPr>
          <w:rFonts w:ascii="宋体"/>
          <w:b/>
          <w:bCs/>
          <w:kern w:val="0"/>
          <w:sz w:val="32"/>
          <w:szCs w:val="32"/>
          <w:u w:val="single"/>
        </w:rPr>
        <w:t>__</w:t>
      </w:r>
      <w:r>
        <w:rPr>
          <w:rFonts w:hint="eastAsia" w:ascii="宋体"/>
          <w:b/>
          <w:bCs/>
          <w:kern w:val="0"/>
          <w:sz w:val="32"/>
          <w:szCs w:val="32"/>
          <w:u w:val="single"/>
        </w:rPr>
        <w:t>_____________________________________</w:t>
      </w:r>
      <w:r>
        <w:rPr>
          <w:rFonts w:ascii="宋体"/>
          <w:b/>
          <w:bCs/>
          <w:kern w:val="0"/>
          <w:sz w:val="32"/>
          <w:szCs w:val="32"/>
          <w:u w:val="single"/>
        </w:rPr>
        <w:t>__</w:t>
      </w:r>
    </w:p>
    <w:p w14:paraId="2D1E73CF">
      <w:pPr>
        <w:adjustRightInd w:val="0"/>
        <w:snapToGrid w:val="0"/>
        <w:spacing w:line="480" w:lineRule="auto"/>
        <w:outlineLvl w:val="1"/>
        <w:rPr>
          <w:rFonts w:ascii="宋体"/>
          <w:b/>
          <w:kern w:val="0"/>
          <w:sz w:val="28"/>
        </w:rPr>
      </w:pPr>
      <w:bookmarkStart w:id="2" w:name="_Toc26857"/>
      <w:bookmarkStart w:id="3" w:name="_Toc23286"/>
      <w:bookmarkStart w:id="4" w:name="_Toc45702651"/>
      <w:bookmarkStart w:id="5" w:name="_Toc29127"/>
      <w:bookmarkStart w:id="6" w:name="_Toc29456"/>
      <w:r>
        <w:rPr>
          <w:rFonts w:hint="eastAsia" w:ascii="宋体"/>
          <w:b/>
          <w:kern w:val="0"/>
          <w:sz w:val="32"/>
        </w:rPr>
        <w:t>投标文件内容：</w:t>
      </w:r>
      <w:r>
        <w:rPr>
          <w:rFonts w:hint="eastAsia" w:ascii="宋体"/>
          <w:b/>
          <w:kern w:val="0"/>
          <w:sz w:val="52"/>
          <w:u w:val="single"/>
        </w:rPr>
        <w:t>资格审查文件</w:t>
      </w:r>
      <w:bookmarkEnd w:id="2"/>
      <w:bookmarkEnd w:id="3"/>
      <w:bookmarkEnd w:id="4"/>
      <w:bookmarkEnd w:id="5"/>
      <w:bookmarkEnd w:id="6"/>
    </w:p>
    <w:p w14:paraId="172923D9">
      <w:pPr>
        <w:adjustRightInd w:val="0"/>
        <w:snapToGrid w:val="0"/>
        <w:spacing w:line="480" w:lineRule="auto"/>
        <w:rPr>
          <w:rFonts w:ascii="宋体"/>
          <w:b/>
          <w:kern w:val="0"/>
          <w:sz w:val="32"/>
        </w:rPr>
      </w:pPr>
      <w:r>
        <w:rPr>
          <w:rFonts w:hint="eastAsia" w:ascii="宋体"/>
          <w:b/>
          <w:kern w:val="0"/>
          <w:sz w:val="32"/>
        </w:rPr>
        <w:t>投标人：</w:t>
      </w:r>
      <w:r>
        <w:rPr>
          <w:rFonts w:ascii="宋体"/>
          <w:b/>
          <w:kern w:val="0"/>
          <w:sz w:val="32"/>
          <w:u w:val="single"/>
        </w:rPr>
        <w:t>_____________________________________</w:t>
      </w:r>
    </w:p>
    <w:p w14:paraId="0534A6EB">
      <w:pPr>
        <w:adjustRightInd w:val="0"/>
        <w:snapToGrid w:val="0"/>
        <w:spacing w:line="480" w:lineRule="auto"/>
        <w:rPr>
          <w:rFonts w:ascii="宋体"/>
          <w:b/>
          <w:kern w:val="0"/>
          <w:sz w:val="32"/>
        </w:rPr>
      </w:pPr>
      <w:r>
        <w:rPr>
          <w:rFonts w:hint="eastAsia" w:ascii="宋体"/>
          <w:b/>
          <w:kern w:val="0"/>
          <w:sz w:val="32"/>
        </w:rPr>
        <w:t>日期：</w:t>
      </w:r>
      <w:r>
        <w:rPr>
          <w:rFonts w:ascii="宋体"/>
          <w:b/>
          <w:kern w:val="0"/>
          <w:sz w:val="32"/>
          <w:u w:val="single"/>
        </w:rPr>
        <w:t>____________</w:t>
      </w:r>
      <w:r>
        <w:rPr>
          <w:rFonts w:hint="eastAsia" w:ascii="宋体"/>
          <w:b/>
          <w:kern w:val="0"/>
          <w:sz w:val="32"/>
        </w:rPr>
        <w:t>年</w:t>
      </w:r>
      <w:r>
        <w:rPr>
          <w:rFonts w:ascii="宋体"/>
          <w:b/>
          <w:kern w:val="0"/>
          <w:sz w:val="32"/>
          <w:u w:val="single"/>
        </w:rPr>
        <w:t>______</w:t>
      </w:r>
      <w:r>
        <w:rPr>
          <w:rFonts w:hint="eastAsia" w:ascii="宋体"/>
          <w:b/>
          <w:kern w:val="0"/>
          <w:sz w:val="32"/>
        </w:rPr>
        <w:t>月</w:t>
      </w:r>
      <w:r>
        <w:rPr>
          <w:rFonts w:ascii="宋体"/>
          <w:b/>
          <w:kern w:val="0"/>
          <w:sz w:val="32"/>
          <w:u w:val="single"/>
        </w:rPr>
        <w:t>______</w:t>
      </w:r>
      <w:r>
        <w:rPr>
          <w:rFonts w:hint="eastAsia" w:ascii="宋体"/>
          <w:b/>
          <w:kern w:val="0"/>
          <w:sz w:val="32"/>
        </w:rPr>
        <w:t>日</w:t>
      </w:r>
    </w:p>
    <w:p w14:paraId="23EC0659">
      <w:pPr>
        <w:spacing w:line="240" w:lineRule="auto"/>
        <w:jc w:val="left"/>
        <w:rPr>
          <w:rFonts w:eastAsia="仿宋_GB2312"/>
          <w:b/>
          <w:sz w:val="32"/>
        </w:rPr>
      </w:pPr>
      <w:r>
        <w:br w:type="page"/>
      </w:r>
    </w:p>
    <w:p w14:paraId="2D16BD44">
      <w:pPr>
        <w:pStyle w:val="3"/>
        <w:jc w:val="center"/>
        <w:rPr>
          <w:b w:val="0"/>
        </w:rPr>
      </w:pPr>
      <w:r>
        <w:rPr>
          <w:rFonts w:hint="eastAsia"/>
        </w:rPr>
        <w:t>一、</w:t>
      </w:r>
      <w:r>
        <w:t>法定代表人证明书</w:t>
      </w:r>
    </w:p>
    <w:p w14:paraId="1CEDED4B">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同志，现任我单位职务，为法定代表人，特此证明。</w:t>
      </w:r>
    </w:p>
    <w:p w14:paraId="0624724E">
      <w:pPr>
        <w:spacing w:line="540" w:lineRule="exact"/>
        <w:ind w:firstLine="640" w:firstLineChars="200"/>
        <w:rPr>
          <w:rFonts w:ascii="仿宋_GB2312" w:hAnsi="仿宋_GB2312" w:eastAsia="仿宋_GB2312"/>
          <w:sz w:val="32"/>
          <w:szCs w:val="32"/>
        </w:rPr>
      </w:pPr>
    </w:p>
    <w:p w14:paraId="61102F6B">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有效日期</w:t>
      </w:r>
      <w:r>
        <w:rPr>
          <w:rFonts w:hint="eastAsia" w:ascii="仿宋_GB2312" w:hAnsi="仿宋_GB2312" w:eastAsia="仿宋_GB2312"/>
          <w:sz w:val="32"/>
          <w:szCs w:val="32"/>
        </w:rPr>
        <w:t>：</w:t>
      </w:r>
      <w:r>
        <w:rPr>
          <w:rFonts w:ascii="仿宋_GB2312" w:hAnsi="仿宋_GB2312" w:eastAsia="仿宋_GB2312"/>
          <w:sz w:val="32"/>
          <w:szCs w:val="32"/>
        </w:rPr>
        <w:t xml:space="preserve">         签发日期</w:t>
      </w:r>
      <w:r>
        <w:rPr>
          <w:rFonts w:hint="eastAsia" w:ascii="仿宋_GB2312" w:hAnsi="仿宋_GB2312" w:eastAsia="仿宋_GB2312"/>
          <w:sz w:val="32"/>
          <w:szCs w:val="32"/>
        </w:rPr>
        <w:t>：</w:t>
      </w:r>
      <w:r>
        <w:rPr>
          <w:rFonts w:ascii="仿宋_GB2312" w:hAnsi="仿宋_GB2312" w:eastAsia="仿宋_GB2312"/>
          <w:sz w:val="32"/>
          <w:szCs w:val="32"/>
        </w:rPr>
        <w:t xml:space="preserve">         单位盖章</w:t>
      </w:r>
      <w:r>
        <w:rPr>
          <w:rFonts w:hint="eastAsia" w:ascii="仿宋_GB2312" w:hAnsi="仿宋_GB2312" w:eastAsia="仿宋_GB2312"/>
          <w:sz w:val="32"/>
          <w:szCs w:val="32"/>
        </w:rPr>
        <w:t>：</w:t>
      </w:r>
    </w:p>
    <w:p w14:paraId="206F515D">
      <w:pPr>
        <w:spacing w:line="540" w:lineRule="exact"/>
        <w:ind w:firstLine="640" w:firstLineChars="200"/>
        <w:rPr>
          <w:rFonts w:ascii="仿宋_GB2312" w:hAnsi="仿宋_GB2312" w:eastAsia="仿宋_GB2312"/>
          <w:sz w:val="32"/>
          <w:szCs w:val="32"/>
        </w:rPr>
      </w:pPr>
    </w:p>
    <w:p w14:paraId="557B1368">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附</w:t>
      </w:r>
      <w:r>
        <w:rPr>
          <w:rFonts w:hint="eastAsia" w:ascii="仿宋_GB2312" w:hAnsi="仿宋_GB2312" w:eastAsia="仿宋_GB2312"/>
          <w:sz w:val="32"/>
          <w:szCs w:val="32"/>
        </w:rPr>
        <w:t>：</w:t>
      </w:r>
    </w:p>
    <w:p w14:paraId="17910288">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营业执照号码</w:t>
      </w:r>
      <w:r>
        <w:rPr>
          <w:rFonts w:hint="eastAsia" w:ascii="仿宋_GB2312" w:hAnsi="仿宋_GB2312" w:eastAsia="仿宋_GB2312"/>
          <w:sz w:val="32"/>
          <w:szCs w:val="32"/>
        </w:rPr>
        <w:t>：</w:t>
      </w:r>
      <w:r>
        <w:rPr>
          <w:rFonts w:ascii="仿宋_GB2312" w:hAnsi="仿宋_GB2312" w:eastAsia="仿宋_GB2312"/>
          <w:sz w:val="32"/>
          <w:szCs w:val="32"/>
        </w:rPr>
        <w:t xml:space="preserve">                 经济性质</w:t>
      </w:r>
      <w:r>
        <w:rPr>
          <w:rFonts w:hint="eastAsia" w:ascii="仿宋_GB2312" w:hAnsi="仿宋_GB2312" w:eastAsia="仿宋_GB2312"/>
          <w:sz w:val="32"/>
          <w:szCs w:val="32"/>
        </w:rPr>
        <w:t>：</w:t>
      </w:r>
    </w:p>
    <w:p w14:paraId="19546C0F">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主营</w:t>
      </w:r>
      <w:r>
        <w:rPr>
          <w:rFonts w:hint="eastAsia" w:ascii="仿宋_GB2312" w:hAnsi="仿宋_GB2312" w:eastAsia="仿宋_GB2312"/>
          <w:sz w:val="32"/>
          <w:szCs w:val="32"/>
        </w:rPr>
        <w:t>：</w:t>
      </w:r>
    </w:p>
    <w:p w14:paraId="32F7CA11">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兼营</w:t>
      </w:r>
      <w:r>
        <w:rPr>
          <w:rFonts w:hint="eastAsia" w:ascii="仿宋_GB2312" w:hAnsi="仿宋_GB2312" w:eastAsia="仿宋_GB2312"/>
          <w:sz w:val="32"/>
          <w:szCs w:val="32"/>
        </w:rPr>
        <w:t>：</w:t>
      </w:r>
    </w:p>
    <w:p w14:paraId="674AAB14">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说明</w:t>
      </w:r>
      <w:r>
        <w:rPr>
          <w:rFonts w:hint="eastAsia" w:ascii="仿宋_GB2312" w:hAnsi="仿宋_GB2312" w:eastAsia="仿宋_GB2312"/>
          <w:sz w:val="32"/>
          <w:szCs w:val="32"/>
        </w:rPr>
        <w:t>：</w:t>
      </w:r>
    </w:p>
    <w:p w14:paraId="442F7E84">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1、法定代表人为企业事业单位、国家机关、社会团体的主要行政负责人。</w:t>
      </w:r>
    </w:p>
    <w:p w14:paraId="7C82A2A8">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6E73E5AC"/>
                          <w:p w14:paraId="7ACDBA06"/>
                          <w:p w14:paraId="23B5388E"/>
                          <w:p w14:paraId="241420BF"/>
                          <w:p w14:paraId="46F9B7B8">
                            <w:pPr>
                              <w:jc w:val="center"/>
                            </w:pPr>
                            <w:r>
                              <w:rPr>
                                <w:rFonts w:hint="eastAsia"/>
                              </w:rPr>
                              <w:t>附：法定代表人身份证扫描件</w:t>
                            </w:r>
                          </w:p>
                        </w:txbxContent>
                      </wps:txbx>
                      <wps:bodyPr wrap="square"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yYVXjaAAAACwEAAA8AAAAAAAAAAQAgAAAAIgAAAGRycy9kb3du&#10;cmV2LnhtbFBLAQIUABQAAAAIAIdO4kAhwfvqNgIAAHMEAAAOAAAAAAAAAAEAIAAAACkBAABkcnMv&#10;ZTJvRG9jLnhtbFBLBQYAAAAABgAGAFkBAADRBQAAAAA=&#10;">
                <v:fill on="t" focussize="0,0"/>
                <v:stroke color="#000000" joinstyle="round" dashstyle="1 1" endcap="round"/>
                <v:imagedata o:title=""/>
                <o:lock v:ext="edit" aspectratio="f"/>
                <v:textbox>
                  <w:txbxContent>
                    <w:p w14:paraId="6E73E5AC"/>
                    <w:p w14:paraId="7ACDBA06"/>
                    <w:p w14:paraId="23B5388E"/>
                    <w:p w14:paraId="241420BF"/>
                    <w:p w14:paraId="46F9B7B8">
                      <w:pPr>
                        <w:jc w:val="center"/>
                      </w:pPr>
                      <w:r>
                        <w:rPr>
                          <w:rFonts w:hint="eastAsia"/>
                        </w:rPr>
                        <w:t>附：法定代表人身份证扫描件</w:t>
                      </w:r>
                    </w:p>
                  </w:txbxContent>
                </v:textbox>
              </v:roundrect>
            </w:pict>
          </mc:Fallback>
        </mc:AlternateContent>
      </w:r>
      <w:r>
        <w:rPr>
          <w:rFonts w:ascii="仿宋_GB2312" w:hAnsi="仿宋_GB2312" w:eastAsia="仿宋_GB2312"/>
          <w:sz w:val="32"/>
          <w:szCs w:val="32"/>
        </w:rPr>
        <w:t>2、内容必须填</w:t>
      </w:r>
      <w:r>
        <w:rPr>
          <w:rFonts w:hint="eastAsia" w:ascii="仿宋_GB2312" w:hAnsi="仿宋_GB2312" w:eastAsia="仿宋_GB2312"/>
          <w:sz w:val="32"/>
          <w:szCs w:val="32"/>
        </w:rPr>
        <w:t>写真实、清楚，涂改无效，不得转让、买卖。</w:t>
      </w:r>
    </w:p>
    <w:p w14:paraId="543251CD">
      <w:pPr>
        <w:spacing w:line="540" w:lineRule="exact"/>
        <w:jc w:val="left"/>
        <w:rPr>
          <w:rFonts w:ascii="仿宋_GB2312" w:hAnsi="仿宋_GB2312" w:eastAsia="仿宋_GB2312"/>
          <w:sz w:val="32"/>
          <w:szCs w:val="32"/>
        </w:rPr>
      </w:pPr>
      <w:r>
        <w:rPr>
          <w:rFonts w:ascii="仿宋_GB2312" w:hAnsi="仿宋_GB2312" w:eastAsia="仿宋_GB2312"/>
          <w:sz w:val="32"/>
          <w:szCs w:val="32"/>
        </w:rPr>
        <w:br w:type="page"/>
      </w:r>
    </w:p>
    <w:p w14:paraId="45F4BC9E">
      <w:pPr>
        <w:pStyle w:val="3"/>
        <w:jc w:val="center"/>
        <w:rPr>
          <w:b w:val="0"/>
        </w:rPr>
      </w:pPr>
      <w:r>
        <w:t>二、</w:t>
      </w:r>
      <w:r>
        <w:rPr>
          <w:rFonts w:hint="eastAsia"/>
        </w:rPr>
        <w:t>法定代表人</w:t>
      </w:r>
      <w:r>
        <w:t>授权委托书</w:t>
      </w:r>
    </w:p>
    <w:p w14:paraId="5D178BE2">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本授权委托书声明</w:t>
      </w:r>
      <w:r>
        <w:rPr>
          <w:rFonts w:hint="eastAsia" w:ascii="仿宋_GB2312" w:hAnsi="仿宋_GB2312" w:eastAsia="仿宋_GB2312"/>
          <w:sz w:val="32"/>
          <w:szCs w:val="32"/>
        </w:rPr>
        <w:t>：</w:t>
      </w:r>
      <w:r>
        <w:rPr>
          <w:rFonts w:ascii="仿宋_GB2312" w:hAnsi="仿宋_GB2312" w:eastAsia="仿宋_GB2312"/>
          <w:sz w:val="32"/>
          <w:szCs w:val="32"/>
        </w:rPr>
        <w:t>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639879F3">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代理人无转委托权，特此委托。</w:t>
      </w:r>
    </w:p>
    <w:p w14:paraId="59EFED3F">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代理人</w:t>
      </w:r>
      <w:r>
        <w:rPr>
          <w:rFonts w:hint="eastAsia" w:ascii="仿宋_GB2312" w:hAnsi="仿宋_GB2312" w:eastAsia="仿宋_GB2312"/>
          <w:sz w:val="32"/>
          <w:szCs w:val="32"/>
        </w:rPr>
        <w:t>：</w:t>
      </w:r>
    </w:p>
    <w:p w14:paraId="23764A04">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职务</w:t>
      </w:r>
      <w:r>
        <w:rPr>
          <w:rFonts w:hint="eastAsia" w:ascii="仿宋_GB2312" w:hAnsi="仿宋_GB2312" w:eastAsia="仿宋_GB2312"/>
          <w:sz w:val="32"/>
          <w:szCs w:val="32"/>
        </w:rPr>
        <w:t>：</w:t>
      </w:r>
    </w:p>
    <w:p w14:paraId="7D64B79C">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详细通讯地址</w:t>
      </w:r>
      <w:r>
        <w:rPr>
          <w:rFonts w:hint="eastAsia" w:ascii="仿宋_GB2312" w:hAnsi="仿宋_GB2312" w:eastAsia="仿宋_GB2312"/>
          <w:sz w:val="32"/>
          <w:szCs w:val="32"/>
        </w:rPr>
        <w:t>：</w:t>
      </w:r>
    </w:p>
    <w:p w14:paraId="23C258A9">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邮政编码</w:t>
      </w:r>
      <w:r>
        <w:rPr>
          <w:rFonts w:hint="eastAsia" w:ascii="仿宋_GB2312" w:hAnsi="仿宋_GB2312" w:eastAsia="仿宋_GB2312"/>
          <w:sz w:val="32"/>
          <w:szCs w:val="32"/>
        </w:rPr>
        <w:t>：</w:t>
      </w:r>
    </w:p>
    <w:p w14:paraId="6903C473">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电话</w:t>
      </w:r>
      <w:r>
        <w:rPr>
          <w:rFonts w:hint="eastAsia" w:ascii="仿宋_GB2312" w:hAnsi="仿宋_GB2312" w:eastAsia="仿宋_GB2312"/>
          <w:sz w:val="32"/>
          <w:szCs w:val="32"/>
        </w:rPr>
        <w:t>：</w:t>
      </w:r>
    </w:p>
    <w:p w14:paraId="5029D6BD">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移动电话</w:t>
      </w:r>
      <w:r>
        <w:rPr>
          <w:rFonts w:hint="eastAsia" w:ascii="仿宋_GB2312" w:hAnsi="仿宋_GB2312" w:eastAsia="仿宋_GB2312"/>
          <w:sz w:val="32"/>
          <w:szCs w:val="32"/>
        </w:rPr>
        <w:t>：</w:t>
      </w:r>
    </w:p>
    <w:p w14:paraId="4F6C6C8B">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传真</w:t>
      </w:r>
      <w:r>
        <w:rPr>
          <w:rFonts w:hint="eastAsia" w:ascii="仿宋_GB2312" w:hAnsi="仿宋_GB2312" w:eastAsia="仿宋_GB2312"/>
          <w:sz w:val="32"/>
          <w:szCs w:val="32"/>
        </w:rPr>
        <w:t>：</w:t>
      </w:r>
    </w:p>
    <w:p w14:paraId="722AADC4">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投标人</w:t>
      </w:r>
      <w:r>
        <w:rPr>
          <w:rFonts w:hint="eastAsia" w:ascii="仿宋_GB2312" w:hAnsi="仿宋_GB2312" w:eastAsia="仿宋_GB2312"/>
          <w:sz w:val="32"/>
          <w:szCs w:val="32"/>
        </w:rPr>
        <w:t>：</w:t>
      </w:r>
    </w:p>
    <w:p w14:paraId="2F79712B">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法定代表人</w:t>
      </w:r>
      <w:r>
        <w:rPr>
          <w:rFonts w:hint="eastAsia" w:ascii="仿宋_GB2312" w:hAnsi="仿宋_GB2312" w:eastAsia="仿宋_GB2312"/>
          <w:sz w:val="32"/>
          <w:szCs w:val="32"/>
        </w:rPr>
        <w:t>：</w:t>
      </w:r>
    </w:p>
    <w:p w14:paraId="3127152D">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授权委托日期</w:t>
      </w:r>
      <w:r>
        <w:rPr>
          <w:rFonts w:hint="eastAsia" w:ascii="仿宋_GB2312" w:hAnsi="仿宋_GB2312" w:eastAsia="仿宋_GB2312"/>
          <w:sz w:val="32"/>
          <w:szCs w:val="32"/>
        </w:rPr>
        <w:t>：</w:t>
      </w:r>
      <w:r>
        <w:rPr>
          <w:rFonts w:ascii="仿宋_GB2312" w:hAnsi="仿宋_GB2312" w:eastAsia="仿宋_GB2312"/>
          <w:sz w:val="32"/>
          <w:szCs w:val="32"/>
        </w:rPr>
        <w:t xml:space="preserve">  </w:t>
      </w:r>
      <w:r>
        <w:rPr>
          <w:rFonts w:ascii="仿宋_GB2312" w:hAnsi="仿宋_GB2312" w:eastAsia="仿宋_GB2312"/>
          <w:sz w:val="32"/>
          <w:szCs w:val="32"/>
          <w:u w:val="single"/>
        </w:rPr>
        <w:t xml:space="preserve">       </w:t>
      </w:r>
      <w:r>
        <w:rPr>
          <w:rFonts w:ascii="仿宋_GB2312" w:hAnsi="仿宋_GB2312" w:eastAsia="仿宋_GB2312"/>
          <w:sz w:val="32"/>
          <w:szCs w:val="32"/>
        </w:rPr>
        <w:t>年</w:t>
      </w:r>
      <w:r>
        <w:rPr>
          <w:rFonts w:ascii="仿宋_GB2312" w:hAnsi="仿宋_GB2312" w:eastAsia="仿宋_GB2312"/>
          <w:sz w:val="32"/>
          <w:szCs w:val="32"/>
          <w:u w:val="single"/>
        </w:rPr>
        <w:t xml:space="preserve">     </w:t>
      </w:r>
      <w:r>
        <w:rPr>
          <w:rFonts w:ascii="仿宋_GB2312" w:hAnsi="仿宋_GB2312" w:eastAsia="仿宋_GB2312"/>
          <w:sz w:val="32"/>
          <w:szCs w:val="32"/>
        </w:rPr>
        <w:t>月</w:t>
      </w:r>
      <w:r>
        <w:rPr>
          <w:rFonts w:ascii="仿宋_GB2312" w:hAnsi="仿宋_GB2312" w:eastAsia="仿宋_GB2312"/>
          <w:sz w:val="32"/>
          <w:szCs w:val="32"/>
          <w:u w:val="single"/>
        </w:rPr>
        <w:t xml:space="preserve">       </w:t>
      </w:r>
      <w:r>
        <w:rPr>
          <w:rFonts w:ascii="仿宋_GB2312" w:hAnsi="仿宋_GB2312" w:eastAsia="仿宋_GB2312"/>
          <w:sz w:val="32"/>
          <w:szCs w:val="32"/>
        </w:rPr>
        <w:t>日</w:t>
      </w:r>
      <w:r>
        <w:rPr>
          <w:rFonts w:ascii="仿宋_GB2312" w:hAns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2"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3666C731"/>
                          <w:p w14:paraId="74DA3001"/>
                          <w:p w14:paraId="26951765"/>
                          <w:p w14:paraId="635C3F8F"/>
                          <w:p w14:paraId="634FF0B6">
                            <w:pPr>
                              <w:jc w:val="center"/>
                            </w:pPr>
                            <w:r>
                              <w:rPr>
                                <w:rFonts w:hint="eastAsia"/>
                              </w:rPr>
                              <w:t>附：代理人身份证扫描件</w:t>
                            </w:r>
                          </w:p>
                        </w:txbxContent>
                      </wps:txbx>
                      <wps:bodyPr wrap="square" upright="1"/>
                    </wps:wsp>
                  </a:graphicData>
                </a:graphic>
              </wp:anchor>
            </w:drawing>
          </mc:Choice>
          <mc:Fallback>
            <w:pict>
              <v:roundrect id="圆角矩形 4"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UQ8x2gAAAAsBAAAPAAAAAAAAAAEAIAAAACIAAABkcnMvZG93&#10;bnJldi54bWxQSwECFAAUAAAACACHTuJADtdnIDcCAABzBAAADgAAAAAAAAABACAAAAApAQAAZHJz&#10;L2Uyb0RvYy54bWxQSwUGAAAAAAYABgBZAQAA0gUAAAAA&#10;">
                <v:fill on="t" focussize="0,0"/>
                <v:stroke color="#000000" joinstyle="round" dashstyle="1 1" endcap="round"/>
                <v:imagedata o:title=""/>
                <o:lock v:ext="edit" aspectratio="f"/>
                <v:textbox>
                  <w:txbxContent>
                    <w:p w14:paraId="3666C731"/>
                    <w:p w14:paraId="74DA3001"/>
                    <w:p w14:paraId="26951765"/>
                    <w:p w14:paraId="635C3F8F"/>
                    <w:p w14:paraId="634FF0B6">
                      <w:pPr>
                        <w:jc w:val="center"/>
                      </w:pPr>
                      <w:r>
                        <w:rPr>
                          <w:rFonts w:hint="eastAsia"/>
                        </w:rPr>
                        <w:t>附：代理人身份证扫描件</w:t>
                      </w:r>
                    </w:p>
                  </w:txbxContent>
                </v:textbox>
              </v:roundrect>
            </w:pict>
          </mc:Fallback>
        </mc:AlternateContent>
      </w:r>
    </w:p>
    <w:p w14:paraId="793BCBE5">
      <w:pPr>
        <w:spacing w:line="540" w:lineRule="exact"/>
        <w:ind w:firstLine="640" w:firstLineChars="200"/>
        <w:rPr>
          <w:rFonts w:ascii="仿宋_GB2312" w:hAnsi="仿宋_GB2312" w:eastAsia="仿宋_GB2312"/>
          <w:sz w:val="32"/>
          <w:szCs w:val="32"/>
        </w:rPr>
      </w:pPr>
    </w:p>
    <w:p w14:paraId="53DDE3A1">
      <w:pPr>
        <w:spacing w:line="540" w:lineRule="exact"/>
        <w:jc w:val="left"/>
        <w:rPr>
          <w:rFonts w:ascii="仿宋_GB2312" w:hAnsi="仿宋_GB2312" w:eastAsia="仿宋_GB2312"/>
          <w:sz w:val="32"/>
          <w:szCs w:val="32"/>
        </w:rPr>
      </w:pPr>
      <w:r>
        <w:rPr>
          <w:rFonts w:ascii="仿宋_GB2312" w:hAnsi="仿宋_GB2312" w:eastAsia="仿宋_GB2312"/>
          <w:sz w:val="32"/>
          <w:szCs w:val="32"/>
        </w:rPr>
        <w:br w:type="page"/>
      </w:r>
    </w:p>
    <w:p w14:paraId="6E1467F9">
      <w:pPr>
        <w:pStyle w:val="3"/>
        <w:jc w:val="center"/>
      </w:pPr>
      <w:r>
        <w:rPr>
          <w:rFonts w:hint="eastAsia"/>
        </w:rPr>
        <w:t>三、承诺函</w:t>
      </w:r>
    </w:p>
    <w:p w14:paraId="7C51A720">
      <w:pPr>
        <w:ind w:left="320"/>
      </w:pPr>
    </w:p>
    <w:p w14:paraId="337A1904">
      <w:pPr>
        <w:spacing w:line="540" w:lineRule="exact"/>
        <w:rPr>
          <w:rFonts w:ascii="仿宋_GB2312" w:hAnsi="仿宋_GB2312" w:eastAsia="仿宋_GB2312"/>
          <w:sz w:val="32"/>
          <w:szCs w:val="32"/>
        </w:rPr>
      </w:pPr>
      <w:r>
        <w:rPr>
          <w:rFonts w:hint="eastAsia" w:ascii="仿宋_GB2312" w:hAnsi="仿宋_GB2312" w:eastAsia="仿宋_GB2312"/>
          <w:sz w:val="32"/>
          <w:szCs w:val="32"/>
        </w:rPr>
        <w:t>致：深圳市南山区招商街道办事处</w:t>
      </w:r>
    </w:p>
    <w:p w14:paraId="66CD4874">
      <w:pPr>
        <w:spacing w:line="540" w:lineRule="exact"/>
        <w:rPr>
          <w:rFonts w:ascii="仿宋_GB2312" w:hAnsi="仿宋_GB2312" w:eastAsia="仿宋_GB2312"/>
          <w:sz w:val="32"/>
          <w:szCs w:val="32"/>
        </w:rPr>
      </w:pPr>
      <w:r>
        <w:rPr>
          <w:rFonts w:hint="eastAsia" w:ascii="仿宋_GB2312" w:hAnsi="仿宋_GB2312" w:eastAsia="仿宋_GB2312"/>
          <w:sz w:val="32"/>
          <w:szCs w:val="32"/>
        </w:rPr>
        <w:t>我公司承诺：</w:t>
      </w:r>
    </w:p>
    <w:p w14:paraId="75011411">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1.我公司依法缴纳税收和社会保障资金。</w:t>
      </w:r>
    </w:p>
    <w:p w14:paraId="531BC5CB">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2.我公司具备合同所必需的专业技术能力。</w:t>
      </w:r>
    </w:p>
    <w:p w14:paraId="5D4E4090">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3.我公司承诺在参与本项目投标前三年内，在经营活动中没有重大违法记录，以及参与本项目政府招投标活动时不存在被有关部门禁止参与政府招标活动且在有效期内的情况。</w:t>
      </w:r>
    </w:p>
    <w:p w14:paraId="5FFC39C0">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4.我公司对本招标项目所提供的工程或服务未侵犯知识产权。</w:t>
      </w:r>
    </w:p>
    <w:p w14:paraId="38D1C86A">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5.我公司保证招标人拥有所投产品完整的所有权，不以保护知识产权或技术保密的名义对所有权和使用权进行任何限制。</w:t>
      </w:r>
    </w:p>
    <w:p w14:paraId="5E242787">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我公司参与该项目投标，严格遵守政府招投标相关法律，投标做到诚实，不造假，不围标、串标、陪标。我公司已清楚，如违反上述要求，所投标将作废，被没收投标保证金，被列入不良记录名单并在网上曝光，同时将被提请政府招投标主管部门给予一定年限内禁止参与政府招投标活动或其他处罚。</w:t>
      </w:r>
    </w:p>
    <w:p w14:paraId="44E6DB68">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7.如果我公司中标，将依照本项目招标文件需求、投标承诺及合同，做到诚信履约，完成合同约定的各项事宜，保证工期和工程进度的顺利进行。</w:t>
      </w:r>
    </w:p>
    <w:p w14:paraId="1C517E92">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8.我公司保证不违法分包转包。</w:t>
      </w:r>
    </w:p>
    <w:p w14:paraId="1972CF00">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w:t>
      </w:r>
      <w:r>
        <w:rPr>
          <w:rFonts w:hint="eastAsia" w:ascii="仿宋_GB2312" w:eastAsia="仿宋_GB2312"/>
          <w:bCs/>
          <w:sz w:val="32"/>
          <w:szCs w:val="32"/>
        </w:rPr>
        <w:t>根据项目招标需求，我公司中标后，必须满足招标文件中规定的配置人员要求。</w:t>
      </w:r>
    </w:p>
    <w:p w14:paraId="3AD4770C">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以上承诺，如有违反，愿依照国家相关法律处理，并承担由此给招标人带来的损失。</w:t>
      </w:r>
    </w:p>
    <w:p w14:paraId="35116EFB">
      <w:pPr>
        <w:spacing w:line="540" w:lineRule="exact"/>
        <w:ind w:firstLine="645"/>
        <w:rPr>
          <w:rFonts w:ascii="仿宋_GB2312" w:hAnsi="仿宋_GB2312" w:eastAsia="仿宋_GB2312"/>
          <w:sz w:val="32"/>
          <w:szCs w:val="32"/>
        </w:rPr>
      </w:pPr>
    </w:p>
    <w:p w14:paraId="5D0C8267">
      <w:pPr>
        <w:spacing w:line="540" w:lineRule="exact"/>
        <w:ind w:right="480" w:firstLine="2880" w:firstLineChars="900"/>
        <w:rPr>
          <w:rFonts w:ascii="仿宋_GB2312" w:hAnsi="仿宋_GB2312" w:eastAsia="仿宋_GB2312"/>
          <w:sz w:val="32"/>
          <w:szCs w:val="32"/>
        </w:rPr>
      </w:pPr>
      <w:r>
        <w:rPr>
          <w:rFonts w:hint="eastAsia" w:ascii="仿宋_GB2312" w:hAnsi="仿宋_GB2312" w:eastAsia="仿宋_GB2312"/>
          <w:sz w:val="32"/>
          <w:szCs w:val="32"/>
        </w:rPr>
        <w:t>投标单位名称：</w:t>
      </w:r>
    </w:p>
    <w:p w14:paraId="66D15B2B">
      <w:pPr>
        <w:spacing w:line="540" w:lineRule="exact"/>
        <w:ind w:firstLine="6080" w:firstLineChars="1900"/>
        <w:rPr>
          <w:rFonts w:ascii="仿宋_GB2312" w:hAnsi="仿宋_GB2312" w:eastAsia="仿宋_GB2312"/>
          <w:sz w:val="32"/>
          <w:szCs w:val="32"/>
        </w:rPr>
      </w:pPr>
      <w:r>
        <w:rPr>
          <w:rFonts w:hint="eastAsia" w:ascii="仿宋_GB2312" w:hAnsi="仿宋_GB2312" w:eastAsia="仿宋_GB2312"/>
          <w:sz w:val="32"/>
          <w:szCs w:val="32"/>
        </w:rPr>
        <w:t>年   月    日</w:t>
      </w:r>
    </w:p>
    <w:p w14:paraId="5DE0F6F9">
      <w:pPr>
        <w:spacing w:line="540" w:lineRule="exact"/>
        <w:rPr>
          <w:rFonts w:ascii="仿宋_GB2312" w:hAnsi="仿宋_GB2312" w:eastAsia="仿宋_GB2312"/>
          <w:b/>
          <w:sz w:val="32"/>
          <w:szCs w:val="32"/>
        </w:rPr>
      </w:pPr>
    </w:p>
    <w:p w14:paraId="12BC4EC4">
      <w:pPr>
        <w:spacing w:line="540" w:lineRule="exact"/>
        <w:rPr>
          <w:rFonts w:ascii="仿宋_GB2312" w:hAnsi="仿宋_GB2312" w:eastAsia="仿宋_GB2312"/>
          <w:b/>
          <w:sz w:val="32"/>
          <w:szCs w:val="32"/>
        </w:rPr>
      </w:pPr>
    </w:p>
    <w:p w14:paraId="1034C4FF">
      <w:pPr>
        <w:spacing w:line="540" w:lineRule="exact"/>
        <w:rPr>
          <w:rFonts w:ascii="仿宋_GB2312" w:hAnsi="仿宋_GB2312" w:eastAsia="仿宋_GB2312"/>
          <w:b/>
          <w:sz w:val="32"/>
          <w:szCs w:val="32"/>
        </w:rPr>
      </w:pPr>
    </w:p>
    <w:p w14:paraId="7097DB0A">
      <w:pPr>
        <w:spacing w:line="540" w:lineRule="exact"/>
        <w:rPr>
          <w:rFonts w:ascii="仿宋_GB2312" w:hAnsi="仿宋_GB2312" w:eastAsia="仿宋_GB2312"/>
          <w:b/>
          <w:sz w:val="32"/>
          <w:szCs w:val="32"/>
        </w:rPr>
      </w:pPr>
      <w:r>
        <w:rPr>
          <w:rFonts w:hint="eastAsia" w:ascii="仿宋_GB2312" w:hAnsi="仿宋_GB2312" w:eastAsia="仿宋_GB2312"/>
          <w:b/>
          <w:sz w:val="32"/>
          <w:szCs w:val="32"/>
        </w:rPr>
        <w:t>注意事项：投标人必须严格按照上述格式及内容提供承诺函，否则视为没有实质性满足招标文件要求。</w:t>
      </w:r>
    </w:p>
    <w:p w14:paraId="60D6FDFA">
      <w:pPr>
        <w:spacing w:line="240" w:lineRule="auto"/>
        <w:jc w:val="left"/>
      </w:pPr>
    </w:p>
    <w:p w14:paraId="62F4E7F7">
      <w:pPr>
        <w:spacing w:line="240" w:lineRule="auto"/>
        <w:jc w:val="left"/>
        <w:rPr>
          <w:rFonts w:ascii="仿宋_GB2312" w:hAnsi="仿宋_GB2312" w:eastAsia="仿宋_GB2312"/>
          <w:b/>
          <w:bCs/>
          <w:sz w:val="32"/>
          <w:szCs w:val="32"/>
        </w:rPr>
      </w:pPr>
      <w:r>
        <w:rPr>
          <w:rFonts w:ascii="仿宋_GB2312" w:hAnsi="仿宋_GB2312" w:eastAsia="仿宋_GB2312"/>
          <w:b/>
          <w:bCs/>
          <w:sz w:val="32"/>
          <w:szCs w:val="32"/>
        </w:rPr>
        <w:br w:type="page"/>
      </w:r>
    </w:p>
    <w:p w14:paraId="7336C39E">
      <w:pPr>
        <w:pStyle w:val="3"/>
        <w:jc w:val="center"/>
      </w:pPr>
      <w:r>
        <w:rPr>
          <w:rFonts w:hint="eastAsia"/>
        </w:rPr>
        <w:t>四、投标人资质条件要求</w:t>
      </w:r>
    </w:p>
    <w:p w14:paraId="78C87B93">
      <w:pPr>
        <w:spacing w:line="240" w:lineRule="auto"/>
        <w:jc w:val="left"/>
      </w:pPr>
    </w:p>
    <w:p w14:paraId="05D3D76E">
      <w:pPr>
        <w:spacing w:line="240" w:lineRule="auto"/>
        <w:jc w:val="left"/>
      </w:pPr>
    </w:p>
    <w:p w14:paraId="6ACE16E6">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营业执照，或事业单位法人证书，或者工商行政主管部门颁发的工商登记证明</w:t>
      </w:r>
      <w:r>
        <w:rPr>
          <w:rFonts w:hint="eastAsia" w:ascii="仿宋_GB2312" w:hAnsi="仿宋_GB2312" w:eastAsia="仿宋_GB2312"/>
          <w:sz w:val="32"/>
          <w:szCs w:val="32"/>
        </w:rPr>
        <w:t>（若为联合体投标，联合体所有成员单位均应提供）</w:t>
      </w:r>
      <w:r>
        <w:rPr>
          <w:rFonts w:ascii="仿宋_GB2312" w:hAnsi="仿宋_GB2312" w:eastAsia="仿宋_GB2312"/>
          <w:sz w:val="32"/>
          <w:szCs w:val="32"/>
        </w:rPr>
        <w:t>；</w:t>
      </w:r>
    </w:p>
    <w:p w14:paraId="53116981">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2、联合体共同投标协议（联合体投标时提供，联合体协议须注明联合体各成员分工，各成员分工须符合国家相关资质管理规定）；</w:t>
      </w:r>
    </w:p>
    <w:p w14:paraId="0648583F">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3、投标人资质证书（若为联合体投标，联合体所有成员单位均应提供）；</w:t>
      </w:r>
    </w:p>
    <w:p w14:paraId="50B90A72">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4、投标人安全生产许可证（若为联合体投标，联合体牵头人提供）；</w:t>
      </w:r>
    </w:p>
    <w:p w14:paraId="410909AE">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5、项目经理注册建造师证书和安全生产考核合格证（若为联合体投标，联合体牵头人提供）；</w:t>
      </w:r>
    </w:p>
    <w:p w14:paraId="42A33F58">
      <w:pPr>
        <w:spacing w:line="5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注意事项：</w:t>
      </w:r>
    </w:p>
    <w:p w14:paraId="55517DE8">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项目经理一级注册建造师证书须符合《住房和城乡建设部办公厅关于全面实行一级建造师电子注册证书的通知》电子证书有关使用要求，二级注册建造师证书须符合《广东省建设信息中心关于启用新版“广东省建设执业资格注册管理信息系统”的通知》及新版二级建造师注册证书电子证照有关要求，否则投标文件将不予受理。</w:t>
      </w:r>
    </w:p>
    <w:p w14:paraId="47910DDF">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（2）若为联合体投标，除联合体共同投标协议外，凡招标文件要求加盖投标人公章或签字的，可由联合体牵头单位进行相应的盖章或签字即可。</w:t>
      </w:r>
    </w:p>
    <w:p w14:paraId="0E4AB3D5">
      <w:pPr>
        <w:spacing w:line="240" w:lineRule="auto"/>
        <w:jc w:val="left"/>
      </w:pPr>
      <w:r>
        <w:br w:type="page"/>
      </w:r>
    </w:p>
    <w:p w14:paraId="084B6EB5">
      <w:pPr>
        <w:adjustRightInd w:val="0"/>
        <w:snapToGrid w:val="0"/>
        <w:jc w:val="center"/>
        <w:rPr>
          <w:rFonts w:ascii="仿宋_GB2312" w:hAnsi="仿宋_GB2312" w:eastAsia="仿宋_GB2312"/>
          <w:b/>
          <w:sz w:val="32"/>
          <w:szCs w:val="32"/>
        </w:rPr>
      </w:pPr>
      <w:r>
        <w:rPr>
          <w:rFonts w:ascii="仿宋_GB2312" w:hAnsi="仿宋_GB2312" w:eastAsia="仿宋_GB2312"/>
          <w:b/>
          <w:sz w:val="32"/>
          <w:szCs w:val="32"/>
        </w:rPr>
        <w:t>联合体共同投标协议（如有）</w:t>
      </w:r>
    </w:p>
    <w:p w14:paraId="1644A1BA">
      <w:pPr>
        <w:adjustRightInd w:val="0"/>
        <w:snapToGrid w:val="0"/>
        <w:rPr>
          <w:rFonts w:ascii="仿宋_GB2312" w:hAnsi="仿宋_GB2312" w:eastAsia="仿宋_GB2312"/>
          <w:sz w:val="32"/>
          <w:szCs w:val="32"/>
        </w:rPr>
      </w:pPr>
      <w:r>
        <w:rPr>
          <w:rFonts w:ascii="仿宋_GB2312" w:hAnsi="仿宋_GB2312" w:eastAsia="仿宋_GB2312"/>
          <w:sz w:val="32"/>
          <w:szCs w:val="32"/>
        </w:rPr>
        <w:t>致       （招标人）         ：</w:t>
      </w:r>
    </w:p>
    <w:p w14:paraId="39FFF5D3">
      <w:pPr>
        <w:adjustRightInd w:val="0"/>
        <w:snapToGrid w:val="0"/>
        <w:ind w:firstLine="640" w:firstLineChars="200"/>
        <w:rPr>
          <w:rFonts w:ascii="仿宋_GB2312" w:hAnsi="仿宋_GB2312" w:eastAsia="仿宋_GB2312"/>
          <w:sz w:val="32"/>
          <w:szCs w:val="32"/>
        </w:rPr>
      </w:pPr>
      <w:r>
        <w:rPr>
          <w:rFonts w:ascii="仿宋_GB2312" w:hAnsi="仿宋_GB2312" w:eastAsia="仿宋_GB2312"/>
          <w:sz w:val="32"/>
          <w:szCs w:val="32"/>
        </w:rPr>
        <w:t>我方决定组成联合体共同参加</w:t>
      </w:r>
      <w:r>
        <w:rPr>
          <w:rFonts w:hint="eastAsia" w:ascii="仿宋_GB2312" w:hAnsi="仿宋_GB2312" w:eastAsia="仿宋_GB2312"/>
          <w:sz w:val="32"/>
          <w:szCs w:val="32"/>
          <w:u w:val="single"/>
        </w:rPr>
        <w:t xml:space="preserve">            </w:t>
      </w:r>
      <w:r>
        <w:rPr>
          <w:rFonts w:ascii="仿宋_GB2312" w:hAnsi="仿宋_GB2312" w:eastAsia="仿宋_GB2312"/>
          <w:sz w:val="32"/>
          <w:szCs w:val="32"/>
        </w:rPr>
        <w:t>项目的投标，若中标，联合体各成员向招标人承担连带责任。我方授权委托本协议牵头人，代表所有联合体成员参加投标、提交投标文件，以及与招标人签订合同，负责整个合同实施阶段的协调工作。</w:t>
      </w:r>
    </w:p>
    <w:p w14:paraId="36546CF3">
      <w:pPr>
        <w:adjustRightInd w:val="0"/>
        <w:snapToGrid w:val="0"/>
        <w:ind w:firstLine="643" w:firstLineChars="200"/>
        <w:rPr>
          <w:rFonts w:ascii="仿宋_GB2312" w:hAnsi="仿宋_GB2312" w:eastAsia="仿宋_GB2312"/>
          <w:b/>
          <w:sz w:val="32"/>
          <w:szCs w:val="32"/>
        </w:rPr>
      </w:pPr>
      <w:r>
        <w:rPr>
          <w:rFonts w:ascii="仿宋_GB2312" w:hAnsi="仿宋_GB2312" w:eastAsia="仿宋_GB2312"/>
          <w:b/>
          <w:sz w:val="32"/>
          <w:szCs w:val="32"/>
        </w:rPr>
        <w:t>本投标协议同时作为法定代表人证明书和法人授权委托书。</w:t>
      </w:r>
    </w:p>
    <w:p w14:paraId="2C09567A">
      <w:pPr>
        <w:adjustRightInd w:val="0"/>
        <w:snapToGrid w:val="0"/>
        <w:rPr>
          <w:rFonts w:ascii="仿宋_GB2312" w:hAnsi="仿宋_GB2312" w:eastAsia="仿宋_GB2312"/>
          <w:sz w:val="32"/>
          <w:szCs w:val="32"/>
        </w:rPr>
      </w:pPr>
      <w:r>
        <w:rPr>
          <w:rFonts w:ascii="仿宋_GB2312" w:hAnsi="仿宋_GB2312" w:eastAsia="仿宋_GB2312"/>
          <w:sz w:val="32"/>
          <w:szCs w:val="32"/>
        </w:rPr>
        <w:t>1、投标牵头人（盖章）：</w:t>
      </w:r>
    </w:p>
    <w:p w14:paraId="2452B04D">
      <w:pPr>
        <w:adjustRightInd w:val="0"/>
        <w:snapToGrid w:val="0"/>
        <w:rPr>
          <w:rFonts w:ascii="仿宋_GB2312" w:hAnsi="仿宋_GB2312" w:eastAsia="仿宋_GB2312"/>
          <w:sz w:val="32"/>
          <w:szCs w:val="32"/>
        </w:rPr>
      </w:pPr>
      <w:r>
        <w:rPr>
          <w:rFonts w:ascii="仿宋_GB2312" w:hAnsi="仿宋_GB2312" w:eastAsia="仿宋_GB2312"/>
          <w:sz w:val="32"/>
          <w:szCs w:val="32"/>
        </w:rPr>
        <w:t>法定代表人（签字或盖章）：</w:t>
      </w:r>
    </w:p>
    <w:p w14:paraId="0CF6090D">
      <w:pPr>
        <w:adjustRightInd w:val="0"/>
        <w:snapToGrid w:val="0"/>
        <w:rPr>
          <w:rFonts w:ascii="仿宋_GB2312" w:hAnsi="仿宋_GB2312" w:eastAsia="仿宋_GB2312"/>
          <w:sz w:val="32"/>
          <w:szCs w:val="32"/>
        </w:rPr>
      </w:pPr>
      <w:r>
        <w:rPr>
          <w:rFonts w:ascii="仿宋_GB2312" w:hAnsi="仿宋_GB2312" w:eastAsia="仿宋_GB2312"/>
          <w:sz w:val="32"/>
          <w:szCs w:val="32"/>
        </w:rPr>
        <w:t>授权委托人（签字或盖章）：</w:t>
      </w:r>
    </w:p>
    <w:p w14:paraId="34104A0A">
      <w:pPr>
        <w:adjustRightInd w:val="0"/>
        <w:snapToGrid w:val="0"/>
        <w:rPr>
          <w:rFonts w:ascii="仿宋_GB2312" w:hAnsi="仿宋_GB2312" w:eastAsia="仿宋_GB2312"/>
          <w:sz w:val="32"/>
          <w:szCs w:val="32"/>
        </w:rPr>
      </w:pPr>
      <w:r>
        <w:rPr>
          <w:rFonts w:ascii="仿宋_GB2312" w:hAnsi="仿宋_GB2312" w:eastAsia="仿宋_GB2312"/>
          <w:sz w:val="32"/>
          <w:szCs w:val="32"/>
        </w:rPr>
        <w:t>单位地址： 邮编：</w:t>
      </w:r>
    </w:p>
    <w:p w14:paraId="1B35E2D5">
      <w:pPr>
        <w:adjustRightInd w:val="0"/>
        <w:snapToGrid w:val="0"/>
        <w:rPr>
          <w:rFonts w:ascii="仿宋_GB2312" w:hAnsi="仿宋_GB2312" w:eastAsia="仿宋_GB2312"/>
          <w:sz w:val="32"/>
          <w:szCs w:val="32"/>
        </w:rPr>
      </w:pPr>
      <w:r>
        <w:rPr>
          <w:rFonts w:ascii="仿宋_GB2312" w:hAnsi="仿宋_GB2312" w:eastAsia="仿宋_GB2312"/>
          <w:sz w:val="32"/>
          <w:szCs w:val="32"/>
        </w:rPr>
        <w:t>联系电话： 传真：</w:t>
      </w:r>
    </w:p>
    <w:p w14:paraId="26553277">
      <w:pPr>
        <w:adjustRightInd w:val="0"/>
        <w:snapToGrid w:val="0"/>
        <w:rPr>
          <w:rFonts w:ascii="仿宋_GB2312" w:hAnsi="仿宋_GB2312" w:eastAsia="仿宋_GB2312"/>
          <w:sz w:val="32"/>
          <w:szCs w:val="32"/>
        </w:rPr>
      </w:pPr>
      <w:r>
        <w:rPr>
          <w:rFonts w:ascii="仿宋_GB2312" w:hAnsi="仿宋_GB2312" w:eastAsia="仿宋_GB2312"/>
          <w:sz w:val="32"/>
          <w:szCs w:val="32"/>
        </w:rPr>
        <w:t>分工内容：</w:t>
      </w:r>
    </w:p>
    <w:p w14:paraId="0EB052B1">
      <w:pPr>
        <w:adjustRightInd w:val="0"/>
        <w:snapToGrid w:val="0"/>
        <w:rPr>
          <w:rFonts w:ascii="仿宋_GB2312" w:hAnsi="仿宋_GB2312" w:eastAsia="仿宋_GB2312"/>
          <w:sz w:val="32"/>
          <w:szCs w:val="32"/>
        </w:rPr>
      </w:pPr>
      <w:r>
        <w:rPr>
          <w:rFonts w:ascii="仿宋_GB2312" w:hAnsi="仿宋_GB2312" w:eastAsia="仿宋_GB2312"/>
          <w:sz w:val="32"/>
          <w:szCs w:val="32"/>
        </w:rPr>
        <w:t>2、联合体成员（盖章）：</w:t>
      </w:r>
    </w:p>
    <w:p w14:paraId="4289ABAA">
      <w:pPr>
        <w:adjustRightInd w:val="0"/>
        <w:snapToGrid w:val="0"/>
        <w:rPr>
          <w:rFonts w:ascii="仿宋_GB2312" w:hAnsi="仿宋_GB2312" w:eastAsia="仿宋_GB2312"/>
          <w:sz w:val="32"/>
          <w:szCs w:val="32"/>
        </w:rPr>
      </w:pPr>
      <w:r>
        <w:rPr>
          <w:rFonts w:ascii="仿宋_GB2312" w:hAnsi="仿宋_GB2312" w:eastAsia="仿宋_GB2312"/>
          <w:sz w:val="32"/>
          <w:szCs w:val="32"/>
        </w:rPr>
        <w:t>法定代表人（签字或盖章）：</w:t>
      </w:r>
    </w:p>
    <w:p w14:paraId="05EC8B70">
      <w:pPr>
        <w:adjustRightInd w:val="0"/>
        <w:snapToGrid w:val="0"/>
        <w:rPr>
          <w:rFonts w:ascii="仿宋_GB2312" w:hAnsi="仿宋_GB2312" w:eastAsia="仿宋_GB2312"/>
          <w:sz w:val="32"/>
          <w:szCs w:val="32"/>
        </w:rPr>
      </w:pPr>
      <w:r>
        <w:rPr>
          <w:rFonts w:ascii="仿宋_GB2312" w:hAnsi="仿宋_GB2312" w:eastAsia="仿宋_GB2312"/>
          <w:sz w:val="32"/>
          <w:szCs w:val="32"/>
        </w:rPr>
        <w:t>授权委托人（签字或盖章）：</w:t>
      </w:r>
    </w:p>
    <w:p w14:paraId="4FE6B0C9">
      <w:pPr>
        <w:adjustRightInd w:val="0"/>
        <w:snapToGrid w:val="0"/>
        <w:rPr>
          <w:rFonts w:ascii="仿宋_GB2312" w:hAnsi="仿宋_GB2312" w:eastAsia="仿宋_GB2312"/>
          <w:sz w:val="32"/>
          <w:szCs w:val="32"/>
        </w:rPr>
      </w:pPr>
      <w:r>
        <w:rPr>
          <w:rFonts w:ascii="仿宋_GB2312" w:hAnsi="仿宋_GB2312" w:eastAsia="仿宋_GB2312"/>
          <w:sz w:val="32"/>
          <w:szCs w:val="32"/>
        </w:rPr>
        <w:t>单位地址： 邮编：</w:t>
      </w:r>
    </w:p>
    <w:p w14:paraId="5ACC1E03">
      <w:pPr>
        <w:adjustRightInd w:val="0"/>
        <w:snapToGrid w:val="0"/>
        <w:rPr>
          <w:rFonts w:ascii="仿宋_GB2312" w:hAnsi="仿宋_GB2312" w:eastAsia="仿宋_GB2312"/>
          <w:sz w:val="32"/>
          <w:szCs w:val="32"/>
        </w:rPr>
      </w:pPr>
      <w:r>
        <w:rPr>
          <w:rFonts w:ascii="仿宋_GB2312" w:hAnsi="仿宋_GB2312" w:eastAsia="仿宋_GB2312"/>
          <w:sz w:val="32"/>
          <w:szCs w:val="32"/>
        </w:rPr>
        <w:t>联系电话： 传真：</w:t>
      </w:r>
    </w:p>
    <w:p w14:paraId="07EE7859">
      <w:pPr>
        <w:adjustRightInd w:val="0"/>
        <w:snapToGrid w:val="0"/>
        <w:rPr>
          <w:rFonts w:ascii="仿宋_GB2312" w:hAnsi="仿宋_GB2312" w:eastAsia="仿宋_GB2312"/>
          <w:sz w:val="32"/>
          <w:szCs w:val="32"/>
        </w:rPr>
      </w:pPr>
      <w:r>
        <w:rPr>
          <w:rFonts w:ascii="仿宋_GB2312" w:hAnsi="仿宋_GB2312" w:eastAsia="仿宋_GB2312"/>
          <w:sz w:val="32"/>
          <w:szCs w:val="32"/>
        </w:rPr>
        <w:t>分工内容：</w:t>
      </w:r>
    </w:p>
    <w:p w14:paraId="1885B5FB">
      <w:pPr>
        <w:adjustRightInd w:val="0"/>
        <w:snapToGrid w:val="0"/>
        <w:rPr>
          <w:rFonts w:eastAsia="仿宋_GB2312"/>
          <w:b/>
          <w:sz w:val="32"/>
        </w:rPr>
      </w:pPr>
      <w:r>
        <w:rPr>
          <w:rFonts w:ascii="仿宋_GB2312" w:hAnsi="仿宋_GB2312" w:eastAsia="仿宋_GB2312"/>
          <w:sz w:val="32"/>
          <w:szCs w:val="32"/>
        </w:rPr>
        <w:t>签订日期：       年    月    日</w:t>
      </w:r>
      <w:r>
        <w:br w:type="page"/>
      </w:r>
    </w:p>
    <w:p w14:paraId="15762C78">
      <w:pPr>
        <w:adjustRightInd w:val="0"/>
        <w:snapToGrid w:val="0"/>
        <w:jc w:val="right"/>
        <w:rPr>
          <w:rFonts w:ascii="宋体"/>
          <w:b/>
          <w:kern w:val="0"/>
          <w:sz w:val="32"/>
          <w:szCs w:val="32"/>
        </w:rPr>
      </w:pPr>
    </w:p>
    <w:p w14:paraId="6008BCAE">
      <w:pPr>
        <w:adjustRightInd w:val="0"/>
        <w:snapToGrid w:val="0"/>
        <w:jc w:val="right"/>
        <w:rPr>
          <w:rFonts w:ascii="宋体"/>
          <w:b/>
          <w:kern w:val="0"/>
          <w:sz w:val="32"/>
          <w:szCs w:val="32"/>
        </w:rPr>
      </w:pPr>
      <w:r>
        <w:rPr>
          <w:rFonts w:hint="eastAsia" w:ascii="宋体"/>
          <w:b/>
          <w:kern w:val="0"/>
          <w:sz w:val="32"/>
          <w:szCs w:val="32"/>
        </w:rPr>
        <w:t>项目编号：</w:t>
      </w:r>
      <w:r>
        <w:rPr>
          <w:rFonts w:ascii="宋体"/>
          <w:b/>
          <w:bCs/>
          <w:kern w:val="0"/>
          <w:sz w:val="32"/>
          <w:szCs w:val="32"/>
          <w:u w:val="single"/>
        </w:rPr>
        <w:t>_______</w:t>
      </w:r>
    </w:p>
    <w:p w14:paraId="497ED136">
      <w:pPr>
        <w:adjustRightInd w:val="0"/>
        <w:snapToGrid w:val="0"/>
        <w:rPr>
          <w:rFonts w:hAnsi="宋体"/>
          <w:b/>
          <w:bCs/>
          <w:kern w:val="0"/>
          <w:sz w:val="28"/>
        </w:rPr>
      </w:pPr>
    </w:p>
    <w:p w14:paraId="5B841D05">
      <w:pPr>
        <w:adjustRightInd w:val="0"/>
        <w:snapToGrid w:val="0"/>
        <w:jc w:val="center"/>
        <w:rPr>
          <w:rFonts w:ascii="华文细黑"/>
          <w:b/>
          <w:kern w:val="0"/>
          <w:sz w:val="56"/>
        </w:rPr>
      </w:pPr>
      <w:r>
        <w:rPr>
          <w:rFonts w:hint="eastAsia" w:ascii="华文细黑"/>
          <w:b/>
          <w:kern w:val="0"/>
          <w:sz w:val="56"/>
        </w:rPr>
        <w:t>五湾社区食堂装修工程设计施工投标文件</w:t>
      </w:r>
    </w:p>
    <w:p w14:paraId="6D6893AA">
      <w:pPr>
        <w:adjustRightInd w:val="0"/>
        <w:snapToGrid w:val="0"/>
        <w:jc w:val="center"/>
        <w:rPr>
          <w:rFonts w:ascii="华文细黑"/>
          <w:b/>
          <w:kern w:val="0"/>
          <w:sz w:val="72"/>
        </w:rPr>
      </w:pPr>
    </w:p>
    <w:p w14:paraId="039FCD66">
      <w:pPr>
        <w:adjustRightInd w:val="0"/>
        <w:snapToGrid w:val="0"/>
        <w:jc w:val="center"/>
        <w:rPr>
          <w:rFonts w:ascii="华文细黑"/>
          <w:b/>
          <w:kern w:val="0"/>
          <w:sz w:val="72"/>
        </w:rPr>
      </w:pPr>
    </w:p>
    <w:p w14:paraId="700174D5">
      <w:pPr>
        <w:adjustRightInd w:val="0"/>
        <w:snapToGrid w:val="0"/>
        <w:spacing w:line="480" w:lineRule="auto"/>
        <w:rPr>
          <w:rFonts w:ascii="宋体"/>
          <w:b/>
          <w:bCs/>
          <w:kern w:val="0"/>
          <w:sz w:val="32"/>
          <w:szCs w:val="32"/>
        </w:rPr>
      </w:pPr>
      <w:r>
        <w:rPr>
          <w:rFonts w:hint="eastAsia" w:ascii="宋体"/>
          <w:b/>
          <w:bCs/>
          <w:kern w:val="0"/>
          <w:sz w:val="32"/>
          <w:szCs w:val="32"/>
        </w:rPr>
        <w:t>项目名称：</w:t>
      </w:r>
      <w:r>
        <w:rPr>
          <w:rFonts w:ascii="宋体"/>
          <w:b/>
          <w:bCs/>
          <w:kern w:val="0"/>
          <w:sz w:val="32"/>
          <w:szCs w:val="32"/>
          <w:u w:val="single"/>
        </w:rPr>
        <w:t>__</w:t>
      </w:r>
      <w:r>
        <w:rPr>
          <w:rFonts w:hint="eastAsia" w:ascii="宋体"/>
          <w:b/>
          <w:bCs/>
          <w:kern w:val="0"/>
          <w:sz w:val="32"/>
          <w:szCs w:val="32"/>
          <w:u w:val="single"/>
        </w:rPr>
        <w:t>_____________________________________</w:t>
      </w:r>
      <w:r>
        <w:rPr>
          <w:rFonts w:ascii="宋体"/>
          <w:b/>
          <w:bCs/>
          <w:kern w:val="0"/>
          <w:sz w:val="32"/>
          <w:szCs w:val="32"/>
          <w:u w:val="single"/>
        </w:rPr>
        <w:t>__</w:t>
      </w:r>
    </w:p>
    <w:p w14:paraId="051316CA">
      <w:pPr>
        <w:adjustRightInd w:val="0"/>
        <w:snapToGrid w:val="0"/>
        <w:spacing w:line="480" w:lineRule="auto"/>
        <w:outlineLvl w:val="1"/>
        <w:rPr>
          <w:rFonts w:ascii="宋体"/>
          <w:b/>
          <w:kern w:val="0"/>
          <w:sz w:val="28"/>
        </w:rPr>
      </w:pPr>
      <w:r>
        <w:rPr>
          <w:rFonts w:hint="eastAsia" w:ascii="宋体"/>
          <w:b/>
          <w:kern w:val="0"/>
          <w:sz w:val="32"/>
        </w:rPr>
        <w:t>投标文件内容：</w:t>
      </w:r>
      <w:r>
        <w:rPr>
          <w:rFonts w:hint="eastAsia" w:ascii="宋体"/>
          <w:b/>
          <w:kern w:val="0"/>
          <w:sz w:val="52"/>
          <w:u w:val="single"/>
        </w:rPr>
        <w:t>商务标文件</w:t>
      </w:r>
    </w:p>
    <w:p w14:paraId="399BD5C2">
      <w:pPr>
        <w:adjustRightInd w:val="0"/>
        <w:snapToGrid w:val="0"/>
        <w:spacing w:line="480" w:lineRule="auto"/>
        <w:rPr>
          <w:rFonts w:ascii="宋体"/>
          <w:b/>
          <w:kern w:val="0"/>
          <w:sz w:val="32"/>
        </w:rPr>
      </w:pPr>
      <w:r>
        <w:rPr>
          <w:rFonts w:hint="eastAsia" w:ascii="宋体"/>
          <w:b/>
          <w:kern w:val="0"/>
          <w:sz w:val="32"/>
        </w:rPr>
        <w:t>投标人：</w:t>
      </w:r>
      <w:r>
        <w:rPr>
          <w:rFonts w:ascii="宋体"/>
          <w:b/>
          <w:kern w:val="0"/>
          <w:sz w:val="32"/>
          <w:u w:val="single"/>
        </w:rPr>
        <w:t>_____________________________________</w:t>
      </w:r>
    </w:p>
    <w:p w14:paraId="369C5DAC">
      <w:pPr>
        <w:adjustRightInd w:val="0"/>
        <w:snapToGrid w:val="0"/>
        <w:spacing w:line="480" w:lineRule="auto"/>
        <w:rPr>
          <w:rFonts w:ascii="宋体"/>
          <w:b/>
          <w:kern w:val="0"/>
          <w:sz w:val="32"/>
        </w:rPr>
      </w:pPr>
      <w:r>
        <w:rPr>
          <w:rFonts w:hint="eastAsia" w:ascii="宋体"/>
          <w:b/>
          <w:kern w:val="0"/>
          <w:sz w:val="32"/>
        </w:rPr>
        <w:t>日期：</w:t>
      </w:r>
      <w:r>
        <w:rPr>
          <w:rFonts w:ascii="宋体"/>
          <w:b/>
          <w:kern w:val="0"/>
          <w:sz w:val="32"/>
          <w:u w:val="single"/>
        </w:rPr>
        <w:t>____________</w:t>
      </w:r>
      <w:r>
        <w:rPr>
          <w:rFonts w:hint="eastAsia" w:ascii="宋体"/>
          <w:b/>
          <w:kern w:val="0"/>
          <w:sz w:val="32"/>
        </w:rPr>
        <w:t>年</w:t>
      </w:r>
      <w:r>
        <w:rPr>
          <w:rFonts w:ascii="宋体"/>
          <w:b/>
          <w:kern w:val="0"/>
          <w:sz w:val="32"/>
          <w:u w:val="single"/>
        </w:rPr>
        <w:t>______</w:t>
      </w:r>
      <w:r>
        <w:rPr>
          <w:rFonts w:hint="eastAsia" w:ascii="宋体"/>
          <w:b/>
          <w:kern w:val="0"/>
          <w:sz w:val="32"/>
        </w:rPr>
        <w:t>月</w:t>
      </w:r>
      <w:r>
        <w:rPr>
          <w:rFonts w:ascii="宋体"/>
          <w:b/>
          <w:kern w:val="0"/>
          <w:sz w:val="32"/>
          <w:u w:val="single"/>
        </w:rPr>
        <w:t>______</w:t>
      </w:r>
      <w:r>
        <w:rPr>
          <w:rFonts w:hint="eastAsia" w:ascii="宋体"/>
          <w:b/>
          <w:kern w:val="0"/>
          <w:sz w:val="32"/>
        </w:rPr>
        <w:t>日</w:t>
      </w:r>
    </w:p>
    <w:p w14:paraId="0EDA43D1">
      <w:pPr>
        <w:spacing w:line="240" w:lineRule="auto"/>
        <w:jc w:val="left"/>
        <w:rPr>
          <w:rFonts w:eastAsia="仿宋_GB2312"/>
          <w:b/>
          <w:sz w:val="32"/>
        </w:rPr>
      </w:pPr>
      <w:r>
        <w:br w:type="page"/>
      </w:r>
    </w:p>
    <w:p w14:paraId="4C24B3C2">
      <w:pPr>
        <w:pStyle w:val="3"/>
        <w:numPr>
          <w:ilvl w:val="255"/>
          <w:numId w:val="0"/>
        </w:numPr>
        <w:jc w:val="center"/>
      </w:pPr>
      <w:r>
        <w:rPr>
          <w:rFonts w:hint="eastAsia"/>
        </w:rPr>
        <w:t>一、项目报价</w:t>
      </w:r>
    </w:p>
    <w:p w14:paraId="52157298">
      <w:pPr>
        <w:ind w:firstLine="640" w:firstLineChars="200"/>
        <w:rPr>
          <w:rFonts w:ascii="仿宋_GB2312" w:hAnsi="仿宋_GB2312" w:eastAsia="仿宋_GB2312"/>
          <w:sz w:val="32"/>
          <w:szCs w:val="32"/>
        </w:rPr>
      </w:pPr>
      <w:r>
        <w:rPr>
          <w:rFonts w:hint="eastAsia" w:ascii="仿宋_GB2312" w:hAnsi="仿宋_GB2312" w:eastAsia="仿宋_GB2312"/>
          <w:sz w:val="32"/>
          <w:szCs w:val="32"/>
        </w:rPr>
        <w:t>本项目采用自主报价方式，投标人根据项目内容，结合企业自身情况进行合理报价。</w:t>
      </w:r>
    </w:p>
    <w:p w14:paraId="3C9EA429">
      <w:pPr>
        <w:ind w:firstLine="643" w:firstLineChars="200"/>
        <w:rPr>
          <w:rFonts w:ascii="仿宋_GB2312" w:hAnsi="仿宋_GB2312" w:eastAsia="仿宋_GB2312"/>
          <w:b/>
          <w:sz w:val="32"/>
          <w:szCs w:val="32"/>
        </w:rPr>
      </w:pPr>
      <w:r>
        <w:rPr>
          <w:rFonts w:hint="eastAsia" w:ascii="仿宋_GB2312" w:hAnsi="仿宋_GB2312" w:eastAsia="仿宋_GB2312"/>
          <w:b/>
          <w:sz w:val="32"/>
          <w:szCs w:val="32"/>
        </w:rPr>
        <w:t>投标人报价要求：投标报价价、下浮率、格式见“报价书”。投标人独立自主投标报价，建安工程费报价、设计费报价、或总报价其中有一项超出投标报价上限的或不满足招标文件要求的，将按资审不合格处理。</w:t>
      </w:r>
    </w:p>
    <w:p w14:paraId="79A1B7E8">
      <w:pPr>
        <w:ind w:right="840" w:firstLine="3855" w:firstLineChars="1200"/>
        <w:rPr>
          <w:rFonts w:ascii="仿宋_GB2312" w:hAnsi="仿宋_GB2312" w:eastAsia="仿宋_GB2312"/>
          <w:b/>
          <w:sz w:val="32"/>
          <w:szCs w:val="32"/>
        </w:rPr>
      </w:pPr>
    </w:p>
    <w:p w14:paraId="2DFA8A32">
      <w:pPr>
        <w:spacing w:line="240" w:lineRule="auto"/>
        <w:jc w:val="left"/>
        <w:rPr>
          <w:rFonts w:ascii="仿宋_GB2312" w:hAnsi="仿宋_GB2312" w:eastAsia="仿宋_GB2312"/>
          <w:b/>
          <w:sz w:val="32"/>
          <w:szCs w:val="32"/>
        </w:rPr>
      </w:pPr>
      <w:r>
        <w:rPr>
          <w:rFonts w:ascii="仿宋_GB2312" w:hAnsi="仿宋_GB2312" w:eastAsia="仿宋_GB2312"/>
          <w:b/>
          <w:sz w:val="32"/>
          <w:szCs w:val="32"/>
        </w:rPr>
        <w:br w:type="page"/>
      </w:r>
    </w:p>
    <w:p w14:paraId="700F98F2">
      <w:pPr>
        <w:ind w:right="840" w:firstLine="3855" w:firstLineChars="1200"/>
      </w:pPr>
      <w:r>
        <w:rPr>
          <w:rFonts w:hint="eastAsia" w:ascii="仿宋_GB2312" w:hAnsi="仿宋_GB2312" w:eastAsia="仿宋_GB2312"/>
          <w:b/>
          <w:sz w:val="32"/>
          <w:szCs w:val="32"/>
        </w:rPr>
        <w:t>报价书</w:t>
      </w:r>
    </w:p>
    <w:p w14:paraId="20188C64">
      <w:pPr>
        <w:spacing w:line="540" w:lineRule="exact"/>
        <w:rPr>
          <w:rFonts w:ascii="仿宋_GB2312" w:hAnsi="仿宋_GB2312" w:eastAsia="仿宋_GB2312"/>
          <w:sz w:val="32"/>
          <w:szCs w:val="32"/>
        </w:rPr>
      </w:pPr>
      <w:r>
        <w:rPr>
          <w:rFonts w:ascii="仿宋_GB2312" w:hAnsi="仿宋_GB2312" w:eastAsia="仿宋_GB2312"/>
          <w:sz w:val="32"/>
          <w:szCs w:val="32"/>
        </w:rPr>
        <w:t>投标人名称</w:t>
      </w:r>
      <w:r>
        <w:rPr>
          <w:rFonts w:hint="eastAsia" w:ascii="仿宋_GB2312" w:hAnsi="仿宋_GB2312" w:eastAsia="仿宋_GB2312"/>
          <w:sz w:val="32"/>
          <w:szCs w:val="32"/>
        </w:rPr>
        <w:t>：</w:t>
      </w:r>
    </w:p>
    <w:p w14:paraId="3FA24B64">
      <w:pPr>
        <w:spacing w:line="540" w:lineRule="exact"/>
        <w:rPr>
          <w:rFonts w:ascii="仿宋_GB2312" w:hAnsi="仿宋_GB2312" w:eastAsia="仿宋_GB2312"/>
          <w:sz w:val="32"/>
          <w:szCs w:val="32"/>
        </w:rPr>
      </w:pPr>
    </w:p>
    <w:tbl>
      <w:tblPr>
        <w:tblStyle w:val="18"/>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033"/>
        <w:gridCol w:w="1843"/>
        <w:gridCol w:w="1985"/>
        <w:gridCol w:w="1417"/>
        <w:gridCol w:w="1084"/>
      </w:tblGrid>
      <w:tr w14:paraId="7547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2D9FB1EC">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项目名称</w:t>
            </w:r>
          </w:p>
        </w:tc>
        <w:tc>
          <w:tcPr>
            <w:tcW w:w="1033" w:type="dxa"/>
            <w:tcBorders>
              <w:top w:val="single" w:color="auto" w:sz="4" w:space="0"/>
              <w:left w:val="single" w:color="auto" w:sz="4" w:space="0"/>
              <w:bottom w:val="single" w:color="auto" w:sz="4" w:space="0"/>
              <w:right w:val="single" w:color="auto" w:sz="4" w:space="0"/>
            </w:tcBorders>
            <w:vAlign w:val="center"/>
          </w:tcPr>
          <w:p w14:paraId="7CA6B8E5">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工期</w:t>
            </w:r>
          </w:p>
        </w:tc>
        <w:tc>
          <w:tcPr>
            <w:tcW w:w="1843" w:type="dxa"/>
            <w:tcBorders>
              <w:top w:val="single" w:color="auto" w:sz="4" w:space="0"/>
              <w:left w:val="single" w:color="auto" w:sz="4" w:space="0"/>
              <w:bottom w:val="single" w:color="auto" w:sz="4" w:space="0"/>
              <w:right w:val="single" w:color="auto" w:sz="4" w:space="0"/>
            </w:tcBorders>
            <w:vAlign w:val="center"/>
          </w:tcPr>
          <w:p w14:paraId="625787DA">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招标控制价</w:t>
            </w:r>
            <w:r>
              <w:rPr>
                <w:rFonts w:hint="eastAsia" w:ascii="仿宋_GB2312" w:hAnsi="仿宋_GB2312" w:eastAsia="仿宋_GB2312"/>
                <w:sz w:val="32"/>
                <w:szCs w:val="32"/>
              </w:rPr>
              <w:t>（元）</w:t>
            </w:r>
          </w:p>
        </w:tc>
        <w:tc>
          <w:tcPr>
            <w:tcW w:w="1985" w:type="dxa"/>
            <w:tcBorders>
              <w:top w:val="single" w:color="auto" w:sz="4" w:space="0"/>
              <w:left w:val="single" w:color="auto" w:sz="4" w:space="0"/>
              <w:bottom w:val="single" w:color="auto" w:sz="4" w:space="0"/>
              <w:right w:val="single" w:color="auto" w:sz="4" w:space="0"/>
            </w:tcBorders>
            <w:vAlign w:val="center"/>
          </w:tcPr>
          <w:p w14:paraId="3B14D583">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投标报价</w:t>
            </w:r>
          </w:p>
          <w:p w14:paraId="5DF8EEA4">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（元）</w:t>
            </w:r>
          </w:p>
        </w:tc>
        <w:tc>
          <w:tcPr>
            <w:tcW w:w="1417" w:type="dxa"/>
            <w:tcBorders>
              <w:top w:val="single" w:color="auto" w:sz="4" w:space="0"/>
              <w:left w:val="single" w:color="auto" w:sz="4" w:space="0"/>
              <w:bottom w:val="single" w:color="auto" w:sz="4" w:space="0"/>
              <w:right w:val="single" w:color="auto" w:sz="4" w:space="0"/>
            </w:tcBorders>
            <w:vAlign w:val="center"/>
          </w:tcPr>
          <w:p w14:paraId="6E7E09C9">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下浮率</w:t>
            </w:r>
          </w:p>
        </w:tc>
        <w:tc>
          <w:tcPr>
            <w:tcW w:w="1084" w:type="dxa"/>
            <w:tcBorders>
              <w:top w:val="single" w:color="auto" w:sz="4" w:space="0"/>
              <w:left w:val="single" w:color="auto" w:sz="4" w:space="0"/>
              <w:bottom w:val="single" w:color="auto" w:sz="4" w:space="0"/>
              <w:right w:val="single" w:color="auto" w:sz="4" w:space="0"/>
            </w:tcBorders>
            <w:vAlign w:val="center"/>
          </w:tcPr>
          <w:p w14:paraId="6AC602F5">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备注</w:t>
            </w:r>
          </w:p>
        </w:tc>
      </w:tr>
      <w:tr w14:paraId="5AC1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0AE3E5A8">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五湾社区食堂装修工程设计施工</w:t>
            </w:r>
          </w:p>
          <w:p w14:paraId="68AD22BD">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设计费</w:t>
            </w:r>
            <w:r>
              <w:rPr>
                <w:rFonts w:hint="eastAsia" w:ascii="仿宋_GB2312" w:hAnsi="仿宋_GB2312" w:eastAsia="仿宋_GB2312"/>
                <w:sz w:val="32"/>
                <w:szCs w:val="32"/>
              </w:rPr>
              <w:t>）</w:t>
            </w:r>
          </w:p>
        </w:tc>
        <w:tc>
          <w:tcPr>
            <w:tcW w:w="1033" w:type="dxa"/>
            <w:vMerge w:val="restart"/>
            <w:tcBorders>
              <w:top w:val="single" w:color="auto" w:sz="4" w:space="0"/>
              <w:left w:val="single" w:color="auto" w:sz="4" w:space="0"/>
              <w:right w:val="single" w:color="auto" w:sz="4" w:space="0"/>
            </w:tcBorders>
            <w:vAlign w:val="center"/>
          </w:tcPr>
          <w:p w14:paraId="16185F0D">
            <w:pPr>
              <w:spacing w:line="560" w:lineRule="exact"/>
              <w:jc w:val="center"/>
              <w:rPr>
                <w:rFonts w:ascii="仿宋_GB2312" w:hAnsi="宋体" w:eastAsia="仿宋_GB2312"/>
                <w:sz w:val="32"/>
                <w:szCs w:val="32"/>
              </w:rPr>
            </w:pPr>
            <w:r>
              <w:rPr>
                <w:rFonts w:hint="eastAsia" w:ascii="仿宋_GB2312" w:hAnsi="宋体" w:eastAsia="仿宋_GB2312"/>
                <w:sz w:val="32"/>
                <w:szCs w:val="32"/>
              </w:rPr>
              <w:t>90日历天</w:t>
            </w:r>
          </w:p>
        </w:tc>
        <w:tc>
          <w:tcPr>
            <w:tcW w:w="1843" w:type="dxa"/>
            <w:tcBorders>
              <w:top w:val="single" w:color="auto" w:sz="4" w:space="0"/>
              <w:left w:val="single" w:color="auto" w:sz="4" w:space="0"/>
              <w:bottom w:val="single" w:color="auto" w:sz="4" w:space="0"/>
              <w:right w:val="single" w:color="auto" w:sz="4" w:space="0"/>
            </w:tcBorders>
            <w:vAlign w:val="center"/>
          </w:tcPr>
          <w:p w14:paraId="159D8406">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41,172</w:t>
            </w:r>
          </w:p>
        </w:tc>
        <w:tc>
          <w:tcPr>
            <w:tcW w:w="1985" w:type="dxa"/>
            <w:tcBorders>
              <w:top w:val="single" w:color="auto" w:sz="4" w:space="0"/>
              <w:left w:val="single" w:color="auto" w:sz="4" w:space="0"/>
              <w:bottom w:val="single" w:color="auto" w:sz="4" w:space="0"/>
              <w:right w:val="single" w:color="auto" w:sz="4" w:space="0"/>
            </w:tcBorders>
            <w:vAlign w:val="center"/>
          </w:tcPr>
          <w:p w14:paraId="01794C5D">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14:paraId="15F3F6F6">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c>
          <w:tcPr>
            <w:tcW w:w="1084" w:type="dxa"/>
            <w:tcBorders>
              <w:top w:val="single" w:color="auto" w:sz="4" w:space="0"/>
              <w:left w:val="single" w:color="auto" w:sz="4" w:space="0"/>
              <w:bottom w:val="single" w:color="auto" w:sz="4" w:space="0"/>
              <w:right w:val="single" w:color="auto" w:sz="4" w:space="0"/>
            </w:tcBorders>
            <w:vAlign w:val="center"/>
          </w:tcPr>
          <w:p w14:paraId="12FD1290">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r>
      <w:tr w14:paraId="3986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20C2196B">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五湾社区食堂装修工程设计施工</w:t>
            </w:r>
          </w:p>
          <w:p w14:paraId="3C13E318">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（建安工程费）</w:t>
            </w:r>
          </w:p>
        </w:tc>
        <w:tc>
          <w:tcPr>
            <w:tcW w:w="1033" w:type="dxa"/>
            <w:vMerge w:val="continue"/>
            <w:tcBorders>
              <w:left w:val="single" w:color="auto" w:sz="4" w:space="0"/>
              <w:bottom w:val="single" w:color="auto" w:sz="4" w:space="0"/>
              <w:right w:val="single" w:color="auto" w:sz="4" w:space="0"/>
            </w:tcBorders>
            <w:vAlign w:val="center"/>
          </w:tcPr>
          <w:p w14:paraId="3D711D4B">
            <w:pPr>
              <w:spacing w:line="560" w:lineRule="exact"/>
              <w:jc w:val="center"/>
              <w:rPr>
                <w:rFonts w:ascii="仿宋_GB2312" w:hAnsi="宋体"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14:paraId="497E901C">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914,928</w:t>
            </w:r>
          </w:p>
        </w:tc>
        <w:tc>
          <w:tcPr>
            <w:tcW w:w="1985" w:type="dxa"/>
            <w:tcBorders>
              <w:top w:val="single" w:color="auto" w:sz="4" w:space="0"/>
              <w:left w:val="single" w:color="auto" w:sz="4" w:space="0"/>
              <w:bottom w:val="single" w:color="auto" w:sz="4" w:space="0"/>
              <w:right w:val="single" w:color="auto" w:sz="4" w:space="0"/>
            </w:tcBorders>
            <w:vAlign w:val="center"/>
          </w:tcPr>
          <w:p w14:paraId="783C1C3E">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c>
          <w:tcPr>
            <w:tcW w:w="1417" w:type="dxa"/>
            <w:tcBorders>
              <w:top w:val="single" w:color="auto" w:sz="4" w:space="0"/>
              <w:left w:val="single" w:color="auto" w:sz="4" w:space="0"/>
              <w:bottom w:val="single" w:color="auto" w:sz="4" w:space="0"/>
              <w:right w:val="single" w:color="auto" w:sz="4" w:space="0"/>
            </w:tcBorders>
            <w:vAlign w:val="center"/>
          </w:tcPr>
          <w:p w14:paraId="68F13487">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c>
          <w:tcPr>
            <w:tcW w:w="1084" w:type="dxa"/>
            <w:tcBorders>
              <w:top w:val="single" w:color="auto" w:sz="4" w:space="0"/>
              <w:left w:val="single" w:color="auto" w:sz="4" w:space="0"/>
              <w:bottom w:val="single" w:color="auto" w:sz="4" w:space="0"/>
              <w:right w:val="single" w:color="auto" w:sz="4" w:space="0"/>
            </w:tcBorders>
            <w:vAlign w:val="center"/>
          </w:tcPr>
          <w:p w14:paraId="375992B9">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r>
      <w:tr w14:paraId="389D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3693" w:type="dxa"/>
            <w:gridSpan w:val="2"/>
            <w:tcBorders>
              <w:top w:val="single" w:color="auto" w:sz="4" w:space="0"/>
              <w:left w:val="single" w:color="auto" w:sz="4" w:space="0"/>
              <w:bottom w:val="single" w:color="auto" w:sz="4" w:space="0"/>
              <w:right w:val="single" w:color="auto" w:sz="4" w:space="0"/>
            </w:tcBorders>
            <w:vAlign w:val="center"/>
          </w:tcPr>
          <w:p w14:paraId="1B9B8ED5">
            <w:pPr>
              <w:spacing w:line="560" w:lineRule="exact"/>
              <w:jc w:val="center"/>
              <w:rPr>
                <w:rFonts w:ascii="仿宋_GB2312" w:hAnsi="宋体" w:eastAsia="仿宋_GB2312"/>
                <w:sz w:val="32"/>
                <w:szCs w:val="32"/>
              </w:rPr>
            </w:pPr>
            <w:r>
              <w:rPr>
                <w:rFonts w:hint="eastAsia" w:ascii="仿宋_GB2312" w:hAnsi="宋体" w:eastAsia="仿宋_GB2312"/>
                <w:sz w:val="32"/>
                <w:szCs w:val="32"/>
              </w:rPr>
              <w:t>合计</w:t>
            </w:r>
            <w:r>
              <w:rPr>
                <w:rFonts w:hint="eastAsia" w:ascii="仿宋_GB2312" w:hAnsi="仿宋_GB2312" w:eastAsia="仿宋_GB2312"/>
                <w:sz w:val="32"/>
                <w:szCs w:val="32"/>
              </w:rPr>
              <w:t>（元）</w:t>
            </w:r>
          </w:p>
        </w:tc>
        <w:tc>
          <w:tcPr>
            <w:tcW w:w="6329" w:type="dxa"/>
            <w:gridSpan w:val="4"/>
            <w:tcBorders>
              <w:top w:val="single" w:color="auto" w:sz="4" w:space="0"/>
              <w:left w:val="single" w:color="auto" w:sz="4" w:space="0"/>
              <w:bottom w:val="single" w:color="auto" w:sz="4" w:space="0"/>
              <w:right w:val="single" w:color="auto" w:sz="4" w:space="0"/>
            </w:tcBorders>
            <w:vAlign w:val="center"/>
          </w:tcPr>
          <w:p w14:paraId="0063A6AF">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r>
    </w:tbl>
    <w:p w14:paraId="61355B4E">
      <w:pPr>
        <w:spacing w:line="540" w:lineRule="exact"/>
        <w:rPr>
          <w:rFonts w:ascii="仿宋_GB2312" w:hAnsi="仿宋_GB2312" w:eastAsia="仿宋_GB2312"/>
          <w:sz w:val="32"/>
          <w:szCs w:val="32"/>
        </w:rPr>
      </w:pPr>
    </w:p>
    <w:p w14:paraId="5BD98A41">
      <w:pPr>
        <w:spacing w:line="540" w:lineRule="exact"/>
        <w:rPr>
          <w:rFonts w:ascii="仿宋_GB2312" w:hAnsi="仿宋_GB2312" w:eastAsia="仿宋_GB2312"/>
          <w:sz w:val="32"/>
          <w:szCs w:val="32"/>
        </w:rPr>
      </w:pPr>
    </w:p>
    <w:p w14:paraId="395195F6">
      <w:pPr>
        <w:spacing w:line="540" w:lineRule="exact"/>
        <w:rPr>
          <w:rFonts w:ascii="仿宋_GB2312" w:hAnsi="仿宋_GB2312" w:eastAsia="仿宋_GB2312"/>
          <w:sz w:val="32"/>
          <w:szCs w:val="32"/>
        </w:rPr>
      </w:pPr>
      <w:r>
        <w:rPr>
          <w:rFonts w:ascii="仿宋_GB2312" w:hAnsi="仿宋_GB2312" w:eastAsia="仿宋_GB2312"/>
          <w:sz w:val="32"/>
          <w:szCs w:val="32"/>
        </w:rPr>
        <w:t>投标人代表签字</w:t>
      </w:r>
      <w:r>
        <w:rPr>
          <w:rFonts w:hint="eastAsia" w:ascii="仿宋_GB2312" w:hAnsi="仿宋_GB2312" w:eastAsia="仿宋_GB2312"/>
          <w:sz w:val="32"/>
          <w:szCs w:val="32"/>
        </w:rPr>
        <w:t>：</w:t>
      </w:r>
    </w:p>
    <w:p w14:paraId="2CC98A3B">
      <w:pPr>
        <w:spacing w:line="540" w:lineRule="exact"/>
        <w:rPr>
          <w:rFonts w:ascii="仿宋_GB2312" w:hAnsi="仿宋_GB2312" w:eastAsia="仿宋_GB2312"/>
          <w:sz w:val="32"/>
          <w:szCs w:val="32"/>
        </w:rPr>
      </w:pPr>
      <w:r>
        <w:rPr>
          <w:rFonts w:ascii="仿宋_GB2312" w:hAnsi="仿宋_GB2312" w:eastAsia="仿宋_GB2312"/>
          <w:sz w:val="32"/>
          <w:szCs w:val="32"/>
        </w:rPr>
        <w:t>投标人盖章</w:t>
      </w:r>
      <w:r>
        <w:rPr>
          <w:rFonts w:hint="eastAsia" w:ascii="仿宋_GB2312" w:hAnsi="仿宋_GB2312" w:eastAsia="仿宋_GB2312"/>
          <w:sz w:val="32"/>
          <w:szCs w:val="32"/>
        </w:rPr>
        <w:t>：</w:t>
      </w:r>
    </w:p>
    <w:p w14:paraId="4A425C56">
      <w:pPr>
        <w:spacing w:line="540" w:lineRule="exact"/>
      </w:pPr>
      <w:r>
        <w:rPr>
          <w:rFonts w:hint="eastAsia" w:ascii="仿宋_GB2312" w:hAnsi="仿宋_GB2312" w:eastAsia="仿宋_GB2312"/>
          <w:sz w:val="32"/>
          <w:szCs w:val="32"/>
        </w:rPr>
        <w:t>日期：</w:t>
      </w:r>
    </w:p>
    <w:p w14:paraId="597EABC5">
      <w:pPr>
        <w:widowControl/>
        <w:spacing w:line="240" w:lineRule="auto"/>
        <w:jc w:val="left"/>
        <w:rPr>
          <w:rFonts w:eastAsia="仿宋_GB2312"/>
          <w:b/>
          <w:sz w:val="32"/>
        </w:rPr>
      </w:pPr>
      <w:r>
        <w:br w:type="page"/>
      </w:r>
    </w:p>
    <w:p w14:paraId="049945FB">
      <w:pPr>
        <w:pStyle w:val="3"/>
        <w:jc w:val="center"/>
        <w:rPr>
          <w:b w:val="0"/>
        </w:rPr>
      </w:pPr>
      <w:r>
        <w:rPr>
          <w:rFonts w:hint="eastAsia"/>
        </w:rPr>
        <w:t>二、</w:t>
      </w:r>
      <w:r>
        <w:t>投标函</w:t>
      </w:r>
    </w:p>
    <w:p w14:paraId="20331D66">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致</w:t>
      </w:r>
      <w:r>
        <w:rPr>
          <w:rFonts w:hint="eastAsia" w:ascii="仿宋_GB2312" w:hAnsi="仿宋_GB2312" w:eastAsia="仿宋_GB2312"/>
          <w:sz w:val="32"/>
          <w:szCs w:val="32"/>
        </w:rPr>
        <w:t>：深圳市南山区招商街道办事处</w:t>
      </w:r>
    </w:p>
    <w:p w14:paraId="2897F6C7">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1、根据已收到贵方的</w:t>
      </w:r>
      <w:r>
        <w:rPr>
          <w:rFonts w:hint="eastAsia" w:ascii="仿宋_GB2312" w:hAnsi="仿宋_GB2312" w:eastAsia="仿宋_GB2312"/>
          <w:sz w:val="32"/>
          <w:szCs w:val="32"/>
        </w:rPr>
        <w:t>项目名称</w:t>
      </w:r>
      <w:r>
        <w:rPr>
          <w:rFonts w:ascii="仿宋_GB2312" w:hAnsi="仿宋_GB2312" w:eastAsia="仿宋_GB2312"/>
          <w:sz w:val="32"/>
          <w:szCs w:val="32"/>
        </w:rPr>
        <w:t>为</w:t>
      </w:r>
      <w:r>
        <w:rPr>
          <w:rFonts w:hint="eastAsia" w:ascii="仿宋_GB2312" w:eastAsia="仿宋_GB2312"/>
          <w:sz w:val="32"/>
          <w:szCs w:val="32"/>
          <w:u w:val="single"/>
        </w:rPr>
        <w:t>五湾社区食堂装修工程设计施工</w:t>
      </w:r>
      <w:r>
        <w:rPr>
          <w:rFonts w:ascii="仿宋_GB2312" w:hAnsi="仿宋_GB2312" w:eastAsia="仿宋_GB2312"/>
          <w:sz w:val="32"/>
          <w:szCs w:val="32"/>
        </w:rPr>
        <w:t>的项目的</w:t>
      </w:r>
      <w:r>
        <w:rPr>
          <w:rFonts w:hint="eastAsia" w:ascii="仿宋_GB2312" w:hAnsi="仿宋_GB2312" w:eastAsia="仿宋_GB2312"/>
          <w:sz w:val="32"/>
          <w:szCs w:val="32"/>
        </w:rPr>
        <w:t>招标</w:t>
      </w:r>
      <w:r>
        <w:rPr>
          <w:rFonts w:ascii="仿宋_GB2312" w:hAnsi="仿宋_GB2312" w:eastAsia="仿宋_GB2312"/>
          <w:sz w:val="32"/>
          <w:szCs w:val="32"/>
        </w:rPr>
        <w:t>文件，</w:t>
      </w:r>
      <w:r>
        <w:rPr>
          <w:rFonts w:hint="eastAsia" w:ascii="仿宋_GB2312" w:hAnsi="仿宋_GB2312" w:eastAsia="仿宋_GB2312"/>
          <w:sz w:val="32"/>
          <w:szCs w:val="32"/>
        </w:rPr>
        <w:t>参照</w:t>
      </w:r>
      <w:r>
        <w:rPr>
          <w:rFonts w:hint="eastAsia" w:ascii="仿宋_GB2312" w:hAnsi="仿宋_GB2312" w:eastAsia="仿宋_GB2312"/>
          <w:kern w:val="0"/>
          <w:sz w:val="32"/>
          <w:szCs w:val="32"/>
        </w:rPr>
        <w:t>《中华人民共和国招标投标法》、《关于建设工程招标投标改革若干规定》（深府〔2015〕73号）、《深圳市人民政府关于进一步规范建设工程招标投标活动的通知》（深府规〔2024〕8号）</w:t>
      </w:r>
      <w:r>
        <w:rPr>
          <w:rFonts w:ascii="仿宋_GB2312" w:hAnsi="仿宋_GB2312" w:eastAsia="仿宋_GB2312"/>
          <w:kern w:val="0"/>
          <w:sz w:val="32"/>
          <w:szCs w:val="32"/>
        </w:rPr>
        <w:t>和有关规定，我单位经研究上述</w:t>
      </w:r>
      <w:r>
        <w:rPr>
          <w:rFonts w:hint="eastAsia" w:ascii="仿宋_GB2312" w:hAnsi="仿宋_GB2312" w:eastAsia="仿宋_GB2312"/>
          <w:kern w:val="0"/>
          <w:sz w:val="32"/>
          <w:szCs w:val="32"/>
        </w:rPr>
        <w:t>招标文件及其附件，包括澄清及参考文件(如有)</w:t>
      </w:r>
      <w:r>
        <w:rPr>
          <w:rFonts w:ascii="仿宋_GB2312" w:hAnsi="仿宋_GB2312" w:eastAsia="仿宋_GB2312"/>
          <w:kern w:val="0"/>
          <w:sz w:val="32"/>
          <w:szCs w:val="32"/>
        </w:rPr>
        <w:t>后，我方愿</w:t>
      </w:r>
      <w:r>
        <w:rPr>
          <w:rFonts w:ascii="仿宋_GB2312" w:hAnsi="仿宋_GB2312" w:eastAsia="仿宋_GB2312"/>
          <w:sz w:val="32"/>
          <w:szCs w:val="32"/>
        </w:rPr>
        <w:t>以</w:t>
      </w:r>
      <w:r>
        <w:rPr>
          <w:rFonts w:hint="eastAsia" w:ascii="仿宋_GB2312" w:hAnsi="仿宋_GB2312" w:eastAsia="仿宋_GB2312"/>
          <w:sz w:val="32"/>
          <w:szCs w:val="32"/>
        </w:rPr>
        <w:t>递交的</w:t>
      </w:r>
      <w:r>
        <w:rPr>
          <w:rFonts w:ascii="仿宋_GB2312" w:hAnsi="仿宋_GB2312" w:eastAsia="仿宋_GB2312"/>
          <w:sz w:val="32"/>
          <w:szCs w:val="32"/>
        </w:rPr>
        <w:t>投标文件中填写的投标报价并按</w:t>
      </w:r>
      <w:r>
        <w:rPr>
          <w:rFonts w:hint="eastAsia" w:ascii="仿宋_GB2312" w:hAnsi="仿宋_GB2312" w:eastAsia="仿宋_GB2312"/>
          <w:sz w:val="32"/>
          <w:szCs w:val="32"/>
        </w:rPr>
        <w:t>招标</w:t>
      </w:r>
      <w:r>
        <w:rPr>
          <w:rFonts w:ascii="仿宋_GB2312" w:hAnsi="仿宋_GB2312" w:eastAsia="仿宋_GB2312"/>
          <w:sz w:val="32"/>
          <w:szCs w:val="32"/>
        </w:rPr>
        <w:t>文件要求承包上述项目并修补其任何缺陷。</w:t>
      </w:r>
    </w:p>
    <w:p w14:paraId="6D448CDC">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2、除非另外达成协议并生效，贵方的中标通知书和本投标文件将构成约束我们双方的合同。</w:t>
      </w:r>
    </w:p>
    <w:p w14:paraId="46E6DED6">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、我方理解贵方将不受必须接受你们所收到的最低标价或其它任何投标文件的约束。</w:t>
      </w:r>
    </w:p>
    <w:p w14:paraId="7A6F62BE">
      <w:pPr>
        <w:spacing w:line="540" w:lineRule="exact"/>
        <w:rPr>
          <w:rFonts w:ascii="仿宋_GB2312" w:hAnsi="仿宋_GB2312" w:eastAsia="仿宋_GB2312"/>
          <w:sz w:val="32"/>
          <w:szCs w:val="32"/>
        </w:rPr>
      </w:pPr>
    </w:p>
    <w:p w14:paraId="4055BB16">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投标人</w:t>
      </w:r>
      <w:r>
        <w:rPr>
          <w:rFonts w:hint="eastAsia" w:ascii="仿宋_GB2312" w:hAnsi="仿宋_GB2312" w:eastAsia="仿宋_GB2312"/>
          <w:sz w:val="32"/>
          <w:szCs w:val="32"/>
        </w:rPr>
        <w:t>：</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仿宋_GB2312" w:hAnsi="仿宋_GB2312" w:eastAsia="仿宋_GB2312"/>
          <w:sz w:val="32"/>
          <w:szCs w:val="32"/>
        </w:rPr>
        <w:t>单位地址</w:t>
      </w:r>
      <w:r>
        <w:rPr>
          <w:rFonts w:hint="eastAsia" w:ascii="仿宋_GB2312" w:hAnsi="仿宋_GB2312" w:eastAsia="仿宋_GB2312"/>
          <w:sz w:val="32"/>
          <w:szCs w:val="32"/>
        </w:rPr>
        <w:t>：</w:t>
      </w:r>
    </w:p>
    <w:p w14:paraId="08A6AC02">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法定代表人或其委托代理人</w:t>
      </w:r>
      <w:r>
        <w:rPr>
          <w:rFonts w:hint="eastAsia" w:ascii="仿宋_GB2312" w:hAnsi="仿宋_GB2312" w:eastAsia="仿宋_GB2312"/>
          <w:sz w:val="32"/>
          <w:szCs w:val="32"/>
        </w:rPr>
        <w:t>：</w:t>
      </w:r>
    </w:p>
    <w:p w14:paraId="15FE6146">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邮政编码</w:t>
      </w:r>
      <w:r>
        <w:rPr>
          <w:rFonts w:hint="eastAsia" w:ascii="仿宋_GB2312" w:hAnsi="仿宋_GB2312" w:eastAsia="仿宋_GB2312"/>
          <w:sz w:val="32"/>
          <w:szCs w:val="32"/>
        </w:rPr>
        <w:t>：</w:t>
      </w:r>
      <w:r>
        <w:rPr>
          <w:rFonts w:ascii="仿宋_GB2312" w:hAnsi="仿宋_GB2312" w:eastAsia="仿宋_GB2312"/>
          <w:sz w:val="32"/>
          <w:szCs w:val="32"/>
        </w:rPr>
        <w:t xml:space="preserve">  电话</w:t>
      </w:r>
      <w:r>
        <w:rPr>
          <w:rFonts w:hint="eastAsia" w:ascii="仿宋_GB2312" w:hAnsi="仿宋_GB2312" w:eastAsia="仿宋_GB2312"/>
          <w:sz w:val="32"/>
          <w:szCs w:val="32"/>
        </w:rPr>
        <w:t>：</w:t>
      </w:r>
      <w:r>
        <w:rPr>
          <w:rFonts w:ascii="仿宋_GB2312" w:hAnsi="仿宋_GB2312" w:eastAsia="仿宋_GB2312"/>
          <w:sz w:val="32"/>
          <w:szCs w:val="32"/>
        </w:rPr>
        <w:t xml:space="preserve">  传真</w:t>
      </w:r>
      <w:r>
        <w:rPr>
          <w:rFonts w:hint="eastAsia" w:ascii="仿宋_GB2312" w:hAnsi="仿宋_GB2312" w:eastAsia="仿宋_GB2312"/>
          <w:sz w:val="32"/>
          <w:szCs w:val="32"/>
        </w:rPr>
        <w:t>：</w:t>
      </w:r>
    </w:p>
    <w:p w14:paraId="3556713B">
      <w:pPr>
        <w:spacing w:line="540" w:lineRule="exact"/>
        <w:ind w:left="617" w:leftChars="257"/>
        <w:rPr>
          <w:rFonts w:ascii="仿宋_GB2312" w:hAnsi="仿宋_GB2312" w:eastAsia="仿宋_GB2312"/>
          <w:sz w:val="32"/>
          <w:szCs w:val="32"/>
        </w:rPr>
      </w:pPr>
      <w:r>
        <w:rPr>
          <w:rFonts w:ascii="仿宋_GB2312" w:hAnsi="仿宋_GB2312" w:eastAsia="仿宋_GB2312"/>
          <w:sz w:val="32"/>
          <w:szCs w:val="32"/>
        </w:rPr>
        <w:t>开户银行名称</w:t>
      </w:r>
      <w:r>
        <w:rPr>
          <w:rFonts w:hint="eastAsia" w:ascii="仿宋_GB2312" w:hAnsi="仿宋_GB2312" w:eastAsia="仿宋_GB2312"/>
          <w:sz w:val="32"/>
          <w:szCs w:val="32"/>
        </w:rPr>
        <w:t>：</w:t>
      </w:r>
      <w:r>
        <w:rPr>
          <w:rFonts w:hint="eastAsia" w:ascii="仿宋_GB2312" w:hAnsi="仿宋_GB2312" w:eastAsia="仿宋_GB2312"/>
          <w:sz w:val="32"/>
          <w:szCs w:val="32"/>
          <w:u w:val="single"/>
        </w:rPr>
        <w:t xml:space="preserve">         </w:t>
      </w:r>
      <w:r>
        <w:rPr>
          <w:rFonts w:ascii="仿宋_GB2312" w:hAnsi="仿宋_GB2312" w:eastAsia="仿宋_GB2312"/>
          <w:sz w:val="32"/>
          <w:szCs w:val="32"/>
        </w:rPr>
        <w:t>开户银行</w:t>
      </w:r>
      <w:r>
        <w:rPr>
          <w:rFonts w:hint="eastAsia" w:ascii="仿宋_GB2312" w:hAnsi="仿宋_GB2312" w:eastAsia="仿宋_GB2312"/>
          <w:sz w:val="32"/>
          <w:szCs w:val="32"/>
        </w:rPr>
        <w:t>账号：</w:t>
      </w:r>
      <w:r>
        <w:rPr>
          <w:rFonts w:hint="eastAsia" w:ascii="仿宋_GB2312" w:hAnsi="仿宋_GB2312" w:eastAsia="仿宋_GB2312"/>
          <w:sz w:val="32"/>
          <w:szCs w:val="32"/>
          <w:u w:val="single"/>
        </w:rPr>
        <w:t xml:space="preserve">        </w:t>
      </w:r>
    </w:p>
    <w:p w14:paraId="09D8F3A2">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开户银行地址</w:t>
      </w:r>
      <w:r>
        <w:rPr>
          <w:rFonts w:hint="eastAsia" w:ascii="仿宋_GB2312" w:hAnsi="仿宋_GB2312" w:eastAsia="仿宋_GB2312"/>
          <w:sz w:val="32"/>
          <w:szCs w:val="32"/>
        </w:rPr>
        <w:t>：</w:t>
      </w:r>
      <w:r>
        <w:rPr>
          <w:rFonts w:hint="eastAsia" w:ascii="仿宋_GB2312" w:hAnsi="仿宋_GB2312" w:eastAsia="仿宋_GB2312"/>
          <w:sz w:val="32"/>
          <w:szCs w:val="32"/>
          <w:u w:val="single"/>
        </w:rPr>
        <w:t xml:space="preserve">         </w:t>
      </w:r>
      <w:r>
        <w:rPr>
          <w:rFonts w:ascii="仿宋_GB2312" w:hAnsi="仿宋_GB2312" w:eastAsia="仿宋_GB2312"/>
          <w:sz w:val="32"/>
          <w:szCs w:val="32"/>
        </w:rPr>
        <w:t>开户银行电话</w:t>
      </w:r>
      <w:r>
        <w:rPr>
          <w:rFonts w:hint="eastAsia" w:ascii="仿宋_GB2312" w:hAnsi="仿宋_GB2312" w:eastAsia="仿宋_GB2312"/>
          <w:sz w:val="32"/>
          <w:szCs w:val="32"/>
        </w:rPr>
        <w:t>：</w:t>
      </w:r>
      <w:r>
        <w:rPr>
          <w:rFonts w:hint="eastAsia" w:ascii="仿宋_GB2312" w:hAnsi="仿宋_GB2312" w:eastAsia="仿宋_GB2312"/>
          <w:sz w:val="32"/>
          <w:szCs w:val="32"/>
          <w:u w:val="single"/>
        </w:rPr>
        <w:t xml:space="preserve">        </w:t>
      </w:r>
    </w:p>
    <w:p w14:paraId="4CFB1517">
      <w:pPr>
        <w:spacing w:line="540" w:lineRule="exact"/>
        <w:ind w:left="617" w:leftChars="257"/>
        <w:jc w:val="right"/>
        <w:rPr>
          <w:rFonts w:ascii="仿宋_GB2312" w:hAnsi="仿宋_GB2312" w:eastAsia="仿宋_GB2312"/>
          <w:sz w:val="32"/>
          <w:szCs w:val="32"/>
        </w:rPr>
      </w:pPr>
      <w:r>
        <w:rPr>
          <w:rFonts w:ascii="仿宋_GB2312" w:hAnsi="仿宋_GB2312" w:eastAsia="仿宋_GB2312"/>
          <w:sz w:val="32"/>
          <w:szCs w:val="32"/>
        </w:rPr>
        <w:t>日期</w:t>
      </w:r>
      <w:r>
        <w:rPr>
          <w:rFonts w:hint="eastAsia" w:ascii="仿宋_GB2312" w:hAnsi="仿宋_GB2312" w:eastAsia="仿宋_GB2312"/>
          <w:sz w:val="32"/>
          <w:szCs w:val="32"/>
        </w:rPr>
        <w:t xml:space="preserve">：    </w:t>
      </w:r>
      <w:r>
        <w:rPr>
          <w:rFonts w:ascii="仿宋_GB2312" w:hAnsi="仿宋_GB2312" w:eastAsia="仿宋_GB2312"/>
          <w:sz w:val="32"/>
          <w:szCs w:val="32"/>
        </w:rPr>
        <w:t>年</w:t>
      </w:r>
      <w:r>
        <w:rPr>
          <w:rFonts w:hint="eastAsia" w:ascii="仿宋_GB2312" w:hAnsi="仿宋_GB2312" w:eastAsia="仿宋_GB2312"/>
          <w:sz w:val="32"/>
          <w:szCs w:val="32"/>
        </w:rPr>
        <w:t xml:space="preserve">  </w:t>
      </w:r>
      <w:r>
        <w:rPr>
          <w:rFonts w:ascii="仿宋_GB2312" w:hAnsi="仿宋_GB2312" w:eastAsia="仿宋_GB2312"/>
          <w:sz w:val="32"/>
          <w:szCs w:val="32"/>
        </w:rPr>
        <w:t>月</w:t>
      </w:r>
      <w:r>
        <w:rPr>
          <w:rFonts w:hint="eastAsia" w:ascii="仿宋_GB2312" w:hAnsi="仿宋_GB2312" w:eastAsia="仿宋_GB2312"/>
          <w:sz w:val="32"/>
          <w:szCs w:val="32"/>
        </w:rPr>
        <w:t xml:space="preserve">  </w:t>
      </w:r>
      <w:r>
        <w:rPr>
          <w:rFonts w:ascii="仿宋_GB2312" w:hAnsi="仿宋_GB2312" w:eastAsia="仿宋_GB2312"/>
          <w:sz w:val="32"/>
          <w:szCs w:val="32"/>
        </w:rPr>
        <w:t>日</w:t>
      </w:r>
    </w:p>
    <w:p w14:paraId="65A352B7">
      <w:pPr>
        <w:spacing w:line="240" w:lineRule="auto"/>
        <w:jc w:val="left"/>
      </w:pPr>
    </w:p>
    <w:p w14:paraId="6BA351C3">
      <w:pPr>
        <w:spacing w:line="240" w:lineRule="auto"/>
        <w:jc w:val="left"/>
        <w:rPr>
          <w:rFonts w:eastAsia="仿宋_GB2312"/>
          <w:b/>
          <w:sz w:val="32"/>
        </w:rPr>
      </w:pPr>
      <w:r>
        <w:br w:type="page"/>
      </w:r>
    </w:p>
    <w:p w14:paraId="2BB6328B">
      <w:pPr>
        <w:adjustRightInd w:val="0"/>
        <w:snapToGrid w:val="0"/>
        <w:jc w:val="right"/>
        <w:rPr>
          <w:rFonts w:ascii="宋体"/>
          <w:b/>
          <w:kern w:val="0"/>
          <w:sz w:val="32"/>
          <w:szCs w:val="32"/>
        </w:rPr>
      </w:pPr>
    </w:p>
    <w:p w14:paraId="263670AF">
      <w:pPr>
        <w:adjustRightInd w:val="0"/>
        <w:snapToGrid w:val="0"/>
        <w:jc w:val="right"/>
        <w:rPr>
          <w:rFonts w:ascii="宋体"/>
          <w:b/>
          <w:kern w:val="0"/>
          <w:sz w:val="32"/>
          <w:szCs w:val="32"/>
        </w:rPr>
      </w:pPr>
      <w:r>
        <w:rPr>
          <w:rFonts w:hint="eastAsia" w:ascii="宋体"/>
          <w:b/>
          <w:kern w:val="0"/>
          <w:sz w:val="32"/>
          <w:szCs w:val="32"/>
        </w:rPr>
        <w:t>项目编号：</w:t>
      </w:r>
      <w:r>
        <w:rPr>
          <w:rFonts w:ascii="宋体"/>
          <w:b/>
          <w:bCs/>
          <w:kern w:val="0"/>
          <w:sz w:val="32"/>
          <w:szCs w:val="32"/>
          <w:u w:val="single"/>
        </w:rPr>
        <w:t>_______</w:t>
      </w:r>
    </w:p>
    <w:p w14:paraId="3CF194BF">
      <w:pPr>
        <w:adjustRightInd w:val="0"/>
        <w:snapToGrid w:val="0"/>
        <w:rPr>
          <w:rFonts w:hAnsi="宋体"/>
          <w:b/>
          <w:bCs/>
          <w:kern w:val="0"/>
          <w:sz w:val="28"/>
        </w:rPr>
      </w:pPr>
    </w:p>
    <w:p w14:paraId="126C09D3">
      <w:pPr>
        <w:adjustRightInd w:val="0"/>
        <w:snapToGrid w:val="0"/>
        <w:jc w:val="center"/>
        <w:rPr>
          <w:rFonts w:ascii="华文细黑"/>
          <w:b/>
          <w:kern w:val="0"/>
          <w:sz w:val="56"/>
        </w:rPr>
      </w:pPr>
      <w:r>
        <w:rPr>
          <w:rFonts w:hint="eastAsia" w:ascii="华文细黑"/>
          <w:b/>
          <w:kern w:val="0"/>
          <w:sz w:val="56"/>
        </w:rPr>
        <w:t>五湾社区食堂装修工程设计施工投标文件</w:t>
      </w:r>
    </w:p>
    <w:p w14:paraId="07DC93DF">
      <w:pPr>
        <w:adjustRightInd w:val="0"/>
        <w:snapToGrid w:val="0"/>
        <w:jc w:val="center"/>
        <w:rPr>
          <w:rFonts w:ascii="华文细黑"/>
          <w:b/>
          <w:kern w:val="0"/>
          <w:sz w:val="72"/>
        </w:rPr>
      </w:pPr>
    </w:p>
    <w:p w14:paraId="4D185A00">
      <w:pPr>
        <w:adjustRightInd w:val="0"/>
        <w:snapToGrid w:val="0"/>
        <w:jc w:val="center"/>
        <w:rPr>
          <w:rFonts w:ascii="华文细黑"/>
          <w:b/>
          <w:kern w:val="0"/>
          <w:sz w:val="72"/>
        </w:rPr>
      </w:pPr>
    </w:p>
    <w:p w14:paraId="60D6DB49">
      <w:pPr>
        <w:adjustRightInd w:val="0"/>
        <w:snapToGrid w:val="0"/>
        <w:spacing w:line="480" w:lineRule="auto"/>
        <w:rPr>
          <w:rFonts w:ascii="宋体"/>
          <w:b/>
          <w:bCs/>
          <w:kern w:val="0"/>
          <w:sz w:val="32"/>
          <w:szCs w:val="32"/>
        </w:rPr>
      </w:pPr>
      <w:r>
        <w:rPr>
          <w:rFonts w:hint="eastAsia" w:ascii="宋体"/>
          <w:b/>
          <w:bCs/>
          <w:kern w:val="0"/>
          <w:sz w:val="32"/>
          <w:szCs w:val="32"/>
        </w:rPr>
        <w:t>项目名称：</w:t>
      </w:r>
      <w:r>
        <w:rPr>
          <w:rFonts w:ascii="宋体"/>
          <w:b/>
          <w:bCs/>
          <w:kern w:val="0"/>
          <w:sz w:val="32"/>
          <w:szCs w:val="32"/>
          <w:u w:val="single"/>
        </w:rPr>
        <w:t>__</w:t>
      </w:r>
      <w:r>
        <w:rPr>
          <w:rFonts w:hint="eastAsia" w:ascii="宋体"/>
          <w:b/>
          <w:bCs/>
          <w:kern w:val="0"/>
          <w:sz w:val="32"/>
          <w:szCs w:val="32"/>
          <w:u w:val="single"/>
        </w:rPr>
        <w:t>_____________________________________</w:t>
      </w:r>
      <w:r>
        <w:rPr>
          <w:rFonts w:ascii="宋体"/>
          <w:b/>
          <w:bCs/>
          <w:kern w:val="0"/>
          <w:sz w:val="32"/>
          <w:szCs w:val="32"/>
          <w:u w:val="single"/>
        </w:rPr>
        <w:t>__</w:t>
      </w:r>
    </w:p>
    <w:p w14:paraId="0FE3F4B1">
      <w:pPr>
        <w:adjustRightInd w:val="0"/>
        <w:snapToGrid w:val="0"/>
        <w:spacing w:line="480" w:lineRule="auto"/>
        <w:outlineLvl w:val="1"/>
        <w:rPr>
          <w:rFonts w:ascii="宋体"/>
          <w:b/>
          <w:kern w:val="0"/>
          <w:sz w:val="28"/>
        </w:rPr>
      </w:pPr>
      <w:r>
        <w:rPr>
          <w:rFonts w:hint="eastAsia" w:ascii="宋体"/>
          <w:b/>
          <w:kern w:val="0"/>
          <w:sz w:val="32"/>
        </w:rPr>
        <w:t>投标文件内容：</w:t>
      </w:r>
      <w:r>
        <w:rPr>
          <w:rFonts w:hint="eastAsia" w:ascii="宋体"/>
          <w:b/>
          <w:kern w:val="0"/>
          <w:sz w:val="52"/>
          <w:u w:val="single"/>
        </w:rPr>
        <w:t>资信标文件</w:t>
      </w:r>
    </w:p>
    <w:p w14:paraId="7AC7D6B8">
      <w:pPr>
        <w:adjustRightInd w:val="0"/>
        <w:snapToGrid w:val="0"/>
        <w:spacing w:line="480" w:lineRule="auto"/>
        <w:rPr>
          <w:rFonts w:ascii="宋体"/>
          <w:b/>
          <w:kern w:val="0"/>
          <w:sz w:val="32"/>
        </w:rPr>
      </w:pPr>
      <w:r>
        <w:rPr>
          <w:rFonts w:hint="eastAsia" w:ascii="宋体"/>
          <w:b/>
          <w:kern w:val="0"/>
          <w:sz w:val="32"/>
        </w:rPr>
        <w:t>投标人：</w:t>
      </w:r>
      <w:r>
        <w:rPr>
          <w:rFonts w:ascii="宋体"/>
          <w:b/>
          <w:kern w:val="0"/>
          <w:sz w:val="32"/>
          <w:u w:val="single"/>
        </w:rPr>
        <w:t>_____________________________________</w:t>
      </w:r>
    </w:p>
    <w:p w14:paraId="25BB0E74">
      <w:pPr>
        <w:adjustRightInd w:val="0"/>
        <w:snapToGrid w:val="0"/>
        <w:spacing w:line="480" w:lineRule="auto"/>
        <w:rPr>
          <w:rFonts w:ascii="宋体"/>
          <w:b/>
          <w:kern w:val="0"/>
          <w:sz w:val="32"/>
        </w:rPr>
      </w:pPr>
      <w:r>
        <w:rPr>
          <w:rFonts w:hint="eastAsia" w:ascii="宋体"/>
          <w:b/>
          <w:kern w:val="0"/>
          <w:sz w:val="32"/>
        </w:rPr>
        <w:t>日期：</w:t>
      </w:r>
      <w:r>
        <w:rPr>
          <w:rFonts w:ascii="宋体"/>
          <w:b/>
          <w:kern w:val="0"/>
          <w:sz w:val="32"/>
          <w:u w:val="single"/>
        </w:rPr>
        <w:t>____________</w:t>
      </w:r>
      <w:r>
        <w:rPr>
          <w:rFonts w:hint="eastAsia" w:ascii="宋体"/>
          <w:b/>
          <w:kern w:val="0"/>
          <w:sz w:val="32"/>
        </w:rPr>
        <w:t>年</w:t>
      </w:r>
      <w:r>
        <w:rPr>
          <w:rFonts w:ascii="宋体"/>
          <w:b/>
          <w:kern w:val="0"/>
          <w:sz w:val="32"/>
          <w:u w:val="single"/>
        </w:rPr>
        <w:t>______</w:t>
      </w:r>
      <w:r>
        <w:rPr>
          <w:rFonts w:hint="eastAsia" w:ascii="宋体"/>
          <w:b/>
          <w:kern w:val="0"/>
          <w:sz w:val="32"/>
        </w:rPr>
        <w:t>月</w:t>
      </w:r>
      <w:r>
        <w:rPr>
          <w:rFonts w:ascii="宋体"/>
          <w:b/>
          <w:kern w:val="0"/>
          <w:sz w:val="32"/>
          <w:u w:val="single"/>
        </w:rPr>
        <w:t>______</w:t>
      </w:r>
      <w:r>
        <w:rPr>
          <w:rFonts w:hint="eastAsia" w:ascii="宋体"/>
          <w:b/>
          <w:kern w:val="0"/>
          <w:sz w:val="32"/>
        </w:rPr>
        <w:t>日</w:t>
      </w:r>
    </w:p>
    <w:p w14:paraId="494E8325">
      <w:pPr>
        <w:spacing w:line="240" w:lineRule="auto"/>
        <w:jc w:val="left"/>
        <w:rPr>
          <w:rFonts w:eastAsia="仿宋_GB2312"/>
          <w:b/>
          <w:sz w:val="32"/>
        </w:rPr>
      </w:pPr>
      <w:r>
        <w:br w:type="page"/>
      </w:r>
    </w:p>
    <w:p w14:paraId="4F17CDBE">
      <w:pPr>
        <w:ind w:firstLine="640" w:firstLineChars="200"/>
        <w:rPr>
          <w:rFonts w:ascii="仿宋_GB2312" w:hAnsi="宋体" w:eastAsia="仿宋_GB2312"/>
          <w:sz w:val="32"/>
          <w:szCs w:val="32"/>
        </w:rPr>
      </w:pPr>
      <w:r>
        <w:rPr>
          <w:rFonts w:hint="eastAsia" w:ascii="仿宋_GB2312" w:hAnsi="宋体" w:eastAsia="仿宋_GB2312"/>
          <w:sz w:val="32"/>
          <w:szCs w:val="32"/>
        </w:rPr>
        <w:t>投标人应按《资信标要求一览表》的要求进行编制资信标文件，格式自拟。资信要素不进行评审，仅供定标委员会作为定标的参考因素。</w:t>
      </w:r>
    </w:p>
    <w:p w14:paraId="14F71C04">
      <w:pPr>
        <w:ind w:firstLine="480" w:firstLineChars="200"/>
      </w:pPr>
      <w:r>
        <w:br w:type="page"/>
      </w:r>
    </w:p>
    <w:p w14:paraId="1513F970">
      <w:pPr>
        <w:pStyle w:val="2"/>
        <w:keepNext w:val="0"/>
        <w:keepLines w:val="0"/>
      </w:pPr>
      <w:r>
        <w:rPr>
          <w:rFonts w:hint="eastAsia"/>
        </w:rPr>
        <w:t>第四章 资格审查、评标、定标方法</w:t>
      </w:r>
    </w:p>
    <w:p w14:paraId="62D819F8">
      <w:pPr>
        <w:spacing w:line="240" w:lineRule="auto"/>
        <w:jc w:val="center"/>
        <w:rPr>
          <w:b/>
          <w:sz w:val="32"/>
          <w:szCs w:val="28"/>
        </w:rPr>
      </w:pPr>
      <w:r>
        <w:rPr>
          <w:rFonts w:hint="eastAsia" w:ascii="宋体" w:hAnsi="宋体" w:cs="宋体"/>
          <w:b/>
          <w:kern w:val="0"/>
          <w:sz w:val="32"/>
          <w:szCs w:val="28"/>
        </w:rPr>
        <w:t>（一）资格审查</w:t>
      </w:r>
    </w:p>
    <w:p w14:paraId="113BD115">
      <w:pPr>
        <w:spacing w:line="540" w:lineRule="exact"/>
        <w:ind w:firstLine="640" w:firstLineChars="200"/>
        <w:rPr>
          <w:rFonts w:ascii="仿宋_GB2312" w:eastAsia="仿宋_GB2312"/>
          <w:sz w:val="32"/>
          <w:szCs w:val="32"/>
        </w:rPr>
      </w:pPr>
      <w:r>
        <w:rPr>
          <w:rFonts w:hint="eastAsia" w:ascii="仿宋_GB2312" w:eastAsia="仿宋_GB2312"/>
          <w:sz w:val="32"/>
          <w:szCs w:val="32"/>
        </w:rPr>
        <w:t>1、本项目采用资格后审方式，资格审查由招标人按要求组建的资格后审委员会负责，在截标后对各投标人提交的资格审查文件进行资格审查。</w:t>
      </w:r>
    </w:p>
    <w:p w14:paraId="23312FD0">
      <w:pPr>
        <w:spacing w:line="540" w:lineRule="exact"/>
        <w:ind w:firstLine="640" w:firstLineChars="200"/>
        <w:rPr>
          <w:rFonts w:ascii="仿宋_GB2312" w:eastAsia="仿宋_GB2312"/>
          <w:sz w:val="32"/>
          <w:szCs w:val="32"/>
        </w:rPr>
      </w:pPr>
      <w:r>
        <w:rPr>
          <w:rFonts w:hint="eastAsia" w:ascii="仿宋_GB2312" w:eastAsia="仿宋_GB2312"/>
          <w:sz w:val="32"/>
          <w:szCs w:val="32"/>
        </w:rPr>
        <w:t>2、资格后审委员会成员数量为3人或以上单数。</w:t>
      </w:r>
    </w:p>
    <w:p w14:paraId="09BE5AAE">
      <w:pPr>
        <w:spacing w:line="540" w:lineRule="exact"/>
        <w:ind w:firstLine="640" w:firstLineChars="200"/>
        <w:rPr>
          <w:rFonts w:ascii="仿宋_GB2312" w:eastAsia="仿宋_GB2312"/>
          <w:sz w:val="32"/>
          <w:szCs w:val="32"/>
        </w:rPr>
      </w:pPr>
      <w:r>
        <w:rPr>
          <w:rFonts w:hint="eastAsia" w:ascii="仿宋_GB2312" w:eastAsia="仿宋_GB2312"/>
          <w:sz w:val="32"/>
          <w:szCs w:val="32"/>
        </w:rPr>
        <w:t>3、资格后审委员严格对照招标公告中要求的投标人资格条件，逐个审查投标人递交的资格审查文件，审核判断投标人是否满足该资格条件。</w:t>
      </w:r>
    </w:p>
    <w:p w14:paraId="35DF6C9C">
      <w:pPr>
        <w:spacing w:line="540" w:lineRule="exact"/>
        <w:ind w:firstLine="640" w:firstLineChars="200"/>
        <w:rPr>
          <w:rFonts w:ascii="仿宋_GB2312" w:eastAsia="仿宋_GB2312"/>
          <w:sz w:val="32"/>
          <w:szCs w:val="32"/>
        </w:rPr>
      </w:pPr>
      <w:r>
        <w:rPr>
          <w:rFonts w:hint="eastAsia" w:ascii="仿宋_GB2312" w:eastAsia="仿宋_GB2312"/>
          <w:sz w:val="32"/>
          <w:szCs w:val="32"/>
        </w:rPr>
        <w:t>4、审查过程中如出现疑问，资格后审委员可要求投标人进行澄清说明，但投标人在招标人规定时间内未派出人员及时作出澄清、答辩的，资格后审委员会将可能作出不利于投标人的判定。</w:t>
      </w:r>
    </w:p>
    <w:p w14:paraId="1AEEF48C">
      <w:pPr>
        <w:spacing w:line="54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全部投标人的资格审查材料审查完毕后，资格后审委员会出具资格审查报告。</w:t>
      </w:r>
    </w:p>
    <w:p w14:paraId="00D9CC20">
      <w:pPr>
        <w:spacing w:line="540" w:lineRule="exact"/>
        <w:ind w:firstLine="640" w:firstLineChars="200"/>
        <w:rPr>
          <w:rFonts w:ascii="仿宋_GB2312" w:eastAsia="仿宋_GB2312"/>
          <w:sz w:val="32"/>
          <w:szCs w:val="32"/>
        </w:rPr>
      </w:pPr>
      <w:r>
        <w:rPr>
          <w:rFonts w:hint="eastAsia" w:ascii="仿宋_GB2312" w:eastAsia="仿宋_GB2312"/>
          <w:sz w:val="32"/>
          <w:szCs w:val="32"/>
        </w:rPr>
        <w:t>6、投标文件初审表。</w:t>
      </w:r>
    </w:p>
    <w:p w14:paraId="78E8FF2E">
      <w:pPr>
        <w:spacing w:line="240" w:lineRule="auto"/>
        <w:jc w:val="left"/>
        <w:rPr>
          <w:rFonts w:ascii="仿宋_GB2312" w:eastAsia="仿宋_GB2312"/>
          <w:sz w:val="32"/>
          <w:szCs w:val="32"/>
        </w:rPr>
      </w:pPr>
      <w:r>
        <w:rPr>
          <w:rFonts w:ascii="仿宋_GB2312" w:eastAsia="仿宋_GB2312"/>
          <w:sz w:val="32"/>
          <w:szCs w:val="32"/>
        </w:rPr>
        <w:br w:type="page"/>
      </w:r>
    </w:p>
    <w:p w14:paraId="05306C3A">
      <w:pPr>
        <w:pStyle w:val="2"/>
        <w:keepNext w:val="0"/>
        <w:keepLines w:val="0"/>
      </w:pPr>
      <w:r>
        <w:rPr>
          <w:rFonts w:hint="eastAsia"/>
        </w:rPr>
        <w:t>投标文件初审表</w:t>
      </w:r>
    </w:p>
    <w:tbl>
      <w:tblPr>
        <w:tblStyle w:val="18"/>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33"/>
        <w:gridCol w:w="6525"/>
      </w:tblGrid>
      <w:tr w14:paraId="512A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436" w:type="dxa"/>
            <w:gridSpan w:val="3"/>
            <w:vAlign w:val="center"/>
          </w:tcPr>
          <w:p w14:paraId="3904C901">
            <w:pPr>
              <w:spacing w:line="240" w:lineRule="auto"/>
              <w:rPr>
                <w:rFonts w:ascii="仿宋_GB2312" w:eastAsia="仿宋_GB2312"/>
                <w:b/>
                <w:sz w:val="32"/>
                <w:szCs w:val="32"/>
              </w:rPr>
            </w:pPr>
            <w:r>
              <w:rPr>
                <w:rFonts w:hint="eastAsia" w:ascii="仿宋_GB2312" w:eastAsia="仿宋_GB2312"/>
                <w:b/>
                <w:sz w:val="32"/>
                <w:szCs w:val="32"/>
              </w:rPr>
              <w:t>资格性检查表</w:t>
            </w:r>
          </w:p>
        </w:tc>
      </w:tr>
      <w:tr w14:paraId="2B93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78" w:type="dxa"/>
            <w:vMerge w:val="restart"/>
            <w:vAlign w:val="center"/>
          </w:tcPr>
          <w:p w14:paraId="5FBD3402">
            <w:pPr>
              <w:adjustRightInd w:val="0"/>
              <w:snapToGrid w:val="0"/>
              <w:jc w:val="center"/>
              <w:rPr>
                <w:rFonts w:ascii="宋体" w:hAnsi="宋体" w:cs="Calibri"/>
              </w:rPr>
            </w:pPr>
            <w:r>
              <w:rPr>
                <w:rFonts w:hint="eastAsia" w:ascii="宋体" w:hAnsi="宋体" w:cs="Calibri"/>
              </w:rPr>
              <w:t>1</w:t>
            </w:r>
          </w:p>
        </w:tc>
        <w:tc>
          <w:tcPr>
            <w:tcW w:w="1233" w:type="dxa"/>
            <w:vMerge w:val="restart"/>
            <w:vAlign w:val="center"/>
          </w:tcPr>
          <w:p w14:paraId="5D1AEA7E">
            <w:pPr>
              <w:adjustRightInd w:val="0"/>
              <w:snapToGrid w:val="0"/>
              <w:jc w:val="center"/>
              <w:rPr>
                <w:rFonts w:ascii="宋体" w:hAnsi="宋体" w:cs="Calibri"/>
              </w:rPr>
            </w:pPr>
            <w:r>
              <w:rPr>
                <w:rFonts w:hint="eastAsia" w:ascii="宋体" w:hAnsi="宋体" w:cs="Calibri"/>
              </w:rPr>
              <w:t>投标人资质要求</w:t>
            </w:r>
          </w:p>
        </w:tc>
        <w:tc>
          <w:tcPr>
            <w:tcW w:w="6525" w:type="dxa"/>
            <w:vAlign w:val="center"/>
          </w:tcPr>
          <w:p w14:paraId="55E52BBC">
            <w:pPr>
              <w:adjustRightInd w:val="0"/>
              <w:snapToGrid w:val="0"/>
              <w:spacing w:line="240" w:lineRule="auto"/>
              <w:jc w:val="left"/>
              <w:rPr>
                <w:rFonts w:ascii="宋体" w:hAnsi="宋体" w:cs="Calibri"/>
              </w:rPr>
            </w:pPr>
            <w:r>
              <w:rPr>
                <w:rFonts w:hint="eastAsia" w:ascii="宋体" w:hAnsi="宋体" w:cs="Calibri"/>
              </w:rPr>
              <w:t>1.具有独立承担民事责任能力的在中华人民共和国境内登记注册的法人或其他组织营业执照（或单位登记证书等相关证明材料）；</w:t>
            </w:r>
          </w:p>
        </w:tc>
      </w:tr>
      <w:tr w14:paraId="634C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78" w:type="dxa"/>
            <w:vMerge w:val="continue"/>
            <w:vAlign w:val="center"/>
          </w:tcPr>
          <w:p w14:paraId="39EA03E3">
            <w:pPr>
              <w:adjustRightInd w:val="0"/>
              <w:snapToGrid w:val="0"/>
              <w:jc w:val="center"/>
              <w:rPr>
                <w:rFonts w:ascii="宋体" w:hAnsi="宋体" w:cs="Calibri"/>
              </w:rPr>
            </w:pPr>
          </w:p>
        </w:tc>
        <w:tc>
          <w:tcPr>
            <w:tcW w:w="1233" w:type="dxa"/>
            <w:vMerge w:val="continue"/>
            <w:vAlign w:val="center"/>
          </w:tcPr>
          <w:p w14:paraId="682F32E9">
            <w:pPr>
              <w:adjustRightInd w:val="0"/>
              <w:snapToGrid w:val="0"/>
              <w:jc w:val="center"/>
              <w:rPr>
                <w:rFonts w:ascii="宋体" w:hAnsi="宋体" w:cs="Calibri"/>
              </w:rPr>
            </w:pPr>
          </w:p>
        </w:tc>
        <w:tc>
          <w:tcPr>
            <w:tcW w:w="6525" w:type="dxa"/>
            <w:vAlign w:val="center"/>
          </w:tcPr>
          <w:p w14:paraId="762D39EC">
            <w:pPr>
              <w:adjustRightInd w:val="0"/>
              <w:snapToGrid w:val="0"/>
              <w:spacing w:line="240" w:lineRule="auto"/>
              <w:jc w:val="left"/>
              <w:rPr>
                <w:rFonts w:ascii="宋体" w:hAnsi="宋体" w:cs="Calibri"/>
              </w:rPr>
            </w:pPr>
            <w:r>
              <w:rPr>
                <w:rFonts w:hint="eastAsia" w:ascii="宋体" w:hAnsi="宋体" w:cs="Calibri"/>
              </w:rPr>
              <w:t>2.投标人须同时具备：有效期内的建筑装修装饰工程专业承包二级及以上资质和有效期内的安全生产许可证；有效期内的建筑装饰工程设计专项丙级及以上资质；</w:t>
            </w:r>
          </w:p>
        </w:tc>
      </w:tr>
      <w:tr w14:paraId="1640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78" w:type="dxa"/>
            <w:vAlign w:val="center"/>
          </w:tcPr>
          <w:p w14:paraId="322BFAD7">
            <w:pPr>
              <w:adjustRightInd w:val="0"/>
              <w:snapToGrid w:val="0"/>
              <w:spacing w:line="240" w:lineRule="auto"/>
              <w:jc w:val="center"/>
              <w:rPr>
                <w:rFonts w:ascii="宋体" w:hAnsi="宋体" w:cs="Calibri"/>
              </w:rPr>
            </w:pPr>
            <w:r>
              <w:rPr>
                <w:rFonts w:hint="eastAsia" w:ascii="宋体" w:hAnsi="宋体" w:cs="Calibri"/>
              </w:rPr>
              <w:t>备注</w:t>
            </w:r>
          </w:p>
        </w:tc>
        <w:tc>
          <w:tcPr>
            <w:tcW w:w="7758" w:type="dxa"/>
            <w:gridSpan w:val="2"/>
            <w:vAlign w:val="center"/>
          </w:tcPr>
          <w:p w14:paraId="7A64DAC3">
            <w:pPr>
              <w:adjustRightInd w:val="0"/>
              <w:snapToGrid w:val="0"/>
              <w:spacing w:line="240" w:lineRule="auto"/>
              <w:jc w:val="center"/>
              <w:rPr>
                <w:rFonts w:ascii="宋体" w:hAnsi="宋体" w:cs="Calibri"/>
              </w:rPr>
            </w:pPr>
            <w:r>
              <w:rPr>
                <w:rFonts w:hint="eastAsia" w:ascii="宋体" w:hAnsi="宋体" w:cs="Calibri"/>
              </w:rPr>
              <w:t>以上资料必须提供清晰复印件或扫描件加盖公章。</w:t>
            </w:r>
          </w:p>
        </w:tc>
      </w:tr>
      <w:tr w14:paraId="24BE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36" w:type="dxa"/>
            <w:gridSpan w:val="3"/>
            <w:vAlign w:val="center"/>
          </w:tcPr>
          <w:p w14:paraId="77F76812">
            <w:pPr>
              <w:adjustRightInd w:val="0"/>
              <w:snapToGrid w:val="0"/>
              <w:spacing w:line="240" w:lineRule="auto"/>
              <w:jc w:val="center"/>
              <w:rPr>
                <w:rFonts w:ascii="宋体" w:hAnsi="宋体" w:cs="Calibri"/>
              </w:rPr>
            </w:pPr>
            <w:r>
              <w:rPr>
                <w:rFonts w:hint="eastAsia" w:ascii="宋体" w:hAnsi="宋体" w:cs="Calibri"/>
              </w:rPr>
              <w:t>符合性检查表</w:t>
            </w:r>
          </w:p>
        </w:tc>
      </w:tr>
      <w:tr w14:paraId="4729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8" w:type="dxa"/>
            <w:vAlign w:val="center"/>
          </w:tcPr>
          <w:p w14:paraId="3BBD9CE4">
            <w:pPr>
              <w:adjustRightInd w:val="0"/>
              <w:snapToGrid w:val="0"/>
              <w:spacing w:line="240" w:lineRule="auto"/>
              <w:jc w:val="center"/>
              <w:rPr>
                <w:rFonts w:ascii="宋体" w:hAnsi="宋体" w:cs="Calibri"/>
              </w:rPr>
            </w:pPr>
            <w:r>
              <w:rPr>
                <w:rFonts w:hint="eastAsia" w:ascii="宋体" w:hAnsi="宋体" w:cs="Calibri"/>
              </w:rPr>
              <w:t>1</w:t>
            </w:r>
          </w:p>
        </w:tc>
        <w:tc>
          <w:tcPr>
            <w:tcW w:w="7758" w:type="dxa"/>
            <w:gridSpan w:val="2"/>
            <w:vAlign w:val="center"/>
          </w:tcPr>
          <w:p w14:paraId="03FDB480">
            <w:pPr>
              <w:adjustRightInd w:val="0"/>
              <w:snapToGrid w:val="0"/>
              <w:spacing w:line="240" w:lineRule="auto"/>
              <w:jc w:val="left"/>
              <w:rPr>
                <w:rFonts w:ascii="宋体" w:hAnsi="宋体" w:cs="Calibri"/>
              </w:rPr>
            </w:pPr>
            <w:r>
              <w:rPr>
                <w:rFonts w:hint="eastAsia" w:ascii="宋体" w:hAnsi="宋体" w:cs="Calibri"/>
              </w:rPr>
              <w:t>不得将一个包中的内容拆开投标</w:t>
            </w:r>
          </w:p>
        </w:tc>
      </w:tr>
      <w:tr w14:paraId="0356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8" w:type="dxa"/>
            <w:vAlign w:val="center"/>
          </w:tcPr>
          <w:p w14:paraId="4FABEE0B">
            <w:pPr>
              <w:adjustRightInd w:val="0"/>
              <w:snapToGrid w:val="0"/>
              <w:spacing w:line="240" w:lineRule="auto"/>
              <w:jc w:val="center"/>
              <w:rPr>
                <w:rFonts w:ascii="宋体" w:hAnsi="宋体" w:cs="Calibri"/>
              </w:rPr>
            </w:pPr>
            <w:r>
              <w:rPr>
                <w:rFonts w:hint="eastAsia" w:ascii="宋体" w:hAnsi="宋体" w:cs="Calibri"/>
              </w:rPr>
              <w:t>2</w:t>
            </w:r>
          </w:p>
        </w:tc>
        <w:tc>
          <w:tcPr>
            <w:tcW w:w="7758" w:type="dxa"/>
            <w:gridSpan w:val="2"/>
            <w:vAlign w:val="center"/>
          </w:tcPr>
          <w:p w14:paraId="535B90EE">
            <w:pPr>
              <w:adjustRightInd w:val="0"/>
              <w:snapToGrid w:val="0"/>
              <w:spacing w:line="240" w:lineRule="auto"/>
              <w:jc w:val="left"/>
              <w:rPr>
                <w:rFonts w:ascii="宋体" w:hAnsi="宋体" w:cs="Calibri"/>
              </w:rPr>
            </w:pPr>
            <w:r>
              <w:rPr>
                <w:rFonts w:hint="eastAsia" w:ascii="宋体" w:hAnsi="宋体" w:cs="Calibri"/>
              </w:rPr>
              <w:t>不得同时提供两套或两套以上的投标方案</w:t>
            </w:r>
          </w:p>
        </w:tc>
      </w:tr>
      <w:tr w14:paraId="3D7B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8" w:type="dxa"/>
            <w:vAlign w:val="center"/>
          </w:tcPr>
          <w:p w14:paraId="3AC9C0B8">
            <w:pPr>
              <w:adjustRightInd w:val="0"/>
              <w:snapToGrid w:val="0"/>
              <w:spacing w:line="240" w:lineRule="auto"/>
              <w:jc w:val="center"/>
              <w:rPr>
                <w:rFonts w:ascii="宋体" w:hAnsi="宋体" w:cs="Calibri"/>
              </w:rPr>
            </w:pPr>
            <w:r>
              <w:rPr>
                <w:rFonts w:hint="eastAsia" w:ascii="宋体" w:hAnsi="宋体" w:cs="Calibri"/>
              </w:rPr>
              <w:t>3</w:t>
            </w:r>
          </w:p>
        </w:tc>
        <w:tc>
          <w:tcPr>
            <w:tcW w:w="7758" w:type="dxa"/>
            <w:gridSpan w:val="2"/>
            <w:vAlign w:val="center"/>
          </w:tcPr>
          <w:p w14:paraId="496E6D81">
            <w:pPr>
              <w:adjustRightInd w:val="0"/>
              <w:snapToGrid w:val="0"/>
              <w:spacing w:line="240" w:lineRule="auto"/>
              <w:jc w:val="left"/>
              <w:rPr>
                <w:rFonts w:ascii="宋体" w:hAnsi="宋体" w:cs="Calibri"/>
              </w:rPr>
            </w:pPr>
            <w:r>
              <w:rPr>
                <w:rFonts w:hint="eastAsia" w:ascii="宋体" w:hAnsi="宋体" w:cs="Calibri"/>
              </w:rPr>
              <w:t>投标总价或分项报价符合招标文件报价要求的</w:t>
            </w:r>
          </w:p>
        </w:tc>
      </w:tr>
      <w:tr w14:paraId="0E87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8" w:type="dxa"/>
            <w:vAlign w:val="center"/>
          </w:tcPr>
          <w:p w14:paraId="23F7A8C0">
            <w:pPr>
              <w:adjustRightInd w:val="0"/>
              <w:snapToGrid w:val="0"/>
              <w:spacing w:line="240" w:lineRule="auto"/>
              <w:jc w:val="center"/>
              <w:rPr>
                <w:rFonts w:ascii="宋体" w:hAnsi="宋体" w:cs="Calibri"/>
              </w:rPr>
            </w:pPr>
            <w:r>
              <w:rPr>
                <w:rFonts w:hint="eastAsia" w:ascii="宋体" w:hAnsi="宋体" w:cs="Calibri"/>
              </w:rPr>
              <w:t>4</w:t>
            </w:r>
          </w:p>
        </w:tc>
        <w:tc>
          <w:tcPr>
            <w:tcW w:w="7758" w:type="dxa"/>
            <w:gridSpan w:val="2"/>
            <w:vAlign w:val="center"/>
          </w:tcPr>
          <w:p w14:paraId="6212E33B">
            <w:pPr>
              <w:adjustRightInd w:val="0"/>
              <w:snapToGrid w:val="0"/>
              <w:spacing w:line="240" w:lineRule="auto"/>
              <w:jc w:val="left"/>
              <w:rPr>
                <w:rFonts w:ascii="宋体" w:hAnsi="宋体" w:cs="Calibri"/>
              </w:rPr>
            </w:pPr>
            <w:r>
              <w:rPr>
                <w:rFonts w:hint="eastAsia" w:ascii="宋体" w:hAnsi="宋体" w:cs="Calibri"/>
              </w:rPr>
              <w:t>项目服务期符合招标文件要求</w:t>
            </w:r>
          </w:p>
        </w:tc>
      </w:tr>
      <w:tr w14:paraId="2807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8" w:type="dxa"/>
            <w:vAlign w:val="center"/>
          </w:tcPr>
          <w:p w14:paraId="1C99F9E0">
            <w:pPr>
              <w:adjustRightInd w:val="0"/>
              <w:snapToGrid w:val="0"/>
              <w:spacing w:line="240" w:lineRule="auto"/>
              <w:jc w:val="center"/>
              <w:rPr>
                <w:rFonts w:ascii="宋体" w:hAnsi="宋体" w:cs="Calibri"/>
              </w:rPr>
            </w:pPr>
            <w:r>
              <w:rPr>
                <w:rFonts w:hint="eastAsia" w:ascii="宋体" w:hAnsi="宋体" w:cs="Calibri"/>
              </w:rPr>
              <w:t>5</w:t>
            </w:r>
          </w:p>
        </w:tc>
        <w:tc>
          <w:tcPr>
            <w:tcW w:w="7758" w:type="dxa"/>
            <w:gridSpan w:val="2"/>
            <w:vAlign w:val="center"/>
          </w:tcPr>
          <w:p w14:paraId="49053448">
            <w:pPr>
              <w:adjustRightInd w:val="0"/>
              <w:snapToGrid w:val="0"/>
              <w:spacing w:line="240" w:lineRule="auto"/>
              <w:jc w:val="left"/>
              <w:rPr>
                <w:rFonts w:ascii="宋体" w:hAnsi="宋体" w:cs="Calibri"/>
              </w:rPr>
            </w:pPr>
            <w:r>
              <w:rPr>
                <w:rFonts w:hint="eastAsia" w:ascii="宋体" w:hAnsi="宋体" w:cs="Calibri"/>
              </w:rPr>
              <w:t>法律、法规规定的其他情形</w:t>
            </w:r>
          </w:p>
        </w:tc>
      </w:tr>
    </w:tbl>
    <w:p w14:paraId="39908DE8">
      <w:pPr>
        <w:spacing w:line="560" w:lineRule="exact"/>
        <w:ind w:firstLine="640" w:firstLineChars="200"/>
        <w:rPr>
          <w:rFonts w:ascii="仿宋_GB2312" w:eastAsia="仿宋_GB2312"/>
          <w:sz w:val="32"/>
          <w:szCs w:val="32"/>
        </w:rPr>
      </w:pPr>
    </w:p>
    <w:p w14:paraId="6311DB60">
      <w:pPr>
        <w:spacing w:line="240" w:lineRule="auto"/>
        <w:jc w:val="left"/>
      </w:pPr>
      <w:r>
        <w:br w:type="page"/>
      </w:r>
    </w:p>
    <w:p w14:paraId="0F429731">
      <w:pPr>
        <w:spacing w:line="240" w:lineRule="auto"/>
        <w:jc w:val="center"/>
        <w:rPr>
          <w:b/>
          <w:sz w:val="32"/>
          <w:szCs w:val="28"/>
        </w:rPr>
      </w:pPr>
      <w:r>
        <w:rPr>
          <w:rFonts w:hint="eastAsia" w:ascii="宋体" w:hAnsi="宋体" w:cs="宋体"/>
          <w:b/>
          <w:kern w:val="0"/>
          <w:sz w:val="32"/>
          <w:szCs w:val="28"/>
        </w:rPr>
        <w:t>（二）开标</w:t>
      </w:r>
    </w:p>
    <w:p w14:paraId="3353CFBE">
      <w:pPr>
        <w:spacing w:line="540" w:lineRule="exact"/>
        <w:ind w:firstLine="640" w:firstLineChars="200"/>
        <w:rPr>
          <w:rFonts w:ascii="仿宋_GB2312" w:eastAsia="仿宋_GB2312"/>
          <w:sz w:val="32"/>
          <w:szCs w:val="32"/>
        </w:rPr>
      </w:pPr>
      <w:r>
        <w:rPr>
          <w:rFonts w:hint="eastAsia" w:ascii="仿宋_GB2312" w:eastAsia="仿宋_GB2312"/>
          <w:sz w:val="32"/>
          <w:szCs w:val="32"/>
        </w:rPr>
        <w:t>1、招标人和招标代理机构组织开标会，投标人无需委派代表参加。</w:t>
      </w:r>
    </w:p>
    <w:p w14:paraId="2D311A62">
      <w:pPr>
        <w:spacing w:line="540" w:lineRule="exact"/>
        <w:ind w:firstLine="640" w:firstLineChars="200"/>
        <w:rPr>
          <w:rFonts w:ascii="仿宋_GB2312" w:eastAsia="仿宋_GB2312"/>
          <w:sz w:val="32"/>
          <w:szCs w:val="32"/>
        </w:rPr>
      </w:pPr>
      <w:r>
        <w:rPr>
          <w:rFonts w:hint="eastAsia" w:ascii="仿宋_GB2312" w:eastAsia="仿宋_GB2312"/>
          <w:sz w:val="32"/>
          <w:szCs w:val="32"/>
        </w:rPr>
        <w:t>2、开标时，查验商务标文件密封情况，确认无误后由有关工作人员当众拆封进行唱标。</w:t>
      </w:r>
    </w:p>
    <w:p w14:paraId="3C5B07C5">
      <w:pPr>
        <w:spacing w:line="540" w:lineRule="exact"/>
        <w:ind w:firstLine="640" w:firstLineChars="200"/>
        <w:rPr>
          <w:rFonts w:ascii="仿宋_GB2312" w:eastAsia="仿宋_GB2312"/>
          <w:sz w:val="32"/>
          <w:szCs w:val="32"/>
        </w:rPr>
      </w:pPr>
      <w:r>
        <w:rPr>
          <w:rFonts w:hint="eastAsia" w:ascii="仿宋_GB2312" w:eastAsia="仿宋_GB2312"/>
          <w:sz w:val="32"/>
          <w:szCs w:val="32"/>
        </w:rPr>
        <w:t>3、招标代理机构将做开标记录，开标记录包括在开标时宣读的全部内容。</w:t>
      </w:r>
    </w:p>
    <w:p w14:paraId="0C637BF5">
      <w:pPr>
        <w:spacing w:line="240" w:lineRule="auto"/>
        <w:jc w:val="left"/>
        <w:rPr>
          <w:rFonts w:ascii="宋体" w:hAnsi="宋体" w:cs="宋体"/>
          <w:b/>
          <w:kern w:val="0"/>
          <w:sz w:val="32"/>
          <w:szCs w:val="28"/>
        </w:rPr>
      </w:pPr>
      <w:r>
        <w:rPr>
          <w:rFonts w:ascii="宋体" w:hAnsi="宋体" w:cs="宋体"/>
          <w:b/>
          <w:kern w:val="0"/>
          <w:sz w:val="32"/>
          <w:szCs w:val="28"/>
        </w:rPr>
        <w:br w:type="page"/>
      </w:r>
    </w:p>
    <w:p w14:paraId="7DDF8FC6">
      <w:pPr>
        <w:spacing w:line="240" w:lineRule="auto"/>
        <w:jc w:val="center"/>
        <w:rPr>
          <w:b/>
          <w:sz w:val="32"/>
          <w:szCs w:val="28"/>
        </w:rPr>
      </w:pPr>
      <w:r>
        <w:rPr>
          <w:rFonts w:hint="eastAsia" w:ascii="宋体" w:hAnsi="宋体" w:cs="宋体"/>
          <w:b/>
          <w:kern w:val="0"/>
          <w:sz w:val="32"/>
          <w:szCs w:val="28"/>
        </w:rPr>
        <w:t>（三）评标</w:t>
      </w:r>
    </w:p>
    <w:p w14:paraId="4496F2C1">
      <w:pPr>
        <w:spacing w:line="540" w:lineRule="exact"/>
        <w:ind w:firstLine="640" w:firstLineChars="200"/>
        <w:rPr>
          <w:rFonts w:ascii="仿宋_GB2312" w:eastAsia="仿宋_GB2312"/>
          <w:sz w:val="32"/>
          <w:szCs w:val="32"/>
        </w:rPr>
      </w:pPr>
      <w:r>
        <w:rPr>
          <w:rFonts w:hint="eastAsia" w:ascii="仿宋_GB2312" w:eastAsia="仿宋_GB2312"/>
          <w:sz w:val="32"/>
          <w:szCs w:val="32"/>
        </w:rPr>
        <w:t>1、本项目评标方法为定性评审法，由招标人按要求组建的评标委员会负责对进入评标程序的投标人的商务标文件进行符合性评审。</w:t>
      </w:r>
    </w:p>
    <w:p w14:paraId="703AEE72">
      <w:pPr>
        <w:spacing w:line="540" w:lineRule="exact"/>
        <w:ind w:firstLine="640" w:firstLineChars="200"/>
        <w:rPr>
          <w:rFonts w:ascii="仿宋_GB2312" w:eastAsia="仿宋_GB2312"/>
          <w:sz w:val="32"/>
          <w:szCs w:val="32"/>
        </w:rPr>
      </w:pPr>
      <w:r>
        <w:rPr>
          <w:rFonts w:hint="eastAsia" w:ascii="仿宋_GB2312" w:eastAsia="仿宋_GB2312"/>
          <w:sz w:val="32"/>
          <w:szCs w:val="32"/>
        </w:rPr>
        <w:t>2、评标委员会成员数量为3人或以上单数。</w:t>
      </w:r>
    </w:p>
    <w:p w14:paraId="592E3A55">
      <w:pPr>
        <w:spacing w:line="540" w:lineRule="exact"/>
        <w:ind w:firstLine="640" w:firstLineChars="200"/>
        <w:rPr>
          <w:rFonts w:ascii="仿宋_GB2312" w:eastAsia="仿宋_GB2312"/>
          <w:sz w:val="32"/>
          <w:szCs w:val="32"/>
        </w:rPr>
      </w:pPr>
      <w:r>
        <w:rPr>
          <w:rFonts w:hint="eastAsia" w:ascii="仿宋_GB2312" w:eastAsia="仿宋_GB2312"/>
          <w:sz w:val="32"/>
          <w:szCs w:val="32"/>
        </w:rPr>
        <w:t>3、专家根据招标文件要求对投标人递交的商务标文件出具符合要求或不符合要求的评审意见。不符合要求的必须注明原因。</w:t>
      </w:r>
    </w:p>
    <w:p w14:paraId="1A6FEBC1">
      <w:pPr>
        <w:spacing w:line="540" w:lineRule="exact"/>
        <w:ind w:firstLine="640" w:firstLineChars="200"/>
        <w:rPr>
          <w:rFonts w:ascii="仿宋_GB2312" w:eastAsia="仿宋_GB2312"/>
          <w:sz w:val="32"/>
          <w:szCs w:val="32"/>
        </w:rPr>
      </w:pPr>
      <w:r>
        <w:rPr>
          <w:rFonts w:hint="eastAsia" w:ascii="仿宋_GB2312" w:eastAsia="仿宋_GB2312"/>
          <w:sz w:val="32"/>
          <w:szCs w:val="32"/>
        </w:rPr>
        <w:t>4、商务标定性评审表。</w:t>
      </w:r>
    </w:p>
    <w:p w14:paraId="1832A635">
      <w:pPr>
        <w:adjustRightInd w:val="0"/>
        <w:snapToGrid w:val="0"/>
        <w:spacing w:after="160"/>
        <w:jc w:val="center"/>
        <w:rPr>
          <w:rFonts w:ascii="宋体" w:hAnsi="Calibri" w:cs="Calibri"/>
          <w:b/>
          <w:sz w:val="28"/>
          <w:szCs w:val="28"/>
        </w:rPr>
      </w:pPr>
    </w:p>
    <w:p w14:paraId="1384BE04">
      <w:pPr>
        <w:spacing w:line="240" w:lineRule="auto"/>
        <w:jc w:val="left"/>
        <w:rPr>
          <w:rFonts w:ascii="宋体" w:hAnsi="Calibri" w:cs="Calibri"/>
          <w:b/>
          <w:sz w:val="28"/>
          <w:szCs w:val="28"/>
        </w:rPr>
      </w:pPr>
      <w:r>
        <w:rPr>
          <w:rFonts w:ascii="宋体" w:hAnsi="Calibri" w:cs="Calibri"/>
          <w:b/>
          <w:sz w:val="28"/>
          <w:szCs w:val="28"/>
        </w:rPr>
        <w:br w:type="page"/>
      </w:r>
    </w:p>
    <w:p w14:paraId="52222D1D">
      <w:pPr>
        <w:adjustRightInd w:val="0"/>
        <w:snapToGrid w:val="0"/>
        <w:spacing w:after="160"/>
        <w:jc w:val="center"/>
        <w:rPr>
          <w:rFonts w:ascii="宋体" w:hAnsi="Calibri" w:cs="Calibri"/>
          <w:b/>
        </w:rPr>
      </w:pPr>
      <w:r>
        <w:rPr>
          <w:rFonts w:hint="eastAsia" w:ascii="宋体" w:hAnsi="Calibri" w:cs="Calibri"/>
          <w:b/>
        </w:rPr>
        <w:t>商务标定性评审表</w:t>
      </w:r>
    </w:p>
    <w:p w14:paraId="69D63141">
      <w:pPr>
        <w:adjustRightInd w:val="0"/>
        <w:snapToGrid w:val="0"/>
        <w:spacing w:after="160"/>
        <w:rPr>
          <w:rFonts w:ascii="宋体" w:hAnsi="Calibri" w:cs="Calibri"/>
          <w:b/>
        </w:rPr>
      </w:pPr>
      <w:r>
        <w:rPr>
          <w:rFonts w:hint="eastAsia" w:ascii="宋体" w:hAnsi="Calibri" w:cs="Calibri"/>
        </w:rPr>
        <w:t>项目名称：</w:t>
      </w:r>
      <w:r>
        <w:rPr>
          <w:rFonts w:ascii="宋体" w:hAnsi="Calibri" w:cs="Calibri"/>
        </w:rPr>
        <w:t xml:space="preserve">                            </w:t>
      </w:r>
      <w:r>
        <w:rPr>
          <w:rFonts w:hint="eastAsia" w:ascii="宋体" w:hAnsi="Calibri" w:cs="Calibri"/>
        </w:rPr>
        <w:t xml:space="preserve">  投标单位：</w:t>
      </w:r>
    </w:p>
    <w:tbl>
      <w:tblPr>
        <w:tblStyle w:val="18"/>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35"/>
        <w:gridCol w:w="1820"/>
        <w:gridCol w:w="1435"/>
        <w:gridCol w:w="3209"/>
      </w:tblGrid>
      <w:tr w14:paraId="1DA7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30" w:type="dxa"/>
            <w:vAlign w:val="center"/>
          </w:tcPr>
          <w:p w14:paraId="7515312E">
            <w:pPr>
              <w:adjustRightInd w:val="0"/>
              <w:snapToGrid w:val="0"/>
              <w:jc w:val="center"/>
              <w:rPr>
                <w:rFonts w:ascii="宋体" w:hAnsi="宋体" w:cs="Calibri"/>
              </w:rPr>
            </w:pPr>
            <w:r>
              <w:rPr>
                <w:rFonts w:hint="eastAsia" w:ascii="宋体" w:hAnsi="宋体" w:cs="Calibri"/>
              </w:rPr>
              <w:t>序号</w:t>
            </w:r>
          </w:p>
        </w:tc>
        <w:tc>
          <w:tcPr>
            <w:tcW w:w="1535" w:type="dxa"/>
            <w:vAlign w:val="center"/>
          </w:tcPr>
          <w:p w14:paraId="6FE7D5C8">
            <w:pPr>
              <w:adjustRightInd w:val="0"/>
              <w:snapToGrid w:val="0"/>
              <w:jc w:val="center"/>
              <w:rPr>
                <w:rFonts w:ascii="宋体" w:hAnsi="宋体" w:cs="Calibri"/>
              </w:rPr>
            </w:pPr>
            <w:r>
              <w:rPr>
                <w:rFonts w:hint="eastAsia" w:ascii="宋体" w:hAnsi="宋体" w:cs="Calibri"/>
              </w:rPr>
              <w:t>评审项目</w:t>
            </w:r>
          </w:p>
        </w:tc>
        <w:tc>
          <w:tcPr>
            <w:tcW w:w="1820" w:type="dxa"/>
            <w:vAlign w:val="center"/>
          </w:tcPr>
          <w:p w14:paraId="613ECE15">
            <w:pPr>
              <w:adjustRightInd w:val="0"/>
              <w:snapToGrid w:val="0"/>
              <w:jc w:val="center"/>
              <w:rPr>
                <w:rFonts w:ascii="宋体" w:hAnsi="宋体" w:cs="Calibri"/>
              </w:rPr>
            </w:pPr>
            <w:r>
              <w:rPr>
                <w:rFonts w:hint="eastAsia" w:ascii="宋体" w:hAnsi="宋体" w:cs="Calibri"/>
              </w:rPr>
              <w:t>评审内容</w:t>
            </w:r>
          </w:p>
        </w:tc>
        <w:tc>
          <w:tcPr>
            <w:tcW w:w="1435" w:type="dxa"/>
            <w:vAlign w:val="center"/>
          </w:tcPr>
          <w:p w14:paraId="6A009830">
            <w:pPr>
              <w:adjustRightInd w:val="0"/>
              <w:snapToGrid w:val="0"/>
              <w:jc w:val="center"/>
              <w:rPr>
                <w:rFonts w:ascii="宋体" w:hAnsi="宋体" w:cs="Calibri"/>
              </w:rPr>
            </w:pPr>
            <w:r>
              <w:rPr>
                <w:rFonts w:hint="eastAsia" w:ascii="宋体" w:hAnsi="宋体" w:cs="Calibri"/>
              </w:rPr>
              <w:t>优点</w:t>
            </w:r>
          </w:p>
        </w:tc>
        <w:tc>
          <w:tcPr>
            <w:tcW w:w="3209" w:type="dxa"/>
            <w:vAlign w:val="center"/>
          </w:tcPr>
          <w:p w14:paraId="1A47D05D">
            <w:pPr>
              <w:adjustRightInd w:val="0"/>
              <w:snapToGrid w:val="0"/>
              <w:jc w:val="center"/>
              <w:rPr>
                <w:rFonts w:ascii="宋体" w:hAnsi="宋体" w:cs="Calibri"/>
              </w:rPr>
            </w:pPr>
            <w:r>
              <w:rPr>
                <w:rFonts w:hint="eastAsia" w:ascii="宋体" w:hAnsi="宋体" w:cs="Calibri"/>
              </w:rPr>
              <w:t>存在缺陷或签订合同前应注意和澄清事项</w:t>
            </w:r>
          </w:p>
        </w:tc>
      </w:tr>
      <w:tr w14:paraId="2699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630" w:type="dxa"/>
            <w:vAlign w:val="center"/>
          </w:tcPr>
          <w:p w14:paraId="1F8A252D">
            <w:pPr>
              <w:adjustRightInd w:val="0"/>
              <w:snapToGrid w:val="0"/>
              <w:jc w:val="center"/>
              <w:rPr>
                <w:rFonts w:ascii="宋体" w:hAnsi="宋体" w:cs="Calibri"/>
              </w:rPr>
            </w:pPr>
            <w:bookmarkStart w:id="7" w:name="商务标定性评审表" w:colFirst="0" w:colLast="0"/>
            <w:r>
              <w:rPr>
                <w:rFonts w:ascii="宋体" w:hAnsi="宋体" w:cs="宋体"/>
              </w:rPr>
              <w:t>1</w:t>
            </w:r>
          </w:p>
        </w:tc>
        <w:tc>
          <w:tcPr>
            <w:tcW w:w="1535" w:type="dxa"/>
            <w:vAlign w:val="center"/>
          </w:tcPr>
          <w:p w14:paraId="502DB841">
            <w:pPr>
              <w:adjustRightInd w:val="0"/>
              <w:snapToGrid w:val="0"/>
              <w:ind w:left="420" w:hanging="210"/>
              <w:rPr>
                <w:rFonts w:ascii="宋体" w:hAnsi="宋体" w:cs="Calibri"/>
              </w:rPr>
            </w:pPr>
            <w:r>
              <w:rPr>
                <w:rFonts w:hint="eastAsia" w:ascii="宋体" w:hAnsi="宋体" w:cs="宋体"/>
              </w:rPr>
              <w:t>投标报价</w:t>
            </w:r>
          </w:p>
        </w:tc>
        <w:tc>
          <w:tcPr>
            <w:tcW w:w="1820" w:type="dxa"/>
            <w:vAlign w:val="center"/>
          </w:tcPr>
          <w:p w14:paraId="22576D82">
            <w:pPr>
              <w:adjustRightInd w:val="0"/>
              <w:snapToGrid w:val="0"/>
              <w:rPr>
                <w:rFonts w:ascii="宋体" w:hAnsi="宋体" w:cs="Calibri"/>
              </w:rPr>
            </w:pPr>
            <w:r>
              <w:rPr>
                <w:rFonts w:hint="eastAsia" w:ascii="宋体" w:hAnsi="宋体" w:cs="宋体"/>
              </w:rPr>
              <w:t>是否有按要求提供投标函，投标报价是否按招标文件要求进行报价。</w:t>
            </w:r>
          </w:p>
        </w:tc>
        <w:tc>
          <w:tcPr>
            <w:tcW w:w="1435" w:type="dxa"/>
            <w:vAlign w:val="center"/>
          </w:tcPr>
          <w:p w14:paraId="31149F9E">
            <w:pPr>
              <w:adjustRightInd w:val="0"/>
              <w:snapToGrid w:val="0"/>
              <w:jc w:val="center"/>
              <w:rPr>
                <w:rFonts w:ascii="宋体" w:hAnsi="宋体" w:cs="Calibri"/>
              </w:rPr>
            </w:pPr>
          </w:p>
        </w:tc>
        <w:tc>
          <w:tcPr>
            <w:tcW w:w="3209" w:type="dxa"/>
            <w:vAlign w:val="center"/>
          </w:tcPr>
          <w:p w14:paraId="6131C731">
            <w:pPr>
              <w:adjustRightInd w:val="0"/>
              <w:snapToGrid w:val="0"/>
              <w:jc w:val="center"/>
              <w:rPr>
                <w:rFonts w:ascii="宋体" w:hAnsi="宋体" w:cs="Calibri"/>
              </w:rPr>
            </w:pPr>
          </w:p>
        </w:tc>
      </w:tr>
      <w:bookmarkEnd w:id="7"/>
      <w:tr w14:paraId="4CFF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628" w:type="dxa"/>
            <w:gridSpan w:val="5"/>
            <w:vAlign w:val="center"/>
          </w:tcPr>
          <w:p w14:paraId="02988533">
            <w:pPr>
              <w:adjustRightInd w:val="0"/>
              <w:snapToGrid w:val="0"/>
              <w:ind w:left="420" w:hanging="210"/>
              <w:rPr>
                <w:rFonts w:ascii="宋体" w:hAnsi="宋体" w:cs="Calibri"/>
              </w:rPr>
            </w:pPr>
            <w:r>
              <w:rPr>
                <w:rFonts w:hint="eastAsia" w:ascii="宋体" w:hAnsi="宋体" w:cs="Calibri"/>
              </w:rPr>
              <w:t>综合评价等级：□合格</w:t>
            </w:r>
            <w:r>
              <w:rPr>
                <w:rFonts w:ascii="宋体" w:hAnsi="宋体" w:cs="Calibri"/>
              </w:rPr>
              <w:t xml:space="preserve">    </w:t>
            </w:r>
            <w:r>
              <w:rPr>
                <w:rFonts w:hint="eastAsia" w:ascii="宋体" w:hAnsi="宋体" w:cs="Calibri"/>
              </w:rPr>
              <w:t>□不合格</w:t>
            </w:r>
          </w:p>
        </w:tc>
      </w:tr>
    </w:tbl>
    <w:p w14:paraId="6F18FB3F">
      <w:pPr>
        <w:adjustRightInd w:val="0"/>
        <w:snapToGrid w:val="0"/>
        <w:spacing w:after="160"/>
        <w:rPr>
          <w:rFonts w:ascii="宋体" w:hAnsi="宋体" w:cs="Calibri"/>
        </w:rPr>
      </w:pPr>
      <w:r>
        <w:rPr>
          <w:rFonts w:hint="eastAsia" w:ascii="宋体" w:hAnsi="宋体" w:cs="Calibri"/>
        </w:rPr>
        <w:t>评标专家：</w:t>
      </w:r>
      <w:r>
        <w:rPr>
          <w:rFonts w:ascii="宋体" w:hAnsi="宋体" w:cs="Calibri"/>
        </w:rPr>
        <w:t xml:space="preserve">                                  </w:t>
      </w:r>
      <w:r>
        <w:rPr>
          <w:rFonts w:hint="eastAsia" w:ascii="宋体" w:hAnsi="宋体" w:cs="Calibri"/>
        </w:rPr>
        <w:t>评标日期：</w:t>
      </w:r>
      <w:r>
        <w:rPr>
          <w:rFonts w:ascii="宋体" w:hAnsi="宋体" w:cs="Calibri"/>
        </w:rPr>
        <w:t xml:space="preserve">    </w:t>
      </w:r>
      <w:r>
        <w:rPr>
          <w:rFonts w:hint="eastAsia" w:ascii="宋体" w:hAnsi="宋体" w:cs="Calibri"/>
        </w:rPr>
        <w:t>年</w:t>
      </w:r>
      <w:r>
        <w:rPr>
          <w:rFonts w:ascii="宋体" w:hAnsi="宋体" w:cs="Calibri"/>
        </w:rPr>
        <w:t xml:space="preserve">  </w:t>
      </w:r>
      <w:r>
        <w:rPr>
          <w:rFonts w:hint="eastAsia" w:ascii="宋体" w:hAnsi="宋体" w:cs="Calibri"/>
        </w:rPr>
        <w:t>月</w:t>
      </w:r>
      <w:r>
        <w:rPr>
          <w:rFonts w:ascii="宋体" w:hAnsi="宋体" w:cs="Calibri"/>
        </w:rPr>
        <w:t xml:space="preserve">  </w:t>
      </w:r>
      <w:r>
        <w:rPr>
          <w:rFonts w:hint="eastAsia" w:ascii="宋体" w:hAnsi="宋体" w:cs="Calibri"/>
        </w:rPr>
        <w:t>日</w:t>
      </w:r>
    </w:p>
    <w:p w14:paraId="7BDB2E08">
      <w:pPr>
        <w:adjustRightInd w:val="0"/>
        <w:snapToGrid w:val="0"/>
        <w:spacing w:after="160"/>
        <w:rPr>
          <w:rFonts w:ascii="宋体" w:hAnsi="宋体" w:cs="Calibri"/>
        </w:rPr>
      </w:pPr>
      <w:r>
        <w:rPr>
          <w:rFonts w:hint="eastAsia" w:ascii="宋体" w:hAnsi="宋体" w:cs="Calibri"/>
        </w:rPr>
        <w:t>备注：</w:t>
      </w:r>
    </w:p>
    <w:p w14:paraId="70DBDB2D">
      <w:pPr>
        <w:adjustRightInd w:val="0"/>
        <w:snapToGrid w:val="0"/>
        <w:spacing w:after="160"/>
        <w:ind w:firstLine="480" w:firstLineChars="200"/>
        <w:rPr>
          <w:rFonts w:ascii="宋体" w:hAnsi="宋体" w:cs="Calibri"/>
        </w:rPr>
      </w:pPr>
      <w:r>
        <w:rPr>
          <w:rFonts w:ascii="宋体" w:hAnsi="宋体" w:cs="Calibri"/>
        </w:rPr>
        <w:t>1</w:t>
      </w:r>
      <w:r>
        <w:rPr>
          <w:rFonts w:hint="eastAsia" w:ascii="宋体" w:hAnsi="宋体" w:cs="Calibri"/>
        </w:rPr>
        <w:t>.</w:t>
      </w:r>
      <w:r>
        <w:rPr>
          <w:rFonts w:ascii="宋体" w:hAnsi="宋体" w:cs="Calibri"/>
        </w:rPr>
        <w:t>本表适用于专家独立评审使用；</w:t>
      </w:r>
    </w:p>
    <w:p w14:paraId="06E3673F">
      <w:pPr>
        <w:adjustRightInd w:val="0"/>
        <w:snapToGrid w:val="0"/>
        <w:spacing w:after="160"/>
        <w:ind w:firstLine="480" w:firstLineChars="200"/>
        <w:rPr>
          <w:rFonts w:ascii="宋体" w:hAnsi="宋体" w:cs="Calibri"/>
        </w:rPr>
      </w:pPr>
      <w:r>
        <w:rPr>
          <w:rFonts w:ascii="宋体" w:hAnsi="宋体" w:cs="Calibri"/>
        </w:rPr>
        <w:t>2</w:t>
      </w:r>
      <w:r>
        <w:rPr>
          <w:rFonts w:hint="eastAsia" w:ascii="宋体" w:hAnsi="宋体" w:cs="Calibri"/>
        </w:rPr>
        <w:t>.</w:t>
      </w:r>
      <w:r>
        <w:rPr>
          <w:rFonts w:ascii="宋体" w:hAnsi="宋体" w:cs="Calibri"/>
        </w:rPr>
        <w:t>指出各评审项的优点、存在缺陷或签订合同前应注意和澄清事项；</w:t>
      </w:r>
    </w:p>
    <w:p w14:paraId="468EDAD7">
      <w:pPr>
        <w:adjustRightInd w:val="0"/>
        <w:snapToGrid w:val="0"/>
        <w:spacing w:after="160"/>
        <w:ind w:firstLine="480" w:firstLineChars="200"/>
        <w:rPr>
          <w:rFonts w:ascii="仿宋_GB2312" w:eastAsia="仿宋_GB2312"/>
        </w:rPr>
      </w:pPr>
      <w:r>
        <w:rPr>
          <w:rFonts w:ascii="宋体" w:hAnsi="宋体" w:cs="Calibri"/>
        </w:rPr>
        <w:t>3</w:t>
      </w:r>
      <w:r>
        <w:rPr>
          <w:rFonts w:hint="eastAsia" w:ascii="宋体" w:hAnsi="宋体" w:cs="Calibri"/>
        </w:rPr>
        <w:t>.</w:t>
      </w:r>
      <w:r>
        <w:rPr>
          <w:rFonts w:ascii="宋体" w:hAnsi="宋体" w:cs="Calibri"/>
        </w:rPr>
        <w:t>综合评价等级仅分为合格或不合格两个等级，不合格仅限于符合招标文件废标、无效标情形以及投标文件违反国家强制性条文标准的情形。</w:t>
      </w:r>
    </w:p>
    <w:p w14:paraId="411A05DC">
      <w:pPr>
        <w:spacing w:line="240" w:lineRule="auto"/>
        <w:jc w:val="left"/>
        <w:rPr>
          <w:rFonts w:ascii="宋体" w:hAnsi="宋体" w:cs="宋体"/>
          <w:b/>
          <w:kern w:val="0"/>
          <w:sz w:val="32"/>
          <w:szCs w:val="28"/>
        </w:rPr>
      </w:pPr>
      <w:r>
        <w:rPr>
          <w:rFonts w:ascii="宋体" w:hAnsi="宋体" w:cs="宋体"/>
          <w:b/>
          <w:kern w:val="0"/>
          <w:sz w:val="32"/>
          <w:szCs w:val="28"/>
        </w:rPr>
        <w:br w:type="page"/>
      </w:r>
    </w:p>
    <w:p w14:paraId="45332847">
      <w:pPr>
        <w:spacing w:line="240" w:lineRule="auto"/>
        <w:ind w:firstLine="643"/>
        <w:jc w:val="center"/>
        <w:rPr>
          <w:b/>
          <w:sz w:val="32"/>
          <w:szCs w:val="28"/>
        </w:rPr>
      </w:pPr>
      <w:r>
        <w:rPr>
          <w:rFonts w:hint="eastAsia" w:ascii="宋体" w:hAnsi="宋体" w:cs="宋体"/>
          <w:b/>
          <w:kern w:val="0"/>
          <w:sz w:val="32"/>
          <w:szCs w:val="28"/>
        </w:rPr>
        <w:t>（四）定标</w:t>
      </w:r>
    </w:p>
    <w:p w14:paraId="44ADB222">
      <w:pPr>
        <w:adjustRightInd w:val="0"/>
        <w:snapToGrid w:val="0"/>
        <w:ind w:firstLine="640" w:firstLineChars="200"/>
        <w:rPr>
          <w:rFonts w:ascii="仿宋_GB2312" w:eastAsia="仿宋_GB2312"/>
          <w:sz w:val="32"/>
          <w:szCs w:val="32"/>
        </w:rPr>
      </w:pPr>
    </w:p>
    <w:p w14:paraId="17146C51">
      <w:pPr>
        <w:adjustRightInd w:val="0"/>
        <w:snapToGrid w:val="0"/>
        <w:ind w:firstLine="640" w:firstLineChars="200"/>
        <w:rPr>
          <w:rFonts w:ascii="仿宋_GB2312" w:hAnsi="宋体"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本项目定标方法为直接票决定标法。</w:t>
      </w:r>
    </w:p>
    <w:p w14:paraId="39BF42A3">
      <w:pPr>
        <w:adjustRightInd w:val="0"/>
        <w:snapToGrid w:val="0"/>
        <w:ind w:firstLine="640" w:firstLineChars="200"/>
        <w:rPr>
          <w:rFonts w:ascii="仿宋_GB2312" w:hAnsi="宋体" w:eastAsia="仿宋_GB2312"/>
          <w:sz w:val="32"/>
          <w:szCs w:val="32"/>
        </w:rPr>
      </w:pPr>
      <w:r>
        <w:rPr>
          <w:rFonts w:hint="eastAsia" w:ascii="仿宋_GB2312" w:hAnsi="宋体" w:eastAsia="仿宋_GB2312"/>
          <w:sz w:val="32"/>
          <w:szCs w:val="32"/>
        </w:rPr>
        <w:t>2、定标原则：参照《关于建设工程招标投标改革若干规定》(深府〔2015〕73号)及</w:t>
      </w:r>
      <w:r>
        <w:rPr>
          <w:rFonts w:hint="eastAsia" w:ascii="仿宋_GB2312" w:hAnsi="仿宋_GB2312" w:eastAsia="仿宋_GB2312"/>
          <w:kern w:val="0"/>
          <w:sz w:val="32"/>
          <w:szCs w:val="32"/>
        </w:rPr>
        <w:t>《深圳市人民政府关于进一步规范建设工程招标投标活动的通知》（深府规〔2024〕8号）</w:t>
      </w:r>
      <w:r>
        <w:rPr>
          <w:rFonts w:hint="eastAsia" w:ascii="仿宋_GB2312" w:hAnsi="宋体" w:eastAsia="仿宋_GB2312"/>
          <w:sz w:val="32"/>
          <w:szCs w:val="32"/>
        </w:rPr>
        <w:t>要求，通过企业综合实力、企业信誉、投标报价等综合择优选择，以直接票决法方式确定1名中标人，本项目定标主要考察内容见招标文件《资信标要求一览表》以及投标报价，请投标人据此仔细响应并体现在投标文件中。</w:t>
      </w:r>
    </w:p>
    <w:p w14:paraId="4A65D73D">
      <w:pPr>
        <w:adjustRightInd w:val="0"/>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3、定标程序：施工招标定标会5名定标委员和2名监督小组成员拟通过以下方式选定：</w:t>
      </w:r>
    </w:p>
    <w:p w14:paraId="1F1556E0">
      <w:pPr>
        <w:adjustRightInd w:val="0"/>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①通过招标人内部程序产生5名定标会成员；</w:t>
      </w:r>
    </w:p>
    <w:p w14:paraId="659F25E0">
      <w:pPr>
        <w:adjustRightInd w:val="0"/>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②通过招标人内部程序产生2名作为监督小组成员。</w:t>
      </w:r>
    </w:p>
    <w:p w14:paraId="7A0A0770">
      <w:pPr>
        <w:adjustRightInd w:val="0"/>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4、定标方法：定标委员会采用直接票决定标法（简单多数）进行票决。即票决方式：</w:t>
      </w:r>
    </w:p>
    <w:p w14:paraId="41C51DB5">
      <w:pPr>
        <w:adjustRightInd w:val="0"/>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①简单多数法</w:t>
      </w:r>
    </w:p>
    <w:p w14:paraId="0EE17853">
      <w:pPr>
        <w:adjustRightInd w:val="0"/>
        <w:snapToGrid w:val="0"/>
        <w:ind w:firstLine="640" w:firstLineChars="200"/>
        <w:jc w:val="left"/>
        <w:rPr>
          <w:rFonts w:ascii="仿宋_GB2312" w:hAnsi="宋体" w:eastAsia="仿宋_GB2312"/>
          <w:sz w:val="32"/>
          <w:szCs w:val="32"/>
        </w:rPr>
      </w:pPr>
      <w:r>
        <w:rPr>
          <w:rFonts w:hint="eastAsia" w:ascii="仿宋_GB2312" w:hAnsi="宋体" w:eastAsia="仿宋_GB2312"/>
          <w:sz w:val="32"/>
          <w:szCs w:val="32"/>
        </w:rPr>
        <w:t>a.投票规则：定标委员会成员按照招标文件规定的推荐人数，在各自的选票上填写相同数量的投标人名称或序号。</w:t>
      </w:r>
    </w:p>
    <w:p w14:paraId="40791416">
      <w:pPr>
        <w:adjustRightInd w:val="0"/>
        <w:snapToGrid w:val="0"/>
        <w:ind w:firstLine="640" w:firstLineChars="200"/>
        <w:rPr>
          <w:rFonts w:ascii="仿宋_GB2312" w:hAnsi="宋体" w:eastAsia="仿宋_GB2312"/>
          <w:sz w:val="32"/>
          <w:szCs w:val="32"/>
        </w:rPr>
      </w:pPr>
      <w:r>
        <w:rPr>
          <w:rFonts w:hint="eastAsia" w:ascii="仿宋_GB2312" w:hAnsi="宋体" w:eastAsia="仿宋_GB2312"/>
          <w:sz w:val="32"/>
          <w:szCs w:val="32"/>
        </w:rPr>
        <w:t>b.计算规则：根据得票数的多少进行排名，推荐得票数最多的为中标人。投票结果中排序出现并列情形的，在不影响票决家数总数的情况下不须再次投票，投票结果中并列排序影响到结果时，以继续票决的方式进行确定1名中标人。</w:t>
      </w:r>
    </w:p>
    <w:p w14:paraId="2EE0DC00">
      <w:pPr>
        <w:adjustRightInd w:val="0"/>
        <w:snapToGrid w:val="0"/>
        <w:ind w:firstLine="640" w:firstLineChars="200"/>
      </w:pPr>
      <w:r>
        <w:rPr>
          <w:rFonts w:hint="eastAsia" w:ascii="仿宋_GB2312" w:hAnsi="宋体" w:eastAsia="仿宋_GB2312"/>
          <w:sz w:val="32"/>
          <w:szCs w:val="32"/>
        </w:rPr>
        <w:t>5、投标人应按《资信标要求一览表》的要求进行编制资信标文件，格式自拟。资信要素不进行评审，仅作为定标参考因素之一，资信标文件由招标人和招标代理机构在资格审查阶段开启。</w:t>
      </w:r>
    </w:p>
    <w:p w14:paraId="30FAAD95">
      <w:pPr>
        <w:spacing w:line="240" w:lineRule="auto"/>
        <w:jc w:val="left"/>
        <w:rPr>
          <w:rFonts w:eastAsia="仿宋_GB2312"/>
          <w:b/>
          <w:sz w:val="32"/>
        </w:rPr>
      </w:pPr>
      <w:r>
        <w:rPr>
          <w:rFonts w:eastAsia="仿宋_GB2312"/>
          <w:b/>
          <w:sz w:val="32"/>
        </w:rPr>
        <w:br w:type="page"/>
      </w:r>
    </w:p>
    <w:p w14:paraId="3C78C4BB">
      <w:pPr>
        <w:numPr>
          <w:ilvl w:val="255"/>
          <w:numId w:val="0"/>
        </w:numPr>
        <w:spacing w:line="520" w:lineRule="exact"/>
        <w:jc w:val="center"/>
        <w:outlineLvl w:val="1"/>
        <w:rPr>
          <w:rFonts w:eastAsia="仿宋_GB2312"/>
          <w:b/>
          <w:sz w:val="32"/>
        </w:rPr>
      </w:pPr>
      <w:r>
        <w:rPr>
          <w:rFonts w:hint="eastAsia" w:eastAsia="仿宋_GB2312"/>
          <w:b/>
          <w:sz w:val="32"/>
        </w:rPr>
        <w:t>资信标要求一览表</w:t>
      </w:r>
    </w:p>
    <w:tbl>
      <w:tblPr>
        <w:tblStyle w:val="1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551"/>
        <w:gridCol w:w="5636"/>
      </w:tblGrid>
      <w:tr w14:paraId="2E17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14:paraId="1EBE2BAB">
            <w:pPr>
              <w:adjustRightInd w:val="0"/>
              <w:snapToGrid w:val="0"/>
              <w:jc w:val="center"/>
              <w:rPr>
                <w:rFonts w:ascii="宋体" w:hAnsi="宋体" w:cs="宋体"/>
                <w:kern w:val="0"/>
                <w:szCs w:val="21"/>
              </w:rPr>
            </w:pPr>
            <w:r>
              <w:rPr>
                <w:rFonts w:hint="eastAsia" w:ascii="宋体" w:hAnsi="宋体" w:cs="宋体"/>
                <w:kern w:val="0"/>
                <w:szCs w:val="21"/>
              </w:rPr>
              <w:t>序号</w:t>
            </w:r>
          </w:p>
        </w:tc>
        <w:tc>
          <w:tcPr>
            <w:tcW w:w="2551" w:type="dxa"/>
            <w:shd w:val="clear" w:color="auto" w:fill="auto"/>
            <w:vAlign w:val="center"/>
          </w:tcPr>
          <w:p w14:paraId="44BE7048">
            <w:pPr>
              <w:adjustRightInd w:val="0"/>
              <w:snapToGrid w:val="0"/>
              <w:jc w:val="center"/>
              <w:rPr>
                <w:rFonts w:ascii="宋体" w:hAnsi="宋体" w:cs="宋体"/>
                <w:kern w:val="0"/>
                <w:szCs w:val="21"/>
              </w:rPr>
            </w:pPr>
            <w:r>
              <w:rPr>
                <w:rFonts w:hint="eastAsia" w:ascii="宋体" w:hAnsi="宋体" w:cs="宋体"/>
                <w:kern w:val="0"/>
                <w:szCs w:val="21"/>
              </w:rPr>
              <w:t>资信要素名称</w:t>
            </w:r>
          </w:p>
        </w:tc>
        <w:tc>
          <w:tcPr>
            <w:tcW w:w="5636" w:type="dxa"/>
            <w:shd w:val="clear" w:color="auto" w:fill="auto"/>
            <w:vAlign w:val="center"/>
          </w:tcPr>
          <w:p w14:paraId="5D8DFFB1">
            <w:pPr>
              <w:adjustRightInd w:val="0"/>
              <w:snapToGrid w:val="0"/>
              <w:jc w:val="center"/>
              <w:rPr>
                <w:rFonts w:ascii="宋体" w:hAnsi="宋体" w:cs="宋体"/>
                <w:kern w:val="0"/>
                <w:szCs w:val="21"/>
              </w:rPr>
            </w:pPr>
            <w:r>
              <w:rPr>
                <w:rFonts w:hint="eastAsia" w:ascii="宋体" w:hAnsi="宋体" w:cs="宋体"/>
                <w:kern w:val="0"/>
                <w:szCs w:val="21"/>
              </w:rPr>
              <w:t>有关要求或说明</w:t>
            </w:r>
          </w:p>
        </w:tc>
      </w:tr>
      <w:tr w14:paraId="115F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14:paraId="596007B1">
            <w:pPr>
              <w:adjustRightInd w:val="0"/>
              <w:snapToGrid w:val="0"/>
              <w:jc w:val="center"/>
              <w:rPr>
                <w:rFonts w:ascii="宋体" w:hAnsi="宋体" w:cs="宋体"/>
                <w:kern w:val="0"/>
                <w:szCs w:val="21"/>
              </w:rPr>
            </w:pPr>
            <w:r>
              <w:rPr>
                <w:rFonts w:hint="eastAsia" w:ascii="宋体" w:hAnsi="宋体" w:cs="宋体"/>
                <w:sz w:val="21"/>
              </w:rPr>
              <w:t>1</w:t>
            </w:r>
          </w:p>
        </w:tc>
        <w:tc>
          <w:tcPr>
            <w:tcW w:w="2551" w:type="dxa"/>
            <w:shd w:val="clear" w:color="auto" w:fill="auto"/>
            <w:vAlign w:val="center"/>
          </w:tcPr>
          <w:p w14:paraId="448CF80F">
            <w:pPr>
              <w:adjustRightInd w:val="0"/>
              <w:snapToGrid w:val="0"/>
              <w:rPr>
                <w:rFonts w:ascii="宋体" w:hAnsi="宋体" w:cs="宋体"/>
                <w:kern w:val="0"/>
                <w:szCs w:val="21"/>
              </w:rPr>
            </w:pPr>
            <w:r>
              <w:rPr>
                <w:rFonts w:ascii="宋体" w:hAnsi="宋体" w:cs="宋体"/>
                <w:sz w:val="21"/>
              </w:rPr>
              <w:t>履约评价（不评审）</w:t>
            </w:r>
          </w:p>
        </w:tc>
        <w:tc>
          <w:tcPr>
            <w:tcW w:w="5636" w:type="dxa"/>
            <w:shd w:val="clear" w:color="auto" w:fill="auto"/>
            <w:vAlign w:val="center"/>
          </w:tcPr>
          <w:p w14:paraId="47409164">
            <w:pPr>
              <w:adjustRightInd w:val="0"/>
              <w:snapToGrid w:val="0"/>
              <w:rPr>
                <w:rFonts w:ascii="宋体" w:hAnsi="宋体" w:cs="宋体"/>
                <w:sz w:val="21"/>
              </w:rPr>
            </w:pPr>
            <w:r>
              <w:rPr>
                <w:rFonts w:hint="eastAsia" w:ascii="宋体" w:hAnsi="宋体" w:cs="宋体"/>
                <w:sz w:val="21"/>
              </w:rPr>
              <w:t>投标人</w:t>
            </w:r>
            <w:r>
              <w:rPr>
                <w:rFonts w:ascii="宋体" w:hAnsi="宋体" w:cs="宋体"/>
                <w:sz w:val="21"/>
              </w:rPr>
              <w:t>近</w:t>
            </w:r>
            <w:r>
              <w:rPr>
                <w:rFonts w:hint="eastAsia" w:ascii="宋体" w:hAnsi="宋体" w:cs="宋体"/>
                <w:sz w:val="21"/>
              </w:rPr>
              <w:t>五</w:t>
            </w:r>
            <w:r>
              <w:rPr>
                <w:rFonts w:ascii="宋体" w:hAnsi="宋体" w:cs="宋体"/>
                <w:sz w:val="21"/>
              </w:rPr>
              <w:t>年（从本项目招标公告第一次发布之日起倒推）</w:t>
            </w:r>
            <w:r>
              <w:rPr>
                <w:rFonts w:hint="eastAsia" w:ascii="宋体" w:hAnsi="宋体" w:cs="宋体"/>
                <w:sz w:val="21"/>
              </w:rPr>
              <w:t>所承接的施工或设计项目履约评价情况（不超过3项，若所提供履约评价超过3项，统计时只计取前3项。），若为联合体投标，牵头单位及联合体成员均可提供。</w:t>
            </w:r>
          </w:p>
          <w:p w14:paraId="0234BF11">
            <w:pPr>
              <w:adjustRightInd w:val="0"/>
              <w:snapToGrid w:val="0"/>
              <w:rPr>
                <w:rFonts w:ascii="宋体" w:hAnsi="宋体" w:cs="宋体"/>
                <w:sz w:val="21"/>
              </w:rPr>
            </w:pPr>
            <w:r>
              <w:rPr>
                <w:rFonts w:hint="eastAsia" w:ascii="宋体" w:hAnsi="宋体" w:cs="宋体"/>
                <w:sz w:val="21"/>
              </w:rPr>
              <w:t>注：提供证明资料原件扫描件或复印件加盖公章扫描件，时间以证明资料上的时间为准。</w:t>
            </w:r>
          </w:p>
          <w:p w14:paraId="51EF6BA1">
            <w:pPr>
              <w:adjustRightInd w:val="0"/>
              <w:snapToGrid w:val="0"/>
              <w:rPr>
                <w:rFonts w:ascii="宋体" w:hAnsi="宋体" w:cs="宋体"/>
                <w:kern w:val="0"/>
                <w:szCs w:val="21"/>
              </w:rPr>
            </w:pPr>
            <w:r>
              <w:rPr>
                <w:rFonts w:hint="eastAsia" w:ascii="宋体" w:hAnsi="宋体" w:cs="宋体"/>
                <w:sz w:val="21"/>
              </w:rPr>
              <w:t>（格式自拟）</w:t>
            </w:r>
          </w:p>
        </w:tc>
      </w:tr>
      <w:tr w14:paraId="719D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14:paraId="4D1F3FAB">
            <w:pPr>
              <w:adjustRightInd w:val="0"/>
              <w:snapToGrid w:val="0"/>
              <w:jc w:val="center"/>
              <w:rPr>
                <w:rFonts w:ascii="宋体" w:hAnsi="宋体" w:cs="宋体"/>
                <w:kern w:val="0"/>
                <w:szCs w:val="21"/>
              </w:rPr>
            </w:pPr>
            <w:r>
              <w:rPr>
                <w:rFonts w:hint="eastAsia" w:ascii="宋体" w:hAnsi="宋体" w:cs="宋体"/>
                <w:kern w:val="0"/>
                <w:szCs w:val="21"/>
              </w:rPr>
              <w:t>2</w:t>
            </w:r>
          </w:p>
        </w:tc>
        <w:tc>
          <w:tcPr>
            <w:tcW w:w="2551" w:type="dxa"/>
            <w:shd w:val="clear" w:color="auto" w:fill="auto"/>
            <w:vAlign w:val="center"/>
          </w:tcPr>
          <w:p w14:paraId="43CF8473">
            <w:pPr>
              <w:adjustRightInd w:val="0"/>
              <w:snapToGrid w:val="0"/>
              <w:rPr>
                <w:rFonts w:ascii="宋体" w:hAnsi="宋体" w:cs="宋体"/>
                <w:kern w:val="0"/>
                <w:szCs w:val="21"/>
              </w:rPr>
            </w:pPr>
            <w:r>
              <w:rPr>
                <w:rFonts w:ascii="宋体" w:hAnsi="宋体" w:cs="宋体"/>
                <w:sz w:val="21"/>
              </w:rPr>
              <w:t>企业同类工程施工业绩情况（不评审）</w:t>
            </w:r>
          </w:p>
        </w:tc>
        <w:tc>
          <w:tcPr>
            <w:tcW w:w="5636" w:type="dxa"/>
            <w:shd w:val="clear" w:color="auto" w:fill="auto"/>
            <w:vAlign w:val="center"/>
          </w:tcPr>
          <w:p w14:paraId="57BA71CB">
            <w:pPr>
              <w:adjustRightInd w:val="0"/>
              <w:snapToGrid w:val="0"/>
              <w:rPr>
                <w:rFonts w:ascii="宋体" w:hAnsi="宋体" w:cs="宋体"/>
                <w:sz w:val="21"/>
              </w:rPr>
            </w:pPr>
            <w:r>
              <w:rPr>
                <w:rFonts w:hint="eastAsia" w:ascii="宋体" w:hAnsi="宋体" w:cs="宋体"/>
                <w:sz w:val="21"/>
              </w:rPr>
              <w:t>投标人近五年承担的同类工程施工业绩（从本项目招标公告第一次发布之日起倒推，不超过3项，若所提供业绩超过3项，统计时只计取前3项业绩。），若为联合体投标，联合体牵头人提供。</w:t>
            </w:r>
          </w:p>
          <w:p w14:paraId="5371B067">
            <w:pPr>
              <w:adjustRightInd w:val="0"/>
              <w:snapToGrid w:val="0"/>
              <w:rPr>
                <w:rFonts w:ascii="宋体" w:hAnsi="宋体" w:cs="宋体"/>
                <w:sz w:val="21"/>
              </w:rPr>
            </w:pPr>
            <w:r>
              <w:rPr>
                <w:rFonts w:hint="eastAsia" w:ascii="宋体" w:hAnsi="宋体" w:cs="宋体"/>
                <w:sz w:val="21"/>
              </w:rPr>
              <w:t>注：1、已竣工项目需提供项目中标通知书（如有）、竣工验收报告（包括：验收合格页、验收合格日期页）、项目施工合同（包括：合同封面、项目基本情况规模描述页、甲乙双方盖章页、合同金额页），以竣工报告时间为准。</w:t>
            </w:r>
          </w:p>
          <w:p w14:paraId="2F34309C">
            <w:pPr>
              <w:adjustRightInd w:val="0"/>
              <w:snapToGrid w:val="0"/>
              <w:rPr>
                <w:rFonts w:ascii="宋体" w:hAnsi="宋体" w:cs="宋体"/>
                <w:sz w:val="21"/>
              </w:rPr>
            </w:pPr>
            <w:r>
              <w:rPr>
                <w:rFonts w:hint="eastAsia" w:ascii="宋体" w:hAnsi="宋体" w:cs="宋体"/>
                <w:sz w:val="21"/>
              </w:rPr>
              <w:t>2、在建项目需提供项目中标通知书（如有）、项目施工合同（包括：合同封面、项目基本情况规模描述页、甲乙双方盖章页、合同金额页），以施工合同签订时间为准。</w:t>
            </w:r>
          </w:p>
          <w:p w14:paraId="38517447">
            <w:pPr>
              <w:adjustRightInd w:val="0"/>
              <w:snapToGrid w:val="0"/>
              <w:rPr>
                <w:rFonts w:ascii="宋体" w:hAnsi="宋体" w:cs="宋体"/>
                <w:kern w:val="0"/>
                <w:szCs w:val="21"/>
              </w:rPr>
            </w:pPr>
            <w:bookmarkStart w:id="8" w:name="OLE_LINK3"/>
            <w:r>
              <w:rPr>
                <w:rFonts w:hint="eastAsia" w:ascii="宋体" w:hAnsi="宋体" w:cs="宋体"/>
                <w:sz w:val="21"/>
              </w:rPr>
              <w:t>（格式自拟）</w:t>
            </w:r>
            <w:bookmarkEnd w:id="8"/>
          </w:p>
        </w:tc>
      </w:tr>
      <w:tr w14:paraId="7DDC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14:paraId="73CB2C7A">
            <w:pPr>
              <w:adjustRightInd w:val="0"/>
              <w:snapToGrid w:val="0"/>
              <w:jc w:val="center"/>
              <w:rPr>
                <w:rFonts w:ascii="宋体" w:hAnsi="宋体" w:cs="宋体"/>
                <w:kern w:val="0"/>
                <w:szCs w:val="21"/>
              </w:rPr>
            </w:pPr>
            <w:r>
              <w:rPr>
                <w:rFonts w:hint="eastAsia" w:ascii="宋体" w:hAnsi="宋体" w:cs="宋体"/>
                <w:sz w:val="21"/>
              </w:rPr>
              <w:t>3</w:t>
            </w:r>
          </w:p>
        </w:tc>
        <w:tc>
          <w:tcPr>
            <w:tcW w:w="2551" w:type="dxa"/>
            <w:shd w:val="clear" w:color="auto" w:fill="auto"/>
            <w:vAlign w:val="center"/>
          </w:tcPr>
          <w:p w14:paraId="50F82FDF">
            <w:pPr>
              <w:adjustRightInd w:val="0"/>
              <w:snapToGrid w:val="0"/>
              <w:rPr>
                <w:rFonts w:ascii="宋体" w:hAnsi="宋体" w:cs="宋体"/>
                <w:kern w:val="0"/>
                <w:szCs w:val="21"/>
              </w:rPr>
            </w:pPr>
            <w:r>
              <w:rPr>
                <w:rFonts w:ascii="宋体" w:hAnsi="宋体" w:cs="宋体"/>
                <w:sz w:val="21"/>
              </w:rPr>
              <w:t>拟派项目</w:t>
            </w:r>
            <w:r>
              <w:rPr>
                <w:rFonts w:hint="eastAsia" w:ascii="宋体" w:hAnsi="宋体" w:cs="宋体"/>
                <w:sz w:val="21"/>
              </w:rPr>
              <w:t>经理</w:t>
            </w:r>
            <w:r>
              <w:rPr>
                <w:rFonts w:ascii="宋体" w:hAnsi="宋体" w:cs="宋体"/>
                <w:sz w:val="21"/>
              </w:rPr>
              <w:t>业绩情况（不评审）</w:t>
            </w:r>
          </w:p>
        </w:tc>
        <w:tc>
          <w:tcPr>
            <w:tcW w:w="5636" w:type="dxa"/>
            <w:shd w:val="clear" w:color="auto" w:fill="auto"/>
            <w:vAlign w:val="center"/>
          </w:tcPr>
          <w:p w14:paraId="07CEF599">
            <w:pPr>
              <w:adjustRightInd w:val="0"/>
              <w:snapToGrid w:val="0"/>
              <w:rPr>
                <w:rFonts w:ascii="宋体" w:hAnsi="宋体" w:cs="宋体"/>
                <w:sz w:val="21"/>
              </w:rPr>
            </w:pPr>
            <w:r>
              <w:rPr>
                <w:rFonts w:hint="eastAsia" w:ascii="宋体" w:hAnsi="宋体" w:cs="宋体"/>
                <w:sz w:val="21"/>
              </w:rPr>
              <w:t>项目经理近五年（从本项目招标公告第一次发布之日起倒推，不超过1项，若所提供业绩超过1项，统计时只计取前1项业绩）以同等职务承担的最具代表性已完工的同类工程施工业绩。</w:t>
            </w:r>
          </w:p>
          <w:p w14:paraId="142D547E">
            <w:pPr>
              <w:adjustRightInd w:val="0"/>
              <w:snapToGrid w:val="0"/>
              <w:rPr>
                <w:rFonts w:ascii="宋体" w:hAnsi="宋体" w:cs="宋体"/>
                <w:sz w:val="21"/>
              </w:rPr>
            </w:pPr>
            <w:r>
              <w:rPr>
                <w:rFonts w:hint="eastAsia" w:ascii="宋体" w:hAnsi="宋体" w:cs="宋体"/>
                <w:sz w:val="21"/>
              </w:rPr>
              <w:t>注：证需提供项目中标通知书（如有）、竣工验收报告（包括：验收合格页、验收合格日期页）、项目施工合同（包括：合同封面、项目基本情况规模描述页、甲乙双方盖章页、合同金额页），以竣工报告时间为准，证明文件需体现拟派项目经理担任项目经理岗位。</w:t>
            </w:r>
          </w:p>
          <w:p w14:paraId="59639986">
            <w:pPr>
              <w:adjustRightInd w:val="0"/>
              <w:snapToGrid w:val="0"/>
              <w:rPr>
                <w:rFonts w:ascii="宋体" w:hAnsi="宋体" w:cs="宋体"/>
                <w:kern w:val="0"/>
                <w:szCs w:val="21"/>
              </w:rPr>
            </w:pPr>
            <w:r>
              <w:rPr>
                <w:rFonts w:hint="eastAsia" w:ascii="宋体" w:hAnsi="宋体" w:cs="宋体"/>
                <w:sz w:val="21"/>
              </w:rPr>
              <w:t>（格式自拟）</w:t>
            </w:r>
          </w:p>
        </w:tc>
      </w:tr>
      <w:tr w14:paraId="11B9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14:paraId="5E0BEDF3">
            <w:pPr>
              <w:adjustRightInd w:val="0"/>
              <w:snapToGrid w:val="0"/>
              <w:jc w:val="center"/>
              <w:rPr>
                <w:rFonts w:ascii="宋体" w:hAnsi="宋体" w:cs="宋体"/>
                <w:sz w:val="21"/>
              </w:rPr>
            </w:pPr>
            <w:r>
              <w:rPr>
                <w:rFonts w:hint="eastAsia" w:ascii="宋体" w:hAnsi="宋体" w:cs="宋体"/>
                <w:sz w:val="21"/>
              </w:rPr>
              <w:t>4</w:t>
            </w:r>
          </w:p>
        </w:tc>
        <w:tc>
          <w:tcPr>
            <w:tcW w:w="2551" w:type="dxa"/>
            <w:shd w:val="clear" w:color="auto" w:fill="auto"/>
            <w:vAlign w:val="center"/>
          </w:tcPr>
          <w:p w14:paraId="5032DC33">
            <w:pPr>
              <w:jc w:val="center"/>
              <w:rPr>
                <w:rFonts w:ascii="宋体" w:hAnsi="宋体" w:cs="宋体"/>
                <w:sz w:val="21"/>
              </w:rPr>
            </w:pPr>
            <w:r>
              <w:rPr>
                <w:rFonts w:ascii="宋体" w:hAnsi="宋体" w:cs="宋体"/>
                <w:sz w:val="21"/>
              </w:rPr>
              <w:t>项目管理班子配备（不评审）</w:t>
            </w:r>
          </w:p>
        </w:tc>
        <w:tc>
          <w:tcPr>
            <w:tcW w:w="5636" w:type="dxa"/>
            <w:shd w:val="clear" w:color="auto" w:fill="auto"/>
            <w:vAlign w:val="center"/>
          </w:tcPr>
          <w:p w14:paraId="6CF94645">
            <w:pPr>
              <w:jc w:val="left"/>
            </w:pPr>
            <w:r>
              <w:rPr>
                <w:rFonts w:ascii="宋体" w:hAnsi="宋体" w:cs="宋体"/>
                <w:sz w:val="21"/>
              </w:rPr>
              <w:t>1、需提供拟投入项目团队人员情况汇总表； 2、拟派的项目团队人员需提供人员资格证明文件、职称证书等； 3、需提供</w:t>
            </w:r>
            <w:r>
              <w:rPr>
                <w:rFonts w:hint="eastAsia" w:ascii="宋体" w:hAnsi="宋体" w:cs="宋体"/>
                <w:sz w:val="21"/>
              </w:rPr>
              <w:t>近三个月（以投标截止之日所在月上一个月或当月倒推）由社保局出具的盖有社保局章的社保证明扫描件（在网上打印的带有社保局的签章的均有效）</w:t>
            </w:r>
            <w:r>
              <w:rPr>
                <w:rFonts w:ascii="宋体" w:hAnsi="宋体" w:cs="宋体"/>
                <w:sz w:val="21"/>
              </w:rPr>
              <w:t>。</w:t>
            </w:r>
          </w:p>
        </w:tc>
      </w:tr>
    </w:tbl>
    <w:p w14:paraId="50C9B18C">
      <w:pPr>
        <w:spacing w:line="540" w:lineRule="exact"/>
        <w:ind w:firstLine="480" w:firstLineChars="200"/>
        <w:rPr>
          <w:b/>
          <w:bCs/>
          <w:kern w:val="44"/>
          <w:sz w:val="40"/>
          <w:szCs w:val="44"/>
        </w:rPr>
      </w:pPr>
      <w:r>
        <w:br w:type="page"/>
      </w:r>
    </w:p>
    <w:p w14:paraId="23294B81">
      <w:pPr>
        <w:pStyle w:val="2"/>
        <w:keepNext w:val="0"/>
        <w:keepLines w:val="0"/>
        <w:ind w:firstLine="2811" w:firstLineChars="700"/>
        <w:jc w:val="both"/>
      </w:pPr>
      <w:r>
        <w:rPr>
          <w:rFonts w:hint="eastAsia"/>
        </w:rPr>
        <w:t>第五章  合同条款</w:t>
      </w:r>
    </w:p>
    <w:p w14:paraId="11A1D6C5">
      <w:pPr>
        <w:spacing w:line="440" w:lineRule="exact"/>
        <w:jc w:val="right"/>
        <w:rPr>
          <w:rFonts w:ascii="宋体" w:hAnsi="宋体"/>
          <w:sz w:val="30"/>
          <w:szCs w:val="28"/>
        </w:rPr>
      </w:pPr>
      <w:r>
        <w:rPr>
          <w:rFonts w:hint="eastAsia" w:ascii="宋体" w:hAnsi="宋体"/>
          <w:sz w:val="30"/>
          <w:szCs w:val="28"/>
        </w:rPr>
        <w:t>编号：</w:t>
      </w:r>
      <w:r>
        <w:rPr>
          <w:rFonts w:hint="eastAsia" w:ascii="宋体" w:hAnsi="宋体"/>
          <w:b/>
          <w:sz w:val="30"/>
          <w:szCs w:val="28"/>
          <w:u w:val="single"/>
        </w:rPr>
        <w:t xml:space="preserve">            </w:t>
      </w:r>
    </w:p>
    <w:p w14:paraId="7BCE40B9">
      <w:pPr>
        <w:spacing w:line="440" w:lineRule="exact"/>
        <w:jc w:val="center"/>
        <w:rPr>
          <w:rFonts w:ascii="宋体" w:hAnsi="宋体"/>
          <w:sz w:val="28"/>
          <w:szCs w:val="28"/>
        </w:rPr>
      </w:pPr>
    </w:p>
    <w:p w14:paraId="082F4D84">
      <w:pPr>
        <w:spacing w:line="440" w:lineRule="exact"/>
        <w:jc w:val="center"/>
        <w:rPr>
          <w:rFonts w:ascii="宋体" w:hAnsi="宋体"/>
          <w:sz w:val="28"/>
          <w:szCs w:val="28"/>
        </w:rPr>
      </w:pPr>
    </w:p>
    <w:p w14:paraId="34E5A11D">
      <w:pPr>
        <w:spacing w:line="440" w:lineRule="exact"/>
        <w:jc w:val="center"/>
        <w:rPr>
          <w:rFonts w:ascii="宋体" w:hAnsi="宋体"/>
          <w:sz w:val="28"/>
          <w:szCs w:val="28"/>
        </w:rPr>
      </w:pPr>
    </w:p>
    <w:p w14:paraId="72A7D83A">
      <w:pPr>
        <w:spacing w:line="440" w:lineRule="exact"/>
        <w:jc w:val="center"/>
        <w:rPr>
          <w:rFonts w:ascii="宋体" w:hAnsi="宋体"/>
          <w:sz w:val="28"/>
          <w:szCs w:val="28"/>
        </w:rPr>
      </w:pPr>
    </w:p>
    <w:p w14:paraId="3AE1EB6A">
      <w:pPr>
        <w:spacing w:line="440" w:lineRule="exact"/>
        <w:jc w:val="center"/>
        <w:rPr>
          <w:rFonts w:ascii="宋体" w:hAnsi="宋体"/>
          <w:sz w:val="28"/>
          <w:szCs w:val="28"/>
        </w:rPr>
      </w:pPr>
    </w:p>
    <w:p w14:paraId="478E31B7">
      <w:pPr>
        <w:spacing w:line="440" w:lineRule="exact"/>
        <w:jc w:val="center"/>
        <w:rPr>
          <w:rFonts w:ascii="宋体" w:hAnsi="宋体"/>
          <w:b/>
          <w:bCs/>
          <w:sz w:val="44"/>
          <w:szCs w:val="44"/>
        </w:rPr>
      </w:pPr>
      <w:r>
        <w:rPr>
          <w:rFonts w:hint="eastAsia" w:ascii="宋体" w:hAnsi="宋体"/>
          <w:b/>
          <w:bCs/>
          <w:sz w:val="44"/>
          <w:szCs w:val="44"/>
        </w:rPr>
        <w:t>招商街道2025年民生微实事项目工程类</w:t>
      </w:r>
    </w:p>
    <w:p w14:paraId="49501E3D">
      <w:pPr>
        <w:spacing w:line="440" w:lineRule="exact"/>
        <w:jc w:val="center"/>
        <w:rPr>
          <w:rFonts w:ascii="宋体" w:hAnsi="宋体"/>
          <w:b/>
          <w:bCs/>
          <w:sz w:val="44"/>
          <w:szCs w:val="44"/>
        </w:rPr>
      </w:pPr>
      <w:r>
        <w:rPr>
          <w:rFonts w:hint="eastAsia" w:ascii="宋体" w:hAnsi="宋体"/>
          <w:b/>
          <w:bCs/>
          <w:sz w:val="44"/>
          <w:szCs w:val="44"/>
        </w:rPr>
        <w:t>施工合同</w:t>
      </w:r>
    </w:p>
    <w:p w14:paraId="6E6F1D19">
      <w:pPr>
        <w:spacing w:line="440" w:lineRule="exact"/>
        <w:jc w:val="center"/>
        <w:rPr>
          <w:rFonts w:ascii="宋体" w:hAnsi="宋体"/>
          <w:sz w:val="28"/>
          <w:szCs w:val="48"/>
        </w:rPr>
      </w:pPr>
    </w:p>
    <w:p w14:paraId="68ECB974">
      <w:pPr>
        <w:spacing w:line="440" w:lineRule="exact"/>
        <w:jc w:val="center"/>
        <w:rPr>
          <w:rFonts w:ascii="宋体" w:hAnsi="宋体"/>
          <w:sz w:val="28"/>
          <w:szCs w:val="28"/>
        </w:rPr>
      </w:pPr>
    </w:p>
    <w:p w14:paraId="3BDCE44D">
      <w:pPr>
        <w:spacing w:line="440" w:lineRule="exact"/>
        <w:jc w:val="center"/>
        <w:rPr>
          <w:rFonts w:ascii="宋体" w:hAnsi="宋体"/>
          <w:sz w:val="28"/>
          <w:szCs w:val="28"/>
        </w:rPr>
      </w:pPr>
    </w:p>
    <w:p w14:paraId="470F66F0">
      <w:pPr>
        <w:spacing w:line="440" w:lineRule="exact"/>
        <w:jc w:val="center"/>
        <w:rPr>
          <w:rFonts w:ascii="宋体" w:hAnsi="宋体"/>
          <w:sz w:val="28"/>
          <w:szCs w:val="28"/>
        </w:rPr>
      </w:pPr>
    </w:p>
    <w:p w14:paraId="49551A2C">
      <w:pPr>
        <w:spacing w:line="440" w:lineRule="exact"/>
        <w:jc w:val="center"/>
        <w:rPr>
          <w:rFonts w:ascii="宋体" w:hAnsi="宋体"/>
          <w:sz w:val="28"/>
          <w:szCs w:val="28"/>
        </w:rPr>
      </w:pPr>
    </w:p>
    <w:p w14:paraId="79657CFE">
      <w:pPr>
        <w:spacing w:line="440" w:lineRule="exact"/>
        <w:jc w:val="center"/>
        <w:rPr>
          <w:rFonts w:ascii="宋体" w:hAnsi="宋体"/>
          <w:sz w:val="28"/>
          <w:szCs w:val="28"/>
        </w:rPr>
      </w:pPr>
    </w:p>
    <w:p w14:paraId="4B5F67B1">
      <w:pPr>
        <w:spacing w:line="440" w:lineRule="exact"/>
        <w:jc w:val="center"/>
        <w:rPr>
          <w:rFonts w:ascii="宋体" w:hAnsi="宋体"/>
          <w:sz w:val="28"/>
          <w:szCs w:val="28"/>
        </w:rPr>
      </w:pPr>
    </w:p>
    <w:p w14:paraId="5988C007">
      <w:pPr>
        <w:spacing w:line="440" w:lineRule="exact"/>
        <w:jc w:val="center"/>
        <w:rPr>
          <w:rFonts w:ascii="宋体" w:hAnsi="宋体"/>
          <w:sz w:val="28"/>
          <w:szCs w:val="28"/>
        </w:rPr>
      </w:pPr>
    </w:p>
    <w:p w14:paraId="086B6293">
      <w:pPr>
        <w:spacing w:line="440" w:lineRule="exact"/>
        <w:jc w:val="center"/>
        <w:rPr>
          <w:rFonts w:ascii="宋体" w:hAnsi="宋体"/>
          <w:sz w:val="28"/>
          <w:szCs w:val="28"/>
        </w:rPr>
      </w:pPr>
    </w:p>
    <w:p w14:paraId="214CF723">
      <w:pPr>
        <w:spacing w:line="440" w:lineRule="exact"/>
        <w:jc w:val="center"/>
        <w:rPr>
          <w:rFonts w:ascii="宋体" w:hAnsi="宋体"/>
          <w:sz w:val="28"/>
          <w:szCs w:val="28"/>
        </w:rPr>
      </w:pPr>
    </w:p>
    <w:p w14:paraId="21F8B50C">
      <w:pPr>
        <w:spacing w:line="440" w:lineRule="exact"/>
        <w:rPr>
          <w:rFonts w:ascii="宋体" w:hAnsi="宋体"/>
          <w:sz w:val="28"/>
          <w:szCs w:val="28"/>
        </w:rPr>
      </w:pPr>
    </w:p>
    <w:p w14:paraId="27BE74D6">
      <w:pPr>
        <w:spacing w:line="440" w:lineRule="exact"/>
        <w:rPr>
          <w:rFonts w:ascii="宋体" w:hAnsi="宋体"/>
          <w:sz w:val="28"/>
          <w:szCs w:val="28"/>
        </w:rPr>
      </w:pPr>
    </w:p>
    <w:p w14:paraId="3CEB23B1">
      <w:pPr>
        <w:spacing w:line="440" w:lineRule="exact"/>
        <w:ind w:firstLine="1200" w:firstLineChars="400"/>
        <w:rPr>
          <w:rFonts w:ascii="宋体" w:hAnsi="宋体"/>
          <w:sz w:val="30"/>
          <w:szCs w:val="30"/>
          <w:u w:val="single"/>
        </w:rPr>
      </w:pPr>
      <w:r>
        <w:rPr>
          <w:rFonts w:hint="eastAsia" w:ascii="宋体" w:hAnsi="宋体"/>
          <w:sz w:val="30"/>
          <w:szCs w:val="30"/>
        </w:rPr>
        <w:t>工程名称：</w:t>
      </w:r>
      <w:r>
        <w:rPr>
          <w:rFonts w:hint="eastAsia" w:ascii="宋体" w:hAnsi="宋体"/>
          <w:sz w:val="30"/>
          <w:szCs w:val="30"/>
          <w:u w:val="single"/>
        </w:rPr>
        <w:t>五湾社区食堂装修工程设计施工</w:t>
      </w:r>
    </w:p>
    <w:p w14:paraId="716BEA4A">
      <w:pPr>
        <w:spacing w:line="440" w:lineRule="exact"/>
        <w:ind w:firstLine="150" w:firstLineChars="50"/>
        <w:jc w:val="center"/>
        <w:rPr>
          <w:rFonts w:ascii="宋体" w:hAnsi="宋体"/>
          <w:sz w:val="30"/>
          <w:szCs w:val="30"/>
          <w:u w:val="single"/>
        </w:rPr>
      </w:pPr>
    </w:p>
    <w:p w14:paraId="1148C27A">
      <w:pPr>
        <w:spacing w:line="440" w:lineRule="exact"/>
        <w:ind w:firstLine="1200" w:firstLineChars="400"/>
        <w:jc w:val="left"/>
        <w:rPr>
          <w:rFonts w:ascii="宋体" w:hAnsi="宋体"/>
          <w:sz w:val="30"/>
          <w:szCs w:val="30"/>
          <w:u w:val="single"/>
        </w:rPr>
      </w:pPr>
      <w:r>
        <w:rPr>
          <w:rFonts w:hint="eastAsia" w:ascii="宋体" w:hAnsi="宋体"/>
          <w:sz w:val="30"/>
          <w:szCs w:val="30"/>
        </w:rPr>
        <w:t>工程地点：</w:t>
      </w:r>
      <w:r>
        <w:rPr>
          <w:rFonts w:hint="eastAsia" w:ascii="宋体" w:hAnsi="宋体"/>
          <w:sz w:val="30"/>
          <w:szCs w:val="30"/>
          <w:u w:val="single"/>
        </w:rPr>
        <w:t>深圳市南山区招商街道辖区</w:t>
      </w:r>
    </w:p>
    <w:p w14:paraId="1BBCD188">
      <w:pPr>
        <w:spacing w:line="440" w:lineRule="exact"/>
        <w:jc w:val="center"/>
        <w:rPr>
          <w:rFonts w:ascii="宋体" w:hAnsi="宋体"/>
          <w:sz w:val="30"/>
          <w:szCs w:val="30"/>
          <w:u w:val="single"/>
        </w:rPr>
      </w:pPr>
    </w:p>
    <w:p w14:paraId="46C32178">
      <w:pPr>
        <w:spacing w:line="440" w:lineRule="exact"/>
        <w:ind w:firstLine="1200" w:firstLineChars="400"/>
        <w:rPr>
          <w:rFonts w:ascii="宋体" w:hAnsi="宋体"/>
          <w:sz w:val="30"/>
          <w:szCs w:val="30"/>
          <w:u w:val="single"/>
        </w:rPr>
      </w:pPr>
      <w:r>
        <w:rPr>
          <w:rFonts w:hint="eastAsia" w:ascii="宋体" w:hAnsi="宋体"/>
          <w:sz w:val="30"/>
          <w:szCs w:val="30"/>
        </w:rPr>
        <w:t>建设单位：</w:t>
      </w:r>
      <w:r>
        <w:rPr>
          <w:rFonts w:hint="eastAsia" w:ascii="宋体" w:hAnsi="宋体"/>
          <w:sz w:val="30"/>
          <w:szCs w:val="30"/>
          <w:u w:val="single"/>
        </w:rPr>
        <w:t>深圳市南山区招商街道办事处</w:t>
      </w:r>
    </w:p>
    <w:p w14:paraId="2FE5CE7D">
      <w:pPr>
        <w:spacing w:line="440" w:lineRule="exact"/>
        <w:jc w:val="center"/>
        <w:rPr>
          <w:rFonts w:ascii="宋体" w:hAnsi="宋体"/>
          <w:sz w:val="30"/>
          <w:szCs w:val="30"/>
          <w:u w:val="single"/>
        </w:rPr>
      </w:pPr>
    </w:p>
    <w:p w14:paraId="6A8E5E64">
      <w:pPr>
        <w:spacing w:line="440" w:lineRule="exact"/>
        <w:ind w:firstLine="1200" w:firstLineChars="400"/>
        <w:rPr>
          <w:rFonts w:ascii="宋体" w:hAnsi="宋体"/>
          <w:sz w:val="30"/>
          <w:szCs w:val="30"/>
          <w:u w:val="single"/>
        </w:rPr>
      </w:pPr>
      <w:r>
        <w:rPr>
          <w:rFonts w:hint="eastAsia" w:ascii="宋体" w:hAnsi="宋体"/>
          <w:sz w:val="30"/>
          <w:szCs w:val="30"/>
        </w:rPr>
        <w:t>承包单位：</w:t>
      </w:r>
      <w:r>
        <w:rPr>
          <w:rFonts w:hint="eastAsia" w:ascii="宋体" w:hAnsi="宋体" w:cs="宋体"/>
          <w:sz w:val="30"/>
          <w:szCs w:val="20"/>
          <w:u w:val="single"/>
        </w:rPr>
        <w:t xml:space="preserve">                </w:t>
      </w:r>
      <w:r>
        <w:rPr>
          <w:rFonts w:hint="eastAsia"/>
          <w:sz w:val="30"/>
          <w:szCs w:val="20"/>
          <w:u w:val="single"/>
        </w:rPr>
        <w:t xml:space="preserve">          </w:t>
      </w:r>
    </w:p>
    <w:p w14:paraId="28F2DBC9">
      <w:pPr>
        <w:spacing w:line="440" w:lineRule="exact"/>
        <w:rPr>
          <w:rFonts w:ascii="宋体" w:hAnsi="宋体"/>
          <w:sz w:val="30"/>
          <w:szCs w:val="28"/>
          <w:u w:val="single"/>
        </w:rPr>
      </w:pPr>
    </w:p>
    <w:p w14:paraId="66FB918D">
      <w:pPr>
        <w:spacing w:line="440" w:lineRule="exact"/>
        <w:jc w:val="center"/>
        <w:rPr>
          <w:rFonts w:ascii="宋体" w:hAnsi="宋体"/>
          <w:sz w:val="30"/>
          <w:szCs w:val="28"/>
        </w:rPr>
      </w:pPr>
    </w:p>
    <w:p w14:paraId="494EBC2B">
      <w:pPr>
        <w:spacing w:line="240" w:lineRule="auto"/>
        <w:jc w:val="center"/>
        <w:rPr>
          <w:rFonts w:ascii="宋体" w:hAnsi="宋体"/>
          <w:b/>
          <w:szCs w:val="36"/>
        </w:rPr>
      </w:pPr>
      <w:r>
        <w:rPr>
          <w:rFonts w:hint="eastAsia" w:ascii="宋体" w:hAnsi="宋体"/>
          <w:b/>
          <w:sz w:val="30"/>
          <w:szCs w:val="28"/>
        </w:rPr>
        <w:br w:type="page"/>
      </w:r>
      <w:r>
        <w:rPr>
          <w:rFonts w:hint="eastAsia" w:ascii="宋体" w:hAnsi="宋体"/>
          <w:b/>
          <w:sz w:val="36"/>
          <w:szCs w:val="36"/>
        </w:rPr>
        <w:t>合   同   书</w:t>
      </w:r>
    </w:p>
    <w:p w14:paraId="15B9D4A6">
      <w:pPr>
        <w:spacing w:line="240" w:lineRule="auto"/>
        <w:rPr>
          <w:rFonts w:ascii="宋体" w:hAnsi="宋体"/>
          <w:szCs w:val="28"/>
        </w:rPr>
      </w:pPr>
    </w:p>
    <w:p w14:paraId="4D91A263">
      <w:pPr>
        <w:rPr>
          <w:rFonts w:ascii="宋体" w:hAnsi="宋体"/>
          <w:b/>
          <w:bCs/>
        </w:rPr>
      </w:pPr>
      <w:r>
        <w:rPr>
          <w:rFonts w:hint="eastAsia" w:ascii="宋体" w:hAnsi="宋体"/>
          <w:b/>
          <w:bCs/>
        </w:rPr>
        <w:t>建设单位（以下简称甲方）：</w:t>
      </w:r>
      <w:r>
        <w:rPr>
          <w:rFonts w:hint="eastAsia" w:ascii="宋体" w:hAnsi="宋体"/>
          <w:b/>
        </w:rPr>
        <w:t>深圳市南山区招商街道办事处</w:t>
      </w:r>
    </w:p>
    <w:p w14:paraId="22F6BF04">
      <w:pPr>
        <w:rPr>
          <w:rFonts w:ascii="宋体" w:hAnsi="宋体"/>
          <w:b/>
          <w:bCs/>
        </w:rPr>
      </w:pPr>
      <w:r>
        <w:rPr>
          <w:rFonts w:hint="eastAsia" w:ascii="宋体" w:hAnsi="宋体"/>
          <w:b/>
          <w:bCs/>
        </w:rPr>
        <w:t>承包单位（以下简称乙方）：</w:t>
      </w:r>
      <w:r>
        <w:rPr>
          <w:rFonts w:hint="eastAsia" w:ascii="宋体" w:hAnsi="宋体"/>
          <w:sz w:val="28"/>
          <w:szCs w:val="28"/>
        </w:rPr>
        <w:t xml:space="preserve">               </w:t>
      </w:r>
    </w:p>
    <w:p w14:paraId="07316C1C">
      <w:pPr>
        <w:ind w:firstLine="480" w:firstLineChars="200"/>
        <w:rPr>
          <w:rFonts w:ascii="宋体" w:hAnsi="宋体"/>
        </w:rPr>
      </w:pPr>
    </w:p>
    <w:p w14:paraId="56C1BC87">
      <w:pPr>
        <w:ind w:firstLine="480" w:firstLineChars="200"/>
        <w:rPr>
          <w:rFonts w:ascii="宋体" w:hAnsi="宋体"/>
        </w:rPr>
      </w:pPr>
      <w:r>
        <w:rPr>
          <w:rFonts w:hint="eastAsia" w:ascii="宋体" w:hAnsi="宋体"/>
        </w:rPr>
        <w:t>依据《中华人民共和国民法典》、《中华人民共和国建筑法》及其他有关法律、法规、规章和建设部与国家市场监督管理总局有关法规，结合深圳市有关规定及本项目的具体情况,遵循平等、自愿、公平和诚信的原则，甲方的</w:t>
      </w:r>
      <w:r>
        <w:rPr>
          <w:rFonts w:hint="eastAsia" w:ascii="宋体" w:hAnsi="宋体"/>
          <w:u w:val="single"/>
        </w:rPr>
        <w:t xml:space="preserve"> 五湾社区食堂装修工程设计施工 </w:t>
      </w:r>
      <w:r>
        <w:rPr>
          <w:rFonts w:hint="eastAsia" w:ascii="宋体" w:hAnsi="宋体"/>
        </w:rPr>
        <w:t>工程于2025年  月  日，由深圳市</w:t>
      </w:r>
      <w:r>
        <w:rPr>
          <w:rFonts w:hint="eastAsia" w:ascii="宋体" w:hAnsi="宋体"/>
          <w:u w:val="single"/>
        </w:rPr>
        <w:t>南山区招商街道办事处</w:t>
      </w:r>
      <w:r>
        <w:rPr>
          <w:rFonts w:hint="eastAsia" w:ascii="宋体" w:hAnsi="宋体"/>
        </w:rPr>
        <w:t>委托乙方</w:t>
      </w:r>
      <w:r>
        <w:rPr>
          <w:rFonts w:hint="eastAsia" w:ascii="宋体" w:hAnsi="宋体"/>
          <w:u w:val="single"/>
        </w:rPr>
        <w:t xml:space="preserve">                </w:t>
      </w:r>
      <w:r>
        <w:rPr>
          <w:rFonts w:hint="eastAsia" w:ascii="宋体" w:hAnsi="宋体"/>
        </w:rPr>
        <w:t>施工。现甲乙双方就工程的相关事项协商一致，订立本合同。</w:t>
      </w:r>
    </w:p>
    <w:p w14:paraId="4918E179">
      <w:pPr>
        <w:ind w:firstLine="480" w:firstLineChars="200"/>
        <w:rPr>
          <w:rFonts w:ascii="宋体" w:hAnsi="宋体"/>
        </w:rPr>
      </w:pPr>
      <w:r>
        <w:rPr>
          <w:rFonts w:hint="eastAsia" w:ascii="宋体" w:hAnsi="宋体"/>
        </w:rPr>
        <w:t>一、工程概况</w:t>
      </w:r>
    </w:p>
    <w:p w14:paraId="329DCCB8">
      <w:pPr>
        <w:ind w:firstLine="480" w:firstLineChars="200"/>
        <w:rPr>
          <w:rFonts w:ascii="宋体" w:hAnsi="宋体"/>
          <w:u w:val="single"/>
        </w:rPr>
      </w:pPr>
      <w:r>
        <w:rPr>
          <w:rFonts w:hint="eastAsia" w:ascii="宋体" w:hAnsi="宋体"/>
        </w:rPr>
        <w:t>工程名称：</w:t>
      </w:r>
      <w:r>
        <w:rPr>
          <w:rFonts w:hint="eastAsia" w:ascii="宋体" w:hAnsi="宋体" w:cs="宋体"/>
          <w:u w:val="single"/>
        </w:rPr>
        <w:t>五湾社区食堂装修工程设计施工</w:t>
      </w:r>
    </w:p>
    <w:p w14:paraId="5CEC6A55">
      <w:pPr>
        <w:ind w:firstLine="480" w:firstLineChars="200"/>
        <w:rPr>
          <w:rFonts w:ascii="宋体" w:hAnsi="宋体"/>
        </w:rPr>
      </w:pPr>
      <w:r>
        <w:rPr>
          <w:rFonts w:hint="eastAsia" w:ascii="宋体" w:hAnsi="宋体"/>
        </w:rPr>
        <w:t>工程地点：</w:t>
      </w:r>
      <w:r>
        <w:rPr>
          <w:rFonts w:hint="eastAsia" w:ascii="宋体" w:hAnsi="宋体"/>
          <w:u w:val="single"/>
        </w:rPr>
        <w:t>深圳市南山区招商街道辖区</w:t>
      </w:r>
    </w:p>
    <w:p w14:paraId="782AB15B">
      <w:pPr>
        <w:ind w:firstLine="480" w:firstLineChars="200"/>
        <w:rPr>
          <w:rFonts w:ascii="宋体" w:hAnsi="宋体"/>
        </w:rPr>
      </w:pPr>
      <w:r>
        <w:rPr>
          <w:rFonts w:hint="eastAsia" w:ascii="宋体" w:hAnsi="宋体"/>
        </w:rPr>
        <w:t>二、工程范围：详情见工程量清单。</w:t>
      </w:r>
    </w:p>
    <w:p w14:paraId="60705820">
      <w:pPr>
        <w:tabs>
          <w:tab w:val="left" w:pos="5400"/>
        </w:tabs>
        <w:ind w:firstLine="480" w:firstLineChars="200"/>
        <w:rPr>
          <w:rFonts w:ascii="宋体" w:hAnsi="宋体"/>
        </w:rPr>
      </w:pPr>
      <w:r>
        <w:rPr>
          <w:rFonts w:hint="eastAsia" w:ascii="宋体" w:hAnsi="宋体"/>
        </w:rPr>
        <w:t>三、承包方式</w:t>
      </w:r>
    </w:p>
    <w:p w14:paraId="2187AB79">
      <w:pPr>
        <w:tabs>
          <w:tab w:val="left" w:pos="5400"/>
        </w:tabs>
        <w:ind w:firstLine="480" w:firstLineChars="200"/>
        <w:rPr>
          <w:rFonts w:ascii="宋体" w:hAnsi="宋体"/>
        </w:rPr>
      </w:pPr>
      <w:r>
        <w:rPr>
          <w:rFonts w:hint="eastAsia" w:ascii="宋体" w:hAnsi="宋体"/>
        </w:rPr>
        <w:t>工程按固定单价承包，乙方必须完成合同工程范围规定的全部施工内容，包括但不限于包工期、包质量、包安全文明施工。</w:t>
      </w:r>
    </w:p>
    <w:p w14:paraId="5C8F3BC5">
      <w:pPr>
        <w:numPr>
          <w:ilvl w:val="0"/>
          <w:numId w:val="2"/>
        </w:numPr>
        <w:spacing w:line="240" w:lineRule="auto"/>
        <w:ind w:firstLine="480" w:firstLineChars="200"/>
        <w:rPr>
          <w:rFonts w:ascii="宋体" w:hAnsi="宋体"/>
        </w:rPr>
      </w:pPr>
      <w:r>
        <w:rPr>
          <w:rFonts w:hint="eastAsia" w:ascii="宋体" w:hAnsi="宋体"/>
        </w:rPr>
        <w:t>合同工期</w:t>
      </w:r>
    </w:p>
    <w:p w14:paraId="4E9B6CCA">
      <w:pPr>
        <w:ind w:firstLine="480" w:firstLineChars="200"/>
        <w:rPr>
          <w:rFonts w:ascii="宋体" w:hAnsi="宋体"/>
        </w:rPr>
      </w:pPr>
      <w:r>
        <w:rPr>
          <w:rFonts w:hint="eastAsia" w:ascii="宋体" w:hAnsi="宋体"/>
        </w:rPr>
        <w:t>合同签订后，总工期</w:t>
      </w:r>
      <w:r>
        <w:rPr>
          <w:rFonts w:hint="eastAsia" w:ascii="宋体" w:hAnsi="宋体"/>
          <w:u w:val="single"/>
        </w:rPr>
        <w:t>90</w:t>
      </w:r>
      <w:r>
        <w:rPr>
          <w:rFonts w:hint="eastAsia" w:ascii="宋体" w:hAnsi="宋体"/>
        </w:rPr>
        <w:t>个日历日。暂定开工日期：</w:t>
      </w:r>
      <w:r>
        <w:rPr>
          <w:rFonts w:hint="eastAsia" w:ascii="宋体" w:hAnsi="宋体"/>
          <w:u w:val="single"/>
        </w:rPr>
        <w:t>2025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日；竣工日期：</w:t>
      </w:r>
      <w:r>
        <w:rPr>
          <w:rFonts w:hint="eastAsia" w:ascii="宋体" w:hAnsi="宋体"/>
          <w:u w:val="single"/>
        </w:rPr>
        <w:t>2025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1C580D2">
      <w:pPr>
        <w:ind w:firstLine="480" w:firstLineChars="200"/>
        <w:rPr>
          <w:rFonts w:ascii="宋体" w:hAnsi="宋体"/>
        </w:rPr>
      </w:pPr>
      <w:r>
        <w:rPr>
          <w:rFonts w:hint="eastAsia" w:ascii="宋体" w:hAnsi="宋体"/>
        </w:rPr>
        <w:t>五、合同价款</w:t>
      </w:r>
    </w:p>
    <w:p w14:paraId="634AAE47">
      <w:pPr>
        <w:ind w:left="3600" w:leftChars="100" w:hanging="3360" w:hangingChars="1400"/>
        <w:jc w:val="left"/>
        <w:rPr>
          <w:rFonts w:ascii="宋体" w:hAnsi="宋体"/>
          <w:u w:val="single"/>
        </w:rPr>
      </w:pPr>
      <w:r>
        <w:rPr>
          <w:rFonts w:hint="eastAsia" w:ascii="宋体" w:hAnsi="宋体"/>
        </w:rPr>
        <w:t>1.本项目合同总价为：</w:t>
      </w:r>
      <w:r>
        <w:rPr>
          <w:rFonts w:hint="eastAsia" w:ascii="宋体" w:hAnsi="宋体"/>
          <w:u w:val="single"/>
        </w:rPr>
        <w:t xml:space="preserve">人民币大写   </w:t>
      </w:r>
    </w:p>
    <w:p w14:paraId="7AE90B9D">
      <w:pPr>
        <w:ind w:firstLine="2834" w:firstLineChars="1181"/>
        <w:jc w:val="left"/>
        <w:rPr>
          <w:rFonts w:ascii="宋体" w:hAnsi="宋体" w:cs="Arial"/>
          <w:kern w:val="0"/>
          <w:u w:val="single"/>
        </w:rPr>
      </w:pPr>
      <w:r>
        <w:rPr>
          <w:rFonts w:hint="eastAsia" w:ascii="宋体" w:hAnsi="宋体"/>
          <w:u w:val="single"/>
        </w:rPr>
        <w:t>小写（</w:t>
      </w:r>
      <w:r>
        <w:rPr>
          <w:rFonts w:ascii="宋体" w:hAnsi="宋体" w:cs="Arial"/>
          <w:u w:val="single"/>
        </w:rPr>
        <w:t>¥</w:t>
      </w:r>
      <w:r>
        <w:rPr>
          <w:rFonts w:hint="eastAsia" w:ascii="宋体" w:hAnsi="宋体"/>
          <w:u w:val="single"/>
        </w:rPr>
        <w:t xml:space="preserve">    </w:t>
      </w:r>
      <w:r>
        <w:rPr>
          <w:rFonts w:hint="eastAsia" w:ascii="宋体" w:hAnsi="宋体" w:cs="Arial"/>
          <w:kern w:val="0"/>
          <w:u w:val="single"/>
        </w:rPr>
        <w:t>元</w:t>
      </w:r>
      <w:r>
        <w:rPr>
          <w:rFonts w:hint="eastAsia" w:ascii="宋体" w:hAnsi="宋体"/>
          <w:u w:val="single"/>
        </w:rPr>
        <w:t>）</w:t>
      </w:r>
      <w:r>
        <w:rPr>
          <w:rFonts w:hint="eastAsia" w:ascii="宋体" w:hAnsi="宋体"/>
        </w:rPr>
        <w:t>。</w:t>
      </w:r>
    </w:p>
    <w:p w14:paraId="607D7547">
      <w:pPr>
        <w:ind w:firstLine="360" w:firstLineChars="150"/>
        <w:rPr>
          <w:rFonts w:ascii="宋体" w:hAnsi="宋体"/>
        </w:rPr>
      </w:pPr>
      <w:r>
        <w:rPr>
          <w:rFonts w:hint="eastAsia" w:ascii="宋体" w:hAnsi="宋体"/>
        </w:rPr>
        <w:t>2.工程变更及签证：设计方案原则上不允许变更，确因设计不完善、清单漏项以及工程内容增减等需进行变更时，以经甲方批准的设计变更单、工程联系单等书面材料做为施工依据（涉及费用增减的要附上相关预算）。上述工程联系单、设计变更单以及相应的工程签证单（签证内容为无法编入竣工图中的工作量）均可做为结算依据。</w:t>
      </w:r>
    </w:p>
    <w:p w14:paraId="7C55C0B7">
      <w:pPr>
        <w:ind w:firstLine="360" w:firstLineChars="150"/>
        <w:rPr>
          <w:rFonts w:ascii="宋体" w:hAnsi="宋体"/>
        </w:rPr>
      </w:pPr>
      <w:r>
        <w:rPr>
          <w:rFonts w:hint="eastAsia" w:ascii="宋体" w:hAnsi="宋体"/>
        </w:rPr>
        <w:t>3.变更后的工程量计算</w:t>
      </w:r>
    </w:p>
    <w:p w14:paraId="627F205B">
      <w:pPr>
        <w:ind w:firstLine="480" w:firstLineChars="200"/>
        <w:rPr>
          <w:rFonts w:ascii="宋体" w:hAnsi="宋体"/>
        </w:rPr>
      </w:pPr>
      <w:r>
        <w:rPr>
          <w:rFonts w:hint="eastAsia" w:ascii="宋体" w:hAnsi="宋体"/>
        </w:rPr>
        <w:t>（1）工程量的结算依据为设计施工图及经批准实施的变更文件。增加或减少的部分工程量，均按招标工程量清单的单价计算。如新增的项目，合同中有类似项目的，按照该类似项目单价计价；没有的，按当月材料信息价计算确定。</w:t>
      </w:r>
    </w:p>
    <w:p w14:paraId="3B3BDF42">
      <w:pPr>
        <w:ind w:firstLine="480" w:firstLineChars="200"/>
        <w:rPr>
          <w:rFonts w:ascii="宋体" w:hAnsi="宋体"/>
        </w:rPr>
      </w:pPr>
      <w:r>
        <w:rPr>
          <w:rFonts w:hint="eastAsia" w:ascii="宋体" w:hAnsi="宋体"/>
        </w:rPr>
        <w:t>（2）乙方于签订该合同14天内发现因标底错项引起的单价增减超过该单价的5%时（含5%），向甲方提出对公布标底单价的书面核查意见，经甲方同意后送标底编审单位复核，经复核因标底错项引起的单价增减超过公布标底单价的5%(含5%)时，给予修正，否则不予修正；超过14天期限后对标底错项引起的单价减少不予修正，但是因标底错项引起的单价增加超过公布标底单价的5%（含5%）时，甲方随时有权利给予修正。</w:t>
      </w:r>
    </w:p>
    <w:p w14:paraId="55A6A36E">
      <w:pPr>
        <w:ind w:firstLine="240" w:firstLineChars="100"/>
        <w:rPr>
          <w:rFonts w:ascii="宋体" w:hAnsi="宋体"/>
        </w:rPr>
      </w:pPr>
      <w:r>
        <w:rPr>
          <w:rFonts w:hint="eastAsia" w:ascii="宋体" w:hAnsi="宋体"/>
        </w:rPr>
        <w:t>4.本项目合同为固定单价合同，工程量按实结算。工程总价由招标工程量清单部分造价、工程变更及工程签证组成。工程竣工验收后，乙方即向甲方提交结算书，由甲方报送第三方审核。</w:t>
      </w:r>
    </w:p>
    <w:p w14:paraId="12E9A4DD">
      <w:pPr>
        <w:ind w:firstLine="283" w:firstLineChars="118"/>
        <w:rPr>
          <w:rFonts w:ascii="宋体" w:hAnsi="宋体"/>
        </w:rPr>
      </w:pPr>
      <w:r>
        <w:rPr>
          <w:rFonts w:hint="eastAsia" w:ascii="宋体" w:hAnsi="宋体"/>
        </w:rPr>
        <w:t>5.上述计价方面的承诺适合所有项目整个工程各专业工程。</w:t>
      </w:r>
    </w:p>
    <w:p w14:paraId="57D5CF21">
      <w:pPr>
        <w:ind w:firstLine="283" w:firstLineChars="118"/>
        <w:rPr>
          <w:rFonts w:ascii="宋体" w:hAnsi="宋体"/>
        </w:rPr>
      </w:pPr>
      <w:r>
        <w:rPr>
          <w:rFonts w:hint="eastAsia" w:ascii="宋体" w:hAnsi="宋体"/>
        </w:rPr>
        <w:t>六、工程进度款支付</w:t>
      </w:r>
    </w:p>
    <w:p w14:paraId="68809351">
      <w:pPr>
        <w:ind w:firstLine="283" w:firstLineChars="118"/>
        <w:rPr>
          <w:rFonts w:ascii="宋体" w:hAnsi="宋体"/>
        </w:rPr>
      </w:pPr>
      <w:r>
        <w:rPr>
          <w:rFonts w:hint="eastAsia" w:ascii="宋体" w:hAnsi="宋体"/>
        </w:rPr>
        <w:t>本工程施工合同签订后十个工作日内，甲方向乙方支付工程预付款施工合同总价金额的30%（即人民币大写   ，¥小写   元），工程完成100%经甲方验收合格且乙方提供项目完整结算资料支付至施工合同总价金额的80%（即人民币大写   ，¥小写   元）工程经过第三方审定机构审核后，按照第三方审定机构审定的最终结算价格支付至97%，质保期结束后支付审定价格余额。在甲方每次付款前，乙方应提供相应金额的合法有效的票据。 因政策或政府审批拨款导致付款延期的，甲方不承担违约责任。</w:t>
      </w:r>
      <w:bookmarkStart w:id="9" w:name="_Toc219511878"/>
    </w:p>
    <w:p w14:paraId="55A14CAF">
      <w:pPr>
        <w:ind w:firstLine="480" w:firstLineChars="200"/>
        <w:rPr>
          <w:rFonts w:ascii="宋体" w:hAnsi="宋体"/>
        </w:rPr>
      </w:pPr>
      <w:r>
        <w:rPr>
          <w:rFonts w:hint="eastAsia" w:ascii="宋体" w:hAnsi="宋体"/>
        </w:rPr>
        <w:t>七、工程质量保修</w:t>
      </w:r>
      <w:bookmarkEnd w:id="9"/>
    </w:p>
    <w:p w14:paraId="1BD9FCAD">
      <w:pPr>
        <w:ind w:firstLine="480" w:firstLineChars="200"/>
        <w:rPr>
          <w:rFonts w:ascii="宋体" w:hAnsi="宋体"/>
        </w:rPr>
      </w:pPr>
      <w:r>
        <w:rPr>
          <w:rFonts w:ascii="Segoe UI" w:hAnsi="Segoe UI" w:eastAsia="Segoe UI" w:cs="Segoe UI"/>
        </w:rPr>
        <w:t>本工程质保期依照《建设工程质量管理条例》第四十条规定的建设工程最低保修期限执行，自工程竣工验收合格之日起计算</w:t>
      </w:r>
      <w:r>
        <w:rPr>
          <w:rFonts w:hint="eastAsia" w:ascii="宋体" w:hAnsi="宋体"/>
        </w:rPr>
        <w:t>，乙方应在接到甲方及相关使用方维修通知之日起24小时内维修处理完毕。</w:t>
      </w:r>
    </w:p>
    <w:p w14:paraId="3D93C0F8">
      <w:pPr>
        <w:ind w:firstLine="480" w:firstLineChars="200"/>
        <w:rPr>
          <w:rFonts w:ascii="宋体" w:hAnsi="宋体"/>
          <w:lang w:val="eu-ES"/>
        </w:rPr>
      </w:pPr>
      <w:r>
        <w:rPr>
          <w:rFonts w:hint="eastAsia" w:ascii="宋体" w:hAnsi="宋体"/>
          <w:lang w:val="eu-ES"/>
        </w:rPr>
        <w:t>八、甲方义务与权利</w:t>
      </w:r>
    </w:p>
    <w:p w14:paraId="1C7B8700">
      <w:pPr>
        <w:ind w:firstLine="480" w:firstLineChars="200"/>
        <w:rPr>
          <w:rFonts w:ascii="宋体" w:hAnsi="宋体"/>
        </w:rPr>
      </w:pPr>
      <w:r>
        <w:rPr>
          <w:rFonts w:hint="eastAsia" w:ascii="宋体" w:hAnsi="宋体"/>
          <w:lang w:val="eu-ES"/>
        </w:rPr>
        <w:t>1.</w:t>
      </w:r>
      <w:r>
        <w:rPr>
          <w:rFonts w:hint="eastAsia" w:ascii="宋体" w:hAnsi="宋体"/>
        </w:rPr>
        <w:t>指派</w:t>
      </w:r>
      <w:r>
        <w:rPr>
          <w:rFonts w:hint="eastAsia" w:ascii="宋体" w:hAnsi="宋体"/>
          <w:u w:val="single"/>
        </w:rPr>
        <w:t xml:space="preserve">       </w:t>
      </w:r>
      <w:r>
        <w:rPr>
          <w:rFonts w:hint="eastAsia" w:ascii="宋体" w:hAnsi="宋体"/>
        </w:rPr>
        <w:t>为甲方现场代表，负责合同履行，协调解决合同相关事宜，监督检查施工质量、进度和安全情况。</w:t>
      </w:r>
    </w:p>
    <w:p w14:paraId="75ECD1CC">
      <w:pPr>
        <w:ind w:firstLine="480" w:firstLineChars="200"/>
        <w:rPr>
          <w:rFonts w:ascii="宋体" w:hAnsi="宋体"/>
        </w:rPr>
      </w:pPr>
      <w:r>
        <w:rPr>
          <w:rFonts w:hint="eastAsia" w:ascii="宋体" w:hAnsi="宋体"/>
        </w:rPr>
        <w:t>2.</w:t>
      </w:r>
      <w:r>
        <w:rPr>
          <w:rFonts w:hint="eastAsia" w:ascii="宋体" w:hAnsi="宋体"/>
          <w:lang w:val="eu-ES"/>
        </w:rPr>
        <w:t>组织设计单位、施工单位进行图纸会审</w:t>
      </w:r>
      <w:r>
        <w:rPr>
          <w:rFonts w:hint="eastAsia" w:ascii="宋体" w:hAnsi="宋体"/>
        </w:rPr>
        <w:t>和技术交底</w:t>
      </w:r>
      <w:r>
        <w:rPr>
          <w:rFonts w:hint="eastAsia" w:ascii="宋体" w:hAnsi="宋体"/>
          <w:lang w:val="eu-ES"/>
        </w:rPr>
        <w:t>；</w:t>
      </w:r>
      <w:r>
        <w:rPr>
          <w:rFonts w:hint="eastAsia" w:ascii="宋体" w:hAnsi="宋体"/>
        </w:rPr>
        <w:t>负责组织本项目的工程竣工验收。</w:t>
      </w:r>
    </w:p>
    <w:p w14:paraId="12DD9537">
      <w:pPr>
        <w:ind w:firstLine="480" w:firstLineChars="200"/>
        <w:rPr>
          <w:rFonts w:ascii="宋体" w:hAnsi="宋体"/>
        </w:rPr>
      </w:pPr>
      <w:r>
        <w:rPr>
          <w:rFonts w:hint="eastAsia" w:ascii="宋体" w:hAnsi="宋体"/>
        </w:rPr>
        <w:t>3.负责施工区域以外有关部门的协调工作。</w:t>
      </w:r>
    </w:p>
    <w:p w14:paraId="59989067">
      <w:pPr>
        <w:ind w:firstLine="480" w:firstLineChars="200"/>
        <w:rPr>
          <w:rFonts w:ascii="宋体" w:hAnsi="宋体"/>
        </w:rPr>
      </w:pPr>
      <w:r>
        <w:rPr>
          <w:rFonts w:hint="eastAsia" w:ascii="宋体" w:hAnsi="宋体"/>
        </w:rPr>
        <w:t>九、乙方义务和权利</w:t>
      </w:r>
    </w:p>
    <w:p w14:paraId="0CA3C853">
      <w:pPr>
        <w:ind w:firstLine="480" w:firstLineChars="200"/>
        <w:rPr>
          <w:rFonts w:ascii="宋体" w:hAnsi="宋体"/>
        </w:rPr>
      </w:pPr>
      <w:r>
        <w:rPr>
          <w:rFonts w:hint="eastAsia" w:ascii="宋体" w:hAnsi="宋体"/>
        </w:rPr>
        <w:t>1.指派</w:t>
      </w:r>
      <w:r>
        <w:rPr>
          <w:rFonts w:hint="eastAsia" w:ascii="宋体" w:hAnsi="宋体"/>
          <w:bCs/>
          <w:u w:val="single"/>
        </w:rPr>
        <w:t xml:space="preserve">      </w:t>
      </w:r>
      <w:r>
        <w:rPr>
          <w:rFonts w:hint="eastAsia" w:ascii="宋体" w:hAnsi="宋体"/>
        </w:rPr>
        <w:t>为乙方现场代表，负责合同履行，协调解决合同相关事宜，确保保质、保量、按期、安全完成施工任务。</w:t>
      </w:r>
    </w:p>
    <w:p w14:paraId="4EF762DD">
      <w:pPr>
        <w:ind w:firstLine="480" w:firstLineChars="200"/>
        <w:rPr>
          <w:rFonts w:ascii="宋体" w:hAnsi="宋体"/>
        </w:rPr>
      </w:pPr>
      <w:r>
        <w:rPr>
          <w:rFonts w:hint="eastAsia" w:ascii="宋体" w:hAnsi="宋体"/>
        </w:rPr>
        <w:t>2.参加甲方组织的图纸会审和技术交底；负责编制本工程的施工方案和进度计划，交甲方审定。</w:t>
      </w:r>
    </w:p>
    <w:p w14:paraId="7445E1DF">
      <w:pPr>
        <w:ind w:firstLine="480" w:firstLineChars="200"/>
        <w:rPr>
          <w:rFonts w:ascii="宋体" w:hAnsi="宋体"/>
        </w:rPr>
      </w:pPr>
      <w:r>
        <w:rPr>
          <w:rFonts w:hint="eastAsia" w:ascii="宋体" w:hAnsi="宋体"/>
        </w:rPr>
        <w:t>3.严格按照设计图纸和国家相关规范进行施工。</w:t>
      </w:r>
    </w:p>
    <w:p w14:paraId="44D7C725">
      <w:pPr>
        <w:ind w:firstLine="480" w:firstLineChars="200"/>
        <w:rPr>
          <w:rFonts w:ascii="宋体" w:hAnsi="宋体"/>
        </w:rPr>
      </w:pPr>
      <w:r>
        <w:rPr>
          <w:rFonts w:hint="eastAsia" w:ascii="宋体" w:hAnsi="宋体"/>
        </w:rPr>
        <w:t>4.遵守政府、甲方、相关管理部门等关于工程建设的各类规定，抓好工程的安全文明施工工作，对工程的施工安全管理负责。</w:t>
      </w:r>
    </w:p>
    <w:p w14:paraId="43734268">
      <w:pPr>
        <w:ind w:firstLine="480" w:firstLineChars="200"/>
        <w:rPr>
          <w:rFonts w:ascii="宋体" w:hAnsi="宋体"/>
        </w:rPr>
      </w:pPr>
      <w:r>
        <w:rPr>
          <w:rFonts w:hint="eastAsia" w:ascii="宋体" w:hAnsi="宋体"/>
        </w:rPr>
        <w:t>5.有权要求甲方按时支付合同款项；有权要求甲方及时组织验收和办理竣工结算工作。</w:t>
      </w:r>
    </w:p>
    <w:p w14:paraId="4D520C17">
      <w:pPr>
        <w:ind w:firstLine="480" w:firstLineChars="200"/>
        <w:rPr>
          <w:rFonts w:ascii="宋体" w:hAnsi="宋体"/>
        </w:rPr>
      </w:pPr>
      <w:r>
        <w:rPr>
          <w:rFonts w:hint="eastAsia" w:ascii="宋体" w:hAnsi="宋体"/>
        </w:rPr>
        <w:t>6.本工程应按照《深圳市建筑废弃物减排与利用条例》及《深圳市预拌混凝土和预拌砂浆管理规定》的要求，使用预拌混凝土、预拌砂浆和新型墙体材料。</w:t>
      </w:r>
    </w:p>
    <w:p w14:paraId="723CD806">
      <w:pPr>
        <w:ind w:firstLine="480" w:firstLineChars="200"/>
        <w:rPr>
          <w:rFonts w:ascii="宋体" w:hAnsi="宋体"/>
        </w:rPr>
      </w:pPr>
      <w:r>
        <w:rPr>
          <w:rFonts w:hint="eastAsia" w:ascii="宋体" w:hAnsi="宋体"/>
        </w:rPr>
        <w:t>7.在项目完成未移交甲方之前，负责对现场的一切设施和成品的保护，如因乙方原因发生损坏，由此产生的一切损失均由乙方承担。</w:t>
      </w:r>
    </w:p>
    <w:p w14:paraId="2817DFBD">
      <w:pPr>
        <w:ind w:firstLine="480" w:firstLineChars="200"/>
        <w:rPr>
          <w:rFonts w:ascii="宋体" w:hAnsi="宋体"/>
        </w:rPr>
      </w:pPr>
      <w:r>
        <w:rPr>
          <w:rFonts w:hint="eastAsia" w:ascii="宋体" w:hAnsi="宋体"/>
        </w:rPr>
        <w:t xml:space="preserve">8.工程竣工验收合格后向甲方提供二套符合国家规定的工程竣工资料（含竣工图、资料光盘等）。 </w:t>
      </w:r>
    </w:p>
    <w:p w14:paraId="5C0A9233">
      <w:pPr>
        <w:ind w:firstLine="480" w:firstLineChars="200"/>
        <w:rPr>
          <w:rFonts w:ascii="宋体" w:hAnsi="宋体"/>
        </w:rPr>
      </w:pPr>
      <w:r>
        <w:rPr>
          <w:rFonts w:hint="eastAsia" w:ascii="宋体" w:hAnsi="宋体"/>
        </w:rPr>
        <w:t>十、工程验收及质量责任</w:t>
      </w:r>
    </w:p>
    <w:p w14:paraId="0ED9626C">
      <w:pPr>
        <w:ind w:firstLine="480" w:firstLineChars="200"/>
        <w:rPr>
          <w:rFonts w:ascii="宋体" w:hAnsi="宋体"/>
        </w:rPr>
      </w:pPr>
      <w:r>
        <w:rPr>
          <w:rFonts w:hint="eastAsia" w:ascii="宋体" w:hAnsi="宋体"/>
        </w:rPr>
        <w:t>1.工程质量标准：符合设计文件和国家、行业及地方的相关施工质量验收规范等的要求。</w:t>
      </w:r>
    </w:p>
    <w:p w14:paraId="0EA83B2D">
      <w:pPr>
        <w:ind w:firstLine="480" w:firstLineChars="200"/>
        <w:rPr>
          <w:rFonts w:ascii="宋体" w:hAnsi="宋体"/>
        </w:rPr>
      </w:pPr>
      <w:r>
        <w:rPr>
          <w:rFonts w:hint="eastAsia" w:ascii="宋体" w:hAnsi="宋体"/>
        </w:rPr>
        <w:t>2.乙方负责将货物运到合同约定地点，报请甲方进行验收；乙方应对设备或材料不符合相关规定所引起的一切责任负责。</w:t>
      </w:r>
    </w:p>
    <w:p w14:paraId="67FCFFDA">
      <w:pPr>
        <w:ind w:firstLine="480" w:firstLineChars="200"/>
        <w:rPr>
          <w:rFonts w:ascii="宋体" w:hAnsi="宋体"/>
        </w:rPr>
      </w:pPr>
      <w:r>
        <w:rPr>
          <w:rFonts w:hint="eastAsia" w:ascii="宋体" w:hAnsi="宋体"/>
        </w:rPr>
        <w:t>3.当满足以下条件时，乙方才可向甲方申请工程竣工验收：</w:t>
      </w:r>
    </w:p>
    <w:p w14:paraId="61862F74">
      <w:pPr>
        <w:ind w:firstLine="480" w:firstLineChars="200"/>
        <w:rPr>
          <w:rFonts w:ascii="宋体" w:hAnsi="宋体"/>
        </w:rPr>
      </w:pPr>
      <w:r>
        <w:rPr>
          <w:rFonts w:hint="eastAsia" w:ascii="宋体" w:hAnsi="宋体"/>
        </w:rPr>
        <w:t>a.乙方已完成了合同及设计图纸规定的全部内容，有完整的技术资料、竣工资料（含电子文档）。</w:t>
      </w:r>
    </w:p>
    <w:p w14:paraId="7D502F96">
      <w:pPr>
        <w:ind w:firstLine="480" w:firstLineChars="200"/>
        <w:rPr>
          <w:rFonts w:ascii="宋体" w:hAnsi="宋体"/>
        </w:rPr>
      </w:pPr>
      <w:r>
        <w:rPr>
          <w:rFonts w:hint="eastAsia" w:ascii="宋体" w:hAnsi="宋体"/>
        </w:rPr>
        <w:t>b.工程材料具备产品质量证明文件，需检测的材料符合规范及设计文件技术规格的要求，性能满足要求等。</w:t>
      </w:r>
    </w:p>
    <w:p w14:paraId="2096CF04">
      <w:pPr>
        <w:ind w:firstLine="480" w:firstLineChars="200"/>
        <w:rPr>
          <w:rFonts w:ascii="宋体" w:hAnsi="宋体"/>
        </w:rPr>
      </w:pPr>
      <w:r>
        <w:rPr>
          <w:rFonts w:hint="eastAsia" w:ascii="宋体" w:hAnsi="宋体"/>
        </w:rPr>
        <w:t>4.乙方应保证合同材料是全新、未曾用过的，其质量、规格及技术特征符合合同附件的要求。</w:t>
      </w:r>
    </w:p>
    <w:p w14:paraId="1743EBE9">
      <w:pPr>
        <w:ind w:firstLine="480" w:firstLineChars="200"/>
        <w:rPr>
          <w:rFonts w:ascii="宋体" w:hAnsi="宋体"/>
        </w:rPr>
      </w:pPr>
      <w:r>
        <w:rPr>
          <w:rFonts w:hint="eastAsia" w:ascii="宋体" w:hAnsi="宋体"/>
        </w:rPr>
        <w:t>5.由于乙方原因造成质量事故，其返工费及相关责任均由乙方承担。</w:t>
      </w:r>
    </w:p>
    <w:p w14:paraId="6D14CAEF">
      <w:pPr>
        <w:ind w:firstLine="480" w:firstLineChars="200"/>
        <w:rPr>
          <w:rFonts w:ascii="宋体" w:hAnsi="宋体"/>
        </w:rPr>
      </w:pPr>
      <w:r>
        <w:rPr>
          <w:rFonts w:hint="eastAsia" w:ascii="宋体" w:hAnsi="宋体"/>
        </w:rPr>
        <w:t>6.乙方在具备上述条件并自检合格后提出工程竣工验收申请，甲方应该在28天内组织验收，逾期不组织验收也不提出整改意见的，工期顺延。</w:t>
      </w:r>
    </w:p>
    <w:p w14:paraId="329EC850">
      <w:pPr>
        <w:ind w:firstLine="480" w:firstLineChars="200"/>
        <w:rPr>
          <w:rFonts w:ascii="宋体" w:hAnsi="宋体"/>
        </w:rPr>
      </w:pPr>
      <w:r>
        <w:rPr>
          <w:rFonts w:hint="eastAsia" w:ascii="宋体" w:hAnsi="宋体"/>
        </w:rPr>
        <w:t>7.工程经过甲方及施工单位共同验收合格后，签署竣工验收报告。</w:t>
      </w:r>
    </w:p>
    <w:p w14:paraId="35AA068D">
      <w:pPr>
        <w:ind w:firstLine="480" w:firstLineChars="200"/>
        <w:rPr>
          <w:rFonts w:ascii="宋体" w:hAnsi="宋体"/>
        </w:rPr>
      </w:pPr>
      <w:r>
        <w:rPr>
          <w:rFonts w:hint="eastAsia" w:ascii="宋体" w:hAnsi="宋体"/>
        </w:rPr>
        <w:t>十一、违约责任</w:t>
      </w:r>
    </w:p>
    <w:p w14:paraId="5AA50694">
      <w:pPr>
        <w:ind w:firstLine="480" w:firstLineChars="200"/>
        <w:rPr>
          <w:rFonts w:ascii="宋体" w:hAnsi="宋体"/>
        </w:rPr>
      </w:pPr>
      <w:bookmarkStart w:id="10" w:name="延期损失赔偿费及限额约定"/>
      <w:r>
        <w:rPr>
          <w:rFonts w:hint="eastAsia" w:ascii="宋体" w:hAnsi="宋体"/>
        </w:rPr>
        <w:t>1.由于乙方原因导致本工程不符合工程质量标准的，乙方应按甲方要求在2日内完成整改，如乙方逾期整改或整改不符合工程质量标准的，乙方应承担本合同总价30%的违约责任，如不足弥补甲方损失的，甲方有权向乙方追偿。</w:t>
      </w:r>
      <w:bookmarkEnd w:id="10"/>
    </w:p>
    <w:p w14:paraId="0BEABE58">
      <w:pPr>
        <w:ind w:firstLine="480" w:firstLineChars="200"/>
        <w:rPr>
          <w:rFonts w:ascii="宋体" w:hAnsi="宋体"/>
        </w:rPr>
      </w:pPr>
      <w:r>
        <w:rPr>
          <w:rFonts w:hint="eastAsia" w:ascii="宋体" w:hAnsi="宋体"/>
        </w:rPr>
        <w:t>2.如因乙方原因导致工程不符合竣工验收标准，乙方应负责返工，所产生的费用由乙方自行负责。超过合同约定的竣工期限的，每迟延一日乙方应按合同总价日千分之一承担违约责任。</w:t>
      </w:r>
    </w:p>
    <w:p w14:paraId="67430FE9">
      <w:pPr>
        <w:ind w:firstLine="480" w:firstLineChars="200"/>
        <w:rPr>
          <w:rFonts w:ascii="宋体" w:hAnsi="宋体"/>
        </w:rPr>
      </w:pPr>
      <w:r>
        <w:rPr>
          <w:rFonts w:hint="eastAsia" w:ascii="宋体" w:hAnsi="宋体"/>
        </w:rPr>
        <w:t>3.如乙方未按合同约定及时维修保养的，甲方有权自行维修保养，所产生的费用从质量保证金中扣除，不足部分再向乙方追偿，且甲方有权要求乙方承担合同总价30%的违约责任。</w:t>
      </w:r>
    </w:p>
    <w:p w14:paraId="363B6B47">
      <w:pPr>
        <w:ind w:firstLine="480" w:firstLineChars="200"/>
        <w:rPr>
          <w:rFonts w:ascii="宋体" w:hAnsi="宋体"/>
        </w:rPr>
      </w:pPr>
      <w:r>
        <w:rPr>
          <w:rFonts w:hint="eastAsia" w:ascii="宋体" w:hAnsi="宋体"/>
        </w:rPr>
        <w:t>4.如乙方不及时配合第三方审核要求提交本工程相关资料，导致审核无法进行的，经甲方发出催告后5日内，乙方仍不配合的，第三方根据既有资料进行认定，乙方不得就该结果再提出异议。</w:t>
      </w:r>
    </w:p>
    <w:p w14:paraId="46922783">
      <w:pPr>
        <w:ind w:firstLine="480" w:firstLineChars="200"/>
        <w:rPr>
          <w:rFonts w:ascii="宋体" w:hAnsi="宋体"/>
        </w:rPr>
      </w:pPr>
      <w:r>
        <w:rPr>
          <w:rFonts w:hint="eastAsia" w:ascii="宋体" w:hAnsi="宋体"/>
        </w:rPr>
        <w:t>十二、合同的解除</w:t>
      </w:r>
    </w:p>
    <w:p w14:paraId="3C117F2B">
      <w:pPr>
        <w:ind w:firstLine="480" w:firstLineChars="200"/>
        <w:rPr>
          <w:rFonts w:ascii="宋体" w:hAnsi="宋体"/>
        </w:rPr>
      </w:pPr>
      <w:r>
        <w:rPr>
          <w:rFonts w:ascii="宋体" w:hAnsi="宋体"/>
        </w:rPr>
        <w:t>1.合同生效后，任何一方需解除合同，都应经双方协商同意，如无正当理由，而擅自中止或终止履行合同时，则视为不履行合同并应负责赔偿对方的经济损失。</w:t>
      </w:r>
    </w:p>
    <w:p w14:paraId="3D40CA49">
      <w:pPr>
        <w:ind w:firstLine="480" w:firstLineChars="200"/>
        <w:rPr>
          <w:rFonts w:ascii="宋体" w:hAnsi="宋体"/>
        </w:rPr>
      </w:pPr>
      <w:r>
        <w:rPr>
          <w:rFonts w:ascii="宋体" w:hAnsi="宋体"/>
        </w:rPr>
        <w:t>2.</w:t>
      </w:r>
      <w:r>
        <w:rPr>
          <w:rFonts w:hint="eastAsia" w:ascii="宋体" w:hAnsi="宋体"/>
        </w:rPr>
        <w:t>乙方</w:t>
      </w:r>
      <w:r>
        <w:rPr>
          <w:rFonts w:ascii="宋体" w:hAnsi="宋体"/>
        </w:rPr>
        <w:t>将其承包的工程转包给他人，或者肢解以后以分包的名义分别转包给他人，</w:t>
      </w:r>
      <w:r>
        <w:rPr>
          <w:rFonts w:hint="eastAsia" w:ascii="宋体" w:hAnsi="宋体"/>
        </w:rPr>
        <w:t>甲方</w:t>
      </w:r>
      <w:r>
        <w:rPr>
          <w:rFonts w:ascii="宋体" w:hAnsi="宋体"/>
        </w:rPr>
        <w:t>有权解除合同。</w:t>
      </w:r>
    </w:p>
    <w:p w14:paraId="763A2D45">
      <w:pPr>
        <w:ind w:firstLine="480" w:firstLineChars="200"/>
        <w:rPr>
          <w:rFonts w:ascii="宋体" w:hAnsi="宋体"/>
        </w:rPr>
      </w:pPr>
      <w:r>
        <w:rPr>
          <w:rFonts w:hint="eastAsia" w:ascii="宋体" w:hAnsi="宋体"/>
        </w:rPr>
        <w:t>3.乙方超过合同约定的竣工期限完工的，迟延超过【】日的，甲方有权解除合同。</w:t>
      </w:r>
    </w:p>
    <w:p w14:paraId="532F5AAE">
      <w:pPr>
        <w:ind w:firstLine="480" w:firstLineChars="200"/>
        <w:rPr>
          <w:rFonts w:ascii="宋体" w:hAnsi="宋体"/>
        </w:rPr>
      </w:pPr>
      <w:r>
        <w:rPr>
          <w:rFonts w:hint="eastAsia" w:ascii="宋体" w:hAnsi="宋体"/>
        </w:rPr>
        <w:t>4</w:t>
      </w:r>
      <w:r>
        <w:rPr>
          <w:rFonts w:ascii="宋体" w:hAnsi="宋体"/>
        </w:rPr>
        <w:t>.因</w:t>
      </w:r>
      <w:r>
        <w:rPr>
          <w:rFonts w:hint="eastAsia" w:ascii="宋体" w:hAnsi="宋体"/>
        </w:rPr>
        <w:t>乙方</w:t>
      </w:r>
      <w:r>
        <w:rPr>
          <w:rFonts w:ascii="宋体" w:hAnsi="宋体"/>
        </w:rPr>
        <w:t>原因导致工程出现不可弥补的质量缺陷或对</w:t>
      </w:r>
      <w:r>
        <w:rPr>
          <w:rFonts w:hint="eastAsia" w:ascii="宋体" w:hAnsi="宋体"/>
        </w:rPr>
        <w:t>甲方</w:t>
      </w:r>
      <w:r>
        <w:rPr>
          <w:rFonts w:ascii="宋体" w:hAnsi="宋体"/>
        </w:rPr>
        <w:t>造成媒体曝光等社会影响的，</w:t>
      </w:r>
      <w:r>
        <w:rPr>
          <w:rFonts w:hint="eastAsia" w:ascii="宋体" w:hAnsi="宋体"/>
        </w:rPr>
        <w:t>甲方</w:t>
      </w:r>
      <w:r>
        <w:rPr>
          <w:rFonts w:ascii="宋体" w:hAnsi="宋体"/>
        </w:rPr>
        <w:t>有权解除合同。</w:t>
      </w:r>
    </w:p>
    <w:p w14:paraId="7EF878BF">
      <w:pPr>
        <w:ind w:firstLine="480" w:firstLineChars="200"/>
        <w:rPr>
          <w:rFonts w:ascii="宋体" w:hAnsi="宋体"/>
        </w:rPr>
      </w:pPr>
      <w:r>
        <w:rPr>
          <w:rFonts w:hint="eastAsia" w:ascii="宋体" w:hAnsi="宋体"/>
        </w:rPr>
        <w:t>4.本合同履行期间，因乙方原因导致合同终止或解除的，乙方向甲方支付合同价款的30%的违约金，归还甲方预付的未完成部分工作量的应付款项，并将已完成的阶段性成果移交给委托方。</w:t>
      </w:r>
    </w:p>
    <w:p w14:paraId="3B8C9602">
      <w:pPr>
        <w:ind w:firstLine="480" w:firstLineChars="200"/>
        <w:rPr>
          <w:rFonts w:ascii="宋体" w:hAnsi="宋体"/>
        </w:rPr>
      </w:pPr>
      <w:r>
        <w:rPr>
          <w:rFonts w:hint="eastAsia" w:ascii="宋体" w:hAnsi="宋体"/>
        </w:rPr>
        <w:t>十三、通知和送达</w:t>
      </w:r>
    </w:p>
    <w:p w14:paraId="34177FCF">
      <w:pPr>
        <w:ind w:firstLine="480" w:firstLineChars="200"/>
        <w:rPr>
          <w:rFonts w:ascii="宋体" w:hAnsi="宋体"/>
        </w:rPr>
      </w:pPr>
      <w:r>
        <w:rPr>
          <w:rFonts w:hint="eastAsia" w:ascii="宋体" w:hAnsi="宋体"/>
        </w:rPr>
        <w:t>双方在本合同所载的地址、电子邮箱、电话号码为接收对方通知、法院文书送达的地址和渠道。如一方地址发生变更，应在变更后3日内书面通知对方，因未及时通知造成的后果由变更方自行承担。</w:t>
      </w:r>
    </w:p>
    <w:p w14:paraId="1BC1B174">
      <w:pPr>
        <w:ind w:firstLine="480" w:firstLineChars="200"/>
        <w:rPr>
          <w:rFonts w:ascii="宋体" w:hAnsi="宋体"/>
        </w:rPr>
      </w:pPr>
      <w:r>
        <w:rPr>
          <w:rFonts w:hint="eastAsia" w:ascii="宋体" w:hAnsi="宋体"/>
        </w:rPr>
        <w:t>十四、争议解决方式</w:t>
      </w:r>
    </w:p>
    <w:p w14:paraId="798AB051">
      <w:pPr>
        <w:ind w:firstLine="480" w:firstLineChars="200"/>
        <w:rPr>
          <w:rFonts w:ascii="宋体" w:hAnsi="宋体"/>
        </w:rPr>
      </w:pPr>
      <w:r>
        <w:rPr>
          <w:rFonts w:hint="eastAsia" w:ascii="宋体" w:hAnsi="宋体"/>
        </w:rPr>
        <w:t>双方在本合同执行过程中，如有争议，任何一方均可向</w:t>
      </w:r>
      <w:r>
        <w:rPr>
          <w:rFonts w:hint="eastAsia" w:ascii="宋体" w:hAnsi="宋体"/>
          <w:u w:val="single"/>
        </w:rPr>
        <w:t xml:space="preserve"> 深圳市南山区人民法院 </w:t>
      </w:r>
      <w:r>
        <w:rPr>
          <w:rFonts w:hint="eastAsia" w:ascii="宋体" w:hAnsi="宋体"/>
        </w:rPr>
        <w:t>提起诉讼。</w:t>
      </w:r>
    </w:p>
    <w:p w14:paraId="376D96E5">
      <w:pPr>
        <w:ind w:firstLine="480" w:firstLineChars="200"/>
        <w:rPr>
          <w:rFonts w:ascii="宋体" w:hAnsi="宋体"/>
        </w:rPr>
      </w:pPr>
      <w:r>
        <w:rPr>
          <w:rFonts w:hint="eastAsia" w:ascii="宋体" w:hAnsi="宋体"/>
        </w:rPr>
        <w:t>十五、其他</w:t>
      </w:r>
    </w:p>
    <w:p w14:paraId="6D42C89F">
      <w:pPr>
        <w:ind w:firstLine="480" w:firstLineChars="200"/>
        <w:rPr>
          <w:rFonts w:ascii="宋体" w:hAnsi="宋体"/>
        </w:rPr>
      </w:pPr>
      <w:r>
        <w:rPr>
          <w:rFonts w:hint="eastAsia" w:ascii="宋体" w:hAnsi="宋体"/>
        </w:rPr>
        <w:t>1.乙方合同收款</w:t>
      </w:r>
      <w:r>
        <w:rPr>
          <w:rFonts w:hint="eastAsia" w:ascii="宋体" w:hAnsi="宋体"/>
          <w:lang w:val="en-US" w:eastAsia="zh-CN"/>
        </w:rPr>
        <w:t>账</w:t>
      </w:r>
      <w:r>
        <w:rPr>
          <w:rFonts w:hint="eastAsia" w:ascii="宋体" w:hAnsi="宋体"/>
        </w:rPr>
        <w:t>号为不可更改</w:t>
      </w:r>
      <w:r>
        <w:rPr>
          <w:rFonts w:hint="eastAsia" w:ascii="宋体" w:hAnsi="宋体"/>
          <w:lang w:val="en-US" w:eastAsia="zh-CN"/>
        </w:rPr>
        <w:t>账</w:t>
      </w:r>
      <w:bookmarkStart w:id="24" w:name="_GoBack"/>
      <w:bookmarkEnd w:id="24"/>
      <w:r>
        <w:rPr>
          <w:rFonts w:hint="eastAsia" w:ascii="宋体" w:hAnsi="宋体"/>
        </w:rPr>
        <w:t>号；</w:t>
      </w:r>
    </w:p>
    <w:p w14:paraId="58D0D2D3">
      <w:pPr>
        <w:ind w:firstLine="480" w:firstLineChars="200"/>
        <w:rPr>
          <w:rFonts w:ascii="宋体" w:hAnsi="宋体"/>
        </w:rPr>
      </w:pPr>
      <w:r>
        <w:rPr>
          <w:rFonts w:hint="eastAsia" w:ascii="宋体" w:hAnsi="宋体"/>
        </w:rPr>
        <w:t>2.本合同一式肆份，甲乙双方各执贰份，具同等法律效力。</w:t>
      </w:r>
    </w:p>
    <w:p w14:paraId="250BA24F">
      <w:pPr>
        <w:ind w:firstLine="480" w:firstLineChars="200"/>
        <w:rPr>
          <w:rFonts w:ascii="宋体" w:hAnsi="宋体"/>
        </w:rPr>
      </w:pPr>
      <w:r>
        <w:rPr>
          <w:rFonts w:hint="eastAsia" w:ascii="宋体" w:hAnsi="宋体"/>
        </w:rPr>
        <w:t>十六、协议生效：</w:t>
      </w:r>
    </w:p>
    <w:p w14:paraId="309CF172">
      <w:pPr>
        <w:ind w:firstLine="480" w:firstLineChars="200"/>
        <w:rPr>
          <w:rFonts w:ascii="宋体" w:hAnsi="宋体"/>
        </w:rPr>
      </w:pPr>
      <w:r>
        <w:rPr>
          <w:rFonts w:hint="eastAsia" w:ascii="宋体" w:hAnsi="宋体"/>
        </w:rPr>
        <w:t>本合同自甲乙双方法人代表或委托代理人签字、盖章之日起生效。</w:t>
      </w:r>
    </w:p>
    <w:p w14:paraId="2752A243">
      <w:pPr>
        <w:ind w:firstLine="480" w:firstLineChars="200"/>
        <w:rPr>
          <w:rFonts w:ascii="宋体" w:hAnsi="宋体"/>
        </w:rPr>
      </w:pPr>
      <w:r>
        <w:rPr>
          <w:rFonts w:hint="eastAsia" w:ascii="宋体" w:hAnsi="宋体"/>
        </w:rPr>
        <w:t>十七、补充条款</w:t>
      </w:r>
    </w:p>
    <w:p w14:paraId="1A1FF3EC">
      <w:pPr>
        <w:ind w:firstLine="480" w:firstLineChars="200"/>
        <w:rPr>
          <w:rFonts w:ascii="宋体" w:hAnsi="宋体"/>
        </w:rPr>
      </w:pPr>
      <w:r>
        <w:rPr>
          <w:rFonts w:hint="eastAsia" w:ascii="宋体" w:hAnsi="宋体"/>
        </w:rPr>
        <w:t>本工程竣工验收后经第三方审核后，如若审定价超出合同总价则以合同总价为最终结算价，如若审定价少于合同总价则以第三方审定价为最终结算价，如甲方已付款项超过第三方审定价总金额的，乙方应在收到审定结果后1</w:t>
      </w:r>
      <w:r>
        <w:rPr>
          <w:rFonts w:ascii="宋体" w:hAnsi="宋体"/>
        </w:rPr>
        <w:t>0</w:t>
      </w:r>
      <w:r>
        <w:rPr>
          <w:rFonts w:hint="eastAsia" w:ascii="宋体" w:hAnsi="宋体"/>
        </w:rPr>
        <w:t>日内将超过部分无息返还甲方。</w:t>
      </w:r>
    </w:p>
    <w:p w14:paraId="7F5E2BA8">
      <w:pPr>
        <w:spacing w:line="240" w:lineRule="auto"/>
        <w:ind w:firstLine="200"/>
        <w:rPr>
          <w:rFonts w:ascii="宋体" w:hAnsi="宋体"/>
          <w:sz w:val="28"/>
          <w:szCs w:val="28"/>
        </w:rPr>
      </w:pPr>
    </w:p>
    <w:p w14:paraId="7A4B57CD">
      <w:pPr>
        <w:spacing w:line="240" w:lineRule="auto"/>
        <w:ind w:right="-998" w:rightChars="-416"/>
        <w:rPr>
          <w:rFonts w:ascii="宋体" w:hAnsi="宋体"/>
          <w:sz w:val="28"/>
          <w:szCs w:val="28"/>
        </w:rPr>
      </w:pPr>
      <w:r>
        <w:rPr>
          <w:rFonts w:hint="eastAsia" w:ascii="宋体" w:hAnsi="宋体"/>
          <w:sz w:val="28"/>
          <w:szCs w:val="28"/>
        </w:rPr>
        <w:t xml:space="preserve">甲方：                       乙方：            </w:t>
      </w:r>
    </w:p>
    <w:p w14:paraId="3C56B72D">
      <w:pPr>
        <w:spacing w:line="240" w:lineRule="auto"/>
        <w:ind w:right="-998" w:rightChars="-416" w:firstLine="560" w:firstLineChars="200"/>
        <w:rPr>
          <w:rFonts w:ascii="宋体" w:hAnsi="宋体"/>
          <w:sz w:val="28"/>
          <w:szCs w:val="28"/>
          <w:u w:val="single"/>
        </w:rPr>
      </w:pPr>
      <w:r>
        <w:rPr>
          <w:rFonts w:hint="eastAsia" w:ascii="宋体" w:hAnsi="宋体"/>
          <w:sz w:val="28"/>
          <w:szCs w:val="28"/>
        </w:rPr>
        <w:t xml:space="preserve">         </w:t>
      </w:r>
    </w:p>
    <w:p w14:paraId="03BEC5E0">
      <w:pPr>
        <w:spacing w:line="240" w:lineRule="auto"/>
        <w:rPr>
          <w:rFonts w:ascii="宋体" w:hAnsi="宋体"/>
          <w:sz w:val="28"/>
          <w:szCs w:val="28"/>
        </w:rPr>
      </w:pPr>
      <w:r>
        <w:rPr>
          <w:rFonts w:hint="eastAsia" w:ascii="宋体" w:hAnsi="宋体"/>
          <w:sz w:val="28"/>
          <w:szCs w:val="28"/>
        </w:rPr>
        <w:t>法人代表：                   法人代表：</w:t>
      </w:r>
    </w:p>
    <w:p w14:paraId="701958B0">
      <w:pPr>
        <w:spacing w:line="240" w:lineRule="auto"/>
        <w:rPr>
          <w:rFonts w:ascii="宋体" w:hAnsi="宋体"/>
          <w:sz w:val="28"/>
          <w:szCs w:val="28"/>
        </w:rPr>
      </w:pPr>
      <w:r>
        <w:rPr>
          <w:rFonts w:hint="eastAsia" w:ascii="宋体" w:hAnsi="宋体"/>
          <w:sz w:val="28"/>
          <w:szCs w:val="28"/>
        </w:rPr>
        <w:t>或委托代理人：               或委托代理人：</w:t>
      </w:r>
    </w:p>
    <w:p w14:paraId="78FBC631">
      <w:pPr>
        <w:spacing w:line="240" w:lineRule="auto"/>
        <w:rPr>
          <w:rFonts w:ascii="宋体" w:hAnsi="宋体"/>
          <w:sz w:val="28"/>
          <w:szCs w:val="28"/>
        </w:rPr>
      </w:pPr>
      <w:r>
        <w:rPr>
          <w:rFonts w:hint="eastAsia" w:ascii="宋体" w:hAnsi="宋体"/>
          <w:sz w:val="28"/>
          <w:szCs w:val="28"/>
        </w:rPr>
        <w:t>开户银行：                   开户银行：</w:t>
      </w:r>
    </w:p>
    <w:p w14:paraId="5D1C64E7">
      <w:pPr>
        <w:spacing w:line="240" w:lineRule="auto"/>
        <w:rPr>
          <w:rFonts w:ascii="宋体" w:hAnsi="宋体"/>
          <w:sz w:val="28"/>
          <w:szCs w:val="28"/>
        </w:rPr>
      </w:pPr>
      <w:r>
        <w:rPr>
          <w:rFonts w:hint="eastAsia" w:ascii="宋体" w:hAnsi="宋体"/>
          <w:sz w:val="28"/>
          <w:szCs w:val="28"/>
        </w:rPr>
        <w:t>银行账号：                   银行账号：</w:t>
      </w:r>
    </w:p>
    <w:p w14:paraId="02DC92F9">
      <w:pPr>
        <w:spacing w:line="240" w:lineRule="auto"/>
        <w:ind w:firstLine="4480" w:firstLineChars="1600"/>
        <w:rPr>
          <w:rFonts w:ascii="宋体" w:hAnsi="宋体"/>
          <w:sz w:val="28"/>
          <w:szCs w:val="28"/>
        </w:rPr>
      </w:pPr>
    </w:p>
    <w:p w14:paraId="42A3B4E3">
      <w:pPr>
        <w:spacing w:line="240" w:lineRule="auto"/>
        <w:ind w:firstLine="4480" w:firstLineChars="1600"/>
        <w:rPr>
          <w:rFonts w:ascii="宋体" w:hAnsi="宋体"/>
          <w:sz w:val="28"/>
          <w:szCs w:val="20"/>
        </w:rPr>
      </w:pPr>
      <w:r>
        <w:rPr>
          <w:rFonts w:hint="eastAsia" w:ascii="宋体" w:hAnsi="宋体"/>
          <w:sz w:val="28"/>
          <w:szCs w:val="28"/>
        </w:rPr>
        <w:t>签约日期：    年   月   日</w:t>
      </w:r>
    </w:p>
    <w:p w14:paraId="4128687B">
      <w:pPr>
        <w:spacing w:line="240" w:lineRule="auto"/>
        <w:jc w:val="left"/>
        <w:rPr>
          <w:rFonts w:ascii="宋体" w:hAnsi="宋体"/>
          <w:spacing w:val="6"/>
          <w:kern w:val="11"/>
        </w:rPr>
      </w:pPr>
      <w:r>
        <w:rPr>
          <w:rFonts w:ascii="宋体" w:hAnsi="宋体"/>
          <w:spacing w:val="6"/>
          <w:kern w:val="11"/>
        </w:rPr>
        <w:br w:type="page"/>
      </w:r>
    </w:p>
    <w:p w14:paraId="5B86FB24">
      <w:pPr>
        <w:snapToGrid w:val="0"/>
        <w:jc w:val="left"/>
        <w:rPr>
          <w:rFonts w:ascii="黑体" w:hAnsi="Calibri" w:eastAsia="黑体" w:cs="宋体"/>
          <w:kern w:val="0"/>
          <w:sz w:val="48"/>
          <w:szCs w:val="48"/>
        </w:rPr>
      </w:pPr>
      <w:r>
        <w:rPr>
          <w:rFonts w:hint="eastAsia" w:ascii="宋体" w:hAnsi="宋体" w:cs="宋体"/>
          <w:kern w:val="0"/>
          <w:sz w:val="28"/>
          <w:szCs w:val="28"/>
        </w:rPr>
        <w:t>合同编号：</w:t>
      </w:r>
    </w:p>
    <w:p w14:paraId="3F507E4E">
      <w:pPr>
        <w:snapToGrid w:val="0"/>
        <w:jc w:val="center"/>
        <w:rPr>
          <w:rFonts w:ascii="黑体" w:hAnsi="Calibri" w:eastAsia="黑体" w:cs="宋体"/>
          <w:kern w:val="0"/>
          <w:sz w:val="48"/>
          <w:szCs w:val="48"/>
        </w:rPr>
      </w:pPr>
    </w:p>
    <w:p w14:paraId="4314368D">
      <w:pPr>
        <w:snapToGrid w:val="0"/>
        <w:jc w:val="center"/>
        <w:rPr>
          <w:rFonts w:ascii="黑体" w:hAnsi="Calibri" w:eastAsia="黑体" w:cs="宋体"/>
          <w:kern w:val="0"/>
          <w:sz w:val="48"/>
          <w:szCs w:val="48"/>
        </w:rPr>
      </w:pPr>
    </w:p>
    <w:p w14:paraId="4D15EE5E">
      <w:pPr>
        <w:snapToGrid w:val="0"/>
        <w:jc w:val="center"/>
        <w:rPr>
          <w:rFonts w:ascii="黑体" w:hAnsi="Calibri" w:eastAsia="黑体" w:cs="宋体"/>
          <w:kern w:val="0"/>
          <w:sz w:val="48"/>
          <w:szCs w:val="48"/>
        </w:rPr>
      </w:pPr>
    </w:p>
    <w:p w14:paraId="456B134B">
      <w:pPr>
        <w:snapToGrid w:val="0"/>
        <w:jc w:val="center"/>
        <w:rPr>
          <w:rFonts w:ascii="黑体" w:hAnsi="Calibri" w:eastAsia="黑体" w:cs="宋体"/>
          <w:kern w:val="0"/>
          <w:sz w:val="48"/>
          <w:szCs w:val="48"/>
        </w:rPr>
      </w:pPr>
      <w:r>
        <w:rPr>
          <w:rFonts w:hint="eastAsia" w:ascii="黑体" w:hAnsi="Calibri" w:eastAsia="黑体" w:cs="宋体"/>
          <w:kern w:val="0"/>
          <w:sz w:val="48"/>
          <w:szCs w:val="48"/>
        </w:rPr>
        <w:t>深圳市南山区招商街道办事处</w:t>
      </w:r>
    </w:p>
    <w:p w14:paraId="68ED794D">
      <w:pPr>
        <w:snapToGrid w:val="0"/>
        <w:jc w:val="center"/>
        <w:rPr>
          <w:rFonts w:ascii="黑体" w:hAnsi="Calibri" w:eastAsia="黑体" w:cs="宋体"/>
          <w:kern w:val="0"/>
          <w:sz w:val="48"/>
          <w:szCs w:val="48"/>
        </w:rPr>
      </w:pPr>
      <w:r>
        <w:rPr>
          <w:rFonts w:hint="eastAsia" w:ascii="黑体" w:hAnsi="Calibri" w:eastAsia="黑体" w:cs="宋体"/>
          <w:kern w:val="0"/>
          <w:sz w:val="48"/>
          <w:szCs w:val="48"/>
        </w:rPr>
        <w:t>建筑装饰工程设计合同</w:t>
      </w:r>
    </w:p>
    <w:p w14:paraId="680E7B20">
      <w:pPr>
        <w:snapToGrid w:val="0"/>
        <w:jc w:val="center"/>
        <w:rPr>
          <w:rFonts w:ascii="黑体" w:hAnsi="Calibri" w:eastAsia="黑体" w:cs="宋体"/>
          <w:kern w:val="0"/>
          <w:sz w:val="48"/>
          <w:szCs w:val="48"/>
        </w:rPr>
      </w:pPr>
      <w:r>
        <w:rPr>
          <w:rFonts w:hint="eastAsia" w:ascii="黑体" w:hAnsi="Calibri" w:eastAsia="黑体" w:cs="宋体"/>
          <w:kern w:val="0"/>
          <w:sz w:val="48"/>
          <w:szCs w:val="48"/>
        </w:rPr>
        <w:t>（适用于小型建设工程）</w:t>
      </w:r>
    </w:p>
    <w:p w14:paraId="46963C5B">
      <w:pPr>
        <w:snapToGrid w:val="0"/>
        <w:jc w:val="center"/>
        <w:rPr>
          <w:rFonts w:ascii="Calibri" w:hAnsi="Calibri" w:cs="宋体"/>
          <w:kern w:val="0"/>
          <w:sz w:val="21"/>
          <w:szCs w:val="21"/>
        </w:rPr>
      </w:pPr>
    </w:p>
    <w:p w14:paraId="0788F164">
      <w:pPr>
        <w:snapToGrid w:val="0"/>
        <w:rPr>
          <w:rFonts w:ascii="Calibri" w:hAnsi="Calibri" w:cs="宋体"/>
          <w:kern w:val="0"/>
          <w:sz w:val="21"/>
          <w:szCs w:val="21"/>
        </w:rPr>
      </w:pPr>
    </w:p>
    <w:p w14:paraId="19DF4B43">
      <w:pPr>
        <w:snapToGrid w:val="0"/>
        <w:jc w:val="center"/>
        <w:rPr>
          <w:rFonts w:ascii="Calibri" w:hAnsi="Calibri" w:cs="宋体"/>
          <w:kern w:val="0"/>
          <w:sz w:val="21"/>
          <w:szCs w:val="21"/>
        </w:rPr>
      </w:pPr>
    </w:p>
    <w:p w14:paraId="4F6193A0">
      <w:pPr>
        <w:snapToGrid w:val="0"/>
        <w:jc w:val="center"/>
        <w:rPr>
          <w:rFonts w:ascii="Calibri" w:hAnsi="Calibri" w:cs="宋体"/>
          <w:kern w:val="0"/>
          <w:sz w:val="21"/>
          <w:szCs w:val="21"/>
        </w:rPr>
      </w:pPr>
    </w:p>
    <w:p w14:paraId="5EEDB9E3">
      <w:pPr>
        <w:snapToGrid w:val="0"/>
        <w:jc w:val="center"/>
        <w:rPr>
          <w:rFonts w:ascii="Calibri" w:hAnsi="Calibri" w:cs="宋体"/>
          <w:kern w:val="0"/>
          <w:sz w:val="21"/>
          <w:szCs w:val="21"/>
        </w:rPr>
      </w:pPr>
    </w:p>
    <w:p w14:paraId="5EB22ED6">
      <w:pPr>
        <w:snapToGrid w:val="0"/>
        <w:rPr>
          <w:rFonts w:ascii="Calibri" w:hAnsi="Calibri" w:cs="宋体"/>
          <w:kern w:val="0"/>
          <w:sz w:val="21"/>
          <w:szCs w:val="21"/>
        </w:rPr>
      </w:pPr>
    </w:p>
    <w:p w14:paraId="375AAB38">
      <w:pPr>
        <w:jc w:val="left"/>
        <w:rPr>
          <w:rFonts w:ascii="宋体" w:hAnsi="宋体"/>
          <w:b/>
          <w:sz w:val="28"/>
          <w:szCs w:val="28"/>
          <w:u w:val="single"/>
        </w:rPr>
      </w:pPr>
      <w:r>
        <w:rPr>
          <w:rFonts w:hint="eastAsia" w:ascii="宋体" w:hAnsi="宋体" w:cs="宋体"/>
          <w:b/>
          <w:sz w:val="28"/>
          <w:szCs w:val="28"/>
        </w:rPr>
        <w:t>工程名称：</w:t>
      </w:r>
      <w:r>
        <w:rPr>
          <w:rFonts w:hint="eastAsia" w:ascii="宋体" w:hAnsi="宋体"/>
          <w:b/>
          <w:sz w:val="28"/>
          <w:szCs w:val="28"/>
          <w:u w:val="single"/>
        </w:rPr>
        <w:t>五湾社区食堂装修工程设计施工</w:t>
      </w:r>
    </w:p>
    <w:p w14:paraId="78E6041E">
      <w:pPr>
        <w:jc w:val="left"/>
        <w:rPr>
          <w:rFonts w:ascii="宋体" w:hAnsi="宋体" w:cs="宋体"/>
          <w:b/>
          <w:sz w:val="28"/>
          <w:szCs w:val="28"/>
        </w:rPr>
      </w:pPr>
      <w:r>
        <w:rPr>
          <w:rFonts w:hint="eastAsia" w:ascii="宋体" w:hAnsi="宋体" w:cs="宋体"/>
          <w:b/>
          <w:sz w:val="28"/>
          <w:szCs w:val="28"/>
        </w:rPr>
        <w:t>工程地点：</w:t>
      </w:r>
      <w:r>
        <w:rPr>
          <w:rFonts w:hint="eastAsia" w:ascii="宋体" w:hAnsi="宋体"/>
          <w:b/>
          <w:sz w:val="28"/>
          <w:szCs w:val="28"/>
          <w:u w:val="single"/>
        </w:rPr>
        <w:t>深圳市南山区招商街道辖区</w:t>
      </w:r>
    </w:p>
    <w:p w14:paraId="34703260">
      <w:pPr>
        <w:jc w:val="left"/>
        <w:rPr>
          <w:rFonts w:ascii="宋体" w:hAnsi="宋体" w:cs="宋体"/>
          <w:b/>
          <w:sz w:val="28"/>
          <w:szCs w:val="28"/>
        </w:rPr>
      </w:pPr>
      <w:r>
        <w:rPr>
          <w:rFonts w:hint="eastAsia" w:ascii="宋体" w:hAnsi="宋体" w:cs="宋体"/>
          <w:b/>
          <w:sz w:val="28"/>
          <w:szCs w:val="28"/>
        </w:rPr>
        <w:t>发包人（甲方）：</w:t>
      </w:r>
      <w:r>
        <w:rPr>
          <w:rFonts w:ascii="宋体" w:hAnsi="宋体"/>
          <w:b/>
          <w:sz w:val="28"/>
          <w:szCs w:val="28"/>
          <w:u w:val="single"/>
        </w:rPr>
        <w:t>_</w:t>
      </w:r>
      <w:r>
        <w:rPr>
          <w:rFonts w:hint="eastAsia" w:ascii="宋体" w:hAnsi="宋体"/>
          <w:b/>
          <w:sz w:val="28"/>
          <w:szCs w:val="28"/>
          <w:u w:val="single"/>
        </w:rPr>
        <w:t>深圳市南山区招商街道办事处</w:t>
      </w:r>
      <w:r>
        <w:rPr>
          <w:rFonts w:ascii="宋体" w:hAnsi="宋体"/>
          <w:b/>
          <w:sz w:val="28"/>
          <w:szCs w:val="28"/>
          <w:u w:val="single"/>
        </w:rPr>
        <w:t>_</w:t>
      </w:r>
    </w:p>
    <w:p w14:paraId="6B9BF0CB">
      <w:pPr>
        <w:jc w:val="left"/>
        <w:rPr>
          <w:rFonts w:ascii="宋体" w:hAnsi="宋体"/>
          <w:b/>
          <w:sz w:val="28"/>
          <w:szCs w:val="28"/>
          <w:u w:val="single"/>
        </w:rPr>
      </w:pPr>
      <w:r>
        <w:rPr>
          <w:rFonts w:hint="eastAsia" w:ascii="宋体" w:hAnsi="宋体" w:cs="宋体"/>
          <w:b/>
          <w:sz w:val="28"/>
          <w:szCs w:val="28"/>
        </w:rPr>
        <w:t>设计人（乙方）：</w:t>
      </w:r>
      <w:r>
        <w:rPr>
          <w:rFonts w:ascii="宋体" w:hAnsi="宋体"/>
          <w:b/>
          <w:sz w:val="28"/>
          <w:szCs w:val="28"/>
          <w:u w:val="single"/>
        </w:rPr>
        <w:t>_____________________  _____</w:t>
      </w:r>
    </w:p>
    <w:p w14:paraId="0E796DC8">
      <w:pPr>
        <w:jc w:val="left"/>
        <w:rPr>
          <w:rFonts w:ascii="宋体" w:hAnsi="宋体"/>
          <w:b/>
          <w:sz w:val="28"/>
          <w:szCs w:val="28"/>
          <w:u w:val="single"/>
        </w:rPr>
      </w:pPr>
    </w:p>
    <w:p w14:paraId="234CEAFC">
      <w:pPr>
        <w:jc w:val="left"/>
        <w:rPr>
          <w:rFonts w:ascii="宋体" w:hAnsi="宋体"/>
          <w:b/>
          <w:sz w:val="28"/>
          <w:szCs w:val="28"/>
          <w:u w:val="single"/>
        </w:rPr>
      </w:pPr>
    </w:p>
    <w:p w14:paraId="63425271">
      <w:pPr>
        <w:jc w:val="left"/>
        <w:rPr>
          <w:rFonts w:ascii="宋体" w:hAnsi="宋体"/>
          <w:b/>
          <w:sz w:val="28"/>
          <w:szCs w:val="28"/>
          <w:u w:val="single"/>
        </w:rPr>
      </w:pPr>
    </w:p>
    <w:p w14:paraId="231B8BEC">
      <w:pPr>
        <w:jc w:val="center"/>
        <w:rPr>
          <w:rFonts w:ascii="宋体" w:hAnsi="宋体" w:cs="宋体"/>
          <w:b/>
          <w:sz w:val="28"/>
          <w:szCs w:val="28"/>
        </w:rPr>
      </w:pPr>
      <w:r>
        <w:rPr>
          <w:rFonts w:hint="eastAsia" w:ascii="宋体" w:hAnsi="宋体"/>
          <w:b/>
          <w:sz w:val="28"/>
          <w:szCs w:val="28"/>
        </w:rPr>
        <w:t>2</w:t>
      </w:r>
      <w:r>
        <w:rPr>
          <w:rFonts w:ascii="宋体" w:hAnsi="宋体"/>
          <w:b/>
          <w:sz w:val="28"/>
          <w:szCs w:val="28"/>
        </w:rPr>
        <w:t>02</w:t>
      </w:r>
      <w:r>
        <w:rPr>
          <w:rFonts w:hint="eastAsia" w:ascii="宋体" w:hAnsi="宋体"/>
          <w:b/>
          <w:sz w:val="28"/>
          <w:szCs w:val="28"/>
        </w:rPr>
        <w:t>4年版</w:t>
      </w:r>
    </w:p>
    <w:p w14:paraId="065DE5C2">
      <w:pPr>
        <w:snapToGrid w:val="0"/>
        <w:jc w:val="left"/>
        <w:rPr>
          <w:rFonts w:ascii="Calibri" w:hAnsi="Calibri" w:cs="宋体"/>
          <w:kern w:val="0"/>
          <w:sz w:val="21"/>
          <w:szCs w:val="21"/>
        </w:rPr>
      </w:pPr>
      <w:r>
        <w:rPr>
          <w:rFonts w:hint="eastAsia" w:ascii="黑体" w:hAnsi="宋体" w:eastAsia="黑体" w:cs="宋体"/>
          <w:kern w:val="0"/>
          <w:sz w:val="21"/>
          <w:szCs w:val="21"/>
        </w:rPr>
        <w:br w:type="page"/>
      </w:r>
    </w:p>
    <w:p w14:paraId="3D438698">
      <w:pPr>
        <w:snapToGrid w:val="0"/>
        <w:spacing w:before="120"/>
        <w:jc w:val="center"/>
        <w:outlineLvl w:val="1"/>
        <w:rPr>
          <w:rFonts w:ascii="宋体" w:hAnsi="宋体" w:cs="宋体"/>
          <w:b/>
          <w:bCs/>
          <w:kern w:val="0"/>
          <w:sz w:val="30"/>
          <w:szCs w:val="30"/>
        </w:rPr>
      </w:pPr>
      <w:r>
        <w:rPr>
          <w:rFonts w:hint="eastAsia" w:ascii="宋体" w:hAnsi="宋体" w:cs="宋体"/>
          <w:b/>
          <w:bCs/>
          <w:kern w:val="0"/>
          <w:sz w:val="30"/>
          <w:szCs w:val="30"/>
        </w:rPr>
        <w:t>第一部分 合同协议书</w:t>
      </w:r>
    </w:p>
    <w:p w14:paraId="3BCD3E61">
      <w:pPr>
        <w:snapToGrid w:val="0"/>
        <w:jc w:val="left"/>
        <w:rPr>
          <w:rFonts w:ascii="Calibri" w:hAnsi="Calibri" w:cs="宋体"/>
          <w:kern w:val="0"/>
          <w:sz w:val="21"/>
          <w:szCs w:val="21"/>
        </w:rPr>
      </w:pPr>
    </w:p>
    <w:p w14:paraId="2C1F9230">
      <w:pPr>
        <w:snapToGrid w:val="0"/>
        <w:jc w:val="left"/>
        <w:rPr>
          <w:rFonts w:ascii="宋体" w:hAnsi="宋体" w:cs="宋体"/>
          <w:kern w:val="0"/>
        </w:rPr>
      </w:pPr>
      <w:r>
        <w:rPr>
          <w:rFonts w:hint="eastAsia" w:ascii="宋体" w:hAnsi="宋体" w:cs="宋体"/>
          <w:kern w:val="0"/>
        </w:rPr>
        <w:t>发包人（甲方）：</w:t>
      </w:r>
      <w:r>
        <w:rPr>
          <w:rFonts w:hint="eastAsia" w:ascii="宋体" w:hAnsi="宋体" w:cs="宋体"/>
          <w:b/>
          <w:bCs/>
          <w:kern w:val="0"/>
          <w:u w:val="single"/>
        </w:rPr>
        <w:t xml:space="preserve">深圳市南山区招商街道办事处 </w:t>
      </w:r>
    </w:p>
    <w:p w14:paraId="7F41876E">
      <w:pPr>
        <w:snapToGrid w:val="0"/>
        <w:jc w:val="left"/>
        <w:rPr>
          <w:rFonts w:ascii="宋体" w:hAnsi="宋体" w:cs="宋体"/>
          <w:kern w:val="0"/>
          <w:u w:val="single"/>
        </w:rPr>
      </w:pPr>
      <w:r>
        <w:rPr>
          <w:rFonts w:hint="eastAsia" w:ascii="宋体" w:hAnsi="宋体" w:cs="宋体"/>
          <w:kern w:val="0"/>
        </w:rPr>
        <w:t>设计人（乙方）：</w:t>
      </w:r>
      <w:r>
        <w:rPr>
          <w:rFonts w:hint="eastAsia" w:ascii="宋体" w:hAnsi="宋体" w:cs="宋体"/>
          <w:kern w:val="0"/>
          <w:u w:val="single"/>
        </w:rPr>
        <w:t xml:space="preserve"> </w:t>
      </w:r>
      <w:r>
        <w:rPr>
          <w:rFonts w:ascii="宋体" w:hAnsi="宋体" w:cs="宋体"/>
          <w:kern w:val="0"/>
          <w:u w:val="single"/>
        </w:rPr>
        <w:t xml:space="preserve">                     </w:t>
      </w:r>
    </w:p>
    <w:p w14:paraId="07A3837B">
      <w:pPr>
        <w:snapToGrid w:val="0"/>
        <w:rPr>
          <w:rFonts w:ascii="Calibri" w:hAnsi="Calibri" w:cs="宋体"/>
          <w:kern w:val="0"/>
        </w:rPr>
      </w:pPr>
      <w:r>
        <w:rPr>
          <w:rFonts w:hint="eastAsia" w:ascii="宋体" w:hAnsi="宋体" w:cs="宋体"/>
          <w:kern w:val="0"/>
        </w:rPr>
        <w:t>依照《中华人民共和国民法典》、《中华人民共和国建筑法》、《建设工程质量管理条例》、《建设工程安全生产管理条例》、《建设工程勘察设计管理条例》、《工程设计资质标准》、《深圳市建设工程质量管理条例》和《深圳经济特区政府投资项目审计监督条例》及国家、省、市现行相关法律法规和规章、规定，结合本工程的招标文件要求和建设工程批准文件，甲乙双方遵循平等、自愿、公平和诚实信用的原则，就</w:t>
      </w:r>
      <w:r>
        <w:rPr>
          <w:rFonts w:hint="eastAsia" w:ascii="宋体" w:hAnsi="宋体" w:cs="宋体"/>
          <w:bCs/>
          <w:kern w:val="0"/>
          <w:u w:val="single"/>
        </w:rPr>
        <w:t>五湾社区食堂装修工程设计施工</w:t>
      </w:r>
      <w:r>
        <w:rPr>
          <w:rFonts w:hint="eastAsia" w:ascii="宋体" w:hAnsi="宋体" w:cs="宋体"/>
          <w:kern w:val="0"/>
        </w:rPr>
        <w:t>项目的</w:t>
      </w:r>
      <w:r>
        <w:rPr>
          <w:rFonts w:hint="eastAsia" w:ascii="宋体" w:hAnsi="宋体" w:cs="宋体"/>
          <w:kern w:val="0"/>
          <w:u w:val="single"/>
        </w:rPr>
        <w:t>设计服务</w:t>
      </w:r>
      <w:r>
        <w:rPr>
          <w:rFonts w:hint="eastAsia" w:ascii="宋体" w:hAnsi="宋体" w:cs="宋体"/>
          <w:kern w:val="0"/>
        </w:rPr>
        <w:t>事项协调一致，订立本协议。</w:t>
      </w:r>
    </w:p>
    <w:p w14:paraId="5F78BC89">
      <w:pPr>
        <w:snapToGrid w:val="0"/>
        <w:spacing w:before="240"/>
        <w:rPr>
          <w:rFonts w:ascii="黑体" w:hAnsi="Calibri" w:eastAsia="黑体" w:cs="宋体"/>
          <w:b/>
          <w:bCs/>
          <w:kern w:val="0"/>
        </w:rPr>
      </w:pPr>
      <w:r>
        <w:rPr>
          <w:rFonts w:hint="eastAsia" w:ascii="黑体" w:hAnsi="Calibri" w:eastAsia="黑体" w:cs="宋体"/>
          <w:b/>
          <w:bCs/>
          <w:kern w:val="0"/>
        </w:rPr>
        <w:t>一、工程概况</w:t>
      </w:r>
    </w:p>
    <w:p w14:paraId="345F8AA4">
      <w:pPr>
        <w:snapToGrid w:val="0"/>
        <w:rPr>
          <w:rFonts w:ascii="宋体" w:hAnsi="宋体" w:cs="宋体"/>
          <w:kern w:val="0"/>
        </w:rPr>
      </w:pPr>
      <w:r>
        <w:rPr>
          <w:rFonts w:ascii="宋体" w:hAnsi="宋体" w:cs="宋体"/>
          <w:kern w:val="0"/>
        </w:rPr>
        <w:t>1.</w:t>
      </w:r>
      <w:r>
        <w:rPr>
          <w:rFonts w:hint="eastAsia" w:ascii="宋体" w:hAnsi="宋体" w:cs="宋体"/>
          <w:kern w:val="0"/>
        </w:rPr>
        <w:t>1工程名称：</w:t>
      </w:r>
      <w:r>
        <w:rPr>
          <w:rFonts w:hint="eastAsia" w:ascii="宋体" w:hAnsi="宋体" w:cs="宋体"/>
          <w:bCs/>
          <w:kern w:val="0"/>
          <w:u w:val="single"/>
        </w:rPr>
        <w:t>五湾社区食堂装修工程设计施工</w:t>
      </w:r>
    </w:p>
    <w:p w14:paraId="0EF35FB2">
      <w:pPr>
        <w:snapToGrid w:val="0"/>
        <w:rPr>
          <w:rFonts w:ascii="宋体" w:hAnsi="宋体" w:cs="宋体"/>
          <w:kern w:val="0"/>
        </w:rPr>
      </w:pPr>
      <w:r>
        <w:rPr>
          <w:rFonts w:ascii="宋体" w:hAnsi="宋体" w:cs="宋体"/>
          <w:kern w:val="0"/>
        </w:rPr>
        <w:t>1.2</w:t>
      </w:r>
      <w:r>
        <w:rPr>
          <w:rFonts w:hint="eastAsia" w:ascii="宋体" w:hAnsi="宋体" w:cs="宋体"/>
          <w:kern w:val="0"/>
        </w:rPr>
        <w:t>工程地点：</w:t>
      </w:r>
      <w:r>
        <w:rPr>
          <w:rFonts w:hint="eastAsia" w:ascii="宋体" w:hAnsi="宋体" w:cs="宋体"/>
          <w:kern w:val="0"/>
          <w:u w:val="single"/>
        </w:rPr>
        <w:t>深圳市南山区招商街道辖区</w:t>
      </w:r>
    </w:p>
    <w:p w14:paraId="06844104">
      <w:pPr>
        <w:snapToGrid w:val="0"/>
        <w:rPr>
          <w:rFonts w:ascii="宋体" w:hAnsi="宋体" w:cs="宋体"/>
          <w:kern w:val="0"/>
        </w:rPr>
      </w:pPr>
      <w:r>
        <w:rPr>
          <w:rFonts w:ascii="宋体" w:hAnsi="宋体" w:cs="宋体"/>
          <w:kern w:val="0"/>
        </w:rPr>
        <w:t>1.</w:t>
      </w:r>
      <w:r>
        <w:rPr>
          <w:rFonts w:hint="eastAsia" w:ascii="宋体" w:hAnsi="宋体" w:cs="宋体"/>
          <w:kern w:val="0"/>
        </w:rPr>
        <w:t>3建设规模：</w:t>
      </w:r>
      <w:r>
        <w:rPr>
          <w:rFonts w:hint="eastAsia" w:ascii="宋体" w:hAnsi="宋体" w:cs="宋体"/>
          <w:kern w:val="0"/>
          <w:u w:val="single"/>
        </w:rPr>
        <w:t xml:space="preserve"> </w:t>
      </w:r>
      <w:r>
        <w:rPr>
          <w:rFonts w:ascii="宋体" w:hAnsi="宋体" w:cs="宋体"/>
          <w:kern w:val="0"/>
          <w:u w:val="single"/>
        </w:rPr>
        <w:t xml:space="preserve">                                    </w:t>
      </w:r>
      <w:r>
        <w:rPr>
          <w:rFonts w:ascii="宋体" w:hAnsi="宋体" w:cs="宋体"/>
          <w:kern w:val="0"/>
        </w:rPr>
        <w:t xml:space="preserve"> </w:t>
      </w:r>
    </w:p>
    <w:p w14:paraId="2EBCBC44">
      <w:pPr>
        <w:snapToGrid w:val="0"/>
        <w:rPr>
          <w:rFonts w:ascii="宋体" w:hAnsi="宋体" w:cs="宋体"/>
          <w:kern w:val="0"/>
        </w:rPr>
      </w:pPr>
      <w:r>
        <w:rPr>
          <w:rFonts w:ascii="宋体" w:hAnsi="宋体" w:cs="宋体"/>
          <w:kern w:val="0"/>
        </w:rPr>
        <w:t>1.</w:t>
      </w:r>
      <w:r>
        <w:rPr>
          <w:rFonts w:hint="eastAsia" w:ascii="宋体" w:hAnsi="宋体" w:cs="宋体"/>
          <w:kern w:val="0"/>
        </w:rPr>
        <w:t>4投资规模：</w:t>
      </w:r>
      <w:r>
        <w:rPr>
          <w:rFonts w:hint="eastAsia" w:ascii="宋体" w:hAnsi="宋体" w:cs="宋体"/>
          <w:kern w:val="0"/>
          <w:u w:val="single"/>
        </w:rPr>
        <w:t xml:space="preserve"> </w:t>
      </w:r>
      <w:r>
        <w:rPr>
          <w:rFonts w:ascii="宋体" w:hAnsi="宋体" w:cs="宋体"/>
          <w:kern w:val="0"/>
          <w:u w:val="single"/>
        </w:rPr>
        <w:t xml:space="preserve">                                    </w:t>
      </w:r>
      <w:r>
        <w:rPr>
          <w:rFonts w:ascii="宋体" w:hAnsi="宋体" w:cs="宋体"/>
          <w:kern w:val="0"/>
        </w:rPr>
        <w:t xml:space="preserve"> </w:t>
      </w:r>
    </w:p>
    <w:p w14:paraId="11C50454">
      <w:pPr>
        <w:snapToGrid w:val="0"/>
        <w:rPr>
          <w:rFonts w:ascii="宋体" w:hAnsi="宋体" w:cs="宋体"/>
          <w:kern w:val="0"/>
        </w:rPr>
      </w:pPr>
      <w:r>
        <w:rPr>
          <w:rFonts w:ascii="宋体" w:hAnsi="宋体" w:cs="宋体"/>
          <w:kern w:val="0"/>
        </w:rPr>
        <w:t>1.</w:t>
      </w:r>
      <w:r>
        <w:rPr>
          <w:rFonts w:hint="eastAsia" w:ascii="宋体" w:hAnsi="宋体" w:cs="宋体"/>
          <w:kern w:val="0"/>
        </w:rPr>
        <w:t>5资金来源：</w:t>
      </w:r>
      <w:r>
        <w:rPr>
          <w:rFonts w:hint="eastAsia" w:ascii="宋体" w:hAnsi="宋体" w:cs="宋体"/>
          <w:kern w:val="0"/>
          <w:u w:val="single"/>
        </w:rPr>
        <w:t xml:space="preserve"> </w:t>
      </w:r>
      <w:r>
        <w:rPr>
          <w:rFonts w:ascii="宋体" w:hAnsi="宋体" w:cs="宋体"/>
          <w:kern w:val="0"/>
          <w:u w:val="single"/>
        </w:rPr>
        <w:t xml:space="preserve">                                    </w:t>
      </w:r>
      <w:r>
        <w:rPr>
          <w:rFonts w:ascii="宋体" w:hAnsi="宋体" w:cs="宋体"/>
          <w:kern w:val="0"/>
        </w:rPr>
        <w:t xml:space="preserve"> </w:t>
      </w:r>
    </w:p>
    <w:p w14:paraId="13C953F2">
      <w:pPr>
        <w:snapToGrid w:val="0"/>
        <w:spacing w:before="240"/>
        <w:rPr>
          <w:rFonts w:ascii="黑体" w:hAnsi="Calibri" w:eastAsia="黑体" w:cs="宋体"/>
          <w:b/>
          <w:bCs/>
          <w:kern w:val="0"/>
        </w:rPr>
      </w:pPr>
      <w:r>
        <w:rPr>
          <w:rFonts w:hint="eastAsia" w:ascii="黑体" w:hAnsi="Calibri" w:eastAsia="黑体" w:cs="宋体"/>
          <w:b/>
          <w:bCs/>
          <w:kern w:val="0"/>
        </w:rPr>
        <w:t>二、工程设计范围和阶段划分</w:t>
      </w:r>
    </w:p>
    <w:p w14:paraId="63FEFB74">
      <w:pPr>
        <w:snapToGrid w:val="0"/>
        <w:rPr>
          <w:rFonts w:ascii="宋体" w:hAnsi="宋体" w:cs="宋体"/>
          <w:kern w:val="0"/>
          <w:u w:val="single"/>
        </w:rPr>
      </w:pPr>
      <w:r>
        <w:rPr>
          <w:rFonts w:ascii="宋体" w:hAnsi="宋体" w:cs="Courier New"/>
          <w:bCs/>
          <w:kern w:val="0"/>
        </w:rPr>
        <w:t>2.1</w:t>
      </w:r>
      <w:r>
        <w:rPr>
          <w:rFonts w:hint="eastAsia" w:ascii="宋体" w:hAnsi="宋体" w:cs="Courier New"/>
          <w:bCs/>
          <w:kern w:val="0"/>
        </w:rPr>
        <w:t>本次设计服务的范围包括但不限于</w:t>
      </w:r>
      <w:r>
        <w:rPr>
          <w:rFonts w:hint="eastAsia" w:ascii="宋体" w:hAnsi="宋体" w:cs="宋体"/>
          <w:kern w:val="0"/>
          <w:u w:val="single"/>
        </w:rPr>
        <w:t>方案设计、初步设计（含概算）、施工图设计、办理相关设计成果报建、施工现场配合及竣工图编制等相关服务。</w:t>
      </w:r>
    </w:p>
    <w:p w14:paraId="042F733A">
      <w:pPr>
        <w:snapToGrid w:val="0"/>
        <w:rPr>
          <w:rFonts w:ascii="宋体" w:hAnsi="宋体" w:cs="Courier New"/>
          <w:bCs/>
          <w:kern w:val="0"/>
        </w:rPr>
      </w:pPr>
      <w:r>
        <w:rPr>
          <w:rFonts w:hint="eastAsia" w:ascii="宋体" w:hAnsi="宋体" w:cs="Courier New"/>
          <w:bCs/>
          <w:kern w:val="0"/>
        </w:rPr>
        <w:t>具体设计要求和工作内容，详见通用条款、专用条款及附件。</w:t>
      </w:r>
    </w:p>
    <w:p w14:paraId="4CD7F106">
      <w:pPr>
        <w:snapToGrid w:val="0"/>
        <w:spacing w:before="240"/>
        <w:rPr>
          <w:rFonts w:ascii="黑体" w:hAnsi="Calibri" w:eastAsia="黑体" w:cs="宋体"/>
          <w:b/>
          <w:bCs/>
          <w:kern w:val="0"/>
        </w:rPr>
      </w:pPr>
      <w:bookmarkStart w:id="11" w:name="_Hlk72143208"/>
      <w:r>
        <w:rPr>
          <w:rFonts w:hint="eastAsia" w:ascii="黑体" w:hAnsi="Calibri" w:eastAsia="黑体" w:cs="宋体"/>
          <w:b/>
          <w:bCs/>
          <w:kern w:val="0"/>
        </w:rPr>
        <w:t>三、进度要求及工期安排</w:t>
      </w:r>
    </w:p>
    <w:p w14:paraId="087BAE17">
      <w:pPr>
        <w:snapToGrid w:val="0"/>
        <w:rPr>
          <w:rFonts w:ascii="宋体" w:hAnsi="宋体"/>
        </w:rPr>
      </w:pPr>
      <w:r>
        <w:rPr>
          <w:rFonts w:hint="eastAsia" w:ascii="宋体" w:hAnsi="宋体"/>
        </w:rPr>
        <w:t>3</w:t>
      </w:r>
      <w:r>
        <w:rPr>
          <w:rFonts w:ascii="宋体" w:hAnsi="宋体"/>
        </w:rPr>
        <w:t>.1</w:t>
      </w:r>
      <w:r>
        <w:rPr>
          <w:rFonts w:hint="eastAsia" w:ascii="宋体" w:hAnsi="宋体"/>
        </w:rPr>
        <w:t>计划开始设计日期：</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u w:val="single"/>
        </w:rPr>
        <w:t xml:space="preserve">   </w:t>
      </w:r>
      <w:r>
        <w:rPr>
          <w:rFonts w:hint="eastAsia" w:ascii="宋体" w:hAnsi="宋体"/>
        </w:rPr>
        <w:t>日</w:t>
      </w:r>
    </w:p>
    <w:p w14:paraId="48032822">
      <w:pPr>
        <w:snapToGrid w:val="0"/>
        <w:rPr>
          <w:rFonts w:ascii="宋体" w:hAnsi="宋体"/>
        </w:rPr>
      </w:pPr>
      <w:r>
        <w:rPr>
          <w:rFonts w:hint="eastAsia" w:ascii="宋体" w:hAnsi="宋体"/>
        </w:rPr>
        <w:t>3</w:t>
      </w:r>
      <w:r>
        <w:rPr>
          <w:rFonts w:ascii="宋体" w:hAnsi="宋体"/>
        </w:rPr>
        <w:t>.2</w:t>
      </w:r>
      <w:r>
        <w:rPr>
          <w:rFonts w:hint="eastAsia" w:ascii="宋体" w:hAnsi="宋体"/>
        </w:rPr>
        <w:t>计划完成设计日期：</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u w:val="single"/>
        </w:rPr>
        <w:t xml:space="preserve">   </w:t>
      </w:r>
      <w:r>
        <w:rPr>
          <w:rFonts w:hint="eastAsia" w:ascii="宋体" w:hAnsi="宋体"/>
        </w:rPr>
        <w:t>日</w:t>
      </w:r>
    </w:p>
    <w:p w14:paraId="6DEB347C">
      <w:pPr>
        <w:snapToGrid w:val="0"/>
        <w:rPr>
          <w:rFonts w:ascii="宋体" w:hAnsi="宋体"/>
        </w:rPr>
      </w:pPr>
      <w:r>
        <w:rPr>
          <w:rFonts w:ascii="宋体" w:hAnsi="宋体"/>
        </w:rPr>
        <w:t>3.3</w:t>
      </w:r>
      <w:r>
        <w:rPr>
          <w:rFonts w:hint="eastAsia" w:ascii="宋体" w:hAnsi="宋体"/>
        </w:rPr>
        <w:t>方案调整与设计：</w:t>
      </w:r>
      <w:r>
        <w:rPr>
          <w:rFonts w:ascii="宋体" w:hAnsi="宋体"/>
          <w:u w:val="single"/>
        </w:rPr>
        <w:t>20</w:t>
      </w:r>
      <w:r>
        <w:rPr>
          <w:rFonts w:hint="eastAsia" w:ascii="宋体" w:hAnsi="宋体"/>
        </w:rPr>
        <w:t>日历天</w:t>
      </w:r>
    </w:p>
    <w:p w14:paraId="7233DE84">
      <w:pPr>
        <w:snapToGrid w:val="0"/>
        <w:rPr>
          <w:rFonts w:ascii="宋体" w:hAnsi="宋体"/>
        </w:rPr>
      </w:pPr>
      <w:r>
        <w:rPr>
          <w:rFonts w:ascii="宋体" w:hAnsi="宋体"/>
        </w:rPr>
        <w:t>3.4</w:t>
      </w:r>
      <w:r>
        <w:rPr>
          <w:rFonts w:hint="eastAsia" w:ascii="宋体" w:hAnsi="宋体" w:cs="宋体"/>
          <w:kern w:val="0"/>
        </w:rPr>
        <w:t>初步设计</w:t>
      </w:r>
      <w:r>
        <w:rPr>
          <w:rFonts w:hint="eastAsia" w:ascii="宋体" w:hAnsi="宋体"/>
        </w:rPr>
        <w:t>：</w:t>
      </w:r>
      <w:r>
        <w:rPr>
          <w:rFonts w:ascii="宋体" w:hAnsi="宋体"/>
          <w:u w:val="single"/>
        </w:rPr>
        <w:t>30</w:t>
      </w:r>
      <w:r>
        <w:rPr>
          <w:rFonts w:hint="eastAsia" w:ascii="宋体" w:hAnsi="宋体"/>
        </w:rPr>
        <w:t>日历天</w:t>
      </w:r>
    </w:p>
    <w:p w14:paraId="31FE498F">
      <w:pPr>
        <w:snapToGrid w:val="0"/>
        <w:rPr>
          <w:rFonts w:ascii="宋体" w:hAnsi="宋体"/>
        </w:rPr>
      </w:pPr>
      <w:r>
        <w:rPr>
          <w:rFonts w:hint="eastAsia" w:ascii="宋体" w:hAnsi="宋体"/>
        </w:rPr>
        <w:t>3</w:t>
      </w:r>
      <w:r>
        <w:rPr>
          <w:rFonts w:ascii="宋体" w:hAnsi="宋体"/>
        </w:rPr>
        <w:t>.5</w:t>
      </w:r>
      <w:r>
        <w:rPr>
          <w:rFonts w:hint="eastAsia" w:ascii="宋体" w:hAnsi="宋体" w:cs="宋体"/>
          <w:kern w:val="0"/>
        </w:rPr>
        <w:t>施工图设计</w:t>
      </w:r>
      <w:r>
        <w:rPr>
          <w:rFonts w:hint="eastAsia" w:ascii="宋体" w:hAnsi="宋体"/>
        </w:rPr>
        <w:t>：</w:t>
      </w:r>
      <w:r>
        <w:rPr>
          <w:rFonts w:ascii="宋体" w:hAnsi="宋体"/>
          <w:u w:val="single"/>
        </w:rPr>
        <w:t>30</w:t>
      </w:r>
      <w:r>
        <w:rPr>
          <w:rFonts w:hint="eastAsia" w:ascii="宋体" w:hAnsi="宋体"/>
        </w:rPr>
        <w:t>日历天</w:t>
      </w:r>
    </w:p>
    <w:p w14:paraId="19F4F479">
      <w:pPr>
        <w:snapToGrid w:val="0"/>
        <w:rPr>
          <w:rFonts w:ascii="宋体" w:hAnsi="宋体"/>
        </w:rPr>
      </w:pPr>
      <w:r>
        <w:rPr>
          <w:rFonts w:ascii="宋体" w:hAnsi="宋体"/>
        </w:rPr>
        <w:t>3.6</w:t>
      </w:r>
      <w:r>
        <w:rPr>
          <w:rFonts w:hint="eastAsia" w:ascii="宋体" w:hAnsi="宋体" w:cs="宋体"/>
          <w:kern w:val="0"/>
        </w:rPr>
        <w:t>竣工图</w:t>
      </w:r>
      <w:r>
        <w:rPr>
          <w:rFonts w:hint="eastAsia" w:ascii="宋体" w:hAnsi="宋体"/>
        </w:rPr>
        <w:t>编制：</w:t>
      </w:r>
      <w:r>
        <w:rPr>
          <w:rFonts w:ascii="宋体" w:hAnsi="宋体"/>
          <w:u w:val="single"/>
        </w:rPr>
        <w:t>30</w:t>
      </w:r>
      <w:r>
        <w:rPr>
          <w:rFonts w:hint="eastAsia" w:ascii="宋体" w:hAnsi="宋体"/>
        </w:rPr>
        <w:t>日历天</w:t>
      </w:r>
      <w:bookmarkEnd w:id="11"/>
    </w:p>
    <w:p w14:paraId="68CC638F">
      <w:pPr>
        <w:snapToGrid w:val="0"/>
        <w:spacing w:before="240"/>
        <w:rPr>
          <w:rFonts w:ascii="Calibri" w:hAnsi="Calibri" w:cs="宋体"/>
          <w:kern w:val="0"/>
        </w:rPr>
      </w:pPr>
      <w:bookmarkStart w:id="12" w:name="_Hlk72143222"/>
      <w:r>
        <w:rPr>
          <w:rFonts w:hint="eastAsia" w:ascii="黑体" w:hAnsi="Calibri" w:eastAsia="黑体" w:cs="宋体"/>
          <w:b/>
          <w:bCs/>
          <w:kern w:val="0"/>
        </w:rPr>
        <w:t>四、合同价款</w:t>
      </w:r>
    </w:p>
    <w:p w14:paraId="4EFE97FA">
      <w:pPr>
        <w:snapToGrid w:val="0"/>
        <w:rPr>
          <w:rFonts w:ascii="宋体" w:hAnsi="宋体"/>
        </w:rPr>
      </w:pPr>
      <w:r>
        <w:rPr>
          <w:rFonts w:hint="eastAsia" w:ascii="宋体" w:hAnsi="宋体" w:cs="宋体"/>
          <w:kern w:val="0"/>
        </w:rPr>
        <w:t>4.</w:t>
      </w:r>
      <w:r>
        <w:rPr>
          <w:rFonts w:ascii="宋体" w:hAnsi="宋体" w:cs="宋体"/>
          <w:kern w:val="0"/>
        </w:rPr>
        <w:t>1以</w:t>
      </w:r>
      <w:r>
        <w:rPr>
          <w:rFonts w:hint="eastAsia" w:ascii="宋体" w:hAnsi="宋体" w:cs="宋体"/>
          <w:kern w:val="0"/>
        </w:rPr>
        <w:t>本</w:t>
      </w:r>
      <w:r>
        <w:rPr>
          <w:rFonts w:ascii="宋体" w:hAnsi="宋体" w:cs="宋体"/>
          <w:kern w:val="0"/>
        </w:rPr>
        <w:t>项目批准文件中乙方负责设计内容建筑安装费的总和为设计收费计费额，</w:t>
      </w:r>
      <w:r>
        <w:rPr>
          <w:rFonts w:hint="eastAsia" w:ascii="宋体" w:hAnsi="宋体" w:cs="宋体"/>
          <w:kern w:val="0"/>
          <w:lang w:eastAsia="zh-Hans"/>
        </w:rPr>
        <w:t>参</w:t>
      </w:r>
      <w:r>
        <w:rPr>
          <w:rFonts w:hint="eastAsia" w:ascii="宋体" w:hAnsi="宋体" w:cs="宋体"/>
          <w:kern w:val="0"/>
        </w:rPr>
        <w:t>照</w:t>
      </w:r>
      <w:r>
        <w:rPr>
          <w:rFonts w:ascii="宋体" w:hAnsi="宋体" w:cs="宋体"/>
          <w:kern w:val="0"/>
        </w:rPr>
        <w:t>2002年修订</w:t>
      </w:r>
      <w:r>
        <w:rPr>
          <w:rFonts w:ascii="宋体" w:hAnsi="宋体"/>
        </w:rPr>
        <w:t>本（国家发展计划委员会建设部）《</w:t>
      </w:r>
      <w:r>
        <w:rPr>
          <w:rFonts w:hint="eastAsia"/>
        </w:rPr>
        <w:t>工程勘察设计收费管理规定</w:t>
      </w:r>
      <w:r>
        <w:rPr>
          <w:rFonts w:ascii="宋体" w:hAnsi="宋体"/>
        </w:rPr>
        <w:t>》（计价格〔2002〕10号）计算工程设计收费基价，乘以相关系数并下浮</w:t>
      </w:r>
      <w:r>
        <w:rPr>
          <w:rFonts w:hint="eastAsia" w:ascii="宋体" w:hAnsi="宋体"/>
          <w:u w:val="single"/>
        </w:rPr>
        <w:t xml:space="preserve">  </w:t>
      </w:r>
      <w:r>
        <w:rPr>
          <w:rFonts w:ascii="宋体" w:hAnsi="宋体"/>
          <w:u w:val="single"/>
        </w:rPr>
        <w:t>%</w:t>
      </w:r>
      <w:r>
        <w:rPr>
          <w:rFonts w:ascii="宋体" w:hAnsi="宋体"/>
        </w:rPr>
        <w:t>后计取（</w:t>
      </w:r>
      <w:r>
        <w:rPr>
          <w:rFonts w:hint="eastAsia" w:ascii="宋体" w:hAnsi="宋体"/>
        </w:rPr>
        <w:t>注：若</w:t>
      </w:r>
      <w:r>
        <w:rPr>
          <w:rFonts w:ascii="宋体" w:hAnsi="宋体"/>
        </w:rPr>
        <w:t>其中含竣工图编制费，</w:t>
      </w:r>
      <w:r>
        <w:rPr>
          <w:rFonts w:hint="eastAsia" w:ascii="宋体" w:hAnsi="宋体"/>
        </w:rPr>
        <w:t>则</w:t>
      </w:r>
      <w:r>
        <w:rPr>
          <w:rFonts w:ascii="宋体" w:hAnsi="宋体"/>
        </w:rPr>
        <w:t>按工程基本设计收费8%计取）</w:t>
      </w:r>
      <w:r>
        <w:rPr>
          <w:rFonts w:hint="eastAsia" w:ascii="宋体" w:hAnsi="宋体"/>
        </w:rPr>
        <w:t>。</w:t>
      </w:r>
    </w:p>
    <w:p w14:paraId="25368288">
      <w:pPr>
        <w:snapToGrid w:val="0"/>
        <w:rPr>
          <w:rFonts w:ascii="宋体" w:hAnsi="宋体"/>
        </w:rPr>
      </w:pPr>
      <w:r>
        <w:rPr>
          <w:rFonts w:ascii="宋体" w:hAnsi="宋体"/>
        </w:rPr>
        <w:t>即设计收费=工程设计收费基价×专业调整系数×工程复杂调整系数×附加调整系数×（1-</w:t>
      </w:r>
      <w:r>
        <w:rPr>
          <w:rFonts w:hint="eastAsia" w:ascii="宋体" w:hAnsi="宋体"/>
          <w:u w:val="single"/>
        </w:rPr>
        <w:t xml:space="preserve">  </w:t>
      </w:r>
      <w:r>
        <w:rPr>
          <w:rFonts w:ascii="宋体" w:hAnsi="宋体"/>
          <w:u w:val="single"/>
        </w:rPr>
        <w:t>%</w:t>
      </w:r>
      <w:r>
        <w:rPr>
          <w:rFonts w:ascii="宋体" w:hAnsi="宋体"/>
        </w:rPr>
        <w:t>）；其中，复杂程度调整系数、专业调整系数、附加调整系数等见合同专用条款。</w:t>
      </w:r>
    </w:p>
    <w:p w14:paraId="4B2A82C8">
      <w:pPr>
        <w:snapToGrid w:val="0"/>
        <w:rPr>
          <w:rFonts w:ascii="宋体" w:hAnsi="宋体" w:cs="宋体"/>
          <w:kern w:val="0"/>
        </w:rPr>
      </w:pPr>
      <w:r>
        <w:rPr>
          <w:rFonts w:hint="eastAsia" w:ascii="宋体" w:hAnsi="宋体" w:cs="宋体"/>
          <w:kern w:val="0"/>
        </w:rPr>
        <w:t>4.2本合同的结算和费用支付详见合同通用条款和合同专用条款。</w:t>
      </w:r>
      <w:bookmarkEnd w:id="12"/>
    </w:p>
    <w:p w14:paraId="421E0759">
      <w:pPr>
        <w:snapToGrid w:val="0"/>
        <w:spacing w:before="240"/>
        <w:rPr>
          <w:rFonts w:ascii="黑体" w:hAnsi="Calibri" w:eastAsia="黑体" w:cs="宋体"/>
          <w:b/>
          <w:bCs/>
          <w:kern w:val="0"/>
        </w:rPr>
      </w:pPr>
      <w:bookmarkStart w:id="13" w:name="_Hlk72143241"/>
      <w:r>
        <w:rPr>
          <w:rFonts w:hint="eastAsia" w:ascii="黑体" w:hAnsi="Calibri" w:eastAsia="黑体" w:cs="宋体"/>
          <w:b/>
          <w:bCs/>
          <w:kern w:val="0"/>
        </w:rPr>
        <w:t>五、合同的组成和相关文件优先次序</w:t>
      </w:r>
    </w:p>
    <w:p w14:paraId="4C5D648D">
      <w:pPr>
        <w:snapToGrid w:val="0"/>
        <w:rPr>
          <w:rFonts w:ascii="Calibri" w:hAnsi="Calibri" w:cs="宋体"/>
          <w:kern w:val="0"/>
        </w:rPr>
      </w:pPr>
      <w:r>
        <w:rPr>
          <w:rFonts w:ascii="宋体" w:hAnsi="宋体" w:cs="宋体"/>
          <w:kern w:val="0"/>
        </w:rPr>
        <w:t>5</w:t>
      </w:r>
      <w:r>
        <w:rPr>
          <w:rFonts w:hint="eastAsia" w:ascii="宋体" w:hAnsi="宋体" w:cs="宋体"/>
          <w:kern w:val="0"/>
        </w:rPr>
        <w:t>.1本合同文件由合同协议书、合同通用条款和合同专用条款及附件组成。</w:t>
      </w:r>
    </w:p>
    <w:p w14:paraId="0DD7C63E">
      <w:pPr>
        <w:snapToGrid w:val="0"/>
        <w:rPr>
          <w:rFonts w:ascii="Calibri" w:hAnsi="Calibri" w:cs="宋体"/>
          <w:kern w:val="0"/>
        </w:rPr>
      </w:pPr>
      <w:r>
        <w:rPr>
          <w:rFonts w:ascii="宋体" w:hAnsi="宋体" w:cs="宋体"/>
          <w:kern w:val="0"/>
        </w:rPr>
        <w:t>5</w:t>
      </w:r>
      <w:r>
        <w:rPr>
          <w:rFonts w:hint="eastAsia" w:ascii="宋体" w:hAnsi="宋体" w:cs="宋体"/>
          <w:kern w:val="0"/>
        </w:rPr>
        <w:t>.2合同执行中相关文件如存在歧义或不一致，将按以下次序予以判断：</w:t>
      </w:r>
    </w:p>
    <w:p w14:paraId="4334F694">
      <w:pPr>
        <w:snapToGrid w:val="0"/>
        <w:rPr>
          <w:rFonts w:ascii="Calibri" w:hAnsi="Calibri"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）本合同履行过程中双方以书面形式签署的补充和修正文件</w:t>
      </w:r>
    </w:p>
    <w:p w14:paraId="453A2945">
      <w:pPr>
        <w:snapToGrid w:val="0"/>
        <w:rPr>
          <w:rFonts w:ascii="Calibri" w:hAnsi="Calibri" w:cs="宋体"/>
          <w:kern w:val="0"/>
        </w:rPr>
      </w:pPr>
      <w:r>
        <w:rPr>
          <w:rFonts w:hint="eastAsia" w:ascii="宋体" w:hAnsi="宋体" w:cs="宋体"/>
          <w:kern w:val="0"/>
        </w:rPr>
        <w:t>（2）合同协议书</w:t>
      </w:r>
    </w:p>
    <w:p w14:paraId="723A821C">
      <w:pPr>
        <w:snapToGrid w:val="0"/>
        <w:rPr>
          <w:rFonts w:ascii="Calibri" w:hAnsi="Calibri" w:cs="宋体"/>
          <w:kern w:val="0"/>
        </w:rPr>
      </w:pPr>
      <w:r>
        <w:rPr>
          <w:rFonts w:hint="eastAsia" w:ascii="宋体" w:hAnsi="宋体" w:cs="宋体"/>
          <w:kern w:val="0"/>
        </w:rPr>
        <w:t>（3）合同专用条款</w:t>
      </w:r>
    </w:p>
    <w:p w14:paraId="02E41ACE">
      <w:pPr>
        <w:snapToGrid w:val="0"/>
        <w:rPr>
          <w:rFonts w:ascii="Calibri" w:hAnsi="Calibri" w:cs="宋体"/>
          <w:kern w:val="0"/>
        </w:rPr>
      </w:pPr>
      <w:r>
        <w:rPr>
          <w:rFonts w:hint="eastAsia" w:ascii="宋体" w:hAnsi="宋体" w:cs="宋体"/>
          <w:kern w:val="0"/>
        </w:rPr>
        <w:t>（4）合同通用条款</w:t>
      </w:r>
    </w:p>
    <w:p w14:paraId="29C72F68">
      <w:pPr>
        <w:snapToGrid w:val="0"/>
        <w:rPr>
          <w:rFonts w:ascii="Calibri" w:hAnsi="Calibri" w:cs="宋体"/>
          <w:kern w:val="0"/>
        </w:rPr>
      </w:pPr>
      <w:r>
        <w:rPr>
          <w:rFonts w:hint="eastAsia" w:ascii="宋体" w:hAnsi="宋体" w:cs="宋体"/>
          <w:kern w:val="0"/>
        </w:rPr>
        <w:t>（5）中标通知书</w:t>
      </w:r>
    </w:p>
    <w:p w14:paraId="5147D0CE">
      <w:pPr>
        <w:snapToGrid w:val="0"/>
        <w:rPr>
          <w:rFonts w:ascii="Calibri" w:hAnsi="Calibri" w:cs="宋体"/>
          <w:kern w:val="0"/>
        </w:rPr>
      </w:pPr>
      <w:r>
        <w:rPr>
          <w:rFonts w:hint="eastAsia" w:ascii="宋体" w:hAnsi="宋体" w:cs="宋体"/>
          <w:kern w:val="0"/>
        </w:rPr>
        <w:t>（6）招标文件及其附件（含补遗书）</w:t>
      </w:r>
    </w:p>
    <w:p w14:paraId="255E4016">
      <w:pPr>
        <w:snapToGrid w:val="0"/>
        <w:rPr>
          <w:rFonts w:ascii="Calibri" w:hAnsi="Calibri" w:cs="宋体"/>
          <w:kern w:val="0"/>
        </w:rPr>
      </w:pPr>
      <w:r>
        <w:rPr>
          <w:rFonts w:hint="eastAsia" w:ascii="宋体" w:hAnsi="宋体" w:cs="宋体"/>
          <w:kern w:val="0"/>
        </w:rPr>
        <w:t>（7）投标书及其附件</w:t>
      </w:r>
    </w:p>
    <w:p w14:paraId="45A95998">
      <w:pPr>
        <w:snapToGrid w:val="0"/>
        <w:rPr>
          <w:rFonts w:ascii="Calibri" w:hAnsi="Calibri" w:cs="宋体"/>
          <w:kern w:val="0"/>
        </w:rPr>
      </w:pPr>
      <w:r>
        <w:rPr>
          <w:rFonts w:hint="eastAsia" w:ascii="宋体" w:hAnsi="宋体" w:cs="宋体"/>
          <w:kern w:val="0"/>
        </w:rPr>
        <w:t>（8）标准、规范及规程有关技术文件</w:t>
      </w:r>
    </w:p>
    <w:p w14:paraId="59C5873B">
      <w:pPr>
        <w:snapToGrid w:val="0"/>
        <w:rPr>
          <w:rFonts w:ascii="Calibri" w:hAnsi="Calibri" w:cs="宋体"/>
          <w:kern w:val="0"/>
        </w:rPr>
      </w:pPr>
      <w:r>
        <w:rPr>
          <w:rFonts w:ascii="宋体" w:hAnsi="宋体" w:cs="宋体"/>
          <w:kern w:val="0"/>
        </w:rPr>
        <w:t>5.</w:t>
      </w:r>
      <w:r>
        <w:rPr>
          <w:rFonts w:hint="eastAsia" w:ascii="宋体" w:hAnsi="宋体" w:cs="宋体"/>
          <w:kern w:val="0"/>
        </w:rPr>
        <w:t>3合同附件：</w:t>
      </w:r>
    </w:p>
    <w:p w14:paraId="034032A3">
      <w:pPr>
        <w:snapToGrid w:val="0"/>
        <w:rPr>
          <w:rFonts w:ascii="Calibri" w:hAnsi="Calibri" w:cs="宋体"/>
          <w:kern w:val="0"/>
        </w:rPr>
      </w:pPr>
      <w:r>
        <w:rPr>
          <w:rFonts w:hint="eastAsia" w:ascii="宋体" w:hAnsi="宋体" w:cs="宋体"/>
          <w:kern w:val="0"/>
        </w:rPr>
        <w:t>（1）中标通知书</w:t>
      </w:r>
    </w:p>
    <w:p w14:paraId="196E78C8">
      <w:pPr>
        <w:snapToGrid w:val="0"/>
        <w:rPr>
          <w:rFonts w:ascii="Calibri" w:hAnsi="Calibri" w:cs="宋体"/>
          <w:kern w:val="0"/>
        </w:rPr>
      </w:pPr>
      <w:r>
        <w:rPr>
          <w:rFonts w:hint="eastAsia" w:ascii="宋体" w:hAnsi="宋体" w:cs="宋体"/>
          <w:kern w:val="0"/>
        </w:rPr>
        <w:t>（2）设计合同履约评价表</w:t>
      </w:r>
      <w:bookmarkEnd w:id="13"/>
    </w:p>
    <w:p w14:paraId="1125EEA2">
      <w:pPr>
        <w:snapToGrid w:val="0"/>
        <w:spacing w:before="240"/>
        <w:rPr>
          <w:rFonts w:ascii="黑体" w:hAnsi="Calibri" w:eastAsia="黑体" w:cs="宋体"/>
          <w:b/>
          <w:bCs/>
          <w:kern w:val="0"/>
        </w:rPr>
      </w:pPr>
      <w:bookmarkStart w:id="14" w:name="_Hlk72143255"/>
      <w:r>
        <w:rPr>
          <w:rFonts w:hint="eastAsia" w:ascii="黑体" w:hAnsi="Calibri" w:eastAsia="黑体" w:cs="宋体"/>
          <w:b/>
          <w:bCs/>
          <w:kern w:val="0"/>
        </w:rPr>
        <w:t>六、双方承诺</w:t>
      </w:r>
    </w:p>
    <w:p w14:paraId="772B75F6">
      <w:pPr>
        <w:snapToGrid w:val="0"/>
        <w:rPr>
          <w:rFonts w:ascii="Calibri" w:hAnsi="Calibri" w:cs="宋体"/>
          <w:kern w:val="0"/>
        </w:rPr>
      </w:pPr>
      <w:r>
        <w:rPr>
          <w:rFonts w:ascii="宋体" w:hAnsi="宋体" w:cs="宋体"/>
          <w:kern w:val="0"/>
        </w:rPr>
        <w:t>6</w:t>
      </w:r>
      <w:r>
        <w:rPr>
          <w:rFonts w:hint="eastAsia" w:ascii="宋体" w:hAnsi="宋体" w:cs="宋体"/>
          <w:kern w:val="0"/>
        </w:rPr>
        <w:t>.1乙方向甲方承诺，按照本合同约定，承担本合同通用条款及专用条款中约定范围内的咨询业务。并按照附件一《设计合同履约评价细则》的要求接受委托人对合同履约情况进行履约评价。</w:t>
      </w:r>
    </w:p>
    <w:p w14:paraId="4848E8F8">
      <w:pPr>
        <w:snapToGrid w:val="0"/>
        <w:rPr>
          <w:rFonts w:ascii="Calibri" w:hAnsi="Calibri" w:cs="宋体"/>
          <w:kern w:val="0"/>
        </w:rPr>
      </w:pPr>
      <w:r>
        <w:rPr>
          <w:rFonts w:ascii="宋体" w:hAnsi="宋体" w:cs="宋体"/>
          <w:kern w:val="0"/>
        </w:rPr>
        <w:t>6</w:t>
      </w:r>
      <w:r>
        <w:rPr>
          <w:rFonts w:hint="eastAsia" w:ascii="宋体" w:hAnsi="宋体" w:cs="宋体"/>
          <w:kern w:val="0"/>
        </w:rPr>
        <w:t>.2甲方向乙方承诺，按照合同约定支付款项，并履行本合同所约定的全部义务。</w:t>
      </w:r>
    </w:p>
    <w:p w14:paraId="5D47C4D3">
      <w:pPr>
        <w:snapToGrid w:val="0"/>
        <w:spacing w:before="240"/>
        <w:rPr>
          <w:rFonts w:ascii="黑体" w:hAnsi="Calibri" w:eastAsia="黑体" w:cs="宋体"/>
          <w:b/>
          <w:bCs/>
          <w:kern w:val="0"/>
        </w:rPr>
      </w:pPr>
      <w:r>
        <w:rPr>
          <w:rFonts w:hint="eastAsia" w:ascii="黑体" w:hAnsi="Calibri" w:eastAsia="黑体" w:cs="宋体"/>
          <w:b/>
          <w:bCs/>
          <w:kern w:val="0"/>
        </w:rPr>
        <w:t>七、其他</w:t>
      </w:r>
    </w:p>
    <w:p w14:paraId="4045DABE">
      <w:pPr>
        <w:snapToGrid w:val="0"/>
        <w:rPr>
          <w:rFonts w:ascii="宋体" w:hAnsi="宋体" w:cs="宋体"/>
          <w:kern w:val="0"/>
        </w:rPr>
      </w:pPr>
      <w:r>
        <w:rPr>
          <w:rFonts w:ascii="宋体" w:hAnsi="宋体" w:cs="宋体"/>
          <w:kern w:val="0"/>
        </w:rPr>
        <w:t>7.1</w:t>
      </w:r>
      <w:r>
        <w:rPr>
          <w:rFonts w:hint="eastAsia" w:ascii="宋体" w:hAnsi="宋体" w:cs="宋体"/>
          <w:kern w:val="0"/>
        </w:rPr>
        <w:t>本合同未尽事宜，合同当事人另行签订补充协议。</w:t>
      </w:r>
    </w:p>
    <w:p w14:paraId="6E356626">
      <w:pPr>
        <w:snapToGrid w:val="0"/>
        <w:rPr>
          <w:rFonts w:ascii="宋体" w:hAnsi="宋体" w:cs="宋体"/>
          <w:kern w:val="0"/>
        </w:rPr>
      </w:pPr>
      <w:r>
        <w:rPr>
          <w:rFonts w:ascii="宋体" w:hAnsi="宋体" w:cs="宋体"/>
          <w:kern w:val="0"/>
        </w:rPr>
        <w:t>7</w:t>
      </w:r>
      <w:r>
        <w:rPr>
          <w:rFonts w:hint="eastAsia" w:ascii="宋体" w:hAnsi="宋体" w:cs="宋体"/>
          <w:kern w:val="0"/>
        </w:rPr>
        <w:t>.</w:t>
      </w:r>
      <w:r>
        <w:rPr>
          <w:rFonts w:ascii="宋体" w:hAnsi="宋体" w:cs="宋体"/>
          <w:kern w:val="0"/>
        </w:rPr>
        <w:t>2</w:t>
      </w:r>
      <w:r>
        <w:rPr>
          <w:rFonts w:hint="eastAsia" w:ascii="宋体" w:hAnsi="宋体" w:cs="宋体"/>
          <w:kern w:val="0"/>
        </w:rPr>
        <w:t>本合同一式肆份，其中正本贰份，双方各执壹份，副本贰份，甲方执壹份，乙方执壹份。</w:t>
      </w:r>
    </w:p>
    <w:p w14:paraId="409D87B1">
      <w:pPr>
        <w:snapToGrid w:val="0"/>
        <w:rPr>
          <w:rFonts w:ascii="Calibri" w:hAnsi="Calibri" w:cs="宋体"/>
          <w:kern w:val="0"/>
        </w:rPr>
      </w:pPr>
      <w:r>
        <w:rPr>
          <w:rFonts w:ascii="宋体" w:hAnsi="宋体" w:cs="宋体"/>
          <w:kern w:val="0"/>
        </w:rPr>
        <w:t>7</w:t>
      </w:r>
      <w:r>
        <w:rPr>
          <w:rFonts w:hint="eastAsia" w:ascii="宋体" w:hAnsi="宋体" w:cs="宋体"/>
          <w:kern w:val="0"/>
        </w:rPr>
        <w:t>.</w:t>
      </w:r>
      <w:r>
        <w:rPr>
          <w:rFonts w:ascii="宋体" w:hAnsi="宋体" w:cs="宋体"/>
          <w:kern w:val="0"/>
        </w:rPr>
        <w:t>3</w:t>
      </w:r>
      <w:r>
        <w:rPr>
          <w:rFonts w:hint="eastAsia" w:ascii="宋体" w:hAnsi="宋体" w:cs="宋体"/>
          <w:kern w:val="0"/>
        </w:rPr>
        <w:t>本合同经双方法定代表人或其委托代理人签署并加盖公章后生效。</w:t>
      </w:r>
    </w:p>
    <w:p w14:paraId="1F89A8CB">
      <w:pPr>
        <w:snapToGrid w:val="0"/>
        <w:rPr>
          <w:rFonts w:ascii="Calibri" w:hAnsi="Calibri" w:cs="宋体"/>
          <w:kern w:val="0"/>
          <w:sz w:val="21"/>
          <w:szCs w:val="21"/>
        </w:rPr>
      </w:pPr>
    </w:p>
    <w:p w14:paraId="1DFDE575">
      <w:pPr>
        <w:snapToGrid w:val="0"/>
        <w:rPr>
          <w:rFonts w:ascii="Calibri" w:hAnsi="Calibri" w:cs="宋体"/>
          <w:kern w:val="0"/>
          <w:sz w:val="21"/>
          <w:szCs w:val="21"/>
        </w:rPr>
      </w:pPr>
    </w:p>
    <w:tbl>
      <w:tblPr>
        <w:tblStyle w:val="18"/>
        <w:tblW w:w="8993" w:type="dxa"/>
        <w:jc w:val="center"/>
        <w:tblLayout w:type="fixed"/>
        <w:tblCellMar>
          <w:top w:w="0" w:type="dxa"/>
          <w:left w:w="0" w:type="dxa"/>
          <w:bottom w:w="0" w:type="dxa"/>
          <w:right w:w="0" w:type="dxa"/>
        </w:tblCellMar>
      </w:tblPr>
      <w:tblGrid>
        <w:gridCol w:w="1942"/>
        <w:gridCol w:w="2655"/>
        <w:gridCol w:w="1984"/>
        <w:gridCol w:w="2412"/>
      </w:tblGrid>
      <w:tr w14:paraId="0B3B21BA">
        <w:tblPrEx>
          <w:tblCellMar>
            <w:top w:w="0" w:type="dxa"/>
            <w:left w:w="0" w:type="dxa"/>
            <w:bottom w:w="0" w:type="dxa"/>
            <w:right w:w="0" w:type="dxa"/>
          </w:tblCellMar>
        </w:tblPrEx>
        <w:trPr>
          <w:trHeight w:val="359" w:hRule="atLeast"/>
          <w:jc w:val="center"/>
        </w:trPr>
        <w:tc>
          <w:tcPr>
            <w:tcW w:w="1942" w:type="dxa"/>
            <w:tcMar>
              <w:top w:w="0" w:type="dxa"/>
              <w:left w:w="108" w:type="dxa"/>
              <w:bottom w:w="0" w:type="dxa"/>
              <w:right w:w="108" w:type="dxa"/>
            </w:tcMar>
            <w:vAlign w:val="center"/>
          </w:tcPr>
          <w:p w14:paraId="7585D009">
            <w:pPr>
              <w:jc w:val="distribute"/>
              <w:rPr>
                <w:rFonts w:ascii="宋体" w:hAnsi="宋体" w:cs="宋体"/>
                <w:kern w:val="0"/>
              </w:rPr>
            </w:pPr>
            <w:r>
              <w:rPr>
                <w:rFonts w:hint="eastAsia" w:ascii="宋体" w:hAnsi="宋体" w:cs="宋体"/>
                <w:kern w:val="0"/>
              </w:rPr>
              <w:t>委托人（甲方）:</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39E1CCB7">
            <w:pPr>
              <w:jc w:val="center"/>
              <w:rPr>
                <w:rFonts w:ascii="宋体" w:hAnsi="宋体" w:cs="宋体"/>
                <w:b/>
                <w:bCs/>
                <w:kern w:val="0"/>
              </w:rPr>
            </w:pPr>
            <w:r>
              <w:rPr>
                <w:rFonts w:hint="eastAsia" w:ascii="宋体" w:hAnsi="宋体" w:cs="宋体"/>
                <w:kern w:val="0"/>
              </w:rPr>
              <w:t>深圳市南山区招商街道办事处</w:t>
            </w:r>
          </w:p>
        </w:tc>
        <w:tc>
          <w:tcPr>
            <w:tcW w:w="1984" w:type="dxa"/>
            <w:tcMar>
              <w:top w:w="0" w:type="dxa"/>
              <w:left w:w="108" w:type="dxa"/>
              <w:bottom w:w="0" w:type="dxa"/>
              <w:right w:w="108" w:type="dxa"/>
            </w:tcMar>
            <w:vAlign w:val="center"/>
          </w:tcPr>
          <w:p w14:paraId="04B70098">
            <w:pPr>
              <w:jc w:val="distribute"/>
              <w:rPr>
                <w:rFonts w:ascii="宋体" w:hAnsi="宋体" w:cs="宋体"/>
                <w:kern w:val="0"/>
              </w:rPr>
            </w:pPr>
            <w:r>
              <w:rPr>
                <w:rFonts w:hint="eastAsia" w:ascii="宋体" w:hAnsi="宋体" w:cs="宋体"/>
                <w:kern w:val="0"/>
              </w:rPr>
              <w:t>设计人（乙方）：</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59B333D0">
            <w:pPr>
              <w:jc w:val="center"/>
              <w:rPr>
                <w:rFonts w:ascii="Calibri" w:hAnsi="Calibri" w:cs="宋体"/>
                <w:kern w:val="0"/>
                <w:sz w:val="21"/>
                <w:szCs w:val="21"/>
              </w:rPr>
            </w:pPr>
          </w:p>
        </w:tc>
      </w:tr>
      <w:tr w14:paraId="16556454">
        <w:tblPrEx>
          <w:tblCellMar>
            <w:top w:w="0" w:type="dxa"/>
            <w:left w:w="0" w:type="dxa"/>
            <w:bottom w:w="0" w:type="dxa"/>
            <w:right w:w="0" w:type="dxa"/>
          </w:tblCellMar>
        </w:tblPrEx>
        <w:trPr>
          <w:trHeight w:val="622" w:hRule="atLeast"/>
          <w:jc w:val="center"/>
        </w:trPr>
        <w:tc>
          <w:tcPr>
            <w:tcW w:w="1942" w:type="dxa"/>
            <w:tcMar>
              <w:top w:w="0" w:type="dxa"/>
              <w:left w:w="108" w:type="dxa"/>
              <w:bottom w:w="0" w:type="dxa"/>
              <w:right w:w="108" w:type="dxa"/>
            </w:tcMar>
            <w:vAlign w:val="center"/>
          </w:tcPr>
          <w:p w14:paraId="002B247C">
            <w:pPr>
              <w:rPr>
                <w:rFonts w:ascii="宋体" w:hAnsi="宋体" w:cs="宋体"/>
                <w:kern w:val="0"/>
              </w:rPr>
            </w:pPr>
          </w:p>
        </w:tc>
        <w:tc>
          <w:tcPr>
            <w:tcW w:w="2655" w:type="dxa"/>
            <w:tcMar>
              <w:top w:w="0" w:type="dxa"/>
              <w:left w:w="108" w:type="dxa"/>
              <w:bottom w:w="0" w:type="dxa"/>
              <w:right w:w="108" w:type="dxa"/>
            </w:tcMar>
          </w:tcPr>
          <w:p w14:paraId="7B96DAE0">
            <w:pPr>
              <w:jc w:val="center"/>
              <w:rPr>
                <w:rFonts w:ascii="宋体" w:hAnsi="宋体" w:cs="宋体"/>
                <w:kern w:val="0"/>
              </w:rPr>
            </w:pPr>
            <w:r>
              <w:rPr>
                <w:rFonts w:hint="eastAsia" w:ascii="宋体" w:hAnsi="宋体" w:cs="宋体"/>
                <w:kern w:val="0"/>
              </w:rPr>
              <w:t>(盖章)</w:t>
            </w:r>
          </w:p>
        </w:tc>
        <w:tc>
          <w:tcPr>
            <w:tcW w:w="1984" w:type="dxa"/>
            <w:tcMar>
              <w:top w:w="0" w:type="dxa"/>
              <w:left w:w="108" w:type="dxa"/>
              <w:bottom w:w="0" w:type="dxa"/>
              <w:right w:w="108" w:type="dxa"/>
            </w:tcMar>
            <w:vAlign w:val="center"/>
          </w:tcPr>
          <w:p w14:paraId="60107D41">
            <w:pPr>
              <w:jc w:val="distribute"/>
              <w:rPr>
                <w:rFonts w:ascii="宋体" w:hAnsi="宋体" w:cs="宋体"/>
                <w:kern w:val="0"/>
              </w:rPr>
            </w:pPr>
          </w:p>
        </w:tc>
        <w:tc>
          <w:tcPr>
            <w:tcW w:w="2412" w:type="dxa"/>
            <w:tcMar>
              <w:top w:w="0" w:type="dxa"/>
              <w:left w:w="108" w:type="dxa"/>
              <w:bottom w:w="0" w:type="dxa"/>
              <w:right w:w="108" w:type="dxa"/>
            </w:tcMar>
          </w:tcPr>
          <w:p w14:paraId="4E0B566B">
            <w:pPr>
              <w:jc w:val="center"/>
              <w:rPr>
                <w:rFonts w:ascii="Calibri" w:hAnsi="Calibri" w:cs="宋体"/>
                <w:kern w:val="0"/>
                <w:sz w:val="21"/>
                <w:szCs w:val="21"/>
              </w:rPr>
            </w:pPr>
            <w:r>
              <w:rPr>
                <w:rFonts w:hint="eastAsia" w:ascii="宋体" w:hAnsi="宋体" w:cs="宋体"/>
                <w:kern w:val="0"/>
                <w:sz w:val="21"/>
                <w:szCs w:val="21"/>
              </w:rPr>
              <w:t>(盖章)</w:t>
            </w:r>
          </w:p>
        </w:tc>
      </w:tr>
      <w:tr w14:paraId="76C499D7">
        <w:tblPrEx>
          <w:tblCellMar>
            <w:top w:w="0" w:type="dxa"/>
            <w:left w:w="0" w:type="dxa"/>
            <w:bottom w:w="0" w:type="dxa"/>
            <w:right w:w="0" w:type="dxa"/>
          </w:tblCellMar>
        </w:tblPrEx>
        <w:trPr>
          <w:jc w:val="center"/>
        </w:trPr>
        <w:tc>
          <w:tcPr>
            <w:tcW w:w="1942" w:type="dxa"/>
            <w:tcMar>
              <w:top w:w="0" w:type="dxa"/>
              <w:left w:w="108" w:type="dxa"/>
              <w:bottom w:w="0" w:type="dxa"/>
              <w:right w:w="108" w:type="dxa"/>
            </w:tcMar>
            <w:vAlign w:val="center"/>
          </w:tcPr>
          <w:p w14:paraId="00B9F072">
            <w:pPr>
              <w:jc w:val="center"/>
              <w:rPr>
                <w:rFonts w:ascii="宋体" w:hAnsi="宋体" w:cs="宋体"/>
                <w:kern w:val="0"/>
              </w:rPr>
            </w:pPr>
            <w:r>
              <w:rPr>
                <w:rFonts w:hint="eastAsia" w:ascii="宋体" w:hAnsi="宋体" w:cs="宋体"/>
                <w:kern w:val="0"/>
              </w:rPr>
              <w:t>法定代表人或其授权的代理人：</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277316E7">
            <w:pPr>
              <w:rPr>
                <w:rFonts w:ascii="宋体" w:hAnsi="宋体" w:cs="宋体"/>
                <w:kern w:val="0"/>
              </w:rPr>
            </w:pPr>
          </w:p>
        </w:tc>
        <w:tc>
          <w:tcPr>
            <w:tcW w:w="1984" w:type="dxa"/>
            <w:tcMar>
              <w:top w:w="0" w:type="dxa"/>
              <w:left w:w="108" w:type="dxa"/>
              <w:bottom w:w="0" w:type="dxa"/>
              <w:right w:w="108" w:type="dxa"/>
            </w:tcMar>
            <w:vAlign w:val="center"/>
          </w:tcPr>
          <w:p w14:paraId="0B7DBC14">
            <w:pPr>
              <w:rPr>
                <w:rFonts w:ascii="宋体" w:hAnsi="宋体" w:cs="宋体"/>
                <w:kern w:val="0"/>
              </w:rPr>
            </w:pPr>
            <w:r>
              <w:rPr>
                <w:rFonts w:hint="eastAsia" w:ascii="宋体" w:hAnsi="宋体" w:cs="宋体"/>
                <w:kern w:val="0"/>
              </w:rPr>
              <w:t>法定代表人或其授权的代理人：</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7F35C9AF">
            <w:pPr>
              <w:jc w:val="center"/>
              <w:rPr>
                <w:rFonts w:ascii="Calibri" w:hAnsi="Calibri" w:cs="宋体"/>
                <w:kern w:val="0"/>
                <w:sz w:val="21"/>
                <w:szCs w:val="21"/>
              </w:rPr>
            </w:pPr>
          </w:p>
        </w:tc>
      </w:tr>
      <w:tr w14:paraId="425441F2">
        <w:tblPrEx>
          <w:tblCellMar>
            <w:top w:w="0" w:type="dxa"/>
            <w:left w:w="0" w:type="dxa"/>
            <w:bottom w:w="0" w:type="dxa"/>
            <w:right w:w="0" w:type="dxa"/>
          </w:tblCellMar>
        </w:tblPrEx>
        <w:trPr>
          <w:trHeight w:val="562" w:hRule="atLeast"/>
          <w:jc w:val="center"/>
        </w:trPr>
        <w:tc>
          <w:tcPr>
            <w:tcW w:w="1942" w:type="dxa"/>
            <w:tcMar>
              <w:top w:w="0" w:type="dxa"/>
              <w:left w:w="108" w:type="dxa"/>
              <w:bottom w:w="0" w:type="dxa"/>
              <w:right w:w="108" w:type="dxa"/>
            </w:tcMar>
            <w:vAlign w:val="center"/>
          </w:tcPr>
          <w:p w14:paraId="3BCA6DF6">
            <w:pPr>
              <w:rPr>
                <w:rFonts w:ascii="宋体" w:hAnsi="宋体" w:cs="宋体"/>
                <w:kern w:val="0"/>
              </w:rPr>
            </w:pPr>
          </w:p>
        </w:tc>
        <w:tc>
          <w:tcPr>
            <w:tcW w:w="2655" w:type="dxa"/>
            <w:tcMar>
              <w:top w:w="0" w:type="dxa"/>
              <w:left w:w="108" w:type="dxa"/>
              <w:bottom w:w="0" w:type="dxa"/>
              <w:right w:w="108" w:type="dxa"/>
            </w:tcMar>
          </w:tcPr>
          <w:p w14:paraId="5697F7C6">
            <w:pPr>
              <w:jc w:val="center"/>
              <w:rPr>
                <w:rFonts w:ascii="宋体" w:hAnsi="宋体" w:cs="宋体"/>
                <w:kern w:val="0"/>
              </w:rPr>
            </w:pPr>
            <w:r>
              <w:rPr>
                <w:rFonts w:hint="eastAsia" w:ascii="宋体" w:hAnsi="宋体" w:cs="宋体"/>
                <w:kern w:val="0"/>
              </w:rPr>
              <w:t>(签字)</w:t>
            </w:r>
          </w:p>
        </w:tc>
        <w:tc>
          <w:tcPr>
            <w:tcW w:w="1984" w:type="dxa"/>
            <w:tcMar>
              <w:top w:w="0" w:type="dxa"/>
              <w:left w:w="108" w:type="dxa"/>
              <w:bottom w:w="0" w:type="dxa"/>
              <w:right w:w="108" w:type="dxa"/>
            </w:tcMar>
            <w:vAlign w:val="center"/>
          </w:tcPr>
          <w:p w14:paraId="45975F13">
            <w:pPr>
              <w:jc w:val="distribute"/>
              <w:rPr>
                <w:rFonts w:ascii="宋体" w:hAnsi="宋体" w:cs="宋体"/>
                <w:kern w:val="0"/>
              </w:rPr>
            </w:pPr>
          </w:p>
        </w:tc>
        <w:tc>
          <w:tcPr>
            <w:tcW w:w="2412" w:type="dxa"/>
            <w:tcMar>
              <w:top w:w="0" w:type="dxa"/>
              <w:left w:w="108" w:type="dxa"/>
              <w:bottom w:w="0" w:type="dxa"/>
              <w:right w:w="108" w:type="dxa"/>
            </w:tcMar>
          </w:tcPr>
          <w:p w14:paraId="13DE9040">
            <w:pPr>
              <w:jc w:val="center"/>
              <w:rPr>
                <w:rFonts w:ascii="Calibri" w:hAnsi="Calibri" w:cs="宋体"/>
                <w:kern w:val="0"/>
                <w:sz w:val="21"/>
                <w:szCs w:val="21"/>
              </w:rPr>
            </w:pPr>
            <w:r>
              <w:rPr>
                <w:rFonts w:hint="eastAsia" w:ascii="宋体" w:hAnsi="宋体" w:cs="宋体"/>
                <w:kern w:val="0"/>
                <w:sz w:val="21"/>
                <w:szCs w:val="21"/>
              </w:rPr>
              <w:t>(签字)</w:t>
            </w:r>
          </w:p>
        </w:tc>
      </w:tr>
      <w:tr w14:paraId="09CCF1AA">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26DD1DE9">
            <w:pPr>
              <w:jc w:val="distribute"/>
              <w:rPr>
                <w:rFonts w:ascii="宋体" w:hAnsi="宋体" w:cs="宋体"/>
                <w:kern w:val="0"/>
              </w:rPr>
            </w:pPr>
          </w:p>
        </w:tc>
        <w:tc>
          <w:tcPr>
            <w:tcW w:w="2655" w:type="dxa"/>
            <w:tcMar>
              <w:top w:w="0" w:type="dxa"/>
              <w:left w:w="108" w:type="dxa"/>
              <w:bottom w:w="0" w:type="dxa"/>
              <w:right w:w="108" w:type="dxa"/>
            </w:tcMar>
            <w:vAlign w:val="center"/>
          </w:tcPr>
          <w:p w14:paraId="567E3D9E">
            <w:pPr>
              <w:jc w:val="center"/>
              <w:rPr>
                <w:rFonts w:ascii="宋体" w:hAnsi="宋体" w:cs="宋体"/>
                <w:kern w:val="0"/>
              </w:rPr>
            </w:pPr>
          </w:p>
        </w:tc>
        <w:tc>
          <w:tcPr>
            <w:tcW w:w="1984" w:type="dxa"/>
            <w:tcMar>
              <w:top w:w="0" w:type="dxa"/>
              <w:left w:w="108" w:type="dxa"/>
              <w:bottom w:w="0" w:type="dxa"/>
              <w:right w:w="108" w:type="dxa"/>
            </w:tcMar>
            <w:vAlign w:val="center"/>
          </w:tcPr>
          <w:p w14:paraId="52595FEC">
            <w:pPr>
              <w:jc w:val="distribute"/>
              <w:rPr>
                <w:rFonts w:ascii="宋体" w:hAnsi="宋体" w:cs="宋体"/>
                <w:kern w:val="0"/>
              </w:rPr>
            </w:pPr>
            <w:r>
              <w:rPr>
                <w:rFonts w:hint="eastAsia" w:ascii="宋体" w:hAnsi="宋体" w:cs="宋体"/>
                <w:kern w:val="0"/>
              </w:rPr>
              <w:t>银行开户名</w:t>
            </w:r>
            <w:r>
              <w:rPr>
                <w:rFonts w:ascii="宋体" w:hAnsi="宋体" w:cs="宋体"/>
                <w:kern w:val="0"/>
              </w:rPr>
              <w:t>:</w:t>
            </w:r>
          </w:p>
        </w:tc>
        <w:tc>
          <w:tcPr>
            <w:tcW w:w="2412" w:type="dxa"/>
            <w:tcMar>
              <w:top w:w="0" w:type="dxa"/>
              <w:left w:w="108" w:type="dxa"/>
              <w:bottom w:w="0" w:type="dxa"/>
              <w:right w:w="108" w:type="dxa"/>
            </w:tcMar>
            <w:vAlign w:val="center"/>
          </w:tcPr>
          <w:p w14:paraId="17793140">
            <w:pPr>
              <w:rPr>
                <w:rFonts w:ascii="Calibri" w:hAnsi="Calibri" w:cs="宋体"/>
                <w:kern w:val="0"/>
                <w:sz w:val="21"/>
                <w:szCs w:val="21"/>
              </w:rPr>
            </w:pPr>
          </w:p>
        </w:tc>
      </w:tr>
      <w:tr w14:paraId="511A8691">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15DE0671">
            <w:pPr>
              <w:jc w:val="distribute"/>
              <w:rPr>
                <w:rFonts w:ascii="宋体" w:hAnsi="宋体" w:cs="宋体"/>
                <w:kern w:val="0"/>
              </w:rPr>
            </w:pPr>
          </w:p>
        </w:tc>
        <w:tc>
          <w:tcPr>
            <w:tcW w:w="2655" w:type="dxa"/>
            <w:tcMar>
              <w:top w:w="0" w:type="dxa"/>
              <w:left w:w="108" w:type="dxa"/>
              <w:bottom w:w="0" w:type="dxa"/>
              <w:right w:w="108" w:type="dxa"/>
            </w:tcMar>
            <w:vAlign w:val="center"/>
          </w:tcPr>
          <w:p w14:paraId="385D4C8B">
            <w:pPr>
              <w:jc w:val="center"/>
              <w:rPr>
                <w:rFonts w:ascii="宋体" w:hAnsi="宋体" w:cs="宋体"/>
                <w:kern w:val="0"/>
              </w:rPr>
            </w:pPr>
          </w:p>
        </w:tc>
        <w:tc>
          <w:tcPr>
            <w:tcW w:w="1984" w:type="dxa"/>
            <w:tcMar>
              <w:top w:w="0" w:type="dxa"/>
              <w:left w:w="108" w:type="dxa"/>
              <w:bottom w:w="0" w:type="dxa"/>
              <w:right w:w="108" w:type="dxa"/>
            </w:tcMar>
            <w:vAlign w:val="center"/>
          </w:tcPr>
          <w:p w14:paraId="5862D31C">
            <w:pPr>
              <w:jc w:val="distribute"/>
              <w:rPr>
                <w:rFonts w:ascii="宋体" w:hAnsi="宋体" w:cs="宋体"/>
                <w:kern w:val="0"/>
              </w:rPr>
            </w:pPr>
            <w:r>
              <w:rPr>
                <w:rFonts w:hint="eastAsia" w:ascii="宋体" w:hAnsi="宋体" w:cs="宋体"/>
                <w:kern w:val="0"/>
              </w:rPr>
              <w:t>开户银行：</w:t>
            </w:r>
          </w:p>
        </w:tc>
        <w:tc>
          <w:tcPr>
            <w:tcW w:w="2412" w:type="dxa"/>
            <w:tcMar>
              <w:top w:w="0" w:type="dxa"/>
              <w:left w:w="108" w:type="dxa"/>
              <w:bottom w:w="0" w:type="dxa"/>
              <w:right w:w="108" w:type="dxa"/>
            </w:tcMar>
            <w:vAlign w:val="center"/>
          </w:tcPr>
          <w:p w14:paraId="6C2ACB6E">
            <w:pPr>
              <w:rPr>
                <w:rFonts w:ascii="Calibri" w:hAnsi="Calibri" w:cs="宋体"/>
                <w:kern w:val="0"/>
                <w:sz w:val="21"/>
                <w:szCs w:val="21"/>
              </w:rPr>
            </w:pPr>
          </w:p>
        </w:tc>
      </w:tr>
      <w:tr w14:paraId="69E9A7CA">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3FC735AD">
            <w:pPr>
              <w:jc w:val="distribute"/>
              <w:rPr>
                <w:rFonts w:ascii="宋体" w:hAnsi="宋体" w:cs="宋体"/>
                <w:kern w:val="0"/>
              </w:rPr>
            </w:pPr>
          </w:p>
        </w:tc>
        <w:tc>
          <w:tcPr>
            <w:tcW w:w="2655" w:type="dxa"/>
            <w:tcMar>
              <w:top w:w="0" w:type="dxa"/>
              <w:left w:w="108" w:type="dxa"/>
              <w:bottom w:w="0" w:type="dxa"/>
              <w:right w:w="108" w:type="dxa"/>
            </w:tcMar>
            <w:vAlign w:val="center"/>
          </w:tcPr>
          <w:p w14:paraId="0901CC04">
            <w:pPr>
              <w:rPr>
                <w:rFonts w:ascii="宋体" w:hAnsi="宋体" w:cs="宋体"/>
                <w:kern w:val="0"/>
              </w:rPr>
            </w:pPr>
          </w:p>
        </w:tc>
        <w:tc>
          <w:tcPr>
            <w:tcW w:w="1984" w:type="dxa"/>
            <w:tcMar>
              <w:top w:w="0" w:type="dxa"/>
              <w:left w:w="108" w:type="dxa"/>
              <w:bottom w:w="0" w:type="dxa"/>
              <w:right w:w="108" w:type="dxa"/>
            </w:tcMar>
            <w:vAlign w:val="center"/>
          </w:tcPr>
          <w:p w14:paraId="1E90D701">
            <w:pPr>
              <w:jc w:val="distribute"/>
              <w:rPr>
                <w:rFonts w:ascii="宋体" w:hAnsi="宋体" w:cs="宋体"/>
                <w:kern w:val="0"/>
              </w:rPr>
            </w:pPr>
            <w:r>
              <w:rPr>
                <w:rFonts w:hint="eastAsia" w:ascii="宋体" w:hAnsi="宋体" w:cs="宋体"/>
                <w:kern w:val="0"/>
              </w:rPr>
              <w:t>银行账号：</w:t>
            </w:r>
          </w:p>
          <w:p w14:paraId="0738802E">
            <w:pPr>
              <w:rPr>
                <w:rFonts w:ascii="宋体" w:hAnsi="宋体" w:cs="宋体"/>
                <w:kern w:val="0"/>
              </w:rPr>
            </w:pPr>
          </w:p>
        </w:tc>
        <w:tc>
          <w:tcPr>
            <w:tcW w:w="2412" w:type="dxa"/>
            <w:tcMar>
              <w:top w:w="0" w:type="dxa"/>
              <w:left w:w="108" w:type="dxa"/>
              <w:bottom w:w="0" w:type="dxa"/>
              <w:right w:w="108" w:type="dxa"/>
            </w:tcMar>
            <w:vAlign w:val="center"/>
          </w:tcPr>
          <w:p w14:paraId="16E3F417">
            <w:pPr>
              <w:jc w:val="center"/>
              <w:rPr>
                <w:rFonts w:ascii="Calibri" w:hAnsi="Calibri" w:cs="宋体"/>
                <w:kern w:val="0"/>
                <w:sz w:val="21"/>
                <w:szCs w:val="21"/>
              </w:rPr>
            </w:pPr>
          </w:p>
          <w:p w14:paraId="62D24330">
            <w:pPr>
              <w:rPr>
                <w:rFonts w:ascii="Calibri" w:hAnsi="Calibri" w:cs="宋体"/>
                <w:kern w:val="0"/>
                <w:sz w:val="21"/>
                <w:szCs w:val="21"/>
              </w:rPr>
            </w:pPr>
          </w:p>
        </w:tc>
      </w:tr>
      <w:tr w14:paraId="7FFA6468">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21E080FE">
            <w:pPr>
              <w:rPr>
                <w:rFonts w:ascii="宋体" w:hAnsi="宋体" w:cs="宋体"/>
                <w:kern w:val="0"/>
              </w:rPr>
            </w:pPr>
          </w:p>
          <w:p w14:paraId="1132EEA7">
            <w:pPr>
              <w:rPr>
                <w:rFonts w:ascii="宋体" w:hAnsi="宋体" w:cs="宋体"/>
                <w:kern w:val="0"/>
              </w:rPr>
            </w:pPr>
            <w:r>
              <w:rPr>
                <w:rFonts w:hint="eastAsia" w:ascii="宋体" w:hAnsi="宋体" w:cs="宋体"/>
                <w:kern w:val="0"/>
              </w:rPr>
              <w:t>合同签订时间：</w:t>
            </w:r>
          </w:p>
        </w:tc>
        <w:tc>
          <w:tcPr>
            <w:tcW w:w="2655" w:type="dxa"/>
            <w:tcMar>
              <w:top w:w="0" w:type="dxa"/>
              <w:left w:w="108" w:type="dxa"/>
              <w:bottom w:w="0" w:type="dxa"/>
              <w:right w:w="108" w:type="dxa"/>
            </w:tcMar>
            <w:vAlign w:val="center"/>
          </w:tcPr>
          <w:p w14:paraId="1B76B8C8">
            <w:pPr>
              <w:rPr>
                <w:rFonts w:ascii="宋体" w:hAnsi="宋体" w:cs="宋体"/>
                <w:kern w:val="0"/>
              </w:rPr>
            </w:pPr>
          </w:p>
          <w:p w14:paraId="7AEC2D65">
            <w:pPr>
              <w:rPr>
                <w:rFonts w:ascii="宋体" w:hAnsi="宋体" w:cs="宋体"/>
                <w:kern w:val="0"/>
              </w:rPr>
            </w:pPr>
            <w:r>
              <w:rPr>
                <w:rFonts w:hint="eastAsia" w:ascii="宋体" w:hAnsi="宋体" w:cs="宋体"/>
                <w:kern w:val="0"/>
              </w:rPr>
              <w:t>20</w:t>
            </w:r>
            <w:r>
              <w:rPr>
                <w:rFonts w:ascii="宋体" w:hAnsi="宋体" w:cs="宋体"/>
                <w:kern w:val="0"/>
              </w:rPr>
              <w:t>2</w:t>
            </w:r>
            <w:r>
              <w:rPr>
                <w:rFonts w:hint="eastAsia" w:ascii="宋体" w:hAnsi="宋体" w:cs="宋体"/>
                <w:kern w:val="0"/>
              </w:rPr>
              <w:t>5年  月  日</w:t>
            </w:r>
          </w:p>
        </w:tc>
        <w:tc>
          <w:tcPr>
            <w:tcW w:w="1984" w:type="dxa"/>
            <w:tcMar>
              <w:top w:w="0" w:type="dxa"/>
              <w:left w:w="108" w:type="dxa"/>
              <w:bottom w:w="0" w:type="dxa"/>
              <w:right w:w="108" w:type="dxa"/>
            </w:tcMar>
            <w:vAlign w:val="center"/>
          </w:tcPr>
          <w:p w14:paraId="7D750139">
            <w:pPr>
              <w:rPr>
                <w:rFonts w:ascii="宋体" w:hAnsi="宋体" w:cs="宋体"/>
                <w:kern w:val="0"/>
              </w:rPr>
            </w:pPr>
          </w:p>
        </w:tc>
        <w:tc>
          <w:tcPr>
            <w:tcW w:w="2412" w:type="dxa"/>
            <w:tcMar>
              <w:top w:w="0" w:type="dxa"/>
              <w:left w:w="108" w:type="dxa"/>
              <w:bottom w:w="0" w:type="dxa"/>
              <w:right w:w="108" w:type="dxa"/>
            </w:tcMar>
            <w:vAlign w:val="center"/>
          </w:tcPr>
          <w:p w14:paraId="55ADDDAA">
            <w:pPr>
              <w:jc w:val="center"/>
              <w:rPr>
                <w:rFonts w:ascii="Calibri" w:hAnsi="Calibri" w:cs="宋体"/>
                <w:kern w:val="0"/>
                <w:sz w:val="21"/>
                <w:szCs w:val="21"/>
              </w:rPr>
            </w:pPr>
          </w:p>
        </w:tc>
      </w:tr>
      <w:bookmarkEnd w:id="14"/>
    </w:tbl>
    <w:p w14:paraId="11A13156">
      <w:pPr>
        <w:spacing w:line="240" w:lineRule="auto"/>
        <w:rPr>
          <w:rFonts w:ascii="宋体" w:hAnsi="宋体" w:cs="宋体"/>
          <w:b/>
          <w:bCs/>
          <w:kern w:val="0"/>
          <w:sz w:val="30"/>
          <w:szCs w:val="30"/>
        </w:rPr>
      </w:pPr>
    </w:p>
    <w:p w14:paraId="30A8FEF6">
      <w:pPr>
        <w:tabs>
          <w:tab w:val="left" w:pos="2040"/>
        </w:tabs>
        <w:spacing w:before="240" w:after="240"/>
        <w:jc w:val="center"/>
        <w:outlineLvl w:val="2"/>
        <w:rPr>
          <w:rFonts w:ascii="黑体" w:eastAsia="黑体"/>
          <w:b/>
          <w:kern w:val="0"/>
          <w:sz w:val="28"/>
          <w:szCs w:val="28"/>
        </w:rPr>
      </w:pPr>
      <w:r>
        <w:rPr>
          <w:kern w:val="0"/>
          <w:szCs w:val="20"/>
        </w:rPr>
        <w:br w:type="page"/>
      </w:r>
      <w:r>
        <w:rPr>
          <w:rFonts w:hint="eastAsia" w:ascii="黑体" w:eastAsia="黑体"/>
          <w:b/>
          <w:kern w:val="0"/>
          <w:sz w:val="28"/>
          <w:szCs w:val="28"/>
        </w:rPr>
        <w:t>第二部分  合同通用条款</w:t>
      </w:r>
    </w:p>
    <w:p w14:paraId="6D76238E">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一、合同签订依据</w:t>
      </w:r>
    </w:p>
    <w:p w14:paraId="633B9FB5">
      <w:pPr>
        <w:snapToGrid w:val="0"/>
        <w:rPr>
          <w:rFonts w:ascii="宋体" w:hAnsi="宋体" w:cs="宋体"/>
          <w:kern w:val="0"/>
        </w:rPr>
      </w:pPr>
      <w:bookmarkStart w:id="15" w:name="_Hlk72143319"/>
      <w:r>
        <w:rPr>
          <w:rFonts w:hint="eastAsia" w:ascii="宋体" w:hAnsi="宋体"/>
          <w:szCs w:val="28"/>
        </w:rPr>
        <w:t>1.1 《中华人</w:t>
      </w:r>
      <w:r>
        <w:rPr>
          <w:rFonts w:hint="eastAsia" w:ascii="宋体" w:hAnsi="宋体" w:cs="宋体"/>
          <w:kern w:val="0"/>
        </w:rPr>
        <w:t>民共和国民法典》、《中华人民共和国建筑法》、《建设工程质量管理条例》、《建设工程勘察设计管理条例》、《建设工程安全生产管理条例》、《工程设计资质标准》。</w:t>
      </w:r>
    </w:p>
    <w:p w14:paraId="2B2116AD">
      <w:pPr>
        <w:snapToGrid w:val="0"/>
        <w:rPr>
          <w:rFonts w:ascii="宋体" w:hAnsi="宋体" w:cs="宋体"/>
          <w:kern w:val="0"/>
        </w:rPr>
      </w:pPr>
      <w:r>
        <w:rPr>
          <w:rFonts w:hint="eastAsia" w:ascii="宋体" w:hAnsi="宋体" w:cs="宋体"/>
          <w:kern w:val="0"/>
        </w:rPr>
        <w:t>1.2 《深圳市建设工程质量管理条例》、《深圳经济特区政府投资项目管理条例》、《深圳经济特区政府投资项目审计监督条例》。</w:t>
      </w:r>
    </w:p>
    <w:p w14:paraId="37CA844A">
      <w:pPr>
        <w:snapToGrid w:val="0"/>
        <w:rPr>
          <w:rFonts w:ascii="宋体" w:hAnsi="宋体" w:cs="宋体"/>
          <w:kern w:val="0"/>
        </w:rPr>
      </w:pPr>
      <w:r>
        <w:rPr>
          <w:rFonts w:hint="eastAsia" w:ascii="宋体" w:hAnsi="宋体" w:cs="宋体"/>
          <w:kern w:val="0"/>
        </w:rPr>
        <w:t>1.3  国家及地方现行有关工程设计管理法规和规章。</w:t>
      </w:r>
    </w:p>
    <w:p w14:paraId="6259FD1E">
      <w:pPr>
        <w:snapToGrid w:val="0"/>
        <w:rPr>
          <w:rFonts w:ascii="宋体" w:hAnsi="宋体"/>
          <w:szCs w:val="28"/>
        </w:rPr>
      </w:pPr>
      <w:r>
        <w:rPr>
          <w:rFonts w:hint="eastAsia" w:ascii="宋体" w:hAnsi="宋体" w:cs="宋体"/>
          <w:kern w:val="0"/>
        </w:rPr>
        <w:t>1.4  建设工</w:t>
      </w:r>
      <w:r>
        <w:rPr>
          <w:rFonts w:hint="eastAsia" w:ascii="宋体" w:hAnsi="宋体"/>
          <w:szCs w:val="28"/>
        </w:rPr>
        <w:t>程批准文件、本工程设计招标文件及其附件（含补遗书）、中标通知书、投标书及其附件。</w:t>
      </w:r>
      <w:bookmarkEnd w:id="15"/>
    </w:p>
    <w:p w14:paraId="1EC41384">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二、设计依据</w:t>
      </w:r>
    </w:p>
    <w:p w14:paraId="37F94775">
      <w:pPr>
        <w:snapToGrid w:val="0"/>
        <w:rPr>
          <w:rFonts w:ascii="宋体" w:hAnsi="宋体" w:cs="宋体"/>
          <w:kern w:val="0"/>
        </w:rPr>
      </w:pPr>
      <w:bookmarkStart w:id="16" w:name="_Hlk72143349"/>
      <w:r>
        <w:rPr>
          <w:rFonts w:hint="eastAsia" w:ascii="宋体" w:hAnsi="宋体"/>
          <w:szCs w:val="28"/>
        </w:rPr>
        <w:t>2.1  设</w:t>
      </w:r>
      <w:r>
        <w:rPr>
          <w:rFonts w:hint="eastAsia" w:ascii="宋体" w:hAnsi="宋体" w:cs="宋体"/>
          <w:kern w:val="0"/>
        </w:rPr>
        <w:t>计依据</w:t>
      </w:r>
    </w:p>
    <w:p w14:paraId="5D841DAD">
      <w:pPr>
        <w:snapToGrid w:val="0"/>
        <w:rPr>
          <w:rFonts w:ascii="宋体" w:hAnsi="宋体" w:cs="宋体"/>
          <w:kern w:val="0"/>
        </w:rPr>
      </w:pPr>
      <w:r>
        <w:rPr>
          <w:rFonts w:hint="eastAsia" w:ascii="宋体" w:hAnsi="宋体" w:cs="宋体"/>
          <w:kern w:val="0"/>
        </w:rPr>
        <w:t>2.1.1招标文件、补遗书和答疑书等；</w:t>
      </w:r>
    </w:p>
    <w:p w14:paraId="118C8B35">
      <w:pPr>
        <w:snapToGrid w:val="0"/>
        <w:rPr>
          <w:rFonts w:ascii="宋体" w:hAnsi="宋体" w:cs="宋体"/>
          <w:kern w:val="0"/>
        </w:rPr>
      </w:pPr>
      <w:r>
        <w:rPr>
          <w:rFonts w:hint="eastAsia" w:ascii="宋体" w:hAnsi="宋体" w:cs="宋体"/>
          <w:kern w:val="0"/>
        </w:rPr>
        <w:t>2.1.2  甲方提交的基础资料、设计要点及任务要求；</w:t>
      </w:r>
    </w:p>
    <w:p w14:paraId="27D106AE">
      <w:pPr>
        <w:snapToGrid w:val="0"/>
        <w:rPr>
          <w:rFonts w:ascii="宋体" w:hAnsi="宋体" w:cs="宋体"/>
          <w:kern w:val="0"/>
        </w:rPr>
      </w:pPr>
      <w:r>
        <w:rPr>
          <w:rFonts w:hint="eastAsia" w:ascii="宋体" w:hAnsi="宋体" w:cs="宋体"/>
          <w:kern w:val="0"/>
        </w:rPr>
        <w:t>2.1.3  投标成果（文件）；</w:t>
      </w:r>
    </w:p>
    <w:p w14:paraId="788A46AD">
      <w:pPr>
        <w:snapToGrid w:val="0"/>
        <w:rPr>
          <w:rFonts w:ascii="宋体" w:hAnsi="宋体" w:cs="宋体"/>
          <w:kern w:val="0"/>
        </w:rPr>
      </w:pPr>
      <w:r>
        <w:rPr>
          <w:rFonts w:hint="eastAsia" w:ascii="宋体" w:hAnsi="宋体" w:cs="宋体"/>
          <w:kern w:val="0"/>
        </w:rPr>
        <w:t>2.1.4  中标方案调整意见；</w:t>
      </w:r>
    </w:p>
    <w:p w14:paraId="73B2A445">
      <w:pPr>
        <w:snapToGrid w:val="0"/>
        <w:rPr>
          <w:rFonts w:ascii="宋体" w:hAnsi="宋体" w:cs="宋体"/>
          <w:kern w:val="0"/>
        </w:rPr>
      </w:pPr>
      <w:r>
        <w:rPr>
          <w:rFonts w:hint="eastAsia" w:ascii="宋体" w:hAnsi="宋体" w:cs="宋体"/>
          <w:kern w:val="0"/>
        </w:rPr>
        <w:t>2.1.5  各阶段设计审查意见；</w:t>
      </w:r>
    </w:p>
    <w:p w14:paraId="37EE3332">
      <w:pPr>
        <w:snapToGrid w:val="0"/>
        <w:rPr>
          <w:rFonts w:ascii="宋体" w:hAnsi="宋体" w:cs="宋体"/>
          <w:kern w:val="0"/>
        </w:rPr>
      </w:pPr>
      <w:r>
        <w:rPr>
          <w:rFonts w:hint="eastAsia" w:ascii="宋体" w:hAnsi="宋体" w:cs="宋体"/>
          <w:kern w:val="0"/>
        </w:rPr>
        <w:t>2.1.6  其他有关资料。</w:t>
      </w:r>
    </w:p>
    <w:p w14:paraId="0F5BF4D1">
      <w:pPr>
        <w:snapToGrid w:val="0"/>
        <w:rPr>
          <w:rFonts w:ascii="宋体" w:hAnsi="宋体"/>
          <w:szCs w:val="28"/>
        </w:rPr>
      </w:pPr>
      <w:r>
        <w:rPr>
          <w:rFonts w:hint="eastAsia" w:ascii="宋体" w:hAnsi="宋体" w:cs="宋体"/>
          <w:kern w:val="0"/>
        </w:rPr>
        <w:t>2.2 乙方已接受上述合同文件和资料作为足以编制所需的设计文件以及完成合同任务的依据;甲方</w:t>
      </w:r>
      <w:r>
        <w:rPr>
          <w:rFonts w:hint="eastAsia" w:ascii="宋体" w:hAnsi="宋体"/>
          <w:szCs w:val="28"/>
        </w:rPr>
        <w:t>所提供的有关合同文件和设计依据不会减轻乙方在合同文件中所述的责任。</w:t>
      </w:r>
      <w:bookmarkEnd w:id="16"/>
    </w:p>
    <w:p w14:paraId="038EE665">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三、合同相关文件及执行中相关文件优先次序</w:t>
      </w:r>
    </w:p>
    <w:p w14:paraId="72C35F60">
      <w:pPr>
        <w:snapToGrid w:val="0"/>
        <w:rPr>
          <w:rFonts w:ascii="宋体" w:hAnsi="宋体" w:cs="宋体"/>
          <w:kern w:val="0"/>
        </w:rPr>
      </w:pPr>
      <w:bookmarkStart w:id="17" w:name="_Hlk72143363"/>
      <w:r>
        <w:rPr>
          <w:rFonts w:hint="eastAsia" w:ascii="宋体" w:hAnsi="宋体"/>
          <w:szCs w:val="28"/>
        </w:rPr>
        <w:t>3.1本合同相</w:t>
      </w:r>
      <w:r>
        <w:rPr>
          <w:rFonts w:hint="eastAsia" w:ascii="宋体" w:hAnsi="宋体" w:cs="宋体"/>
          <w:kern w:val="0"/>
        </w:rPr>
        <w:t>关文件包括合同协议书、合同专用条款、合同通用条款、中标通知书、招标文件及其附件（含补遗书）、投标书及其附件、标准、规范及规程有关技术文件、双方有关工程洽商的书面协议、文件和各类有约束力的往来函件等。</w:t>
      </w:r>
    </w:p>
    <w:p w14:paraId="346EC257">
      <w:pPr>
        <w:snapToGrid w:val="0"/>
        <w:rPr>
          <w:rFonts w:ascii="宋体" w:hAnsi="宋体"/>
          <w:szCs w:val="28"/>
        </w:rPr>
      </w:pPr>
      <w:r>
        <w:rPr>
          <w:rFonts w:hint="eastAsia" w:ascii="宋体" w:hAnsi="宋体" w:cs="宋体"/>
          <w:kern w:val="0"/>
        </w:rPr>
        <w:t>3.2本合同文</w:t>
      </w:r>
      <w:r>
        <w:rPr>
          <w:rFonts w:hint="eastAsia" w:ascii="宋体" w:hAnsi="宋体"/>
          <w:szCs w:val="28"/>
        </w:rPr>
        <w:t>件执行中相关文件如存在歧义或不一致，将按合同协议书明确的优先次序予以判断。</w:t>
      </w:r>
      <w:bookmarkEnd w:id="17"/>
    </w:p>
    <w:p w14:paraId="57787F28">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四、设计工作内容及要求</w:t>
      </w:r>
    </w:p>
    <w:p w14:paraId="7ECC297D">
      <w:pPr>
        <w:snapToGrid w:val="0"/>
        <w:rPr>
          <w:rFonts w:ascii="宋体" w:hAnsi="宋体" w:cs="宋体"/>
          <w:kern w:val="0"/>
        </w:rPr>
      </w:pPr>
      <w:r>
        <w:rPr>
          <w:rFonts w:hint="eastAsia" w:ascii="宋体" w:hAnsi="宋体"/>
          <w:szCs w:val="28"/>
        </w:rPr>
        <w:t>4.1本合同</w:t>
      </w:r>
      <w:r>
        <w:rPr>
          <w:rFonts w:hint="eastAsia" w:ascii="宋体" w:hAnsi="宋体" w:cs="宋体"/>
          <w:kern w:val="0"/>
        </w:rPr>
        <w:t>设计内容，应按国家和地方规范、规程分阶段完成。</w:t>
      </w:r>
    </w:p>
    <w:p w14:paraId="3C6C0DF2">
      <w:pPr>
        <w:snapToGrid w:val="0"/>
        <w:rPr>
          <w:rFonts w:ascii="宋体" w:hAnsi="宋体" w:cs="宋体"/>
          <w:kern w:val="0"/>
        </w:rPr>
      </w:pPr>
      <w:r>
        <w:rPr>
          <w:rFonts w:hint="eastAsia" w:ascii="宋体" w:hAnsi="宋体" w:cs="宋体"/>
          <w:kern w:val="0"/>
        </w:rPr>
        <w:t>4.2设计工作具体内容及要求（但不限于）：</w:t>
      </w:r>
    </w:p>
    <w:p w14:paraId="2EB92FD3">
      <w:pPr>
        <w:snapToGrid w:val="0"/>
        <w:rPr>
          <w:rFonts w:ascii="宋体" w:hAnsi="宋体" w:cs="宋体"/>
          <w:kern w:val="0"/>
        </w:rPr>
      </w:pPr>
      <w:r>
        <w:rPr>
          <w:rFonts w:hint="eastAsia" w:ascii="宋体" w:hAnsi="宋体" w:cs="宋体"/>
          <w:kern w:val="0"/>
        </w:rPr>
        <w:t>4.2.1设计范围：根据发改、规划等政府部门意见确定或认定的建设范围内所有专业工程的设计。</w:t>
      </w:r>
    </w:p>
    <w:p w14:paraId="5076862C">
      <w:pPr>
        <w:snapToGrid w:val="0"/>
        <w:rPr>
          <w:rFonts w:ascii="宋体" w:hAnsi="宋体" w:cs="宋体"/>
          <w:kern w:val="0"/>
        </w:rPr>
      </w:pPr>
      <w:r>
        <w:rPr>
          <w:rFonts w:hint="eastAsia" w:ascii="宋体" w:hAnsi="宋体" w:cs="宋体"/>
          <w:kern w:val="0"/>
        </w:rPr>
        <w:t>4.2.2设计文件中应单列水土保持方案设计、安全施工的专篇。</w:t>
      </w:r>
    </w:p>
    <w:p w14:paraId="64BC19C1">
      <w:pPr>
        <w:snapToGrid w:val="0"/>
        <w:rPr>
          <w:rFonts w:ascii="宋体" w:hAnsi="宋体" w:cs="宋体"/>
          <w:kern w:val="0"/>
        </w:rPr>
      </w:pPr>
      <w:r>
        <w:rPr>
          <w:rFonts w:hint="eastAsia" w:ascii="宋体" w:hAnsi="宋体" w:cs="宋体"/>
          <w:kern w:val="0"/>
        </w:rPr>
        <w:t>4.2.3配合调查土石源点和弃土场位置，并合理测定土石方运输距离。</w:t>
      </w:r>
    </w:p>
    <w:p w14:paraId="763AF768">
      <w:pPr>
        <w:snapToGrid w:val="0"/>
        <w:rPr>
          <w:rFonts w:ascii="宋体" w:hAnsi="宋体" w:cs="宋体"/>
          <w:kern w:val="0"/>
        </w:rPr>
      </w:pPr>
      <w:r>
        <w:rPr>
          <w:rFonts w:hint="eastAsia" w:ascii="宋体" w:hAnsi="宋体" w:cs="宋体"/>
          <w:kern w:val="0"/>
        </w:rPr>
        <w:t xml:space="preserve">4.2.4编制方案估算书和初步设计概算书及重大设计变更的概算书。 </w:t>
      </w:r>
    </w:p>
    <w:p w14:paraId="29B5C19D">
      <w:pPr>
        <w:snapToGrid w:val="0"/>
        <w:rPr>
          <w:rFonts w:ascii="宋体" w:hAnsi="宋体" w:cs="宋体"/>
          <w:kern w:val="0"/>
        </w:rPr>
      </w:pPr>
      <w:r>
        <w:rPr>
          <w:rFonts w:hint="eastAsia" w:ascii="宋体" w:hAnsi="宋体" w:cs="宋体"/>
          <w:kern w:val="0"/>
        </w:rPr>
        <w:t>4.2.5完成甲方认为有必要进行与本合同范围有关的任何评估、审议、论证（一切费用均已包含在合同总价中）。</w:t>
      </w:r>
    </w:p>
    <w:p w14:paraId="2D454B85">
      <w:pPr>
        <w:snapToGrid w:val="0"/>
        <w:rPr>
          <w:rFonts w:ascii="宋体" w:hAnsi="宋体" w:cs="宋体"/>
          <w:kern w:val="0"/>
        </w:rPr>
      </w:pPr>
      <w:r>
        <w:rPr>
          <w:rFonts w:hint="eastAsia" w:ascii="宋体" w:hAnsi="宋体" w:cs="宋体"/>
          <w:kern w:val="0"/>
        </w:rPr>
        <w:t>4.2.6提供施工招标所需的工程量、工程说明、技术要求、参数指标和招标图纸并配合其他招标服务工作。</w:t>
      </w:r>
    </w:p>
    <w:p w14:paraId="5478EA89">
      <w:pPr>
        <w:snapToGrid w:val="0"/>
        <w:rPr>
          <w:rFonts w:ascii="宋体" w:hAnsi="宋体" w:cs="宋体"/>
          <w:kern w:val="0"/>
        </w:rPr>
      </w:pPr>
      <w:r>
        <w:rPr>
          <w:rFonts w:hint="eastAsia" w:ascii="宋体" w:hAnsi="宋体" w:cs="宋体"/>
          <w:kern w:val="0"/>
        </w:rPr>
        <w:t>4.2.7甲方对政府或对本工程有管辖权或本工程需与其他系统接驳的地方管理机关或公用事业单位（包括但不限于发改、规划国土、环保、建设、城管、消防等）作出的任何审批报送或备案申请，乙方须预先提交必要文件于甲方,并多方面协助甲方完成此类申请。</w:t>
      </w:r>
    </w:p>
    <w:p w14:paraId="66A0BA0B">
      <w:pPr>
        <w:snapToGrid w:val="0"/>
        <w:rPr>
          <w:rFonts w:ascii="宋体" w:hAnsi="宋体" w:cs="宋体"/>
          <w:kern w:val="0"/>
        </w:rPr>
      </w:pPr>
      <w:r>
        <w:rPr>
          <w:rFonts w:hint="eastAsia" w:ascii="宋体" w:hAnsi="宋体" w:cs="宋体"/>
          <w:kern w:val="0"/>
        </w:rPr>
        <w:t>4.2.8负责编制竣工图及其相关工作，并按要求签字、盖章确认，直至达到主管部门要求。</w:t>
      </w:r>
    </w:p>
    <w:p w14:paraId="0454C3B0">
      <w:pPr>
        <w:snapToGrid w:val="0"/>
        <w:rPr>
          <w:rFonts w:ascii="宋体" w:hAnsi="宋体" w:cs="宋体"/>
          <w:kern w:val="0"/>
        </w:rPr>
      </w:pPr>
      <w:r>
        <w:rPr>
          <w:rFonts w:hint="eastAsia" w:ascii="宋体" w:hAnsi="宋体" w:cs="宋体"/>
          <w:kern w:val="0"/>
        </w:rPr>
        <w:t>4.2.9及时向甲方免费提供包括多媒体汇报系统在内的电子版成果。</w:t>
      </w:r>
    </w:p>
    <w:p w14:paraId="1356545C">
      <w:pPr>
        <w:snapToGrid w:val="0"/>
        <w:rPr>
          <w:rFonts w:ascii="宋体" w:hAnsi="宋体" w:cs="宋体"/>
          <w:kern w:val="0"/>
        </w:rPr>
      </w:pPr>
      <w:r>
        <w:rPr>
          <w:rFonts w:hint="eastAsia" w:ascii="宋体" w:hAnsi="宋体" w:cs="宋体"/>
          <w:kern w:val="0"/>
        </w:rPr>
        <w:t>4.2.10自行到规划国土等相关部门调查、收集、购买与设计相关的图纸或资料。</w:t>
      </w:r>
    </w:p>
    <w:p w14:paraId="57BE1B99">
      <w:pPr>
        <w:snapToGrid w:val="0"/>
        <w:rPr>
          <w:rFonts w:ascii="宋体" w:hAnsi="宋体" w:cs="宋体"/>
          <w:kern w:val="0"/>
        </w:rPr>
      </w:pPr>
      <w:r>
        <w:rPr>
          <w:rFonts w:hint="eastAsia" w:ascii="宋体" w:hAnsi="宋体" w:cs="宋体"/>
          <w:kern w:val="0"/>
        </w:rPr>
        <w:t>4.2.11若本项目涉及干扰相关市政道路、公路、铁路、河道、管线、地铁、电力电信及其他相关建筑设施或特殊保护区域，乙方应及时调查分析并告知甲方，并提出可行解决方案，协助甲方与相关主管部门协调、审批、签订责任协议等工作。</w:t>
      </w:r>
    </w:p>
    <w:p w14:paraId="63B1CA0A">
      <w:pPr>
        <w:snapToGrid w:val="0"/>
        <w:rPr>
          <w:rFonts w:ascii="宋体" w:hAnsi="宋体" w:cs="宋体"/>
          <w:kern w:val="0"/>
        </w:rPr>
      </w:pPr>
      <w:r>
        <w:rPr>
          <w:rFonts w:hint="eastAsia" w:ascii="宋体" w:hAnsi="宋体" w:cs="宋体"/>
          <w:kern w:val="0"/>
        </w:rPr>
        <w:t>4.2.12及时提出勘察测绘任务要求，报甲方审核并对勘察单位、审查单位或甲方提出的合理化建议积极考虑或采纳。</w:t>
      </w:r>
    </w:p>
    <w:p w14:paraId="0197DD10">
      <w:pPr>
        <w:snapToGrid w:val="0"/>
        <w:rPr>
          <w:rFonts w:ascii="宋体" w:hAnsi="宋体" w:cs="宋体"/>
          <w:kern w:val="0"/>
        </w:rPr>
      </w:pPr>
      <w:r>
        <w:rPr>
          <w:rFonts w:hint="eastAsia" w:ascii="宋体" w:hAnsi="宋体" w:cs="宋体"/>
          <w:kern w:val="0"/>
        </w:rPr>
        <w:t>4.2.13施工期间须派驻设计代表随时解决施工中的设计问题。</w:t>
      </w:r>
    </w:p>
    <w:p w14:paraId="5E283543">
      <w:pPr>
        <w:snapToGrid w:val="0"/>
        <w:rPr>
          <w:rFonts w:ascii="宋体" w:hAnsi="宋体"/>
          <w:szCs w:val="28"/>
        </w:rPr>
      </w:pPr>
      <w:r>
        <w:rPr>
          <w:rFonts w:hint="eastAsia" w:ascii="宋体" w:hAnsi="宋体" w:cs="宋体"/>
          <w:kern w:val="0"/>
        </w:rPr>
        <w:t>4.2.14甲</w:t>
      </w:r>
      <w:r>
        <w:rPr>
          <w:rFonts w:hint="eastAsia" w:ascii="宋体" w:hAnsi="宋体"/>
          <w:szCs w:val="28"/>
        </w:rPr>
        <w:t>方要求办理的与本工程设计有关的其它事务。</w:t>
      </w:r>
    </w:p>
    <w:p w14:paraId="5D44FAC0">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五、设计阶段划分及各阶段工作内容</w:t>
      </w:r>
    </w:p>
    <w:p w14:paraId="4AEEEE0B">
      <w:pPr>
        <w:snapToGrid w:val="0"/>
        <w:rPr>
          <w:rFonts w:ascii="宋体" w:hAnsi="宋体" w:cs="宋体"/>
          <w:kern w:val="0"/>
        </w:rPr>
      </w:pPr>
      <w:r>
        <w:rPr>
          <w:rFonts w:hint="eastAsia" w:ascii="宋体" w:hAnsi="宋体"/>
          <w:szCs w:val="28"/>
        </w:rPr>
        <w:t>5.1设计阶</w:t>
      </w:r>
      <w:r>
        <w:rPr>
          <w:rFonts w:hint="eastAsia" w:ascii="宋体" w:hAnsi="宋体" w:cs="宋体"/>
          <w:kern w:val="0"/>
        </w:rPr>
        <w:t>段划分</w:t>
      </w:r>
    </w:p>
    <w:p w14:paraId="16F90307">
      <w:pPr>
        <w:snapToGrid w:val="0"/>
        <w:rPr>
          <w:rFonts w:ascii="宋体" w:hAnsi="宋体" w:cs="宋体"/>
          <w:kern w:val="0"/>
        </w:rPr>
      </w:pPr>
      <w:r>
        <w:rPr>
          <w:rFonts w:hint="eastAsia" w:ascii="宋体" w:hAnsi="宋体" w:cs="宋体"/>
          <w:kern w:val="0"/>
        </w:rPr>
        <w:t>设计工作可分为方案设计（含调整）、初步设计、施工图设计、后期配合等阶段，各阶段设计图纸深度必须满足国家规范及深圳市有关规定要求。乙方应按专用条款要求分阶段完成全部工作以及政府主管部门审查批准而出现的修改工作。</w:t>
      </w:r>
    </w:p>
    <w:p w14:paraId="43DA30AD">
      <w:pPr>
        <w:snapToGrid w:val="0"/>
        <w:rPr>
          <w:rFonts w:ascii="宋体" w:hAnsi="宋体"/>
          <w:szCs w:val="28"/>
        </w:rPr>
      </w:pPr>
      <w:r>
        <w:rPr>
          <w:rFonts w:hint="eastAsia" w:ascii="宋体" w:hAnsi="宋体" w:cs="宋体"/>
          <w:kern w:val="0"/>
        </w:rPr>
        <w:t>5.2各阶段</w:t>
      </w:r>
      <w:r>
        <w:rPr>
          <w:rFonts w:hint="eastAsia" w:ascii="宋体" w:hAnsi="宋体"/>
          <w:szCs w:val="28"/>
        </w:rPr>
        <w:t>工作内容</w:t>
      </w:r>
    </w:p>
    <w:p w14:paraId="7E3D269F">
      <w:pPr>
        <w:snapToGrid w:val="0"/>
        <w:rPr>
          <w:rFonts w:ascii="宋体" w:hAnsi="宋体" w:cs="宋体"/>
          <w:kern w:val="0"/>
        </w:rPr>
      </w:pPr>
      <w:r>
        <w:rPr>
          <w:rFonts w:hint="eastAsia" w:ascii="宋体" w:hAnsi="宋体"/>
          <w:szCs w:val="28"/>
        </w:rPr>
        <w:t>5.2.1 方案</w:t>
      </w:r>
      <w:r>
        <w:rPr>
          <w:rFonts w:hint="eastAsia" w:ascii="宋体" w:hAnsi="宋体" w:cs="宋体"/>
          <w:kern w:val="0"/>
        </w:rPr>
        <w:t>设计（含调整）阶段：</w:t>
      </w:r>
    </w:p>
    <w:p w14:paraId="64520675">
      <w:pPr>
        <w:snapToGrid w:val="0"/>
        <w:rPr>
          <w:rFonts w:ascii="宋体" w:hAnsi="宋体" w:cs="宋体"/>
          <w:kern w:val="0"/>
        </w:rPr>
      </w:pPr>
      <w:r>
        <w:rPr>
          <w:rFonts w:hint="eastAsia" w:ascii="宋体" w:hAnsi="宋体" w:cs="宋体"/>
          <w:kern w:val="0"/>
        </w:rPr>
        <w:t>5.2.1.1中标后立即收集相关资料，开展方案设计工作；</w:t>
      </w:r>
    </w:p>
    <w:p w14:paraId="036094CD">
      <w:pPr>
        <w:snapToGrid w:val="0"/>
        <w:rPr>
          <w:rFonts w:ascii="宋体" w:hAnsi="宋体" w:cs="宋体"/>
          <w:kern w:val="0"/>
        </w:rPr>
      </w:pPr>
      <w:r>
        <w:rPr>
          <w:rFonts w:hint="eastAsia" w:ascii="宋体" w:hAnsi="宋体" w:cs="宋体"/>
          <w:kern w:val="0"/>
        </w:rPr>
        <w:t>5.2.1.2提供调整后的方案设计图、效果图及工程估算，工程估算必须由注册造价工程师完成并盖章；</w:t>
      </w:r>
    </w:p>
    <w:p w14:paraId="043C6DEA">
      <w:pPr>
        <w:snapToGrid w:val="0"/>
        <w:rPr>
          <w:rFonts w:ascii="宋体" w:hAnsi="宋体" w:cs="宋体"/>
          <w:kern w:val="0"/>
        </w:rPr>
      </w:pPr>
      <w:r>
        <w:rPr>
          <w:rFonts w:hint="eastAsia" w:ascii="宋体" w:hAnsi="宋体" w:cs="宋体"/>
          <w:kern w:val="0"/>
        </w:rPr>
        <w:t>5.2.1.3提供一套主要装饰材料样板；</w:t>
      </w:r>
    </w:p>
    <w:p w14:paraId="5C1542AB">
      <w:pPr>
        <w:snapToGrid w:val="0"/>
        <w:rPr>
          <w:rFonts w:ascii="宋体" w:hAnsi="宋体" w:cs="宋体"/>
          <w:kern w:val="0"/>
        </w:rPr>
      </w:pPr>
      <w:r>
        <w:rPr>
          <w:rFonts w:hint="eastAsia" w:ascii="宋体" w:hAnsi="宋体" w:cs="宋体"/>
          <w:kern w:val="0"/>
        </w:rPr>
        <w:t>5.2.1.4方案基本明确后召开专家评审会，方案调整明确后立即提出设计方案报甲方审核；</w:t>
      </w:r>
    </w:p>
    <w:p w14:paraId="540F2237">
      <w:pPr>
        <w:snapToGrid w:val="0"/>
        <w:rPr>
          <w:rFonts w:ascii="宋体" w:hAnsi="宋体" w:cs="宋体"/>
          <w:kern w:val="0"/>
        </w:rPr>
      </w:pPr>
      <w:r>
        <w:rPr>
          <w:rFonts w:hint="eastAsia" w:ascii="宋体" w:hAnsi="宋体" w:cs="宋体"/>
          <w:kern w:val="0"/>
        </w:rPr>
        <w:t>5.2.1.5方案设计完成后，送甲方审查认可，并负责协助甲方报规划、建设、消防、人防、环保等政府主管部门批准；</w:t>
      </w:r>
    </w:p>
    <w:p w14:paraId="77A47876">
      <w:pPr>
        <w:snapToGrid w:val="0"/>
        <w:rPr>
          <w:rFonts w:ascii="宋体" w:hAnsi="宋体" w:cs="宋体"/>
          <w:kern w:val="0"/>
        </w:rPr>
      </w:pPr>
      <w:r>
        <w:rPr>
          <w:rFonts w:hint="eastAsia" w:ascii="宋体" w:hAnsi="宋体" w:cs="宋体"/>
          <w:kern w:val="0"/>
        </w:rPr>
        <w:t>5.2.1.6乙方提交的方案设计文件取得政府主管部门许可，按本合同第6.1条款的规定交付方案设计成果，并通过甲方组织的验收后，视为本阶段工作完成。</w:t>
      </w:r>
    </w:p>
    <w:p w14:paraId="0728ADDB">
      <w:pPr>
        <w:snapToGrid w:val="0"/>
        <w:rPr>
          <w:rFonts w:ascii="宋体" w:hAnsi="宋体" w:cs="宋体"/>
          <w:kern w:val="0"/>
        </w:rPr>
      </w:pPr>
      <w:r>
        <w:rPr>
          <w:rFonts w:hint="eastAsia" w:ascii="宋体" w:hAnsi="宋体" w:cs="宋体"/>
          <w:kern w:val="0"/>
        </w:rPr>
        <w:t>5.2.2 初步设计阶段</w:t>
      </w:r>
    </w:p>
    <w:p w14:paraId="54262D16">
      <w:pPr>
        <w:snapToGrid w:val="0"/>
        <w:rPr>
          <w:rFonts w:ascii="宋体" w:hAnsi="宋体" w:cs="宋体"/>
          <w:kern w:val="0"/>
        </w:rPr>
      </w:pPr>
      <w:r>
        <w:rPr>
          <w:rFonts w:hint="eastAsia" w:ascii="宋体" w:hAnsi="宋体" w:cs="宋体"/>
          <w:kern w:val="0"/>
        </w:rPr>
        <w:t>5.2.2.1根据方案完成全套初步设计文件，送甲方审查认可，并负责协助甲方报发改、规划、交委、交警等政府主管部门批准。工程设计概算必须由本设计单位注册造价工程师或委托专业造价咨询公司完成，并由注册造价工程师签字盖章。</w:t>
      </w:r>
    </w:p>
    <w:p w14:paraId="04AB1A22">
      <w:pPr>
        <w:snapToGrid w:val="0"/>
        <w:rPr>
          <w:rFonts w:ascii="宋体" w:hAnsi="宋体" w:cs="宋体"/>
          <w:kern w:val="0"/>
        </w:rPr>
      </w:pPr>
      <w:r>
        <w:rPr>
          <w:rFonts w:hint="eastAsia" w:ascii="宋体" w:hAnsi="宋体" w:cs="宋体"/>
          <w:kern w:val="0"/>
        </w:rPr>
        <w:t xml:space="preserve">5.2.2.2设计文件取得政府主管部门许可，按本合同第6.2款的规定交付初步设计成果，并通过甲方组织的验收后，视为本阶段工作完成。  </w:t>
      </w:r>
    </w:p>
    <w:p w14:paraId="14E7AE99">
      <w:pPr>
        <w:snapToGrid w:val="0"/>
        <w:rPr>
          <w:rFonts w:ascii="宋体" w:hAnsi="宋体" w:cs="宋体"/>
          <w:kern w:val="0"/>
        </w:rPr>
      </w:pPr>
      <w:r>
        <w:rPr>
          <w:rFonts w:hint="eastAsia" w:ascii="宋体" w:hAnsi="宋体" w:cs="宋体"/>
          <w:kern w:val="0"/>
        </w:rPr>
        <w:t>5.2.3 施工图设计阶段：</w:t>
      </w:r>
    </w:p>
    <w:p w14:paraId="58B29EB0">
      <w:pPr>
        <w:snapToGrid w:val="0"/>
        <w:rPr>
          <w:rFonts w:ascii="宋体" w:hAnsi="宋体" w:cs="宋体"/>
          <w:kern w:val="0"/>
        </w:rPr>
      </w:pPr>
      <w:r>
        <w:rPr>
          <w:rFonts w:hint="eastAsia" w:ascii="宋体" w:hAnsi="宋体" w:cs="宋体"/>
          <w:kern w:val="0"/>
        </w:rPr>
        <w:t>5.2.3.1完成整个项目的施工图设计。</w:t>
      </w:r>
    </w:p>
    <w:p w14:paraId="060BDC6D">
      <w:pPr>
        <w:snapToGrid w:val="0"/>
        <w:rPr>
          <w:rFonts w:ascii="宋体" w:hAnsi="宋体" w:cs="宋体"/>
          <w:kern w:val="0"/>
        </w:rPr>
      </w:pPr>
      <w:r>
        <w:rPr>
          <w:rFonts w:hint="eastAsia" w:ascii="宋体" w:hAnsi="宋体" w:cs="宋体"/>
          <w:kern w:val="0"/>
        </w:rPr>
        <w:t>5.2.3.2乙方须按设计概算来控制施工图设计，如甲方委托的造价咨询公司编制的施工图预算超过批准的设计概算，乙方应调整设计，确保预算不得超出概算。</w:t>
      </w:r>
    </w:p>
    <w:p w14:paraId="07E62BCC">
      <w:pPr>
        <w:snapToGrid w:val="0"/>
        <w:rPr>
          <w:rFonts w:ascii="宋体" w:hAnsi="宋体" w:cs="宋体"/>
          <w:kern w:val="0"/>
        </w:rPr>
      </w:pPr>
      <w:r>
        <w:rPr>
          <w:rFonts w:hint="eastAsia" w:ascii="宋体" w:hAnsi="宋体" w:cs="宋体"/>
          <w:kern w:val="0"/>
        </w:rPr>
        <w:t>5.2.3.3乙方在施工图设计文件完成后送甲方审查认可，并负责协助甲方完善各项报建手续。</w:t>
      </w:r>
    </w:p>
    <w:p w14:paraId="142F7211">
      <w:pPr>
        <w:snapToGrid w:val="0"/>
        <w:rPr>
          <w:rFonts w:ascii="宋体" w:hAnsi="宋体" w:cs="宋体"/>
          <w:kern w:val="0"/>
        </w:rPr>
      </w:pPr>
      <w:r>
        <w:rPr>
          <w:rFonts w:hint="eastAsia" w:ascii="宋体" w:hAnsi="宋体" w:cs="宋体"/>
          <w:kern w:val="0"/>
        </w:rPr>
        <w:t>5.2.3.4设计文件取得政府主管部门许可，按本合同第6.3款的规定交付施工图设计成果，并通过甲方组织的验收后，视为本阶段工作完成。</w:t>
      </w:r>
    </w:p>
    <w:p w14:paraId="0CD7D899">
      <w:pPr>
        <w:snapToGrid w:val="0"/>
        <w:rPr>
          <w:rFonts w:ascii="宋体" w:hAnsi="宋体" w:cs="宋体"/>
          <w:kern w:val="0"/>
        </w:rPr>
      </w:pPr>
      <w:r>
        <w:rPr>
          <w:rFonts w:hint="eastAsia" w:ascii="宋体" w:hAnsi="宋体" w:cs="宋体"/>
          <w:kern w:val="0"/>
        </w:rPr>
        <w:t>5.2.4后期配合阶段</w:t>
      </w:r>
    </w:p>
    <w:p w14:paraId="0CDEC01F">
      <w:pPr>
        <w:snapToGrid w:val="0"/>
        <w:rPr>
          <w:rFonts w:ascii="宋体" w:hAnsi="宋体" w:cs="宋体"/>
          <w:kern w:val="0"/>
        </w:rPr>
      </w:pPr>
      <w:r>
        <w:rPr>
          <w:rFonts w:hint="eastAsia" w:ascii="宋体" w:hAnsi="宋体" w:cs="宋体"/>
          <w:kern w:val="0"/>
        </w:rPr>
        <w:t>5.2.4.1配合甲方编制各项招标文件中的技术要求和参数指标，提供招标所需的技术标准；</w:t>
      </w:r>
    </w:p>
    <w:p w14:paraId="4AEA410B">
      <w:pPr>
        <w:snapToGrid w:val="0"/>
        <w:rPr>
          <w:rFonts w:ascii="宋体" w:hAnsi="宋体" w:cs="宋体"/>
          <w:kern w:val="0"/>
        </w:rPr>
      </w:pPr>
      <w:r>
        <w:rPr>
          <w:rFonts w:hint="eastAsia" w:ascii="宋体" w:hAnsi="宋体" w:cs="宋体"/>
          <w:kern w:val="0"/>
        </w:rPr>
        <w:t>5.2.4.2派遣设计代表常驻现场，全过程协调、处理、解决设计技术问题；</w:t>
      </w:r>
    </w:p>
    <w:p w14:paraId="11F14F53">
      <w:pPr>
        <w:snapToGrid w:val="0"/>
        <w:rPr>
          <w:rFonts w:ascii="宋体" w:hAnsi="宋体" w:cs="宋体"/>
          <w:kern w:val="0"/>
        </w:rPr>
      </w:pPr>
      <w:r>
        <w:rPr>
          <w:rFonts w:hint="eastAsia" w:ascii="宋体" w:hAnsi="宋体" w:cs="宋体"/>
          <w:kern w:val="0"/>
        </w:rPr>
        <w:t>5.2.4.3负责施工现场指导，协助甲方审查材料样板，并从设计角度进行施工监督；</w:t>
      </w:r>
    </w:p>
    <w:p w14:paraId="1B2C1F70">
      <w:pPr>
        <w:snapToGrid w:val="0"/>
        <w:rPr>
          <w:rFonts w:ascii="宋体" w:hAnsi="宋体" w:cs="宋体"/>
          <w:kern w:val="0"/>
        </w:rPr>
      </w:pPr>
      <w:r>
        <w:rPr>
          <w:rFonts w:hint="eastAsia" w:ascii="宋体" w:hAnsi="宋体" w:cs="宋体"/>
          <w:kern w:val="0"/>
        </w:rPr>
        <w:t>5.2.4.4参加设计变更协调会，及时提供设计变更文件；</w:t>
      </w:r>
    </w:p>
    <w:p w14:paraId="5FAB7C8B">
      <w:pPr>
        <w:snapToGrid w:val="0"/>
        <w:rPr>
          <w:rFonts w:ascii="宋体" w:hAnsi="宋体" w:cs="宋体"/>
          <w:kern w:val="0"/>
        </w:rPr>
      </w:pPr>
      <w:r>
        <w:rPr>
          <w:rFonts w:hint="eastAsia" w:ascii="宋体" w:hAnsi="宋体" w:cs="宋体"/>
          <w:kern w:val="0"/>
        </w:rPr>
        <w:t>5.2.4.5参加隐蔽工程验收、竣工验收等各类验收活动；</w:t>
      </w:r>
    </w:p>
    <w:p w14:paraId="38D67552">
      <w:pPr>
        <w:snapToGrid w:val="0"/>
        <w:rPr>
          <w:rFonts w:ascii="宋体" w:hAnsi="宋体" w:cs="宋体"/>
          <w:kern w:val="0"/>
        </w:rPr>
      </w:pPr>
      <w:r>
        <w:rPr>
          <w:rFonts w:hint="eastAsia" w:ascii="宋体" w:hAnsi="宋体" w:cs="宋体"/>
          <w:kern w:val="0"/>
        </w:rPr>
        <w:t>5.2.4.6根据相关资料编制竣工图，竣工图必须客观、真实、全面地反映工程建设内容，签章齐全，并满足城建归档要求；</w:t>
      </w:r>
    </w:p>
    <w:p w14:paraId="77671AFE">
      <w:pPr>
        <w:snapToGrid w:val="0"/>
        <w:rPr>
          <w:rFonts w:ascii="宋体" w:hAnsi="宋体" w:cs="宋体"/>
          <w:kern w:val="0"/>
        </w:rPr>
      </w:pPr>
      <w:r>
        <w:rPr>
          <w:rFonts w:hint="eastAsia" w:ascii="宋体" w:hAnsi="宋体" w:cs="宋体"/>
          <w:kern w:val="0"/>
        </w:rPr>
        <w:t>5.2.4.</w:t>
      </w:r>
      <w:r>
        <w:rPr>
          <w:rFonts w:ascii="宋体" w:hAnsi="宋体" w:cs="宋体"/>
          <w:kern w:val="0"/>
        </w:rPr>
        <w:t>7</w:t>
      </w:r>
      <w:r>
        <w:rPr>
          <w:rFonts w:hint="eastAsia" w:ascii="宋体" w:hAnsi="宋体" w:cs="宋体"/>
          <w:kern w:val="0"/>
        </w:rPr>
        <w:t>做好与施工单位的后续配合服务；</w:t>
      </w:r>
    </w:p>
    <w:p w14:paraId="37F00B36">
      <w:pPr>
        <w:snapToGrid w:val="0"/>
        <w:rPr>
          <w:rFonts w:ascii="宋体" w:hAnsi="宋体" w:cs="宋体"/>
          <w:kern w:val="0"/>
        </w:rPr>
      </w:pPr>
      <w:r>
        <w:rPr>
          <w:rFonts w:hint="eastAsia" w:ascii="宋体" w:hAnsi="宋体" w:cs="宋体"/>
          <w:kern w:val="0"/>
        </w:rPr>
        <w:t>5.2.4.</w:t>
      </w:r>
      <w:r>
        <w:rPr>
          <w:rFonts w:ascii="宋体" w:hAnsi="宋体" w:cs="宋体"/>
          <w:kern w:val="0"/>
        </w:rPr>
        <w:t>8</w:t>
      </w:r>
      <w:r>
        <w:rPr>
          <w:rFonts w:hint="eastAsia" w:ascii="宋体" w:hAnsi="宋体" w:cs="宋体"/>
          <w:kern w:val="0"/>
        </w:rPr>
        <w:t>按照财务制度相关要求，做好合同管理履约及支付工作；</w:t>
      </w:r>
    </w:p>
    <w:p w14:paraId="518601E8">
      <w:pPr>
        <w:snapToGrid w:val="0"/>
        <w:rPr>
          <w:rFonts w:ascii="宋体" w:hAnsi="宋体"/>
          <w:szCs w:val="28"/>
        </w:rPr>
      </w:pPr>
      <w:r>
        <w:rPr>
          <w:rFonts w:hint="eastAsia" w:ascii="宋体" w:hAnsi="宋体" w:cs="宋体"/>
          <w:kern w:val="0"/>
        </w:rPr>
        <w:t>5.2.4.</w:t>
      </w:r>
      <w:r>
        <w:rPr>
          <w:rFonts w:ascii="宋体" w:hAnsi="宋体" w:cs="宋体"/>
          <w:kern w:val="0"/>
        </w:rPr>
        <w:t>9</w:t>
      </w:r>
      <w:r>
        <w:rPr>
          <w:rFonts w:hint="eastAsia" w:ascii="宋体" w:hAnsi="宋体" w:cs="宋体"/>
          <w:kern w:val="0"/>
        </w:rPr>
        <w:t>按甲方及政府造价部门要求整理2套完整、准确的结算资料，并跟踪配合政府造价部门决算工作。</w:t>
      </w:r>
    </w:p>
    <w:p w14:paraId="376D1DD9">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六、设计成果文件组成</w:t>
      </w:r>
    </w:p>
    <w:p w14:paraId="011E356D">
      <w:pPr>
        <w:snapToGrid w:val="0"/>
        <w:rPr>
          <w:rFonts w:ascii="宋体" w:hAnsi="宋体" w:cs="宋体"/>
          <w:kern w:val="0"/>
        </w:rPr>
      </w:pPr>
      <w:r>
        <w:rPr>
          <w:rFonts w:hint="eastAsia" w:ascii="宋体" w:hAnsi="宋体"/>
          <w:szCs w:val="28"/>
        </w:rPr>
        <w:t>6</w:t>
      </w:r>
      <w:r>
        <w:rPr>
          <w:rFonts w:hint="eastAsia" w:ascii="宋体" w:hAnsi="宋体" w:cs="宋体"/>
          <w:kern w:val="0"/>
        </w:rPr>
        <w:t>.1  方案设计阶段</w:t>
      </w:r>
    </w:p>
    <w:p w14:paraId="5E14054F">
      <w:pPr>
        <w:snapToGrid w:val="0"/>
        <w:rPr>
          <w:rFonts w:ascii="宋体" w:hAnsi="宋体" w:cs="宋体"/>
          <w:kern w:val="0"/>
        </w:rPr>
      </w:pPr>
      <w:r>
        <w:rPr>
          <w:rFonts w:hint="eastAsia" w:ascii="宋体" w:hAnsi="宋体" w:cs="宋体"/>
          <w:kern w:val="0"/>
        </w:rPr>
        <w:t xml:space="preserve">6.1.1方案图（装订成册）                 </w:t>
      </w:r>
      <w:r>
        <w:rPr>
          <w:rFonts w:ascii="宋体" w:hAnsi="宋体" w:cs="宋体"/>
          <w:kern w:val="0"/>
        </w:rPr>
        <w:t xml:space="preserve"> </w:t>
      </w:r>
      <w:r>
        <w:rPr>
          <w:rFonts w:hint="eastAsia" w:ascii="宋体" w:hAnsi="宋体" w:cs="宋体"/>
          <w:kern w:val="0"/>
        </w:rPr>
        <w:t xml:space="preserve"> </w:t>
      </w:r>
      <w:r>
        <w:rPr>
          <w:rFonts w:ascii="宋体" w:hAnsi="宋体" w:cs="宋体"/>
          <w:kern w:val="0"/>
        </w:rPr>
        <w:t>8</w:t>
      </w:r>
      <w:r>
        <w:rPr>
          <w:rFonts w:hint="eastAsia" w:ascii="宋体" w:hAnsi="宋体" w:cs="宋体"/>
          <w:kern w:val="0"/>
        </w:rPr>
        <w:t>套</w:t>
      </w:r>
    </w:p>
    <w:p w14:paraId="4605B1F7">
      <w:pPr>
        <w:snapToGrid w:val="0"/>
        <w:rPr>
          <w:rFonts w:ascii="宋体" w:hAnsi="宋体" w:cs="宋体"/>
          <w:kern w:val="0"/>
        </w:rPr>
      </w:pPr>
      <w:r>
        <w:rPr>
          <w:rFonts w:hint="eastAsia" w:ascii="宋体" w:hAnsi="宋体" w:cs="宋体"/>
          <w:kern w:val="0"/>
        </w:rPr>
        <w:t>6.1.2工程估算                             4套</w:t>
      </w:r>
    </w:p>
    <w:p w14:paraId="148B1C71">
      <w:pPr>
        <w:snapToGrid w:val="0"/>
        <w:rPr>
          <w:rFonts w:ascii="宋体" w:hAnsi="宋体" w:cs="宋体"/>
          <w:kern w:val="0"/>
        </w:rPr>
      </w:pPr>
      <w:r>
        <w:rPr>
          <w:rFonts w:hint="eastAsia" w:ascii="宋体" w:hAnsi="宋体" w:cs="宋体"/>
          <w:kern w:val="0"/>
        </w:rPr>
        <w:t>6.1.3有关电子文档                         4套（含效果图、方案设计图和估算）</w:t>
      </w:r>
    </w:p>
    <w:p w14:paraId="3F69B92C">
      <w:pPr>
        <w:snapToGrid w:val="0"/>
        <w:rPr>
          <w:rFonts w:ascii="宋体" w:hAnsi="宋体" w:cs="宋体"/>
          <w:kern w:val="0"/>
        </w:rPr>
      </w:pPr>
      <w:r>
        <w:rPr>
          <w:rFonts w:hint="eastAsia" w:ascii="宋体" w:hAnsi="宋体" w:cs="宋体"/>
          <w:kern w:val="0"/>
        </w:rPr>
        <w:t>6.1.4主要材料样板                         1套</w:t>
      </w:r>
    </w:p>
    <w:p w14:paraId="6D03C8C2">
      <w:pPr>
        <w:snapToGrid w:val="0"/>
        <w:rPr>
          <w:rFonts w:ascii="宋体" w:hAnsi="宋体" w:cs="宋体"/>
          <w:kern w:val="0"/>
        </w:rPr>
      </w:pPr>
      <w:r>
        <w:rPr>
          <w:rFonts w:hint="eastAsia" w:ascii="宋体" w:hAnsi="宋体" w:cs="宋体"/>
          <w:kern w:val="0"/>
        </w:rPr>
        <w:t>6.1.5彩色效果图展示用                     2套</w:t>
      </w:r>
    </w:p>
    <w:p w14:paraId="7E0EFFF8">
      <w:pPr>
        <w:snapToGrid w:val="0"/>
        <w:rPr>
          <w:rFonts w:ascii="宋体" w:hAnsi="宋体" w:cs="宋体"/>
          <w:kern w:val="0"/>
        </w:rPr>
      </w:pPr>
      <w:r>
        <w:rPr>
          <w:rFonts w:hint="eastAsia" w:ascii="宋体" w:hAnsi="宋体" w:cs="宋体"/>
          <w:kern w:val="0"/>
        </w:rPr>
        <w:t>6.2  初步设计阶段</w:t>
      </w:r>
    </w:p>
    <w:p w14:paraId="7EDF9B71">
      <w:pPr>
        <w:snapToGrid w:val="0"/>
        <w:rPr>
          <w:rFonts w:ascii="宋体" w:hAnsi="宋体" w:cs="宋体"/>
          <w:kern w:val="0"/>
        </w:rPr>
      </w:pPr>
      <w:r>
        <w:rPr>
          <w:rFonts w:hint="eastAsia" w:ascii="宋体" w:hAnsi="宋体" w:cs="宋体"/>
          <w:kern w:val="0"/>
        </w:rPr>
        <w:t xml:space="preserve">6.2.1初步设计图 （按要求装订）            </w:t>
      </w:r>
      <w:r>
        <w:rPr>
          <w:rFonts w:ascii="宋体" w:hAnsi="宋体" w:cs="宋体"/>
          <w:kern w:val="0"/>
        </w:rPr>
        <w:t>12</w:t>
      </w:r>
      <w:r>
        <w:rPr>
          <w:rFonts w:hint="eastAsia" w:ascii="宋体" w:hAnsi="宋体" w:cs="宋体"/>
          <w:kern w:val="0"/>
        </w:rPr>
        <w:t>套</w:t>
      </w:r>
    </w:p>
    <w:p w14:paraId="2F890680">
      <w:pPr>
        <w:snapToGrid w:val="0"/>
        <w:rPr>
          <w:rFonts w:ascii="宋体" w:hAnsi="宋体" w:cs="宋体"/>
          <w:kern w:val="0"/>
        </w:rPr>
      </w:pPr>
      <w:r>
        <w:rPr>
          <w:rFonts w:hint="eastAsia" w:ascii="宋体" w:hAnsi="宋体" w:cs="宋体"/>
          <w:kern w:val="0"/>
        </w:rPr>
        <w:t xml:space="preserve">6.2.2工程概算                             </w:t>
      </w:r>
      <w:r>
        <w:rPr>
          <w:rFonts w:ascii="宋体" w:hAnsi="宋体" w:cs="宋体"/>
          <w:kern w:val="0"/>
        </w:rPr>
        <w:t>8</w:t>
      </w:r>
      <w:r>
        <w:rPr>
          <w:rFonts w:hint="eastAsia" w:ascii="宋体" w:hAnsi="宋体" w:cs="宋体"/>
          <w:kern w:val="0"/>
        </w:rPr>
        <w:t>套</w:t>
      </w:r>
    </w:p>
    <w:p w14:paraId="19386551">
      <w:pPr>
        <w:snapToGrid w:val="0"/>
        <w:rPr>
          <w:rFonts w:ascii="宋体" w:hAnsi="宋体" w:cs="宋体"/>
          <w:kern w:val="0"/>
        </w:rPr>
      </w:pPr>
      <w:r>
        <w:rPr>
          <w:rFonts w:hint="eastAsia" w:ascii="宋体" w:hAnsi="宋体" w:cs="宋体"/>
          <w:kern w:val="0"/>
        </w:rPr>
        <w:t>6.2.3电子文档                             8套（初步设计图和概算）</w:t>
      </w:r>
    </w:p>
    <w:p w14:paraId="2D57A169">
      <w:pPr>
        <w:snapToGrid w:val="0"/>
        <w:rPr>
          <w:rFonts w:ascii="宋体" w:hAnsi="宋体" w:cs="宋体"/>
          <w:kern w:val="0"/>
        </w:rPr>
      </w:pPr>
      <w:r>
        <w:rPr>
          <w:rFonts w:hint="eastAsia" w:ascii="宋体" w:hAnsi="宋体" w:cs="宋体"/>
          <w:kern w:val="0"/>
        </w:rPr>
        <w:t>6.2.4主要材料样板                         1套（完善方案阶段样板）</w:t>
      </w:r>
    </w:p>
    <w:p w14:paraId="4C694813">
      <w:pPr>
        <w:snapToGrid w:val="0"/>
        <w:rPr>
          <w:rFonts w:ascii="宋体" w:hAnsi="宋体" w:cs="宋体"/>
          <w:kern w:val="0"/>
        </w:rPr>
      </w:pPr>
      <w:r>
        <w:rPr>
          <w:rFonts w:hint="eastAsia" w:ascii="宋体" w:hAnsi="宋体" w:cs="宋体"/>
          <w:kern w:val="0"/>
        </w:rPr>
        <w:t>6.3 施工图设计阶段</w:t>
      </w:r>
    </w:p>
    <w:p w14:paraId="12528E1D">
      <w:pPr>
        <w:snapToGrid w:val="0"/>
        <w:rPr>
          <w:rFonts w:ascii="宋体" w:hAnsi="宋体" w:cs="宋体"/>
          <w:kern w:val="0"/>
        </w:rPr>
      </w:pPr>
      <w:r>
        <w:rPr>
          <w:rFonts w:hint="eastAsia" w:ascii="宋体" w:hAnsi="宋体" w:cs="宋体"/>
          <w:kern w:val="0"/>
        </w:rPr>
        <w:t>6.3.1全套施工图（含标准图集，按要求装订） 14套</w:t>
      </w:r>
    </w:p>
    <w:p w14:paraId="580A2E54">
      <w:pPr>
        <w:snapToGrid w:val="0"/>
        <w:rPr>
          <w:rFonts w:ascii="宋体" w:hAnsi="宋体" w:cs="宋体"/>
          <w:kern w:val="0"/>
        </w:rPr>
      </w:pPr>
      <w:r>
        <w:rPr>
          <w:rFonts w:hint="eastAsia" w:ascii="宋体" w:hAnsi="宋体" w:cs="宋体"/>
          <w:kern w:val="0"/>
        </w:rPr>
        <w:t>6.3.2电子文档                             6套</w:t>
      </w:r>
    </w:p>
    <w:p w14:paraId="5B98F066">
      <w:pPr>
        <w:snapToGrid w:val="0"/>
        <w:rPr>
          <w:rFonts w:ascii="宋体" w:hAnsi="宋体" w:cs="宋体"/>
          <w:kern w:val="0"/>
        </w:rPr>
      </w:pPr>
      <w:r>
        <w:rPr>
          <w:rFonts w:hint="eastAsia" w:ascii="宋体" w:hAnsi="宋体" w:cs="宋体"/>
          <w:kern w:val="0"/>
        </w:rPr>
        <w:t>6.3.3主要材料样板                         1套</w:t>
      </w:r>
    </w:p>
    <w:p w14:paraId="4B80721D">
      <w:pPr>
        <w:snapToGrid w:val="0"/>
        <w:rPr>
          <w:rFonts w:ascii="宋体" w:hAnsi="宋体" w:cs="宋体"/>
          <w:kern w:val="0"/>
        </w:rPr>
      </w:pPr>
      <w:r>
        <w:rPr>
          <w:rFonts w:hint="eastAsia" w:ascii="宋体" w:hAnsi="宋体" w:cs="宋体"/>
          <w:kern w:val="0"/>
        </w:rPr>
        <w:t>6.4  后续服务阶段</w:t>
      </w:r>
    </w:p>
    <w:p w14:paraId="4E47FE1E">
      <w:pPr>
        <w:snapToGrid w:val="0"/>
        <w:rPr>
          <w:rFonts w:ascii="宋体" w:hAnsi="宋体" w:cs="宋体"/>
          <w:kern w:val="0"/>
        </w:rPr>
      </w:pPr>
      <w:r>
        <w:rPr>
          <w:rFonts w:hint="eastAsia" w:ascii="宋体" w:hAnsi="宋体" w:cs="宋体"/>
          <w:kern w:val="0"/>
        </w:rPr>
        <w:t>6.4.1设计变更图纸（含标准图集）           8套</w:t>
      </w:r>
    </w:p>
    <w:p w14:paraId="0C507006">
      <w:pPr>
        <w:snapToGrid w:val="0"/>
        <w:rPr>
          <w:rFonts w:ascii="宋体" w:hAnsi="宋体" w:cs="宋体"/>
          <w:kern w:val="0"/>
        </w:rPr>
      </w:pPr>
      <w:r>
        <w:rPr>
          <w:rFonts w:hint="eastAsia" w:ascii="宋体" w:hAnsi="宋体" w:cs="宋体"/>
          <w:kern w:val="0"/>
        </w:rPr>
        <w:t>6.4.2配合甲方编制各项招标文件中的技术要求和参数指标。</w:t>
      </w:r>
    </w:p>
    <w:p w14:paraId="3BF84CBC">
      <w:pPr>
        <w:snapToGrid w:val="0"/>
        <w:rPr>
          <w:rFonts w:ascii="宋体" w:hAnsi="宋体" w:cs="宋体"/>
          <w:kern w:val="0"/>
        </w:rPr>
      </w:pPr>
      <w:r>
        <w:rPr>
          <w:rFonts w:hint="eastAsia" w:ascii="宋体" w:hAnsi="宋体" w:cs="宋体"/>
          <w:kern w:val="0"/>
        </w:rPr>
        <w:t>6.4.3按国家及地方规范、要求编制和提交合格竣工图。</w:t>
      </w:r>
    </w:p>
    <w:p w14:paraId="1DC080A7">
      <w:pPr>
        <w:snapToGrid w:val="0"/>
        <w:rPr>
          <w:rFonts w:ascii="宋体" w:hAnsi="宋体" w:cs="宋体"/>
          <w:kern w:val="0"/>
        </w:rPr>
      </w:pPr>
      <w:r>
        <w:rPr>
          <w:rFonts w:hint="eastAsia" w:ascii="宋体" w:hAnsi="宋体" w:cs="宋体"/>
          <w:kern w:val="0"/>
        </w:rPr>
        <w:t>6.5  竣工图编制阶段</w:t>
      </w:r>
    </w:p>
    <w:p w14:paraId="5955C422">
      <w:pPr>
        <w:snapToGrid w:val="0"/>
        <w:rPr>
          <w:rFonts w:ascii="宋体" w:hAnsi="宋体" w:cs="宋体"/>
          <w:kern w:val="0"/>
        </w:rPr>
      </w:pPr>
      <w:r>
        <w:rPr>
          <w:rFonts w:hint="eastAsia" w:ascii="宋体" w:hAnsi="宋体" w:cs="宋体"/>
          <w:kern w:val="0"/>
        </w:rPr>
        <w:t>6.5.1全套竣工图                           8套</w:t>
      </w:r>
    </w:p>
    <w:p w14:paraId="173286B3">
      <w:pPr>
        <w:snapToGrid w:val="0"/>
        <w:rPr>
          <w:rFonts w:ascii="宋体" w:hAnsi="宋体" w:cs="宋体"/>
          <w:kern w:val="0"/>
        </w:rPr>
      </w:pPr>
      <w:r>
        <w:rPr>
          <w:rFonts w:hint="eastAsia" w:ascii="宋体" w:hAnsi="宋体" w:cs="宋体"/>
          <w:kern w:val="0"/>
        </w:rPr>
        <w:t>6.5.2电子文档                             8套</w:t>
      </w:r>
    </w:p>
    <w:p w14:paraId="2B6ADF2C">
      <w:pPr>
        <w:snapToGrid w:val="0"/>
        <w:rPr>
          <w:rFonts w:ascii="宋体" w:hAnsi="宋体" w:cs="宋体"/>
          <w:kern w:val="0"/>
        </w:rPr>
      </w:pPr>
      <w:r>
        <w:rPr>
          <w:rFonts w:hint="eastAsia" w:ascii="宋体" w:hAnsi="宋体" w:cs="宋体"/>
          <w:kern w:val="0"/>
        </w:rPr>
        <w:t>6.6 以上图纸及说明应采用中文。</w:t>
      </w:r>
    </w:p>
    <w:p w14:paraId="0F4D0FA8">
      <w:pPr>
        <w:snapToGrid w:val="0"/>
        <w:rPr>
          <w:rFonts w:ascii="宋体" w:hAnsi="宋体" w:cs="宋体"/>
          <w:kern w:val="0"/>
        </w:rPr>
      </w:pPr>
      <w:r>
        <w:rPr>
          <w:rFonts w:hint="eastAsia" w:ascii="宋体" w:hAnsi="宋体" w:cs="宋体"/>
          <w:kern w:val="0"/>
        </w:rPr>
        <w:t>6.7 设计成果文件组成在专用条款中进一步明确。</w:t>
      </w:r>
    </w:p>
    <w:p w14:paraId="328E1199">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七、合同价、结算及支付方式</w:t>
      </w:r>
    </w:p>
    <w:p w14:paraId="2A972270">
      <w:pPr>
        <w:snapToGrid w:val="0"/>
        <w:rPr>
          <w:rFonts w:ascii="宋体" w:hAnsi="宋体" w:cs="宋体"/>
          <w:kern w:val="0"/>
        </w:rPr>
      </w:pPr>
      <w:r>
        <w:rPr>
          <w:rFonts w:hint="eastAsia" w:ascii="宋体" w:hAnsi="宋体"/>
          <w:szCs w:val="28"/>
        </w:rPr>
        <w:t>7.</w:t>
      </w:r>
      <w:r>
        <w:rPr>
          <w:rFonts w:hint="eastAsia" w:ascii="宋体" w:hAnsi="宋体" w:cs="宋体"/>
          <w:kern w:val="0"/>
        </w:rPr>
        <w:t>1合同价</w:t>
      </w:r>
    </w:p>
    <w:p w14:paraId="3AC49C1A">
      <w:pPr>
        <w:snapToGrid w:val="0"/>
        <w:rPr>
          <w:rFonts w:ascii="宋体" w:hAnsi="宋体"/>
        </w:rPr>
      </w:pPr>
      <w:r>
        <w:rPr>
          <w:rFonts w:ascii="宋体" w:hAnsi="宋体" w:cs="宋体"/>
          <w:kern w:val="0"/>
        </w:rPr>
        <w:t>7.1.1计价标准和计算办法：以</w:t>
      </w:r>
      <w:r>
        <w:rPr>
          <w:rFonts w:hint="eastAsia" w:ascii="宋体" w:hAnsi="宋体" w:cs="宋体"/>
          <w:kern w:val="0"/>
        </w:rPr>
        <w:t>本</w:t>
      </w:r>
      <w:r>
        <w:rPr>
          <w:rFonts w:ascii="宋体" w:hAnsi="宋体" w:cs="宋体"/>
          <w:kern w:val="0"/>
        </w:rPr>
        <w:t>项目批准文件中乙方负责设计内容建筑安装费的总和为设计收费计费额，</w:t>
      </w:r>
      <w:r>
        <w:rPr>
          <w:rFonts w:hint="eastAsia" w:ascii="宋体" w:hAnsi="宋体" w:cs="宋体"/>
          <w:kern w:val="0"/>
          <w:lang w:eastAsia="zh-Hans"/>
        </w:rPr>
        <w:t>参</w:t>
      </w:r>
      <w:r>
        <w:rPr>
          <w:rFonts w:hint="eastAsia" w:ascii="宋体" w:hAnsi="宋体" w:cs="宋体"/>
          <w:kern w:val="0"/>
        </w:rPr>
        <w:t>照</w:t>
      </w:r>
      <w:r>
        <w:rPr>
          <w:rFonts w:ascii="宋体" w:hAnsi="宋体" w:cs="宋体"/>
          <w:kern w:val="0"/>
        </w:rPr>
        <w:t>2002年修订</w:t>
      </w:r>
      <w:r>
        <w:rPr>
          <w:rFonts w:ascii="宋体" w:hAnsi="宋体"/>
        </w:rPr>
        <w:t>本（国家发展计划委员会建设部）《</w:t>
      </w:r>
      <w:r>
        <w:rPr>
          <w:rFonts w:hint="eastAsia"/>
        </w:rPr>
        <w:t>工程勘察设计收费管理规定</w:t>
      </w:r>
      <w:r>
        <w:rPr>
          <w:rFonts w:ascii="宋体" w:hAnsi="宋体"/>
        </w:rPr>
        <w:t>》（计价格〔2002〕10号）计算工程设计收费基价，乘以相关系数并下浮</w:t>
      </w:r>
      <w:r>
        <w:rPr>
          <w:rFonts w:hint="eastAsia" w:ascii="宋体" w:hAnsi="宋体"/>
          <w:u w:val="single"/>
        </w:rPr>
        <w:t xml:space="preserve">  </w:t>
      </w:r>
      <w:r>
        <w:rPr>
          <w:rFonts w:ascii="宋体" w:hAnsi="宋体"/>
          <w:u w:val="single"/>
        </w:rPr>
        <w:t>%</w:t>
      </w:r>
      <w:r>
        <w:rPr>
          <w:rFonts w:ascii="宋体" w:hAnsi="宋体"/>
        </w:rPr>
        <w:t>后计取（</w:t>
      </w:r>
      <w:r>
        <w:rPr>
          <w:rFonts w:hint="eastAsia" w:ascii="宋体" w:hAnsi="宋体"/>
        </w:rPr>
        <w:t>注：若</w:t>
      </w:r>
      <w:r>
        <w:rPr>
          <w:rFonts w:ascii="宋体" w:hAnsi="宋体"/>
        </w:rPr>
        <w:t>其中含竣工图编制费，</w:t>
      </w:r>
      <w:r>
        <w:rPr>
          <w:rFonts w:hint="eastAsia" w:ascii="宋体" w:hAnsi="宋体"/>
        </w:rPr>
        <w:t>则</w:t>
      </w:r>
      <w:r>
        <w:rPr>
          <w:rFonts w:ascii="宋体" w:hAnsi="宋体"/>
        </w:rPr>
        <w:t>按工程基本设计收费8%计取）</w:t>
      </w:r>
      <w:r>
        <w:rPr>
          <w:rFonts w:hint="eastAsia" w:ascii="宋体" w:hAnsi="宋体"/>
        </w:rPr>
        <w:t>。</w:t>
      </w:r>
    </w:p>
    <w:p w14:paraId="330A644B">
      <w:pPr>
        <w:snapToGrid w:val="0"/>
        <w:rPr>
          <w:rFonts w:ascii="宋体" w:hAnsi="宋体"/>
        </w:rPr>
      </w:pPr>
      <w:r>
        <w:rPr>
          <w:rFonts w:ascii="宋体" w:hAnsi="宋体"/>
        </w:rPr>
        <w:t>即设计收费=工程设计收费基价×专业调整系数×工程复杂调整系数×附加调整系数×（1-</w:t>
      </w:r>
      <w:r>
        <w:rPr>
          <w:rFonts w:hint="eastAsia" w:ascii="宋体" w:hAnsi="宋体"/>
          <w:u w:val="single"/>
        </w:rPr>
        <w:t xml:space="preserve">  </w:t>
      </w:r>
      <w:r>
        <w:rPr>
          <w:rFonts w:ascii="宋体" w:hAnsi="宋体"/>
          <w:u w:val="single"/>
        </w:rPr>
        <w:t>%</w:t>
      </w:r>
      <w:r>
        <w:rPr>
          <w:rFonts w:ascii="宋体" w:hAnsi="宋体"/>
        </w:rPr>
        <w:t>）；其中，复杂程度调整系数、专业调整系数、附加调整系数等见合同专用条款。</w:t>
      </w:r>
    </w:p>
    <w:p w14:paraId="1A3C0FB3">
      <w:pPr>
        <w:snapToGrid w:val="0"/>
        <w:rPr>
          <w:rFonts w:ascii="宋体" w:hAnsi="宋体"/>
          <w:szCs w:val="28"/>
        </w:rPr>
      </w:pPr>
      <w:r>
        <w:rPr>
          <w:rFonts w:hint="eastAsia" w:ascii="宋体" w:hAnsi="宋体"/>
          <w:szCs w:val="28"/>
        </w:rPr>
        <w:t>7.1.2按本</w:t>
      </w:r>
      <w:r>
        <w:rPr>
          <w:rFonts w:hint="eastAsia" w:ascii="宋体" w:hAnsi="宋体" w:cs="宋体"/>
          <w:kern w:val="0"/>
        </w:rPr>
        <w:t>合同</w:t>
      </w:r>
      <w:r>
        <w:rPr>
          <w:rFonts w:hint="eastAsia" w:ascii="宋体" w:hAnsi="宋体"/>
          <w:szCs w:val="28"/>
        </w:rPr>
        <w:t>条款计算的合同价，视为乙方为完成本合同中规定的所有设计工作内容、所有工作量和全套设计文件[包括初步设计概算(含修正概算)]及全部基础资料和后续服务以及承担合同明示和暗示的一切风险、责任与义务等所发生的全部费用，包含但不限于设计酬金（含需专业分包的深化设计费用）、落标补偿费、利润、管理费、成果编制费、所有税费、资料购买费、样品及其包装运输费、工程考察费用以及为办理各项审批手续提供办公和交通便利所发生的费用、专家评审会务费用等。</w:t>
      </w:r>
    </w:p>
    <w:p w14:paraId="358D51B5">
      <w:pPr>
        <w:snapToGrid w:val="0"/>
        <w:rPr>
          <w:rFonts w:ascii="宋体" w:hAnsi="宋体"/>
          <w:szCs w:val="28"/>
        </w:rPr>
      </w:pPr>
      <w:r>
        <w:rPr>
          <w:rFonts w:hint="eastAsia" w:ascii="宋体" w:hAnsi="宋体"/>
          <w:szCs w:val="28"/>
        </w:rPr>
        <w:t>7.1.3在合同实施期间，设计费不随国家政策或法规、标准及市场因素的变化而进行调整。</w:t>
      </w:r>
    </w:p>
    <w:p w14:paraId="52F046E5">
      <w:pPr>
        <w:snapToGrid w:val="0"/>
        <w:rPr>
          <w:rFonts w:ascii="宋体" w:hAnsi="宋体"/>
          <w:szCs w:val="28"/>
        </w:rPr>
      </w:pPr>
      <w:r>
        <w:rPr>
          <w:rFonts w:hint="eastAsia" w:ascii="宋体" w:hAnsi="宋体"/>
          <w:szCs w:val="28"/>
        </w:rPr>
        <w:t>7.1.4本合同价在签订合同时采取暂定方式，合同暂定价系以发改部门批复匡算、估算或其他方式进行的估算中乙方负责设计内容工程建筑安装费的总和为设计收费计费额按7.1.1计算所得设计收费。该价格仅为便于合同费用的过程支付等中间管理需要，不作为结算等其他事项的凭据或依据。</w:t>
      </w:r>
    </w:p>
    <w:p w14:paraId="242C0CEB">
      <w:pPr>
        <w:snapToGrid w:val="0"/>
        <w:rPr>
          <w:rFonts w:ascii="宋体" w:hAnsi="宋体" w:cs="宋体"/>
          <w:kern w:val="0"/>
        </w:rPr>
      </w:pPr>
      <w:r>
        <w:rPr>
          <w:rFonts w:hint="eastAsia" w:ascii="宋体" w:hAnsi="宋体"/>
          <w:szCs w:val="28"/>
        </w:rPr>
        <w:t>7.2</w:t>
      </w:r>
      <w:r>
        <w:rPr>
          <w:rFonts w:hint="eastAsia" w:ascii="宋体" w:hAnsi="宋体" w:cs="宋体"/>
          <w:kern w:val="0"/>
        </w:rPr>
        <w:t>结算：</w:t>
      </w:r>
    </w:p>
    <w:p w14:paraId="3DD6CDC7">
      <w:pPr>
        <w:snapToGrid w:val="0"/>
        <w:rPr>
          <w:rFonts w:ascii="宋体" w:hAnsi="宋体" w:cs="宋体"/>
          <w:kern w:val="0"/>
        </w:rPr>
      </w:pPr>
      <w:r>
        <w:rPr>
          <w:rFonts w:hint="eastAsia" w:ascii="宋体" w:hAnsi="宋体" w:cs="宋体"/>
          <w:kern w:val="0"/>
        </w:rPr>
        <w:t>7.2.1合同结算价：以发改部门批复的项目概算中乙方负责设计工程内容的建筑安装费总和为设计收费计费额，按7.1.1进行计算所得设计收费即为合同结算价；该价格需由乙方按结算要求报送资料至甲方，并经甲方审核直至双方确认。</w:t>
      </w:r>
    </w:p>
    <w:p w14:paraId="2B6D1A3F">
      <w:pPr>
        <w:snapToGrid w:val="0"/>
        <w:rPr>
          <w:rFonts w:ascii="宋体" w:hAnsi="宋体" w:cs="宋体"/>
          <w:kern w:val="0"/>
        </w:rPr>
      </w:pPr>
      <w:r>
        <w:rPr>
          <w:rFonts w:hint="eastAsia" w:ascii="宋体" w:hAnsi="宋体" w:cs="宋体"/>
          <w:kern w:val="0"/>
        </w:rPr>
        <w:t>7.2.2合同审定价：即政府造价部门审定的设计收费；该价格由甲方按合同结算价报送政府造价部门，并经政府造价部门审定。合同审定价为甲方支付乙方费用的最终依据和上限。</w:t>
      </w:r>
    </w:p>
    <w:p w14:paraId="2328D737">
      <w:pPr>
        <w:snapToGrid w:val="0"/>
        <w:rPr>
          <w:rFonts w:ascii="宋体" w:hAnsi="宋体" w:cs="宋体"/>
          <w:kern w:val="0"/>
        </w:rPr>
      </w:pPr>
      <w:r>
        <w:rPr>
          <w:rFonts w:hint="eastAsia" w:ascii="宋体" w:hAnsi="宋体" w:cs="宋体"/>
          <w:kern w:val="0"/>
        </w:rPr>
        <w:t>7.2.3方案重大修改等原因引起的设计费用追加需根据实际发生工作量通过甲、乙双方协商确定后报政府造价部门审定后方能纳入设计收费结算。</w:t>
      </w:r>
    </w:p>
    <w:p w14:paraId="7D2B4D09">
      <w:pPr>
        <w:snapToGrid w:val="0"/>
        <w:rPr>
          <w:rFonts w:ascii="宋体" w:hAnsi="宋体" w:cs="宋体"/>
          <w:kern w:val="0"/>
        </w:rPr>
      </w:pPr>
      <w:r>
        <w:rPr>
          <w:rFonts w:hint="eastAsia" w:ascii="宋体" w:hAnsi="宋体" w:cs="宋体"/>
          <w:kern w:val="0"/>
        </w:rPr>
        <w:t>7.3  设计费用支付</w:t>
      </w:r>
    </w:p>
    <w:p w14:paraId="4925D042">
      <w:pPr>
        <w:snapToGrid w:val="0"/>
        <w:rPr>
          <w:rFonts w:ascii="宋体" w:hAnsi="宋体" w:cs="宋体"/>
          <w:kern w:val="0"/>
        </w:rPr>
      </w:pPr>
      <w:r>
        <w:rPr>
          <w:rFonts w:hint="eastAsia" w:ascii="宋体" w:hAnsi="宋体" w:cs="宋体"/>
          <w:kern w:val="0"/>
        </w:rPr>
        <w:t>7.3.1设计工作正常进行时，费用按阶段分期支付（工程技术相对简单且乙方同意时，可合并支付步骤），具体支付步骤如下：</w:t>
      </w:r>
    </w:p>
    <w:p w14:paraId="31E0CFA0">
      <w:pPr>
        <w:snapToGrid w:val="0"/>
        <w:rPr>
          <w:rFonts w:ascii="宋体" w:hAnsi="宋体" w:cs="宋体"/>
          <w:kern w:val="0"/>
        </w:rPr>
      </w:pPr>
      <w:r>
        <w:rPr>
          <w:rFonts w:hint="eastAsia" w:ascii="宋体" w:hAnsi="宋体" w:cs="宋体"/>
          <w:kern w:val="0"/>
        </w:rPr>
        <w:t>（1）完成方案设计修改且通过主管部门审批，支付合同暂定</w:t>
      </w:r>
      <w:r>
        <w:rPr>
          <w:rFonts w:hint="eastAsia" w:ascii="宋体" w:hAnsi="宋体"/>
        </w:rPr>
        <w:t>价款</w:t>
      </w:r>
      <w:r>
        <w:rPr>
          <w:rFonts w:hint="eastAsia" w:ascii="宋体" w:hAnsi="宋体" w:cs="宋体"/>
          <w:kern w:val="0"/>
        </w:rPr>
        <w:t>的15</w:t>
      </w:r>
      <w:r>
        <w:rPr>
          <w:rFonts w:hint="eastAsia" w:ascii="宋体" w:hAnsi="宋体"/>
        </w:rPr>
        <w:t>%</w:t>
      </w:r>
      <w:r>
        <w:rPr>
          <w:rFonts w:hint="eastAsia" w:ascii="宋体" w:hAnsi="宋体" w:cs="宋体"/>
          <w:kern w:val="0"/>
        </w:rPr>
        <w:t>；</w:t>
      </w:r>
    </w:p>
    <w:p w14:paraId="40908E4C">
      <w:pPr>
        <w:snapToGrid w:val="0"/>
        <w:rPr>
          <w:rFonts w:ascii="宋体" w:hAnsi="宋体" w:cs="宋体"/>
          <w:kern w:val="0"/>
        </w:rPr>
      </w:pPr>
      <w:r>
        <w:rPr>
          <w:rFonts w:hint="eastAsia" w:ascii="宋体" w:hAnsi="宋体" w:cs="宋体"/>
          <w:kern w:val="0"/>
        </w:rPr>
        <w:t>（2）</w:t>
      </w:r>
      <w:r>
        <w:rPr>
          <w:rFonts w:hint="eastAsia" w:ascii="宋体" w:hAnsi="宋体"/>
        </w:rPr>
        <w:t>初步设计及概算通过主管部门评审并报发改部门，发改部门下发概算批复及资金计划后，甲方支付至暂定合同价款的40%；</w:t>
      </w:r>
    </w:p>
    <w:p w14:paraId="5836DD7A">
      <w:pPr>
        <w:snapToGrid w:val="0"/>
        <w:rPr>
          <w:rFonts w:ascii="宋体" w:hAnsi="宋体" w:cs="宋体"/>
          <w:kern w:val="0"/>
        </w:rPr>
      </w:pPr>
      <w:r>
        <w:rPr>
          <w:rFonts w:hint="eastAsia" w:ascii="宋体" w:hAnsi="宋体" w:cs="宋体"/>
          <w:kern w:val="0"/>
        </w:rPr>
        <w:t>（3）</w:t>
      </w:r>
      <w:r>
        <w:rPr>
          <w:rFonts w:hint="eastAsia" w:ascii="宋体" w:hAnsi="宋体"/>
        </w:rPr>
        <w:t>施工图设计通过主管部门评审并且提交建设工程规划许可手续后，支付至根据概算批复初步计算结算价的65%</w:t>
      </w:r>
      <w:r>
        <w:rPr>
          <w:rFonts w:hint="eastAsia" w:ascii="宋体" w:hAnsi="宋体" w:cs="宋体"/>
          <w:kern w:val="0"/>
        </w:rPr>
        <w:t>；</w:t>
      </w:r>
    </w:p>
    <w:p w14:paraId="1B0EC4BF">
      <w:pPr>
        <w:snapToGrid w:val="0"/>
        <w:rPr>
          <w:rFonts w:ascii="宋体" w:hAnsi="宋体" w:cs="宋体"/>
          <w:kern w:val="0"/>
        </w:rPr>
      </w:pPr>
      <w:r>
        <w:rPr>
          <w:rFonts w:hint="eastAsia" w:ascii="宋体" w:hAnsi="宋体" w:cs="宋体"/>
          <w:kern w:val="0"/>
        </w:rPr>
        <w:t>（4）工程竣工验收、完成竣工图编制后，</w:t>
      </w:r>
      <w:r>
        <w:rPr>
          <w:rFonts w:hint="eastAsia" w:ascii="宋体" w:hAnsi="宋体"/>
        </w:rPr>
        <w:t>支付至根据概算批复初步计算结算价</w:t>
      </w:r>
      <w:r>
        <w:rPr>
          <w:rFonts w:hint="eastAsia" w:ascii="宋体" w:hAnsi="宋体" w:cs="宋体"/>
          <w:kern w:val="0"/>
        </w:rPr>
        <w:t>的85%；</w:t>
      </w:r>
    </w:p>
    <w:p w14:paraId="6E2424BA">
      <w:pPr>
        <w:snapToGrid w:val="0"/>
        <w:rPr>
          <w:rFonts w:ascii="宋体" w:hAnsi="宋体" w:cs="宋体"/>
          <w:kern w:val="0"/>
        </w:rPr>
      </w:pPr>
      <w:r>
        <w:rPr>
          <w:rFonts w:hint="eastAsia" w:ascii="宋体" w:hAnsi="宋体" w:cs="宋体"/>
          <w:kern w:val="0"/>
        </w:rPr>
        <w:t>（5）工程经政府造价部门复核后，按合同审定价支付余额（若出现超付现象，乙方必须退还超付款项）；</w:t>
      </w:r>
    </w:p>
    <w:p w14:paraId="36F7E3FC">
      <w:pPr>
        <w:snapToGrid w:val="0"/>
        <w:rPr>
          <w:rFonts w:ascii="宋体" w:hAnsi="宋体" w:cs="宋体"/>
          <w:kern w:val="0"/>
        </w:rPr>
      </w:pPr>
      <w:r>
        <w:rPr>
          <w:rFonts w:hint="eastAsia" w:ascii="宋体" w:hAnsi="宋体" w:cs="宋体"/>
          <w:kern w:val="0"/>
        </w:rPr>
        <w:t>（6）经设计人向委托人提交上述款项的等额有效发票后，委托人支付上述款项。</w:t>
      </w:r>
    </w:p>
    <w:p w14:paraId="5DDAB7B7">
      <w:pPr>
        <w:snapToGrid w:val="0"/>
        <w:rPr>
          <w:rFonts w:ascii="宋体" w:hAnsi="宋体" w:cs="宋体"/>
          <w:kern w:val="0"/>
        </w:rPr>
      </w:pPr>
      <w:r>
        <w:rPr>
          <w:rFonts w:hint="eastAsia" w:ascii="宋体" w:hAnsi="宋体" w:cs="宋体"/>
          <w:kern w:val="0"/>
        </w:rPr>
        <w:t>7.3.2为加强政府投资工程资金管理，乙方必须在合同中明确填写具体的收款单位银行开户名、开户银行及账号，正常情况下甲方仅向该账号付款（若乙方委托其分支机构收款，必须在本合同签订时填写分支机构银行开户名、开户银行及账号）。若因上述原因造成合同价款不能及时支付或产生一切纠纷，均由乙方自行承担。</w:t>
      </w:r>
    </w:p>
    <w:p w14:paraId="11F540D3">
      <w:pPr>
        <w:snapToGrid w:val="0"/>
        <w:rPr>
          <w:rFonts w:ascii="Calibri" w:hAnsi="Calibri"/>
          <w:szCs w:val="28"/>
        </w:rPr>
      </w:pPr>
      <w:r>
        <w:rPr>
          <w:rFonts w:hint="eastAsia" w:ascii="宋体" w:hAnsi="宋体" w:cs="宋体"/>
          <w:kern w:val="0"/>
        </w:rPr>
        <w:t>7.3.3乙方</w:t>
      </w:r>
      <w:r>
        <w:rPr>
          <w:rFonts w:ascii="宋体" w:hAnsi="宋体" w:cs="宋体"/>
          <w:kern w:val="0"/>
        </w:rPr>
        <w:t>在下载《深圳市基本建设收款单位银行账户信息表》填写后，连同中标通知书提交委托人</w:t>
      </w:r>
      <w:r>
        <w:rPr>
          <w:rFonts w:hint="eastAsia" w:ascii="宋体" w:hAnsi="宋体" w:cs="宋体"/>
          <w:kern w:val="0"/>
        </w:rPr>
        <w:t>综合部</w:t>
      </w:r>
      <w:r>
        <w:rPr>
          <w:rFonts w:ascii="宋体" w:hAnsi="宋体" w:cs="宋体"/>
          <w:kern w:val="0"/>
        </w:rPr>
        <w:t>。咨询人在申请支付进度款时须提供《拨付款申请表》，表述工作进度情况、合同约定的付款条件、</w:t>
      </w:r>
      <w:r>
        <w:rPr>
          <w:rFonts w:ascii="Calibri" w:hAnsi="Calibri"/>
          <w:szCs w:val="28"/>
        </w:rPr>
        <w:t>以往已经收到该项目款项金额、本次申请金额等要点。</w:t>
      </w:r>
    </w:p>
    <w:p w14:paraId="4C860F05">
      <w:pPr>
        <w:snapToGrid w:val="0"/>
        <w:rPr>
          <w:rFonts w:ascii="宋体" w:hAnsi="宋体" w:cs="宋体"/>
          <w:kern w:val="0"/>
        </w:rPr>
      </w:pPr>
      <w:r>
        <w:rPr>
          <w:rFonts w:hint="eastAsia" w:ascii="宋体" w:hAnsi="宋体"/>
          <w:szCs w:val="28"/>
        </w:rPr>
        <w:t>7.4乙方违</w:t>
      </w:r>
      <w:r>
        <w:rPr>
          <w:rFonts w:hint="eastAsia" w:ascii="宋体" w:hAnsi="宋体" w:cs="宋体"/>
          <w:kern w:val="0"/>
        </w:rPr>
        <w:t>约金及赔偿金支付</w:t>
      </w:r>
    </w:p>
    <w:p w14:paraId="616EB333">
      <w:pPr>
        <w:snapToGrid w:val="0"/>
        <w:rPr>
          <w:rFonts w:ascii="宋体" w:hAnsi="宋体" w:cs="宋体"/>
          <w:kern w:val="0"/>
        </w:rPr>
      </w:pPr>
      <w:r>
        <w:rPr>
          <w:rFonts w:hint="eastAsia" w:ascii="宋体" w:hAnsi="宋体" w:cs="宋体"/>
          <w:kern w:val="0"/>
        </w:rPr>
        <w:t>7.4.1违约金及赔偿金应由乙方在相应事件发生后5个工作日内完成对甲方的支付；该金额不纳入结算，不通过在合同结算价中予以扣减的方式进行支付；</w:t>
      </w:r>
    </w:p>
    <w:p w14:paraId="2C5F19CF">
      <w:pPr>
        <w:snapToGrid w:val="0"/>
        <w:rPr>
          <w:rFonts w:ascii="宋体" w:hAnsi="宋体" w:cs="宋体"/>
          <w:kern w:val="0"/>
        </w:rPr>
      </w:pPr>
      <w:r>
        <w:rPr>
          <w:rFonts w:hint="eastAsia" w:ascii="宋体" w:hAnsi="宋体" w:cs="宋体"/>
          <w:kern w:val="0"/>
        </w:rPr>
        <w:t>7.4.2若乙方不按上述要求支付违约金及赔偿金，甲方可按该金额的2倍在支付时予以扣减。</w:t>
      </w:r>
    </w:p>
    <w:p w14:paraId="5DFC7FBA">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八、设计进度和设计人员</w:t>
      </w:r>
    </w:p>
    <w:p w14:paraId="6CD8BAF5">
      <w:pPr>
        <w:snapToGrid w:val="0"/>
        <w:rPr>
          <w:rFonts w:ascii="宋体" w:hAnsi="宋体" w:cs="宋体"/>
          <w:kern w:val="0"/>
        </w:rPr>
      </w:pPr>
      <w:bookmarkStart w:id="18" w:name="_Hlk72143952"/>
      <w:r>
        <w:rPr>
          <w:rFonts w:hint="eastAsia" w:ascii="宋体" w:hAnsi="宋体"/>
          <w:szCs w:val="28"/>
        </w:rPr>
        <w:t>8.1  设计主</w:t>
      </w:r>
      <w:r>
        <w:rPr>
          <w:rFonts w:hint="eastAsia" w:ascii="宋体" w:hAnsi="宋体" w:cs="宋体"/>
          <w:kern w:val="0"/>
        </w:rPr>
        <w:t>要工作进度要求：</w:t>
      </w:r>
    </w:p>
    <w:p w14:paraId="002B2C21">
      <w:pPr>
        <w:snapToGrid w:val="0"/>
        <w:rPr>
          <w:rFonts w:ascii="宋体" w:hAnsi="宋体" w:cs="宋体"/>
          <w:kern w:val="0"/>
        </w:rPr>
      </w:pPr>
      <w:r>
        <w:rPr>
          <w:rFonts w:hint="eastAsia" w:ascii="宋体" w:hAnsi="宋体" w:cs="宋体"/>
          <w:kern w:val="0"/>
        </w:rPr>
        <w:t>8.1.1方案调整阶段设计：中标后按合同协议书要求进度提交调整后的方案设计，同时提交勘察任务要求。</w:t>
      </w:r>
    </w:p>
    <w:p w14:paraId="5F51DED0">
      <w:pPr>
        <w:snapToGrid w:val="0"/>
        <w:rPr>
          <w:rFonts w:ascii="宋体" w:hAnsi="宋体" w:cs="宋体"/>
          <w:kern w:val="0"/>
        </w:rPr>
      </w:pPr>
      <w:r>
        <w:rPr>
          <w:rFonts w:hint="eastAsia" w:ascii="宋体" w:hAnsi="宋体" w:cs="宋体"/>
          <w:kern w:val="0"/>
        </w:rPr>
        <w:t>8.1.2初步设计阶段设计：方案设计文件通过审查后按合同协议书要求进度提交初步设计文件、初步设计概算。</w:t>
      </w:r>
    </w:p>
    <w:p w14:paraId="7A856DC0">
      <w:pPr>
        <w:snapToGrid w:val="0"/>
        <w:rPr>
          <w:rFonts w:ascii="宋体" w:hAnsi="宋体" w:cs="宋体"/>
          <w:kern w:val="0"/>
        </w:rPr>
      </w:pPr>
      <w:r>
        <w:rPr>
          <w:rFonts w:hint="eastAsia" w:ascii="宋体" w:hAnsi="宋体" w:cs="宋体"/>
          <w:kern w:val="0"/>
        </w:rPr>
        <w:t>8.1.3施工图设计阶段设计：初步设计文件审查通过后按合同协议书要求进度提交全套施工图设计送审稿。</w:t>
      </w:r>
    </w:p>
    <w:p w14:paraId="655FF362">
      <w:pPr>
        <w:snapToGrid w:val="0"/>
        <w:rPr>
          <w:rFonts w:ascii="宋体" w:hAnsi="宋体" w:cs="宋体"/>
          <w:kern w:val="0"/>
        </w:rPr>
      </w:pPr>
      <w:r>
        <w:rPr>
          <w:rFonts w:hint="eastAsia" w:ascii="宋体" w:hAnsi="宋体" w:cs="宋体"/>
          <w:kern w:val="0"/>
        </w:rPr>
        <w:t>8.1.4后续服务：按合同协议书等要求配合施工、编制竣工图并配合审计。</w:t>
      </w:r>
    </w:p>
    <w:p w14:paraId="51B7ACA2">
      <w:pPr>
        <w:snapToGrid w:val="0"/>
        <w:rPr>
          <w:rFonts w:ascii="宋体" w:hAnsi="宋体" w:cs="宋体"/>
          <w:kern w:val="0"/>
        </w:rPr>
      </w:pPr>
      <w:r>
        <w:rPr>
          <w:rFonts w:hint="eastAsia" w:ascii="宋体" w:hAnsi="宋体" w:cs="宋体"/>
          <w:kern w:val="0"/>
        </w:rPr>
        <w:t>8.2  乙方应按投标文件及工程实际需要，足额配备设计人员，并将其专业、职称、职责及联系方式等必要的信息在合同专用条款中列出。</w:t>
      </w:r>
    </w:p>
    <w:p w14:paraId="69D52FDA">
      <w:pPr>
        <w:snapToGrid w:val="0"/>
        <w:rPr>
          <w:rFonts w:ascii="宋体" w:hAnsi="宋体" w:cs="宋体"/>
          <w:kern w:val="0"/>
        </w:rPr>
      </w:pPr>
      <w:r>
        <w:rPr>
          <w:rFonts w:hint="eastAsia" w:ascii="宋体" w:hAnsi="宋体" w:cs="宋体"/>
          <w:kern w:val="0"/>
        </w:rPr>
        <w:t>8.3 工程开工后，乙方应派遣合格的设计代表在施工期间常驻现场指导、配合施工，及时解决施工中出现的设计问题。</w:t>
      </w:r>
    </w:p>
    <w:p w14:paraId="16569004">
      <w:pPr>
        <w:snapToGrid w:val="0"/>
        <w:rPr>
          <w:rFonts w:ascii="宋体" w:hAnsi="宋体" w:cs="宋体"/>
          <w:kern w:val="0"/>
        </w:rPr>
      </w:pPr>
      <w:r>
        <w:rPr>
          <w:rFonts w:hint="eastAsia" w:ascii="宋体" w:hAnsi="宋体" w:cs="宋体"/>
          <w:kern w:val="0"/>
        </w:rPr>
        <w:t>8.4  乙方驻现场设计代表所签署的任何文件，应当视为乙方正式意见的表达。</w:t>
      </w:r>
    </w:p>
    <w:p w14:paraId="7C4ECB85">
      <w:pPr>
        <w:snapToGrid w:val="0"/>
        <w:rPr>
          <w:rFonts w:ascii="宋体" w:hAnsi="宋体"/>
          <w:szCs w:val="28"/>
        </w:rPr>
      </w:pPr>
      <w:r>
        <w:rPr>
          <w:rFonts w:hint="eastAsia" w:ascii="宋体" w:hAnsi="宋体" w:cs="宋体"/>
          <w:kern w:val="0"/>
        </w:rPr>
        <w:t>8.5  乙方派驻现场设计代表，其在现场的任何行为均由乙方或者其本人承担。如果有任何侵权或者人身损害</w:t>
      </w:r>
      <w:r>
        <w:rPr>
          <w:rFonts w:hint="eastAsia" w:ascii="宋体" w:hAnsi="宋体"/>
          <w:szCs w:val="28"/>
        </w:rPr>
        <w:t>，均应当由乙方自行处理，与甲方无关。</w:t>
      </w:r>
      <w:bookmarkEnd w:id="18"/>
    </w:p>
    <w:p w14:paraId="40673657">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九、甲方的权利和义务</w:t>
      </w:r>
    </w:p>
    <w:p w14:paraId="29BB761B">
      <w:pPr>
        <w:snapToGrid w:val="0"/>
        <w:rPr>
          <w:rFonts w:ascii="宋体" w:hAnsi="宋体" w:cs="宋体"/>
          <w:kern w:val="0"/>
        </w:rPr>
      </w:pPr>
      <w:r>
        <w:rPr>
          <w:rFonts w:hint="eastAsia" w:ascii="宋体" w:hAnsi="宋体"/>
          <w:szCs w:val="28"/>
        </w:rPr>
        <w:t>9.1  甲方对工</w:t>
      </w:r>
      <w:r>
        <w:rPr>
          <w:rFonts w:hint="eastAsia" w:ascii="宋体" w:hAnsi="宋体" w:cs="宋体"/>
          <w:kern w:val="0"/>
        </w:rPr>
        <w:t>程设计过程的决策、控制、实施等环节实行全面管理，协调和监督设计工作开展，控制设计过程，进行中间验收，组织成果审查。</w:t>
      </w:r>
    </w:p>
    <w:p w14:paraId="53FA8A7D">
      <w:pPr>
        <w:snapToGrid w:val="0"/>
        <w:rPr>
          <w:rFonts w:ascii="宋体" w:hAnsi="宋体" w:cs="宋体"/>
          <w:kern w:val="0"/>
        </w:rPr>
      </w:pPr>
      <w:r>
        <w:rPr>
          <w:rFonts w:hint="eastAsia" w:ascii="宋体" w:hAnsi="宋体" w:cs="宋体"/>
          <w:kern w:val="0"/>
        </w:rPr>
        <w:t>9.2  检查乙方项目设计组的组成和人员到位情况、人员稳定情况，考核主要技术骨干的工作能力，如因人力、能力不足致使设计不能按计划完成时，可要求乙方增加或替换相应的技术人员，乙方不得拒绝，并应当在十日内予以调整。乙方增加或替换相应的技术人员的费用已包含于本项目的设计费中，乙方不得因此而向甲方提出任何经济上的索赔。经甲方检查发现乙方项目设计组人员不到位时，甲方有权视情节轻重要求乙方按设计合同暂定价的1%～5%支付违约金。</w:t>
      </w:r>
    </w:p>
    <w:p w14:paraId="092D1DD9">
      <w:pPr>
        <w:snapToGrid w:val="0"/>
        <w:rPr>
          <w:rFonts w:ascii="宋体" w:hAnsi="宋体" w:cs="宋体"/>
          <w:kern w:val="0"/>
        </w:rPr>
      </w:pPr>
      <w:r>
        <w:rPr>
          <w:rFonts w:hint="eastAsia" w:ascii="宋体" w:hAnsi="宋体" w:cs="宋体"/>
          <w:kern w:val="0"/>
        </w:rPr>
        <w:t>9.3  乙方项目设计组的组成和人员不能随意变动，甲方有权拒绝乙方关于设计组成员变更的申请。如设计单位私自变更设计组成员，甲方有权视情节轻重要求乙方按设计合同暂定价的1%～5%支付违约金。</w:t>
      </w:r>
    </w:p>
    <w:p w14:paraId="14E3146D">
      <w:pPr>
        <w:snapToGrid w:val="0"/>
        <w:rPr>
          <w:rFonts w:ascii="宋体" w:hAnsi="宋体" w:cs="宋体"/>
          <w:kern w:val="0"/>
        </w:rPr>
      </w:pPr>
      <w:r>
        <w:rPr>
          <w:rFonts w:hint="eastAsia" w:ascii="宋体" w:hAnsi="宋体" w:cs="宋体"/>
          <w:kern w:val="0"/>
        </w:rPr>
        <w:t>9.4  甲方有权更换不称职的项目负责人或专业负责人，乙方不得拒绝。如乙方拒绝更换，甲方有权视情节轻重要求乙方按设计合同暂定价的5%～10%支付违约金。</w:t>
      </w:r>
    </w:p>
    <w:p w14:paraId="37D71873">
      <w:pPr>
        <w:snapToGrid w:val="0"/>
        <w:rPr>
          <w:rFonts w:ascii="宋体" w:hAnsi="宋体" w:cs="宋体"/>
          <w:kern w:val="0"/>
        </w:rPr>
      </w:pPr>
      <w:r>
        <w:rPr>
          <w:rFonts w:hint="eastAsia" w:ascii="宋体" w:hAnsi="宋体" w:cs="宋体"/>
          <w:kern w:val="0"/>
        </w:rPr>
        <w:t>9.5  甲方有权按本工程所需工作经验向乙方选择该工程设计的项目负责人或专业负责人，乙方不得拒绝。如乙方拒绝甲方的要求，甲方有权视情节轻重要求乙方按设计合同暂定价的5%～10%支付违约金。</w:t>
      </w:r>
    </w:p>
    <w:p w14:paraId="444EB9A1">
      <w:pPr>
        <w:snapToGrid w:val="0"/>
        <w:rPr>
          <w:rFonts w:ascii="宋体" w:hAnsi="宋体" w:cs="宋体"/>
          <w:kern w:val="0"/>
        </w:rPr>
      </w:pPr>
      <w:r>
        <w:rPr>
          <w:rFonts w:hint="eastAsia" w:ascii="宋体" w:hAnsi="宋体" w:cs="宋体"/>
          <w:kern w:val="0"/>
        </w:rPr>
        <w:t>9.6  检查乙方是否执行了限额设计指标，凡超出限额设计的，甲方有权按12.3条给予处罚。</w:t>
      </w:r>
    </w:p>
    <w:p w14:paraId="7E211C2B">
      <w:pPr>
        <w:snapToGrid w:val="0"/>
        <w:rPr>
          <w:rFonts w:ascii="宋体" w:hAnsi="宋体" w:cs="宋体"/>
          <w:kern w:val="0"/>
        </w:rPr>
      </w:pPr>
      <w:r>
        <w:rPr>
          <w:rFonts w:hint="eastAsia" w:ascii="宋体" w:hAnsi="宋体" w:cs="宋体"/>
          <w:kern w:val="0"/>
        </w:rPr>
        <w:t>9.7  负责组织审查和确认各设计阶段的设计成果及重大技术方案。</w:t>
      </w:r>
    </w:p>
    <w:p w14:paraId="6C29A4AD">
      <w:pPr>
        <w:snapToGrid w:val="0"/>
        <w:rPr>
          <w:rFonts w:ascii="宋体" w:hAnsi="宋体" w:cs="宋体"/>
          <w:kern w:val="0"/>
        </w:rPr>
      </w:pPr>
      <w:r>
        <w:rPr>
          <w:rFonts w:hint="eastAsia" w:ascii="宋体" w:hAnsi="宋体" w:cs="宋体"/>
          <w:kern w:val="0"/>
        </w:rPr>
        <w:t>9.8  负责提供满足本工程设计所需要的基础资料。</w:t>
      </w:r>
    </w:p>
    <w:p w14:paraId="42C83475">
      <w:pPr>
        <w:snapToGrid w:val="0"/>
        <w:rPr>
          <w:rFonts w:ascii="宋体" w:hAnsi="宋体" w:cs="宋体"/>
          <w:kern w:val="0"/>
        </w:rPr>
      </w:pPr>
      <w:r>
        <w:rPr>
          <w:rFonts w:hint="eastAsia" w:ascii="宋体" w:hAnsi="宋体" w:cs="宋体"/>
          <w:kern w:val="0"/>
        </w:rPr>
        <w:t>9.9  指派专人与乙方保持密切联系，对乙方提供的设计文件应及时组织审查上报，及时答复乙方提出的有关问题。</w:t>
      </w:r>
    </w:p>
    <w:p w14:paraId="27A33B58">
      <w:pPr>
        <w:snapToGrid w:val="0"/>
        <w:rPr>
          <w:rFonts w:ascii="宋体" w:hAnsi="宋体" w:cs="宋体"/>
          <w:kern w:val="0"/>
        </w:rPr>
      </w:pPr>
      <w:r>
        <w:rPr>
          <w:rFonts w:hint="eastAsia" w:ascii="宋体" w:hAnsi="宋体" w:cs="宋体"/>
          <w:kern w:val="0"/>
        </w:rPr>
        <w:t>9.10  按合同规定支付合同费用， 按合同规定进行惩罚。</w:t>
      </w:r>
    </w:p>
    <w:p w14:paraId="37FB4882">
      <w:pPr>
        <w:snapToGrid w:val="0"/>
        <w:rPr>
          <w:rFonts w:ascii="宋体" w:hAnsi="宋体" w:cs="宋体"/>
          <w:kern w:val="0"/>
        </w:rPr>
      </w:pPr>
      <w:r>
        <w:rPr>
          <w:rFonts w:hint="eastAsia" w:ascii="宋体" w:hAnsi="宋体" w:cs="宋体"/>
          <w:kern w:val="0"/>
        </w:rPr>
        <w:t>9.11  因规划原因需调整项目设计指标，甲方有权要求乙方无偿调整方案设计。</w:t>
      </w:r>
    </w:p>
    <w:p w14:paraId="58CEC1B4">
      <w:pPr>
        <w:snapToGrid w:val="0"/>
        <w:rPr>
          <w:rFonts w:ascii="宋体" w:hAnsi="宋体" w:cs="宋体"/>
          <w:kern w:val="0"/>
        </w:rPr>
      </w:pPr>
      <w:r>
        <w:rPr>
          <w:rFonts w:hint="eastAsia" w:ascii="宋体" w:hAnsi="宋体" w:cs="宋体"/>
          <w:kern w:val="0"/>
        </w:rPr>
        <w:t>9.12  甲方根据工程需要，提出本合同范围以外的工作内容，乙方应予以执行，所发生费用，经双方协商解决。</w:t>
      </w:r>
    </w:p>
    <w:p w14:paraId="0051FABE">
      <w:pPr>
        <w:snapToGrid w:val="0"/>
        <w:rPr>
          <w:rFonts w:ascii="宋体" w:hAnsi="宋体"/>
          <w:szCs w:val="28"/>
        </w:rPr>
      </w:pPr>
      <w:r>
        <w:rPr>
          <w:rFonts w:hint="eastAsia" w:ascii="宋体" w:hAnsi="宋体" w:cs="宋体"/>
          <w:kern w:val="0"/>
        </w:rPr>
        <w:t>9.13  甲方有权对乙方在本项目合同执行的全过程按甲方提供的“设计合同履约情况表”施行履约评价，并根据评价结果进行表扬或处罚。处罚的方式包括但不限于：各类媒体上的通告、3个月至2年内暂停或限制乙方参与甲方主办的招投标活动、上报建设行政主管部门等等。乙方不得以任何理由要</w:t>
      </w:r>
      <w:r>
        <w:rPr>
          <w:rFonts w:hint="eastAsia" w:ascii="宋体" w:hAnsi="宋体"/>
          <w:szCs w:val="28"/>
        </w:rPr>
        <w:t>求甲方对因履约评价对自身产生的不良后果承担责任。</w:t>
      </w:r>
    </w:p>
    <w:p w14:paraId="153EB75A">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十、乙方的权利和义务</w:t>
      </w:r>
    </w:p>
    <w:p w14:paraId="73EED58A">
      <w:pPr>
        <w:snapToGrid w:val="0"/>
        <w:rPr>
          <w:rFonts w:ascii="宋体" w:hAnsi="宋体" w:cs="宋体"/>
          <w:kern w:val="0"/>
        </w:rPr>
      </w:pPr>
      <w:bookmarkStart w:id="19" w:name="_Hlk72147081"/>
      <w:r>
        <w:rPr>
          <w:rFonts w:hint="eastAsia" w:ascii="宋体" w:hAnsi="宋体"/>
          <w:szCs w:val="28"/>
        </w:rPr>
        <w:t>10.1  乙方</w:t>
      </w:r>
      <w:r>
        <w:rPr>
          <w:rFonts w:hint="eastAsia" w:ascii="宋体" w:hAnsi="宋体" w:cs="宋体"/>
          <w:kern w:val="0"/>
        </w:rPr>
        <w:t>收到甲方提供的工程设计依据文件及设计的基础资料后，应仔细阅读，如发现任何不明晰、错误、失误或缺陷，应在7日内向甲方提出书面意见，乙方对甲方提供资料的理解准确性自行负责。</w:t>
      </w:r>
    </w:p>
    <w:p w14:paraId="038688E4">
      <w:pPr>
        <w:snapToGrid w:val="0"/>
        <w:rPr>
          <w:rFonts w:ascii="宋体" w:hAnsi="宋体" w:cs="宋体"/>
          <w:kern w:val="0"/>
        </w:rPr>
      </w:pPr>
      <w:r>
        <w:rPr>
          <w:rFonts w:hint="eastAsia" w:ascii="宋体" w:hAnsi="宋体" w:cs="宋体"/>
          <w:kern w:val="0"/>
        </w:rPr>
        <w:t>10.2  乙方必须根据工程设计依据文件及有关的技术要求、国家有关的设计标准、技术规范、规程完成设计工作，并确保设计质量。</w:t>
      </w:r>
    </w:p>
    <w:p w14:paraId="11575CD7">
      <w:pPr>
        <w:snapToGrid w:val="0"/>
        <w:rPr>
          <w:rFonts w:ascii="宋体" w:hAnsi="宋体" w:cs="宋体"/>
          <w:kern w:val="0"/>
        </w:rPr>
      </w:pPr>
      <w:r>
        <w:rPr>
          <w:rFonts w:hint="eastAsia" w:ascii="宋体" w:hAnsi="宋体" w:cs="宋体"/>
          <w:kern w:val="0"/>
        </w:rPr>
        <w:t>10.3  乙方对设计深度和质量承担保证责任（设计深度必须满足国家和深圳市有关规定），对完成的设计文件的正确性、完备性、可靠性、可操作性、经济性负责，甲方或政府部门及委托的相关单位组织的审查并不减少乙方的以上所有责任。</w:t>
      </w:r>
    </w:p>
    <w:p w14:paraId="70A205CE">
      <w:pPr>
        <w:snapToGrid w:val="0"/>
        <w:rPr>
          <w:rFonts w:ascii="宋体" w:hAnsi="宋体" w:cs="宋体"/>
          <w:kern w:val="0"/>
        </w:rPr>
      </w:pPr>
      <w:r>
        <w:rPr>
          <w:rFonts w:hint="eastAsia" w:ascii="宋体" w:hAnsi="宋体" w:cs="宋体"/>
          <w:kern w:val="0"/>
        </w:rPr>
        <w:t>10.4  乙方在设计中应以投资限额为基础，通过多方案技术经济比较，对设计方案进行论证、研究，有效地进行投资控制，确保设计概算、施工图预算符合限额设计指标。</w:t>
      </w:r>
    </w:p>
    <w:p w14:paraId="188018F6">
      <w:pPr>
        <w:snapToGrid w:val="0"/>
        <w:rPr>
          <w:rFonts w:ascii="宋体" w:hAnsi="宋体" w:cs="宋体"/>
          <w:kern w:val="0"/>
        </w:rPr>
      </w:pPr>
      <w:r>
        <w:rPr>
          <w:rFonts w:hint="eastAsia" w:ascii="宋体" w:hAnsi="宋体" w:cs="宋体"/>
          <w:kern w:val="0"/>
        </w:rPr>
        <w:t>10.5  对涉及安全或对投资影响重大的有关计算，乙方必须提供设计计算书（包括设计输入条件、基础数据、计算方法、计算结果等）以便甲方或甲方委托的相关单位在必要时使用其它程序进行验算，乙方不得以专利和知识产权为借口拒绝配合。</w:t>
      </w:r>
    </w:p>
    <w:p w14:paraId="7145A676">
      <w:pPr>
        <w:snapToGrid w:val="0"/>
        <w:rPr>
          <w:rFonts w:ascii="宋体" w:hAnsi="宋体" w:cs="宋体"/>
          <w:kern w:val="0"/>
        </w:rPr>
      </w:pPr>
      <w:r>
        <w:rPr>
          <w:rFonts w:hint="eastAsia" w:ascii="宋体" w:hAnsi="宋体" w:cs="宋体"/>
          <w:kern w:val="0"/>
        </w:rPr>
        <w:t>10.6  乙方必须根据施工现场的情况进行设计，如出现因此原因而引起的施工图纸的偏差、施工签证及工程量的追加、投资的增加，乙方应承担其设计责任和相应的处罚。</w:t>
      </w:r>
    </w:p>
    <w:p w14:paraId="2513797C">
      <w:pPr>
        <w:snapToGrid w:val="0"/>
        <w:rPr>
          <w:rFonts w:ascii="宋体" w:hAnsi="宋体" w:cs="宋体"/>
          <w:kern w:val="0"/>
        </w:rPr>
      </w:pPr>
      <w:r>
        <w:rPr>
          <w:rFonts w:hint="eastAsia" w:ascii="宋体" w:hAnsi="宋体" w:cs="宋体"/>
          <w:kern w:val="0"/>
        </w:rPr>
        <w:t>10.7  除甲方批准的设计文件内容外，甲方有权根据工程的需要，要求乙方补充完成相关工作内容。</w:t>
      </w:r>
    </w:p>
    <w:p w14:paraId="39F2AF2E">
      <w:pPr>
        <w:snapToGrid w:val="0"/>
        <w:rPr>
          <w:rFonts w:ascii="宋体" w:hAnsi="宋体" w:cs="宋体"/>
          <w:kern w:val="0"/>
        </w:rPr>
      </w:pPr>
      <w:r>
        <w:rPr>
          <w:rFonts w:hint="eastAsia" w:ascii="宋体" w:hAnsi="宋体" w:cs="宋体"/>
          <w:kern w:val="0"/>
        </w:rPr>
        <w:t>10.8  对甲方提出的与本工程有关但本合同设计范围未列明的工作内容，乙方应在甲方规定的时间内，予以无条件执行，所发生的费用，双方应另行解决。</w:t>
      </w:r>
    </w:p>
    <w:p w14:paraId="78378B8D">
      <w:pPr>
        <w:snapToGrid w:val="0"/>
        <w:rPr>
          <w:rFonts w:ascii="宋体" w:hAnsi="宋体" w:cs="宋体"/>
          <w:kern w:val="0"/>
        </w:rPr>
      </w:pPr>
      <w:r>
        <w:rPr>
          <w:rFonts w:hint="eastAsia" w:ascii="宋体" w:hAnsi="宋体" w:cs="宋体"/>
          <w:kern w:val="0"/>
        </w:rPr>
        <w:t>10.9  乙方应当保证，在其所采取的设计方案或者施工方法是可以自主使用并且不受任何知识产权限制的，并且自愿对此承担任何形式的法律责任。否则，任何因其在设计中的侵权行为而给甲方造成的不利后果，乙方应当完全承担相应的侵权责任及甲方可能连带的侵权责任，并向甲方承担违约责任。</w:t>
      </w:r>
    </w:p>
    <w:p w14:paraId="46924F15">
      <w:pPr>
        <w:snapToGrid w:val="0"/>
        <w:rPr>
          <w:rFonts w:ascii="宋体" w:hAnsi="宋体" w:cs="宋体"/>
          <w:kern w:val="0"/>
        </w:rPr>
      </w:pPr>
      <w:r>
        <w:rPr>
          <w:rFonts w:hint="eastAsia" w:ascii="宋体" w:hAnsi="宋体" w:cs="宋体"/>
          <w:kern w:val="0"/>
        </w:rPr>
        <w:t>10.10乙方应当保守因履行本项目而获取的一切有关信息的秘密，未取得甲方书面同意，不得向任何第三人提供任何有关本项目的一切信息。</w:t>
      </w:r>
    </w:p>
    <w:p w14:paraId="5092543B">
      <w:pPr>
        <w:snapToGrid w:val="0"/>
        <w:rPr>
          <w:rFonts w:ascii="宋体" w:hAnsi="宋体" w:cs="宋体"/>
          <w:kern w:val="0"/>
        </w:rPr>
      </w:pPr>
      <w:r>
        <w:rPr>
          <w:rFonts w:hint="eastAsia" w:ascii="宋体" w:hAnsi="宋体" w:cs="宋体"/>
          <w:kern w:val="0"/>
        </w:rPr>
        <w:t>10.11甲方有如下的设计工作管理要求，乙方应予以满足：</w:t>
      </w:r>
    </w:p>
    <w:p w14:paraId="1D2BD681">
      <w:pPr>
        <w:snapToGrid w:val="0"/>
        <w:rPr>
          <w:rFonts w:ascii="宋体" w:hAnsi="宋体" w:cs="宋体"/>
          <w:kern w:val="0"/>
        </w:rPr>
      </w:pPr>
      <w:r>
        <w:rPr>
          <w:rFonts w:hint="eastAsia" w:ascii="宋体" w:hAnsi="宋体" w:cs="宋体"/>
          <w:kern w:val="0"/>
        </w:rPr>
        <w:t>10.11.1乙方应在深圳市完成设计工作，以便甲方或相关咨询机构进行过程管理和监督。</w:t>
      </w:r>
    </w:p>
    <w:p w14:paraId="5BEC4232">
      <w:pPr>
        <w:snapToGrid w:val="0"/>
        <w:rPr>
          <w:rFonts w:ascii="宋体" w:hAnsi="宋体" w:cs="宋体"/>
          <w:kern w:val="0"/>
        </w:rPr>
      </w:pPr>
      <w:r>
        <w:rPr>
          <w:rFonts w:hint="eastAsia" w:ascii="宋体" w:hAnsi="宋体" w:cs="宋体"/>
          <w:kern w:val="0"/>
        </w:rPr>
        <w:t>10.11.2协助甲方完成与相关政府职能部门或其他单位的技术协调。</w:t>
      </w:r>
    </w:p>
    <w:p w14:paraId="414BF3AB">
      <w:pPr>
        <w:snapToGrid w:val="0"/>
        <w:rPr>
          <w:rFonts w:ascii="宋体" w:hAnsi="宋体" w:cs="宋体"/>
          <w:kern w:val="0"/>
        </w:rPr>
      </w:pPr>
      <w:r>
        <w:rPr>
          <w:rFonts w:hint="eastAsia" w:ascii="宋体" w:hAnsi="宋体" w:cs="宋体"/>
          <w:kern w:val="0"/>
        </w:rPr>
        <w:t>10.11.3甲方有权聘请咨询单位或专家对设计进行优化，乙方应按经甲方同意的合理的优化设计要求重新设计，重新设计费用视为已包含在相关设计费用中。</w:t>
      </w:r>
    </w:p>
    <w:p w14:paraId="3E0B4995">
      <w:pPr>
        <w:snapToGrid w:val="0"/>
        <w:rPr>
          <w:rFonts w:ascii="宋体" w:hAnsi="宋体" w:cs="宋体"/>
          <w:kern w:val="0"/>
        </w:rPr>
      </w:pPr>
      <w:r>
        <w:rPr>
          <w:rFonts w:hint="eastAsia" w:ascii="宋体" w:hAnsi="宋体" w:cs="宋体"/>
          <w:kern w:val="0"/>
        </w:rPr>
        <w:t>10.11.4每一阶段的设计文件取得政府主管部门许可，按本合同有关规定交付设计成果，并通过甲方组织的验收后，才视为相应阶段工作完成。</w:t>
      </w:r>
    </w:p>
    <w:p w14:paraId="732358C0">
      <w:pPr>
        <w:snapToGrid w:val="0"/>
        <w:rPr>
          <w:rFonts w:ascii="宋体" w:hAnsi="宋体" w:cs="宋体"/>
          <w:kern w:val="0"/>
        </w:rPr>
      </w:pPr>
      <w:r>
        <w:rPr>
          <w:rFonts w:hint="eastAsia" w:ascii="宋体" w:hAnsi="宋体" w:cs="宋体"/>
          <w:kern w:val="0"/>
        </w:rPr>
        <w:t>10.12乙方应当服从甲方及委派人员的指挥，明确执行、完成甲方提出的所有关于本项目的工作任务。乙方应协助甲方完成设计阶段的所有报建工作，协助甲方现场踏勘，并提供相关的交通便利及办公、记录用品。</w:t>
      </w:r>
    </w:p>
    <w:p w14:paraId="378064BB">
      <w:pPr>
        <w:snapToGrid w:val="0"/>
        <w:rPr>
          <w:rFonts w:ascii="宋体" w:hAnsi="宋体" w:cs="宋体"/>
          <w:kern w:val="0"/>
        </w:rPr>
      </w:pPr>
      <w:r>
        <w:rPr>
          <w:rFonts w:hint="eastAsia" w:ascii="宋体" w:hAnsi="宋体" w:cs="宋体"/>
          <w:kern w:val="0"/>
        </w:rPr>
        <w:t>10.13  乙方应在专用条款中如实载明参加设计的项目负责人和主要专业负责人的技术职称、职责、联系电话等。</w:t>
      </w:r>
    </w:p>
    <w:p w14:paraId="4505F4FF">
      <w:pPr>
        <w:snapToGrid w:val="0"/>
        <w:rPr>
          <w:rFonts w:ascii="宋体" w:hAnsi="宋体"/>
          <w:szCs w:val="28"/>
        </w:rPr>
      </w:pPr>
      <w:r>
        <w:rPr>
          <w:rFonts w:hint="eastAsia" w:ascii="宋体" w:hAnsi="宋体" w:cs="宋体"/>
          <w:kern w:val="0"/>
        </w:rPr>
        <w:t>10.14  如因乙方原因导致提交的设计成果达不到甲方要求或不能在甲方指定的合理时间完成设计任务的，乙方应承担违约责任，甲方可视情况将该部分设计另行委托第三方进行设计。如甲方委托第三方进行设计的，乙方必须配合协助第三方完成该部分设计，并承担相关责任。该部分另行委托的设计工作之设计费由甲方在乙方的设计费中扣除，具体金额为甲方和第三方的合同金额。</w:t>
      </w:r>
      <w:bookmarkEnd w:id="19"/>
    </w:p>
    <w:p w14:paraId="48C7E266">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十一、设计进度、质量、投资控制</w:t>
      </w:r>
    </w:p>
    <w:p w14:paraId="434202BC">
      <w:pPr>
        <w:snapToGrid w:val="0"/>
        <w:rPr>
          <w:rFonts w:ascii="宋体" w:hAnsi="宋体" w:cs="宋体"/>
          <w:kern w:val="0"/>
        </w:rPr>
      </w:pPr>
      <w:r>
        <w:rPr>
          <w:rFonts w:hint="eastAsia" w:ascii="宋体" w:hAnsi="宋体"/>
          <w:szCs w:val="28"/>
        </w:rPr>
        <w:t>11.1  乙方</w:t>
      </w:r>
      <w:r>
        <w:rPr>
          <w:rFonts w:hint="eastAsia" w:ascii="宋体" w:hAnsi="宋体" w:cs="宋体"/>
          <w:kern w:val="0"/>
        </w:rPr>
        <w:t>应根据合同规定的工期要求，严格按照进度计划和出图计划开展和组织设计工作，保证各阶段设计工作如期完成。</w:t>
      </w:r>
    </w:p>
    <w:p w14:paraId="00908E9C">
      <w:pPr>
        <w:snapToGrid w:val="0"/>
        <w:rPr>
          <w:rFonts w:ascii="宋体" w:hAnsi="宋体" w:cs="宋体"/>
          <w:kern w:val="0"/>
        </w:rPr>
      </w:pPr>
      <w:r>
        <w:rPr>
          <w:rFonts w:hint="eastAsia" w:ascii="宋体" w:hAnsi="宋体" w:cs="宋体"/>
          <w:kern w:val="0"/>
        </w:rPr>
        <w:t>11.2  乙方应积极配合相关单位进行定期检查，方式是会议或巡检。</w:t>
      </w:r>
    </w:p>
    <w:p w14:paraId="7CA6871A">
      <w:pPr>
        <w:snapToGrid w:val="0"/>
        <w:rPr>
          <w:rFonts w:ascii="宋体" w:hAnsi="宋体" w:cs="宋体"/>
          <w:kern w:val="0"/>
        </w:rPr>
      </w:pPr>
      <w:r>
        <w:rPr>
          <w:rFonts w:hint="eastAsia" w:ascii="宋体" w:hAnsi="宋体" w:cs="宋体"/>
          <w:kern w:val="0"/>
        </w:rPr>
        <w:t>11.3  按照甲方建立的设计例会制度，乙方相关人员应参加设计例会、技术研讨会、协调会等。</w:t>
      </w:r>
    </w:p>
    <w:p w14:paraId="22167DE4">
      <w:pPr>
        <w:snapToGrid w:val="0"/>
        <w:rPr>
          <w:rFonts w:ascii="宋体" w:hAnsi="宋体" w:cs="宋体"/>
          <w:kern w:val="0"/>
        </w:rPr>
      </w:pPr>
      <w:r>
        <w:rPr>
          <w:rFonts w:hint="eastAsia" w:ascii="宋体" w:hAnsi="宋体" w:cs="宋体"/>
          <w:kern w:val="0"/>
        </w:rPr>
        <w:t>11.4  乙方应积极配合甲方对设计工作的全面检查，包括投资额、设计进度、设计深度与质量、人员到位和投入力量等，对存在的问题，应及时进行整改。</w:t>
      </w:r>
    </w:p>
    <w:p w14:paraId="688B6BCE">
      <w:pPr>
        <w:snapToGrid w:val="0"/>
        <w:rPr>
          <w:rFonts w:ascii="宋体" w:hAnsi="宋体" w:cs="宋体"/>
          <w:kern w:val="0"/>
        </w:rPr>
      </w:pPr>
      <w:r>
        <w:rPr>
          <w:rFonts w:hint="eastAsia" w:ascii="宋体" w:hAnsi="宋体" w:cs="宋体"/>
          <w:kern w:val="0"/>
        </w:rPr>
        <w:t>11.5  在设计过程中，乙方应及时向甲方提交各种方案、建议，以便甲方对此进行审查把关，控制各种方案的可操作性，保证甲方意图和各种决策意见在设计工作中得以贯彻。</w:t>
      </w:r>
    </w:p>
    <w:p w14:paraId="569AB35D">
      <w:pPr>
        <w:snapToGrid w:val="0"/>
        <w:rPr>
          <w:rFonts w:ascii="宋体" w:hAnsi="宋体" w:cs="宋体"/>
          <w:kern w:val="0"/>
        </w:rPr>
      </w:pPr>
      <w:r>
        <w:rPr>
          <w:rFonts w:hint="eastAsia" w:ascii="宋体" w:hAnsi="宋体" w:cs="宋体"/>
          <w:kern w:val="0"/>
        </w:rPr>
        <w:t>11.6 在保证设计质量的前提下，乙方应按投资限额进行设计，严格控制方案修改设计和施工图设计的变更，确保工程概、预算不突破限额目标。</w:t>
      </w:r>
    </w:p>
    <w:p w14:paraId="73745044">
      <w:pPr>
        <w:snapToGrid w:val="0"/>
        <w:rPr>
          <w:rFonts w:ascii="宋体" w:hAnsi="宋体" w:cs="宋体"/>
          <w:kern w:val="0"/>
        </w:rPr>
      </w:pPr>
      <w:r>
        <w:rPr>
          <w:rFonts w:hint="eastAsia" w:ascii="宋体" w:hAnsi="宋体" w:cs="宋体"/>
          <w:kern w:val="0"/>
        </w:rPr>
        <w:t>11.7 乙方应遵循实用、经济、美观的原则开展设计，在投资限额目标的基础上结合项目设计内容进一步分解投资，明确投资控制主要指标，在编制设计概算时逐步细化落实。</w:t>
      </w:r>
    </w:p>
    <w:p w14:paraId="6E7256B1">
      <w:pPr>
        <w:snapToGrid w:val="0"/>
        <w:rPr>
          <w:rFonts w:ascii="宋体" w:hAnsi="宋体"/>
          <w:szCs w:val="28"/>
        </w:rPr>
      </w:pPr>
      <w:r>
        <w:rPr>
          <w:rFonts w:hint="eastAsia" w:ascii="宋体" w:hAnsi="宋体" w:cs="宋体"/>
          <w:kern w:val="0"/>
        </w:rPr>
        <w:t>11.8 乙方应努力提高概算的准确性，认真分析可能影响造价的各种因素（如自然条件和施工条件等），准确选用定额、费用和价格等各项编制依据，使概算能够完整地反映设计内容，合理地反映施工条</w:t>
      </w:r>
      <w:r>
        <w:rPr>
          <w:rFonts w:hint="eastAsia" w:ascii="宋体" w:hAnsi="宋体"/>
          <w:szCs w:val="28"/>
        </w:rPr>
        <w:t>件，准确地确定工程造价，确保施工图预算不超过计划投资额。</w:t>
      </w:r>
    </w:p>
    <w:p w14:paraId="0BDF44A9">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十二、设计变更</w:t>
      </w:r>
    </w:p>
    <w:p w14:paraId="2B1EA9C9">
      <w:pPr>
        <w:snapToGrid w:val="0"/>
        <w:rPr>
          <w:rFonts w:ascii="宋体" w:hAnsi="宋体" w:cs="宋体"/>
          <w:kern w:val="0"/>
        </w:rPr>
      </w:pPr>
      <w:r>
        <w:rPr>
          <w:rFonts w:hint="eastAsia" w:ascii="宋体" w:hAnsi="宋体"/>
          <w:szCs w:val="28"/>
        </w:rPr>
        <w:t>12.1  工程</w:t>
      </w:r>
      <w:r>
        <w:rPr>
          <w:rFonts w:hint="eastAsia" w:ascii="宋体" w:hAnsi="宋体" w:cs="宋体"/>
          <w:kern w:val="0"/>
        </w:rPr>
        <w:t>建设过程中因各种客观和主观原因所发生的设计变更，由甲方按设计变更管理有关办法规范此类设计行为，明确设计变更的原因、种类、责任的认定和费用处理原则。在设计工作各阶段，乙方应按照政府主管部门提出的审批意见对设计进行修改、调整；甲方在本项目设计过程中提出的修改意见，如并非对设计做出重大修改，则乙方亦应无偿对设计进行修改调整。</w:t>
      </w:r>
    </w:p>
    <w:p w14:paraId="712360FC">
      <w:pPr>
        <w:snapToGrid w:val="0"/>
        <w:rPr>
          <w:rFonts w:ascii="宋体" w:hAnsi="宋体" w:cs="宋体"/>
          <w:kern w:val="0"/>
        </w:rPr>
      </w:pPr>
      <w:r>
        <w:rPr>
          <w:rFonts w:hint="eastAsia" w:ascii="宋体" w:hAnsi="宋体" w:cs="宋体"/>
          <w:kern w:val="0"/>
        </w:rPr>
        <w:t>12.2  在施工的过程中，因设计问题及其他原因造成的设计变更及修改，乙方应及时、积极地予以处理（包括出必要的施工图）并正确无误地纳入竣工图编制中。</w:t>
      </w:r>
    </w:p>
    <w:p w14:paraId="7BA3DED4">
      <w:pPr>
        <w:snapToGrid w:val="0"/>
        <w:rPr>
          <w:rFonts w:ascii="宋体" w:hAnsi="宋体" w:cs="宋体"/>
          <w:kern w:val="0"/>
        </w:rPr>
      </w:pPr>
      <w:r>
        <w:rPr>
          <w:rFonts w:hint="eastAsia" w:ascii="宋体" w:hAnsi="宋体" w:cs="宋体"/>
          <w:kern w:val="0"/>
        </w:rPr>
        <w:t>12.3  由于乙方的设计缺陷引起的变更，乙方应负责修正完善设计文件，由此发生的设计变更费用自行承担。若此变更引起工程投资增加达到预算价的5％以上（包括5％），甲方有权对乙方处以变更工程预算价10％的罚款作为赔偿金。</w:t>
      </w:r>
    </w:p>
    <w:p w14:paraId="36832D39">
      <w:pPr>
        <w:snapToGrid w:val="0"/>
        <w:rPr>
          <w:rFonts w:ascii="宋体" w:hAnsi="宋体"/>
        </w:rPr>
      </w:pPr>
      <w:r>
        <w:rPr>
          <w:rFonts w:hint="eastAsia" w:ascii="宋体" w:hAnsi="宋体" w:cs="宋体"/>
          <w:kern w:val="0"/>
        </w:rPr>
        <w:t>12.4  甲方提出的重大设计变更或修改，乙方应在甲方规定的合理时间内，予以无条件执行。双方应就增加的工作量及设计费用进行协商。“重大修改”是指发生用地条件重大改变时，如用地红线关系、容积率、使用功能等规划指标变化等情况出现的设计修改，或双方约定的特定情况下造</w:t>
      </w:r>
      <w:r>
        <w:rPr>
          <w:rFonts w:hint="eastAsia" w:ascii="宋体" w:hAnsi="宋体"/>
        </w:rPr>
        <w:t>成的设计修改。</w:t>
      </w:r>
    </w:p>
    <w:p w14:paraId="2386B5DE">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十三、设计协调和设计配合</w:t>
      </w:r>
    </w:p>
    <w:p w14:paraId="08CDB12C">
      <w:pPr>
        <w:snapToGrid w:val="0"/>
        <w:rPr>
          <w:rFonts w:ascii="宋体" w:hAnsi="宋体" w:cs="宋体"/>
          <w:kern w:val="0"/>
        </w:rPr>
      </w:pPr>
      <w:bookmarkStart w:id="20" w:name="_Hlk72147409"/>
      <w:r>
        <w:rPr>
          <w:rFonts w:hint="eastAsia" w:ascii="宋体" w:hAnsi="宋体"/>
          <w:szCs w:val="28"/>
        </w:rPr>
        <w:t>13.1  甲方的</w:t>
      </w:r>
      <w:r>
        <w:rPr>
          <w:rFonts w:hint="eastAsia" w:ascii="宋体" w:hAnsi="宋体" w:cs="宋体"/>
          <w:kern w:val="0"/>
        </w:rPr>
        <w:t>设计协调工作</w:t>
      </w:r>
    </w:p>
    <w:p w14:paraId="1896E4F8">
      <w:pPr>
        <w:snapToGrid w:val="0"/>
        <w:rPr>
          <w:rFonts w:ascii="宋体" w:hAnsi="宋体" w:cs="宋体"/>
          <w:kern w:val="0"/>
        </w:rPr>
      </w:pPr>
      <w:r>
        <w:rPr>
          <w:rFonts w:hint="eastAsia" w:ascii="宋体" w:hAnsi="宋体" w:cs="宋体"/>
          <w:kern w:val="0"/>
        </w:rPr>
        <w:t>13.1.1 协调设计工作中存在的重大技术分歧。</w:t>
      </w:r>
    </w:p>
    <w:p w14:paraId="6CE1840B">
      <w:pPr>
        <w:snapToGrid w:val="0"/>
        <w:rPr>
          <w:rFonts w:ascii="宋体" w:hAnsi="宋体" w:cs="宋体"/>
          <w:kern w:val="0"/>
        </w:rPr>
      </w:pPr>
      <w:r>
        <w:rPr>
          <w:rFonts w:hint="eastAsia" w:ascii="宋体" w:hAnsi="宋体" w:cs="宋体"/>
          <w:kern w:val="0"/>
        </w:rPr>
        <w:t>13.1.2 积极开展工程设计外部协调工作，进行与规划、建设、消防、环保等部门的设计协调。</w:t>
      </w:r>
    </w:p>
    <w:p w14:paraId="65603681">
      <w:pPr>
        <w:snapToGrid w:val="0"/>
        <w:rPr>
          <w:rFonts w:ascii="宋体" w:hAnsi="宋体" w:cs="宋体"/>
          <w:kern w:val="0"/>
        </w:rPr>
      </w:pPr>
      <w:r>
        <w:rPr>
          <w:rFonts w:hint="eastAsia" w:ascii="宋体" w:hAnsi="宋体" w:cs="宋体"/>
          <w:kern w:val="0"/>
        </w:rPr>
        <w:t>13.1.3 审批设计变更，评价设计投资控制的情况。</w:t>
      </w:r>
    </w:p>
    <w:p w14:paraId="4EEB2D20">
      <w:pPr>
        <w:snapToGrid w:val="0"/>
        <w:rPr>
          <w:rFonts w:ascii="宋体" w:hAnsi="宋体" w:cs="宋体"/>
          <w:kern w:val="0"/>
        </w:rPr>
      </w:pPr>
      <w:r>
        <w:rPr>
          <w:rFonts w:hint="eastAsia" w:ascii="宋体" w:hAnsi="宋体" w:cs="宋体"/>
          <w:kern w:val="0"/>
        </w:rPr>
        <w:t>13.2  乙方的设计协调工作</w:t>
      </w:r>
    </w:p>
    <w:p w14:paraId="31490F9E">
      <w:pPr>
        <w:snapToGrid w:val="0"/>
        <w:rPr>
          <w:rFonts w:ascii="宋体" w:hAnsi="宋体" w:cs="宋体"/>
          <w:kern w:val="0"/>
        </w:rPr>
      </w:pPr>
      <w:r>
        <w:rPr>
          <w:rFonts w:hint="eastAsia" w:ascii="宋体" w:hAnsi="宋体" w:cs="宋体"/>
          <w:kern w:val="0"/>
        </w:rPr>
        <w:t>13.2.1乙方应积极配合甲方根据合同进行的阶段检查和过程检查，积极配合甲方组织的对设计工作有积极作用的相关活动。</w:t>
      </w:r>
    </w:p>
    <w:p w14:paraId="11744FC9">
      <w:pPr>
        <w:snapToGrid w:val="0"/>
        <w:rPr>
          <w:rFonts w:ascii="宋体" w:hAnsi="宋体" w:cs="宋体"/>
          <w:kern w:val="0"/>
        </w:rPr>
      </w:pPr>
      <w:r>
        <w:rPr>
          <w:rFonts w:hint="eastAsia" w:ascii="宋体" w:hAnsi="宋体" w:cs="宋体"/>
          <w:kern w:val="0"/>
        </w:rPr>
        <w:t>13.2.2 积极主动地协调、支持和配合本工程咨询单位（如项目建议书、可行性研究、环评、水土保持方案、林地使用等编制单位）、专项或专业设计单位（如接电专项工程、边坡或基坑等岩土专业工程的设计单位）以及各审批单位的工作；抓好工程咨询意见及各类审批文件提到的相关要求和内容在设计工作中的落实；确保与专项或专业设计单位之间的衔接不出现错、漏、碰、缺或重叠、重复计量、高估冒算等问题。乙方与工程咨询单位的协调内容、与专项或专业设计单位之间具体分工和要求在专用条款中明确。</w:t>
      </w:r>
    </w:p>
    <w:p w14:paraId="5E7BF4EE">
      <w:pPr>
        <w:snapToGrid w:val="0"/>
        <w:rPr>
          <w:rFonts w:ascii="宋体" w:hAnsi="宋体" w:cs="宋体"/>
          <w:kern w:val="0"/>
        </w:rPr>
      </w:pPr>
      <w:r>
        <w:rPr>
          <w:rFonts w:hint="eastAsia" w:ascii="宋体" w:hAnsi="宋体" w:cs="宋体"/>
          <w:kern w:val="0"/>
        </w:rPr>
        <w:t>13.2.3协助甲方进行施工、材料、设备等招标工作，并及时向甲方提供技术要求、技术参数和招标图纸。</w:t>
      </w:r>
    </w:p>
    <w:p w14:paraId="77F560B3">
      <w:pPr>
        <w:snapToGrid w:val="0"/>
        <w:rPr>
          <w:rFonts w:ascii="宋体" w:hAnsi="宋体" w:cs="宋体"/>
          <w:kern w:val="0"/>
        </w:rPr>
      </w:pPr>
      <w:r>
        <w:rPr>
          <w:rFonts w:hint="eastAsia" w:ascii="宋体" w:hAnsi="宋体" w:cs="宋体"/>
          <w:kern w:val="0"/>
        </w:rPr>
        <w:t>13.2.4进行设计技术交底及图纸会审，并派出现场设计代表及时解决施工中出现的与设计有关的技术问题。</w:t>
      </w:r>
    </w:p>
    <w:p w14:paraId="1F10CC51">
      <w:pPr>
        <w:snapToGrid w:val="0"/>
        <w:rPr>
          <w:rFonts w:ascii="宋体" w:hAnsi="宋体" w:cs="宋体"/>
          <w:kern w:val="0"/>
        </w:rPr>
      </w:pPr>
      <w:r>
        <w:rPr>
          <w:rFonts w:hint="eastAsia" w:ascii="宋体" w:hAnsi="宋体" w:cs="宋体"/>
          <w:kern w:val="0"/>
        </w:rPr>
        <w:t>13.2.5协助甲方进行材料、设备定货，及时解决设备定货中出现的与材料和设备有关的技术问题。</w:t>
      </w:r>
    </w:p>
    <w:p w14:paraId="31B09094">
      <w:pPr>
        <w:snapToGrid w:val="0"/>
        <w:rPr>
          <w:rFonts w:ascii="宋体" w:hAnsi="宋体" w:cs="宋体"/>
          <w:kern w:val="0"/>
        </w:rPr>
      </w:pPr>
      <w:r>
        <w:rPr>
          <w:rFonts w:hint="eastAsia" w:ascii="宋体" w:hAnsi="宋体" w:cs="宋体"/>
          <w:kern w:val="0"/>
        </w:rPr>
        <w:t>13.2.6 参与水、电等系统的调试及设备系统联调，及时解决设备调试中出现的与设计有关的技术问题。</w:t>
      </w:r>
    </w:p>
    <w:p w14:paraId="7D177CE2">
      <w:pPr>
        <w:snapToGrid w:val="0"/>
        <w:rPr>
          <w:rFonts w:ascii="宋体" w:hAnsi="宋体"/>
          <w:szCs w:val="28"/>
        </w:rPr>
      </w:pPr>
      <w:r>
        <w:rPr>
          <w:rFonts w:hint="eastAsia" w:ascii="宋体" w:hAnsi="宋体" w:cs="宋体"/>
          <w:kern w:val="0"/>
        </w:rPr>
        <w:t>13.2.7  参与甲</w:t>
      </w:r>
      <w:r>
        <w:rPr>
          <w:rFonts w:hint="eastAsia" w:ascii="宋体" w:hAnsi="宋体"/>
          <w:szCs w:val="28"/>
        </w:rPr>
        <w:t>方组织的与本工程有关的考察、调研。</w:t>
      </w:r>
      <w:bookmarkEnd w:id="20"/>
    </w:p>
    <w:p w14:paraId="4F50F04A">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十四、设计审查</w:t>
      </w:r>
    </w:p>
    <w:p w14:paraId="74A6672E">
      <w:pPr>
        <w:snapToGrid w:val="0"/>
        <w:rPr>
          <w:rFonts w:ascii="宋体" w:hAnsi="宋体" w:cs="宋体"/>
          <w:kern w:val="0"/>
        </w:rPr>
      </w:pPr>
      <w:bookmarkStart w:id="21" w:name="_Hlk72147433"/>
      <w:r>
        <w:rPr>
          <w:rFonts w:hint="eastAsia" w:ascii="宋体" w:hAnsi="宋体"/>
          <w:szCs w:val="28"/>
        </w:rPr>
        <w:t>14.1  各</w:t>
      </w:r>
      <w:r>
        <w:rPr>
          <w:rFonts w:hint="eastAsia" w:ascii="宋体" w:hAnsi="宋体" w:cs="宋体"/>
          <w:kern w:val="0"/>
        </w:rPr>
        <w:t>阶段的设计文件、对新工艺、新技术、新材料的运用等，乙方应根据甲方要求组织有关专家审查或论证，会务费等相关费用由乙方承担（专家由甲方负责聘请）。</w:t>
      </w:r>
    </w:p>
    <w:p w14:paraId="73FA2D9C">
      <w:pPr>
        <w:snapToGrid w:val="0"/>
        <w:rPr>
          <w:rFonts w:ascii="宋体" w:hAnsi="宋体" w:cs="宋体"/>
          <w:kern w:val="0"/>
        </w:rPr>
      </w:pPr>
      <w:r>
        <w:rPr>
          <w:rFonts w:hint="eastAsia" w:ascii="宋体" w:hAnsi="宋体" w:cs="宋体"/>
          <w:kern w:val="0"/>
        </w:rPr>
        <w:t>14.2 乙方应协助甲方将设计文件或中间资料报送政府和规划、建设、环保、交管、消防、人防等有关部门审查，并按其审查意见修改完善。</w:t>
      </w:r>
    </w:p>
    <w:p w14:paraId="4E056512">
      <w:pPr>
        <w:snapToGrid w:val="0"/>
        <w:rPr>
          <w:rFonts w:ascii="宋体" w:hAnsi="宋体"/>
          <w:szCs w:val="28"/>
        </w:rPr>
      </w:pPr>
      <w:r>
        <w:rPr>
          <w:rFonts w:hint="eastAsia" w:ascii="宋体" w:hAnsi="宋体" w:cs="宋体"/>
          <w:kern w:val="0"/>
        </w:rPr>
        <w:t>14.3 乙方应积极配合甲方委托的审图单位及环评、水保等其他咨询单位进行图纸审查工作，提供及报送审</w:t>
      </w:r>
      <w:r>
        <w:rPr>
          <w:rFonts w:hint="eastAsia" w:ascii="宋体" w:hAnsi="宋体"/>
          <w:szCs w:val="28"/>
        </w:rPr>
        <w:t>图所需的资料。</w:t>
      </w:r>
      <w:bookmarkEnd w:id="21"/>
    </w:p>
    <w:p w14:paraId="54E5C7FA">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十五、违约责任与奖惩</w:t>
      </w:r>
    </w:p>
    <w:p w14:paraId="5027EF86">
      <w:pPr>
        <w:snapToGrid w:val="0"/>
        <w:rPr>
          <w:rFonts w:ascii="宋体" w:hAnsi="宋体" w:cs="宋体"/>
          <w:kern w:val="0"/>
        </w:rPr>
      </w:pPr>
      <w:r>
        <w:rPr>
          <w:rFonts w:hint="eastAsia" w:ascii="宋体" w:hAnsi="宋体"/>
          <w:szCs w:val="28"/>
        </w:rPr>
        <w:t>15.1  甲</w:t>
      </w:r>
      <w:r>
        <w:rPr>
          <w:rFonts w:hint="eastAsia" w:ascii="宋体" w:hAnsi="宋体" w:cs="宋体"/>
          <w:kern w:val="0"/>
        </w:rPr>
        <w:t>方违约责任</w:t>
      </w:r>
    </w:p>
    <w:p w14:paraId="5A23B42F">
      <w:pPr>
        <w:snapToGrid w:val="0"/>
        <w:rPr>
          <w:rFonts w:ascii="宋体" w:hAnsi="宋体" w:cs="宋体"/>
          <w:kern w:val="0"/>
        </w:rPr>
      </w:pPr>
      <w:r>
        <w:rPr>
          <w:rFonts w:hint="eastAsia" w:ascii="宋体" w:hAnsi="宋体" w:cs="宋体"/>
          <w:kern w:val="0"/>
        </w:rPr>
        <w:t>15.1.1如果甲方未按合同约定的期限支付费用，甲方不向乙方补偿，甲方未付款金额不计利息。</w:t>
      </w:r>
    </w:p>
    <w:p w14:paraId="4E826E1B">
      <w:pPr>
        <w:snapToGrid w:val="0"/>
        <w:rPr>
          <w:rFonts w:ascii="宋体" w:hAnsi="宋体" w:cs="宋体"/>
          <w:kern w:val="0"/>
        </w:rPr>
      </w:pPr>
      <w:r>
        <w:rPr>
          <w:rFonts w:hint="eastAsia" w:ascii="宋体" w:hAnsi="宋体" w:cs="宋体"/>
          <w:kern w:val="0"/>
        </w:rPr>
        <w:t>15.1.2在合同履行期间，非因乙方的过错，甲方要求中止或解除合同，如果乙方尚未开始设计工作，甲方应补偿乙方实际发生的费用和工时费，如已开始设计工作且实际工作量价款少于已付的合同款，乙方不退还差额部分，如实际已完成工作量价款大于已付的合同款时，不足部分由甲方补齐。</w:t>
      </w:r>
    </w:p>
    <w:p w14:paraId="21B1CB23">
      <w:pPr>
        <w:snapToGrid w:val="0"/>
        <w:rPr>
          <w:rFonts w:ascii="宋体" w:hAnsi="宋体" w:cs="宋体"/>
          <w:kern w:val="0"/>
        </w:rPr>
      </w:pPr>
      <w:r>
        <w:rPr>
          <w:rFonts w:hint="eastAsia" w:ascii="宋体" w:hAnsi="宋体" w:cs="宋体"/>
          <w:kern w:val="0"/>
        </w:rPr>
        <w:t>15.2 乙方违约责任</w:t>
      </w:r>
    </w:p>
    <w:p w14:paraId="0A3EA6E4">
      <w:pPr>
        <w:snapToGrid w:val="0"/>
        <w:rPr>
          <w:rFonts w:ascii="宋体" w:hAnsi="宋体" w:cs="宋体"/>
          <w:kern w:val="0"/>
        </w:rPr>
      </w:pPr>
      <w:r>
        <w:rPr>
          <w:rFonts w:hint="eastAsia" w:ascii="宋体" w:hAnsi="宋体" w:cs="宋体"/>
          <w:kern w:val="0"/>
        </w:rPr>
        <w:t>15.2.1 无论何种原因（包括由于甲方未及时察觉造成的），对于工程设计内容中超出乙方资质条件的单项或专项工程，乙方不得超越自身资质条件进行设计，必须在设计开展前告知甲方另作安排，否则被视为违约，应赔偿因此给甲方造成的损失；私自将设计任务转包或分包的，甲方将有权解除或中止合同，并视情节轻重要求乙方按设计合同暂定价的5%～10%支付违约金。</w:t>
      </w:r>
    </w:p>
    <w:p w14:paraId="78C31056">
      <w:pPr>
        <w:snapToGrid w:val="0"/>
        <w:rPr>
          <w:rFonts w:ascii="宋体" w:hAnsi="宋体" w:cs="宋体"/>
          <w:kern w:val="0"/>
        </w:rPr>
      </w:pPr>
      <w:r>
        <w:rPr>
          <w:rFonts w:hint="eastAsia" w:ascii="宋体" w:hAnsi="宋体" w:cs="宋体"/>
          <w:kern w:val="0"/>
        </w:rPr>
        <w:t>15.2.2 乙方未按照国家及建设部现行的强制性技术标准、规范和规程进行设计，或乙方在设计文件中未经甲方认可擅自指定或变相指定材料或设备生产厂商、供应商的，甲方有权视情节轻重要求乙方按设计合同暂定价的5%～10%支付违约金。</w:t>
      </w:r>
    </w:p>
    <w:p w14:paraId="116DCCBB">
      <w:pPr>
        <w:snapToGrid w:val="0"/>
        <w:rPr>
          <w:rFonts w:ascii="宋体" w:hAnsi="宋体" w:cs="宋体"/>
          <w:kern w:val="0"/>
        </w:rPr>
      </w:pPr>
      <w:r>
        <w:rPr>
          <w:rFonts w:hint="eastAsia" w:ascii="宋体" w:hAnsi="宋体" w:cs="宋体"/>
          <w:kern w:val="0"/>
        </w:rPr>
        <w:t>15.2.3乙方未按合同约定履行职责的，甲方有权要求乙方立即纠正并就因此而遭受的损失提出索赔，乙方收到甲方纠正通知后五日内未予纠正的，甲方有权停付设计费并提出进一步索赔，直至解除合同关系。</w:t>
      </w:r>
    </w:p>
    <w:p w14:paraId="32380F10">
      <w:pPr>
        <w:snapToGrid w:val="0"/>
        <w:rPr>
          <w:rFonts w:ascii="宋体" w:hAnsi="宋体" w:cs="宋体"/>
          <w:kern w:val="0"/>
        </w:rPr>
      </w:pPr>
      <w:r>
        <w:rPr>
          <w:rFonts w:hint="eastAsia" w:ascii="宋体" w:hAnsi="宋体" w:cs="宋体"/>
          <w:kern w:val="0"/>
        </w:rPr>
        <w:t>15.2.4若因乙方原因导致提交的设计成果文件无法通过甲方组织的设计审查，甲方有权发出如下任何指令，乙方必须遵照执行:</w:t>
      </w:r>
    </w:p>
    <w:p w14:paraId="72B71DF1">
      <w:pPr>
        <w:snapToGrid w:val="0"/>
        <w:rPr>
          <w:rFonts w:ascii="宋体" w:hAnsi="宋体" w:cs="宋体"/>
          <w:kern w:val="0"/>
        </w:rPr>
      </w:pPr>
      <w:r>
        <w:rPr>
          <w:rFonts w:hint="eastAsia" w:ascii="宋体" w:hAnsi="宋体" w:cs="宋体"/>
          <w:kern w:val="0"/>
        </w:rPr>
        <w:t>15.2.4.1对不合格部分进行重新设计或修改，由此引起的费用增加和工期延误由乙方负全部责任；甲方还可视造成的时间延误和费用损失，要求乙方按设计合同暂定价的5%～10%支付违约金；情节严重的，甲方有权解除合同；</w:t>
      </w:r>
    </w:p>
    <w:p w14:paraId="6FAB30E5">
      <w:pPr>
        <w:snapToGrid w:val="0"/>
        <w:rPr>
          <w:rFonts w:ascii="宋体" w:hAnsi="宋体" w:cs="宋体"/>
          <w:kern w:val="0"/>
        </w:rPr>
      </w:pPr>
      <w:r>
        <w:rPr>
          <w:rFonts w:hint="eastAsia" w:ascii="宋体" w:hAnsi="宋体" w:cs="宋体"/>
          <w:kern w:val="0"/>
        </w:rPr>
        <w:t>15.2.4.2解除该不合格部分的合同，甲方将该不合格部分指定分包给其他设计单位，并扣除设计单位合同总价中此部分的设计费用，且甲方有权要求乙方赔偿因此造成的损失；</w:t>
      </w:r>
    </w:p>
    <w:p w14:paraId="79BC11BD">
      <w:pPr>
        <w:snapToGrid w:val="0"/>
        <w:rPr>
          <w:rFonts w:ascii="宋体" w:hAnsi="宋体" w:cs="宋体"/>
          <w:kern w:val="0"/>
        </w:rPr>
      </w:pPr>
      <w:r>
        <w:rPr>
          <w:rFonts w:hint="eastAsia" w:ascii="宋体" w:hAnsi="宋体" w:cs="宋体"/>
          <w:kern w:val="0"/>
        </w:rPr>
        <w:t>15.2.5乙方在合同有效期内，应当履行合同约定的义务，如非因甲方的原因而造成设计质量事故、工期延误或设计缺陷，造成甲方损失或虽未发生实际损失但存在风险，乙方应承担相应赔偿责任。</w:t>
      </w:r>
    </w:p>
    <w:p w14:paraId="71252AD4">
      <w:pPr>
        <w:snapToGrid w:val="0"/>
        <w:rPr>
          <w:rFonts w:ascii="宋体" w:hAnsi="宋体" w:cs="宋体"/>
          <w:kern w:val="0"/>
        </w:rPr>
      </w:pPr>
      <w:r>
        <w:rPr>
          <w:rFonts w:hint="eastAsia" w:ascii="宋体" w:hAnsi="宋体" w:cs="宋体"/>
          <w:kern w:val="0"/>
        </w:rPr>
        <w:t>15.2.6乙方应赔偿因设计图纸错、漏、碰、缺问题所引发的施工返工费、 误工费，处理原则如下:</w:t>
      </w:r>
    </w:p>
    <w:p w14:paraId="3004803D">
      <w:pPr>
        <w:snapToGrid w:val="0"/>
        <w:rPr>
          <w:rFonts w:ascii="宋体" w:hAnsi="宋体" w:cs="宋体"/>
          <w:kern w:val="0"/>
        </w:rPr>
      </w:pPr>
      <w:r>
        <w:rPr>
          <w:rFonts w:hint="eastAsia" w:ascii="宋体" w:hAnsi="宋体" w:cs="宋体"/>
          <w:kern w:val="0"/>
        </w:rPr>
        <w:t>15.2.6.1由于设计图纸错、漏、碰、缺问题带来的施工返工，但能及时处理，未对施工工期造成影响，按实际发生的施工返工费的10%对甲方进行赔偿。</w:t>
      </w:r>
    </w:p>
    <w:p w14:paraId="3B360CB2">
      <w:pPr>
        <w:snapToGrid w:val="0"/>
        <w:rPr>
          <w:rFonts w:ascii="宋体" w:hAnsi="宋体" w:cs="宋体"/>
          <w:kern w:val="0"/>
        </w:rPr>
      </w:pPr>
      <w:r>
        <w:rPr>
          <w:rFonts w:hint="eastAsia" w:ascii="宋体" w:hAnsi="宋体" w:cs="宋体"/>
          <w:kern w:val="0"/>
        </w:rPr>
        <w:t>15.2.6.2由于设计图纸错、漏、碰、缺问题带来的施工返工，未能及时处理，并对施工工期造成了一定影响，按实际发生的返工费、误工费的20%对甲方进行赔偿。</w:t>
      </w:r>
    </w:p>
    <w:p w14:paraId="2A9AA573">
      <w:pPr>
        <w:snapToGrid w:val="0"/>
        <w:rPr>
          <w:rFonts w:ascii="宋体" w:hAnsi="宋体" w:cs="宋体"/>
          <w:kern w:val="0"/>
        </w:rPr>
      </w:pPr>
      <w:r>
        <w:rPr>
          <w:rFonts w:hint="eastAsia" w:ascii="宋体" w:hAnsi="宋体" w:cs="宋体"/>
          <w:kern w:val="0"/>
        </w:rPr>
        <w:t>15.2.6.3由于设计图纸错、漏、碰、缺带来的设计变更，所引起的工程费增加，以至超出总投资计划或限额设计指标，按超额部分的10%对甲方进行赔偿。</w:t>
      </w:r>
    </w:p>
    <w:p w14:paraId="5947D5D1">
      <w:pPr>
        <w:snapToGrid w:val="0"/>
        <w:rPr>
          <w:rFonts w:ascii="宋体" w:hAnsi="宋体" w:cs="宋体"/>
          <w:kern w:val="0"/>
        </w:rPr>
      </w:pPr>
      <w:r>
        <w:rPr>
          <w:rFonts w:hint="eastAsia" w:ascii="宋体" w:hAnsi="宋体" w:cs="宋体"/>
          <w:kern w:val="0"/>
        </w:rPr>
        <w:t>15.2.7 因设计错误而造成一般质量事故的，乙方除应免收受损失部分的设计费外，还应无偿修改和完善设计，并承担相当于直接损失部分设计费的赔偿金。</w:t>
      </w:r>
    </w:p>
    <w:p w14:paraId="154C2D8E">
      <w:pPr>
        <w:snapToGrid w:val="0"/>
        <w:rPr>
          <w:rFonts w:ascii="宋体" w:hAnsi="宋体" w:cs="宋体"/>
          <w:kern w:val="0"/>
        </w:rPr>
      </w:pPr>
      <w:r>
        <w:rPr>
          <w:rFonts w:hint="eastAsia" w:ascii="宋体" w:hAnsi="宋体" w:cs="宋体"/>
          <w:kern w:val="0"/>
        </w:rPr>
        <w:t>15.2.8  因设计错误而造成重大质量事故的，除执行15.2.7款的规定外，甲方有权报请有关主管部门视事故造成的损失情况给予其他处罚。</w:t>
      </w:r>
    </w:p>
    <w:p w14:paraId="44572891">
      <w:pPr>
        <w:snapToGrid w:val="0"/>
        <w:rPr>
          <w:rFonts w:ascii="宋体" w:hAnsi="宋体" w:cs="宋体"/>
          <w:kern w:val="0"/>
        </w:rPr>
      </w:pPr>
      <w:r>
        <w:rPr>
          <w:rFonts w:hint="eastAsia" w:ascii="宋体" w:hAnsi="宋体" w:cs="宋体"/>
          <w:kern w:val="0"/>
        </w:rPr>
        <w:t>15.2.9  乙方未按合同约定提交设计成果文件的，每延迟一天，处以当期应支付设计费千分之三的违约金，违约金的限额为当期应支付设计费的数额。</w:t>
      </w:r>
    </w:p>
    <w:p w14:paraId="7D57A946">
      <w:pPr>
        <w:snapToGrid w:val="0"/>
        <w:rPr>
          <w:rFonts w:ascii="宋体" w:hAnsi="宋体" w:cs="宋体"/>
          <w:kern w:val="0"/>
        </w:rPr>
      </w:pPr>
      <w:r>
        <w:rPr>
          <w:rFonts w:hint="eastAsia" w:ascii="宋体" w:hAnsi="宋体" w:cs="宋体"/>
          <w:kern w:val="0"/>
        </w:rPr>
        <w:t>15.2.10合同生效后，乙方如无正当理由要求中止或解除合同，应在三十日内向甲方支付已发生的合同设计费的双倍违约金。</w:t>
      </w:r>
    </w:p>
    <w:p w14:paraId="47A6BD7F">
      <w:pPr>
        <w:snapToGrid w:val="0"/>
        <w:rPr>
          <w:rFonts w:ascii="宋体" w:hAnsi="宋体" w:cs="宋体"/>
          <w:kern w:val="0"/>
        </w:rPr>
      </w:pPr>
      <w:r>
        <w:rPr>
          <w:rFonts w:hint="eastAsia" w:ascii="宋体" w:hAnsi="宋体" w:cs="宋体"/>
          <w:kern w:val="0"/>
        </w:rPr>
        <w:t>15.2.11 乙方保证，未经甲方书面同意，不得将本合同项下的任何工作任务委托第三人履行，否则，甲方可以立即解除本合同，并且不需要向乙方支付任何费用，还可要求乙方承担合同金额1</w:t>
      </w:r>
      <w:r>
        <w:rPr>
          <w:rFonts w:ascii="宋体" w:hAnsi="宋体" w:cs="宋体"/>
          <w:kern w:val="0"/>
        </w:rPr>
        <w:t>0</w:t>
      </w:r>
      <w:r>
        <w:rPr>
          <w:rFonts w:hint="eastAsia" w:ascii="宋体" w:hAnsi="宋体" w:cs="宋体"/>
          <w:kern w:val="0"/>
        </w:rPr>
        <w:t>%的违约金。</w:t>
      </w:r>
    </w:p>
    <w:p w14:paraId="600D73CA">
      <w:pPr>
        <w:snapToGrid w:val="0"/>
        <w:rPr>
          <w:rFonts w:ascii="宋体" w:hAnsi="宋体" w:cs="宋体"/>
          <w:kern w:val="0"/>
        </w:rPr>
      </w:pPr>
      <w:r>
        <w:rPr>
          <w:rFonts w:hint="eastAsia" w:ascii="宋体" w:hAnsi="宋体" w:cs="宋体"/>
          <w:kern w:val="0"/>
        </w:rPr>
        <w:t>15.2.12 乙方应安排已承诺的人员投入工作，并在设计过程中和施工服务期内保持人员的相对稳定。未经甲方书面同意，乙方不得将投标书或设计工作大纲中承诺的主要人员进行抽换，否则甲方有权解除合同并保留向主管部门提请将乙方的行为作不良行为记录的权利。同时，甲方有权根据被换人员的岗位按下列规定计扣违约金(如被换人员不满足第10.12款的要求，按下列规定双倍计扣违约金)：</w:t>
      </w:r>
    </w:p>
    <w:p w14:paraId="609D434F">
      <w:pPr>
        <w:snapToGrid w:val="0"/>
        <w:rPr>
          <w:rFonts w:ascii="宋体" w:hAnsi="宋体" w:cs="宋体"/>
          <w:kern w:val="0"/>
        </w:rPr>
      </w:pPr>
      <w:r>
        <w:rPr>
          <w:rFonts w:hint="eastAsia" w:ascii="宋体" w:hAnsi="宋体" w:cs="宋体"/>
          <w:kern w:val="0"/>
        </w:rPr>
        <w:t>(a)项目负责人或总工程师：每人次按合同暂定价的5%；</w:t>
      </w:r>
    </w:p>
    <w:p w14:paraId="1E208A18">
      <w:pPr>
        <w:snapToGrid w:val="0"/>
        <w:rPr>
          <w:rFonts w:ascii="宋体" w:hAnsi="宋体" w:cs="宋体"/>
          <w:kern w:val="0"/>
        </w:rPr>
      </w:pPr>
      <w:r>
        <w:rPr>
          <w:rFonts w:hint="eastAsia" w:ascii="宋体" w:hAnsi="宋体" w:cs="宋体"/>
          <w:kern w:val="0"/>
        </w:rPr>
        <w:t>(b)分项负责人：每人次按合同暂定价的3%；</w:t>
      </w:r>
    </w:p>
    <w:p w14:paraId="0F719C07">
      <w:pPr>
        <w:snapToGrid w:val="0"/>
        <w:rPr>
          <w:rFonts w:ascii="宋体" w:hAnsi="宋体" w:cs="宋体"/>
          <w:kern w:val="0"/>
        </w:rPr>
      </w:pPr>
      <w:r>
        <w:rPr>
          <w:rFonts w:hint="eastAsia" w:ascii="宋体" w:hAnsi="宋体" w:cs="宋体"/>
          <w:kern w:val="0"/>
        </w:rPr>
        <w:t>(c)主要设计人员：每人次按合同暂定价的1%。</w:t>
      </w:r>
    </w:p>
    <w:p w14:paraId="375C2A20">
      <w:pPr>
        <w:snapToGrid w:val="0"/>
        <w:rPr>
          <w:rFonts w:ascii="宋体" w:hAnsi="宋体" w:cs="宋体"/>
          <w:kern w:val="0"/>
        </w:rPr>
      </w:pPr>
      <w:r>
        <w:rPr>
          <w:rFonts w:hint="eastAsia" w:ascii="宋体" w:hAnsi="宋体" w:cs="宋体"/>
          <w:kern w:val="0"/>
        </w:rPr>
        <w:t>此外，项目负责人应常驻深圳，并按时参加甲方要求的与勘察设计有关的各种会议，每缺席一次按5万元/次的标准向甲方支付违约金，累计缺席3次及以上的，甲方有权要求乙方按合同暂定价5%支付违约金，并保留解除合同的权利。</w:t>
      </w:r>
    </w:p>
    <w:p w14:paraId="2EE2B637">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十六、不可抗力</w:t>
      </w:r>
    </w:p>
    <w:p w14:paraId="2B8AB8A4">
      <w:pPr>
        <w:snapToGrid w:val="0"/>
        <w:rPr>
          <w:rFonts w:ascii="宋体" w:hAnsi="宋体" w:cs="宋体"/>
          <w:kern w:val="0"/>
        </w:rPr>
      </w:pPr>
      <w:r>
        <w:rPr>
          <w:rFonts w:hint="eastAsia" w:ascii="宋体" w:hAnsi="宋体"/>
          <w:szCs w:val="28"/>
        </w:rPr>
        <w:t>16.1 不</w:t>
      </w:r>
      <w:r>
        <w:rPr>
          <w:rFonts w:hint="eastAsia" w:ascii="宋体" w:hAnsi="宋体" w:cs="宋体"/>
          <w:kern w:val="0"/>
        </w:rPr>
        <w:t>可抗力是指合同当事人在签订合同时不可预见，在合同履行过程中不可避免且不能克服的自然灾害和社会性突发事件，如地震、海啸、瘟疫、骚乱、戒严、暴动、战争和专用条款中约定的其他情形。</w:t>
      </w:r>
    </w:p>
    <w:p w14:paraId="2A22E6D8">
      <w:pPr>
        <w:snapToGrid w:val="0"/>
        <w:rPr>
          <w:rFonts w:ascii="宋体" w:hAnsi="宋体" w:cs="宋体"/>
          <w:kern w:val="0"/>
        </w:rPr>
      </w:pPr>
      <w:r>
        <w:rPr>
          <w:rFonts w:hint="eastAsia" w:ascii="宋体" w:hAnsi="宋体" w:cs="宋体"/>
          <w:kern w:val="0"/>
        </w:rPr>
        <w:t>16.2 不可抗力发生后，发包人和设计人应收集证明不可抗力发生及不可抗力造成损失的证据，并及时认真统计所造成的损失。</w:t>
      </w:r>
    </w:p>
    <w:p w14:paraId="298DACDB">
      <w:pPr>
        <w:snapToGrid w:val="0"/>
        <w:rPr>
          <w:rFonts w:ascii="宋体" w:hAnsi="宋体" w:cs="宋体"/>
          <w:kern w:val="0"/>
        </w:rPr>
      </w:pPr>
      <w:r>
        <w:rPr>
          <w:rFonts w:hint="eastAsia" w:ascii="宋体" w:hAnsi="宋体" w:cs="宋体"/>
          <w:kern w:val="0"/>
        </w:rPr>
        <w:t>16.3 合同当事人一方遇到不可抗力事件，使其履行合同义务受到阻碍时，应立即通知合同当事人另一方，书面说明不可抗力和受阻碍的详细情况，并在合理期限内提供必要的证明。</w:t>
      </w:r>
    </w:p>
    <w:p w14:paraId="5B22BFA7">
      <w:pPr>
        <w:snapToGrid w:val="0"/>
        <w:rPr>
          <w:rFonts w:ascii="宋体" w:hAnsi="宋体" w:cs="宋体"/>
          <w:kern w:val="0"/>
        </w:rPr>
      </w:pPr>
      <w:r>
        <w:rPr>
          <w:rFonts w:hint="eastAsia" w:ascii="宋体" w:hAnsi="宋体" w:cs="宋体"/>
          <w:kern w:val="0"/>
        </w:rPr>
        <w:t>1</w:t>
      </w:r>
      <w:r>
        <w:rPr>
          <w:rFonts w:ascii="宋体" w:hAnsi="宋体" w:cs="宋体"/>
          <w:kern w:val="0"/>
        </w:rPr>
        <w:t xml:space="preserve">6.4 </w:t>
      </w:r>
      <w:r>
        <w:rPr>
          <w:rFonts w:hint="eastAsia" w:ascii="宋体" w:hAnsi="宋体" w:cs="宋体"/>
          <w:kern w:val="0"/>
        </w:rPr>
        <w:t>不可抗力持续发生的，合同当事人一方应及时向合同当事人另一方提交中间报告，说明不可抗力和履行合同受阻的情况，并于不可抗力事件结束后2</w:t>
      </w:r>
      <w:r>
        <w:rPr>
          <w:rFonts w:ascii="宋体" w:hAnsi="宋体" w:cs="宋体"/>
          <w:kern w:val="0"/>
        </w:rPr>
        <w:t>8</w:t>
      </w:r>
      <w:r>
        <w:rPr>
          <w:rFonts w:hint="eastAsia" w:ascii="宋体" w:hAnsi="宋体" w:cs="宋体"/>
          <w:kern w:val="0"/>
        </w:rPr>
        <w:t>天内，向对方提交最终报告及有关资料。</w:t>
      </w:r>
    </w:p>
    <w:p w14:paraId="246C13D9">
      <w:pPr>
        <w:snapToGrid w:val="0"/>
        <w:rPr>
          <w:rFonts w:ascii="宋体" w:hAnsi="宋体" w:cs="宋体"/>
          <w:kern w:val="0"/>
        </w:rPr>
      </w:pPr>
      <w:r>
        <w:rPr>
          <w:rFonts w:hint="eastAsia" w:ascii="宋体" w:hAnsi="宋体" w:cs="宋体"/>
          <w:kern w:val="0"/>
        </w:rPr>
        <w:t>16.</w:t>
      </w:r>
      <w:r>
        <w:rPr>
          <w:rFonts w:ascii="宋体" w:hAnsi="宋体" w:cs="宋体"/>
          <w:kern w:val="0"/>
        </w:rPr>
        <w:t>5</w:t>
      </w:r>
      <w:r>
        <w:rPr>
          <w:rFonts w:hint="eastAsia" w:ascii="宋体" w:hAnsi="宋体" w:cs="宋体"/>
          <w:kern w:val="0"/>
        </w:rPr>
        <w:t xml:space="preserve"> 不可抗力引起的后果及造成的损失，由合同当事人按照法律规定及合同约定各自承担。不可抗力发生前已完成的工程设计工作量，应按工作量所占比例进行设计费用支付。</w:t>
      </w:r>
    </w:p>
    <w:p w14:paraId="1BF66613">
      <w:pPr>
        <w:snapToGrid w:val="0"/>
        <w:rPr>
          <w:rFonts w:ascii="宋体" w:hAnsi="宋体" w:cs="宋体"/>
          <w:kern w:val="0"/>
        </w:rPr>
      </w:pPr>
      <w:r>
        <w:rPr>
          <w:rFonts w:hint="eastAsia" w:ascii="宋体" w:hAnsi="宋体" w:cs="宋体"/>
          <w:kern w:val="0"/>
        </w:rPr>
        <w:t>16.</w:t>
      </w:r>
      <w:r>
        <w:rPr>
          <w:rFonts w:ascii="宋体" w:hAnsi="宋体" w:cs="宋体"/>
          <w:kern w:val="0"/>
        </w:rPr>
        <w:t>6</w:t>
      </w:r>
      <w:r>
        <w:rPr>
          <w:rFonts w:hint="eastAsia" w:ascii="宋体" w:hAnsi="宋体" w:cs="宋体"/>
          <w:kern w:val="0"/>
        </w:rPr>
        <w:t xml:space="preserve"> 不可抗力发生后，合同当事人均应采取措施尽量避免和减少损失的扩大。任何一方当事人没有采取有效措施导致损失继续扩大的，应对扩大的损失承担责任。</w:t>
      </w:r>
    </w:p>
    <w:p w14:paraId="4DE480FF">
      <w:pPr>
        <w:snapToGrid w:val="0"/>
        <w:rPr>
          <w:rFonts w:ascii="宋体" w:hAnsi="宋体" w:cs="宋体"/>
          <w:kern w:val="0"/>
        </w:rPr>
      </w:pPr>
      <w:r>
        <w:rPr>
          <w:rFonts w:hint="eastAsia" w:ascii="宋体" w:hAnsi="宋体" w:cs="宋体"/>
          <w:kern w:val="0"/>
        </w:rPr>
        <w:t>1</w:t>
      </w:r>
      <w:r>
        <w:rPr>
          <w:rFonts w:ascii="宋体" w:hAnsi="宋体" w:cs="宋体"/>
          <w:kern w:val="0"/>
        </w:rPr>
        <w:t xml:space="preserve">6.7 </w:t>
      </w:r>
      <w:r>
        <w:rPr>
          <w:rFonts w:hint="eastAsia" w:ascii="宋体" w:hAnsi="宋体" w:cs="宋体"/>
          <w:kern w:val="0"/>
        </w:rPr>
        <w:t>因合同一方迟延履行合同义务，在迟延履行期间遭遇不可抗力的，不免除其违约责任。</w:t>
      </w:r>
    </w:p>
    <w:p w14:paraId="31F66119">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十七、合同生效、变更、中止、解除和终止</w:t>
      </w:r>
    </w:p>
    <w:p w14:paraId="53034974">
      <w:pPr>
        <w:snapToGrid w:val="0"/>
        <w:rPr>
          <w:rFonts w:ascii="宋体" w:hAnsi="宋体" w:cs="宋体"/>
          <w:kern w:val="0"/>
        </w:rPr>
      </w:pPr>
      <w:bookmarkStart w:id="22" w:name="_Hlk72148494"/>
      <w:r>
        <w:rPr>
          <w:rFonts w:hint="eastAsia" w:ascii="宋体" w:hAnsi="宋体"/>
          <w:szCs w:val="28"/>
        </w:rPr>
        <w:t>1</w:t>
      </w:r>
      <w:r>
        <w:rPr>
          <w:rFonts w:ascii="宋体" w:hAnsi="宋体"/>
          <w:szCs w:val="28"/>
        </w:rPr>
        <w:t>7</w:t>
      </w:r>
      <w:r>
        <w:rPr>
          <w:rFonts w:hint="eastAsia" w:ascii="宋体" w:hAnsi="宋体"/>
          <w:szCs w:val="28"/>
        </w:rPr>
        <w:t>.1 本合同</w:t>
      </w:r>
      <w:r>
        <w:rPr>
          <w:rFonts w:hint="eastAsia" w:ascii="宋体" w:hAnsi="宋体" w:cs="宋体"/>
          <w:kern w:val="0"/>
        </w:rPr>
        <w:t>生效的时间以双方签署的协议书上注明的时间为准。</w:t>
      </w:r>
    </w:p>
    <w:p w14:paraId="586BD7A6">
      <w:pPr>
        <w:snapToGrid w:val="0"/>
        <w:rPr>
          <w:rFonts w:ascii="宋体" w:hAnsi="宋体" w:cs="宋体"/>
          <w:kern w:val="0"/>
        </w:rPr>
      </w:pPr>
      <w:r>
        <w:rPr>
          <w:rFonts w:hint="eastAsia" w:ascii="宋体" w:hAnsi="宋体" w:cs="宋体"/>
          <w:kern w:val="0"/>
        </w:rPr>
        <w:t>1</w:t>
      </w:r>
      <w:r>
        <w:rPr>
          <w:rFonts w:ascii="宋体" w:hAnsi="宋体" w:cs="宋体"/>
          <w:kern w:val="0"/>
        </w:rPr>
        <w:t>7</w:t>
      </w:r>
      <w:r>
        <w:rPr>
          <w:rFonts w:hint="eastAsia" w:ascii="宋体" w:hAnsi="宋体" w:cs="宋体"/>
          <w:kern w:val="0"/>
        </w:rPr>
        <w:t>.2 对本合同条款的任何变更、修改或增减，须经双方协商同意后由法定代表人或授权代理人签署书面文件并盖公章方为有效，作为本合同的组成部分。</w:t>
      </w:r>
    </w:p>
    <w:p w14:paraId="7BAA5BFC">
      <w:pPr>
        <w:snapToGrid w:val="0"/>
        <w:rPr>
          <w:rFonts w:ascii="宋体" w:hAnsi="宋体" w:cs="宋体"/>
          <w:kern w:val="0"/>
        </w:rPr>
      </w:pPr>
      <w:r>
        <w:rPr>
          <w:rFonts w:hint="eastAsia" w:ascii="宋体" w:hAnsi="宋体" w:cs="宋体"/>
          <w:kern w:val="0"/>
        </w:rPr>
        <w:t>1</w:t>
      </w:r>
      <w:r>
        <w:rPr>
          <w:rFonts w:ascii="宋体" w:hAnsi="宋体" w:cs="宋体"/>
          <w:kern w:val="0"/>
        </w:rPr>
        <w:t>7</w:t>
      </w:r>
      <w:r>
        <w:rPr>
          <w:rFonts w:hint="eastAsia" w:ascii="宋体" w:hAnsi="宋体" w:cs="宋体"/>
          <w:kern w:val="0"/>
        </w:rPr>
        <w:t>.3 双方协商一致，可以解除合同。</w:t>
      </w:r>
    </w:p>
    <w:p w14:paraId="296EA0D4">
      <w:pPr>
        <w:snapToGrid w:val="0"/>
        <w:rPr>
          <w:rFonts w:ascii="宋体" w:hAnsi="宋体" w:cs="宋体"/>
          <w:kern w:val="0"/>
        </w:rPr>
      </w:pPr>
      <w:r>
        <w:rPr>
          <w:rFonts w:hint="eastAsia" w:ascii="宋体" w:hAnsi="宋体" w:cs="宋体"/>
          <w:kern w:val="0"/>
        </w:rPr>
        <w:t>1</w:t>
      </w:r>
      <w:r>
        <w:rPr>
          <w:rFonts w:ascii="宋体" w:hAnsi="宋体" w:cs="宋体"/>
          <w:kern w:val="0"/>
        </w:rPr>
        <w:t>7</w:t>
      </w:r>
      <w:r>
        <w:rPr>
          <w:rFonts w:hint="eastAsia" w:ascii="宋体" w:hAnsi="宋体" w:cs="宋体"/>
          <w:kern w:val="0"/>
        </w:rPr>
        <w:t>.4 有下列情形之一的，合同当事人一方或双方可以解除合同：</w:t>
      </w:r>
    </w:p>
    <w:p w14:paraId="2AE3BA2C">
      <w:pPr>
        <w:snapToGrid w:val="0"/>
        <w:rPr>
          <w:rFonts w:ascii="宋体" w:hAnsi="宋体" w:cs="宋体"/>
          <w:kern w:val="0"/>
        </w:rPr>
      </w:pPr>
      <w:r>
        <w:rPr>
          <w:rFonts w:hint="eastAsia" w:ascii="宋体" w:hAnsi="宋体" w:cs="宋体"/>
          <w:kern w:val="0"/>
        </w:rPr>
        <w:t>1</w:t>
      </w:r>
      <w:r>
        <w:rPr>
          <w:rFonts w:ascii="宋体" w:hAnsi="宋体" w:cs="宋体"/>
          <w:kern w:val="0"/>
        </w:rPr>
        <w:t>7.4.1</w:t>
      </w:r>
      <w:r>
        <w:rPr>
          <w:rFonts w:hint="eastAsia" w:ascii="宋体" w:hAnsi="宋体" w:cs="宋体"/>
          <w:kern w:val="0"/>
        </w:rPr>
        <w:t>设计人提交的设计文件存在重大质量问题，经发包人催告后，在合理期限内修改后，仍不能满足国家现行设计文件编制深度要求或不能达到合同约定的质量要求的，发包人可以解除合同。</w:t>
      </w:r>
    </w:p>
    <w:p w14:paraId="5440E5CD">
      <w:pPr>
        <w:snapToGrid w:val="0"/>
        <w:rPr>
          <w:rFonts w:ascii="宋体" w:hAnsi="宋体" w:cs="宋体"/>
          <w:kern w:val="0"/>
        </w:rPr>
      </w:pPr>
      <w:r>
        <w:rPr>
          <w:rFonts w:hint="eastAsia" w:ascii="宋体" w:hAnsi="宋体" w:cs="宋体"/>
          <w:kern w:val="0"/>
        </w:rPr>
        <w:t>1</w:t>
      </w:r>
      <w:r>
        <w:rPr>
          <w:rFonts w:ascii="宋体" w:hAnsi="宋体" w:cs="宋体"/>
          <w:kern w:val="0"/>
        </w:rPr>
        <w:t>7.4.2</w:t>
      </w:r>
      <w:r>
        <w:rPr>
          <w:rFonts w:hint="eastAsia" w:ascii="宋体" w:hAnsi="宋体" w:cs="宋体"/>
          <w:kern w:val="0"/>
        </w:rPr>
        <w:t>因不可抗力致使合同无法履行。</w:t>
      </w:r>
    </w:p>
    <w:p w14:paraId="1189BC89">
      <w:pPr>
        <w:snapToGrid w:val="0"/>
        <w:rPr>
          <w:rFonts w:ascii="宋体" w:hAnsi="宋体" w:cs="宋体"/>
          <w:kern w:val="0"/>
        </w:rPr>
      </w:pPr>
      <w:r>
        <w:rPr>
          <w:rFonts w:hint="eastAsia" w:ascii="宋体" w:hAnsi="宋体" w:cs="宋体"/>
          <w:kern w:val="0"/>
        </w:rPr>
        <w:t>1</w:t>
      </w:r>
      <w:r>
        <w:rPr>
          <w:rFonts w:ascii="宋体" w:hAnsi="宋体" w:cs="宋体"/>
          <w:kern w:val="0"/>
        </w:rPr>
        <w:t>7.4.3</w:t>
      </w:r>
      <w:r>
        <w:rPr>
          <w:rFonts w:hint="eastAsia" w:ascii="宋体" w:hAnsi="宋体" w:cs="宋体"/>
          <w:kern w:val="0"/>
        </w:rPr>
        <w:t>因一方违约致使合同无法实际履行，或实际履行已无必要。</w:t>
      </w:r>
    </w:p>
    <w:p w14:paraId="1F42077B">
      <w:pPr>
        <w:snapToGrid w:val="0"/>
        <w:rPr>
          <w:rFonts w:ascii="宋体" w:hAnsi="宋体" w:cs="宋体"/>
          <w:kern w:val="0"/>
        </w:rPr>
      </w:pPr>
      <w:r>
        <w:rPr>
          <w:rFonts w:hint="eastAsia" w:ascii="宋体" w:hAnsi="宋体" w:cs="宋体"/>
          <w:kern w:val="0"/>
        </w:rPr>
        <w:t>1</w:t>
      </w:r>
      <w:r>
        <w:rPr>
          <w:rFonts w:ascii="宋体" w:hAnsi="宋体" w:cs="宋体"/>
          <w:kern w:val="0"/>
        </w:rPr>
        <w:t>7.4.4</w:t>
      </w:r>
      <w:r>
        <w:rPr>
          <w:rFonts w:hint="eastAsia" w:ascii="宋体" w:hAnsi="宋体" w:cs="宋体"/>
          <w:kern w:val="0"/>
        </w:rPr>
        <w:t>因本工程项目条件发生重大变化，使合同无法继续履行。</w:t>
      </w:r>
    </w:p>
    <w:p w14:paraId="3CEFDB9C">
      <w:pPr>
        <w:snapToGrid w:val="0"/>
        <w:rPr>
          <w:rFonts w:ascii="宋体" w:hAnsi="宋体"/>
          <w:szCs w:val="28"/>
        </w:rPr>
      </w:pPr>
      <w:r>
        <w:rPr>
          <w:rFonts w:hint="eastAsia" w:ascii="宋体" w:hAnsi="宋体" w:cs="宋体"/>
          <w:kern w:val="0"/>
        </w:rPr>
        <w:t>1</w:t>
      </w:r>
      <w:r>
        <w:rPr>
          <w:rFonts w:ascii="宋体" w:hAnsi="宋体" w:cs="宋体"/>
          <w:kern w:val="0"/>
        </w:rPr>
        <w:t>7</w:t>
      </w:r>
      <w:r>
        <w:rPr>
          <w:rFonts w:hint="eastAsia" w:ascii="宋体" w:hAnsi="宋体" w:cs="宋体"/>
          <w:kern w:val="0"/>
        </w:rPr>
        <w:t>.5 履约保函：一般</w:t>
      </w:r>
      <w:r>
        <w:rPr>
          <w:rFonts w:hint="eastAsia" w:ascii="宋体" w:hAnsi="宋体"/>
          <w:szCs w:val="28"/>
        </w:rPr>
        <w:t>不作要求，若有需要，以合同专用条款表述为准。</w:t>
      </w:r>
      <w:bookmarkEnd w:id="22"/>
    </w:p>
    <w:p w14:paraId="3B400B90">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十八、争议及解决</w:t>
      </w:r>
    </w:p>
    <w:p w14:paraId="0A5E9CA6">
      <w:pPr>
        <w:snapToGrid w:val="0"/>
        <w:rPr>
          <w:rFonts w:ascii="宋体" w:hAnsi="宋体" w:cs="宋体"/>
          <w:kern w:val="0"/>
        </w:rPr>
      </w:pPr>
      <w:r>
        <w:rPr>
          <w:rFonts w:hint="eastAsia" w:ascii="宋体" w:hAnsi="宋体"/>
          <w:szCs w:val="28"/>
        </w:rPr>
        <w:t>1</w:t>
      </w:r>
      <w:r>
        <w:rPr>
          <w:rFonts w:ascii="宋体" w:hAnsi="宋体"/>
          <w:szCs w:val="28"/>
        </w:rPr>
        <w:t>8</w:t>
      </w:r>
      <w:r>
        <w:rPr>
          <w:rFonts w:hint="eastAsia" w:ascii="宋体" w:hAnsi="宋体"/>
          <w:szCs w:val="28"/>
        </w:rPr>
        <w:t>.1  如甲、乙双</w:t>
      </w:r>
      <w:r>
        <w:rPr>
          <w:rFonts w:hint="eastAsia" w:ascii="宋体" w:hAnsi="宋体" w:cs="宋体"/>
          <w:kern w:val="0"/>
        </w:rPr>
        <w:t>方在履行合同时发生争议，可以协商或者要求有关部门调解。如协商或者调解不成的，任何一方均可向甲方所在地人民法院起诉。</w:t>
      </w:r>
    </w:p>
    <w:p w14:paraId="2AC25D0E">
      <w:pPr>
        <w:snapToGrid w:val="0"/>
        <w:rPr>
          <w:rFonts w:ascii="宋体" w:hAnsi="宋体"/>
          <w:szCs w:val="28"/>
        </w:rPr>
      </w:pPr>
      <w:r>
        <w:rPr>
          <w:rFonts w:hint="eastAsia" w:ascii="宋体" w:hAnsi="宋体" w:cs="宋体"/>
          <w:kern w:val="0"/>
        </w:rPr>
        <w:t>1</w:t>
      </w:r>
      <w:r>
        <w:rPr>
          <w:rFonts w:ascii="宋体" w:hAnsi="宋体" w:cs="宋体"/>
          <w:kern w:val="0"/>
        </w:rPr>
        <w:t>8</w:t>
      </w:r>
      <w:r>
        <w:rPr>
          <w:rFonts w:hint="eastAsia" w:ascii="宋体" w:hAnsi="宋体" w:cs="宋体"/>
          <w:kern w:val="0"/>
        </w:rPr>
        <w:t>.2  除提交诉讼的</w:t>
      </w:r>
      <w:r>
        <w:rPr>
          <w:rFonts w:hint="eastAsia" w:ascii="宋体" w:hAnsi="宋体"/>
          <w:szCs w:val="28"/>
        </w:rPr>
        <w:t>争议事项外，设计工作应照常进行。</w:t>
      </w:r>
    </w:p>
    <w:p w14:paraId="07B8B0B1">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十九、文件送达与签收</w:t>
      </w:r>
    </w:p>
    <w:p w14:paraId="7041A36B">
      <w:pPr>
        <w:snapToGrid w:val="0"/>
        <w:rPr>
          <w:rFonts w:ascii="宋体" w:hAnsi="宋体" w:cs="宋体"/>
          <w:kern w:val="0"/>
        </w:rPr>
      </w:pPr>
      <w:r>
        <w:rPr>
          <w:rFonts w:hint="eastAsia" w:ascii="宋体" w:hAnsi="宋体" w:cs="宋体"/>
          <w:kern w:val="0"/>
        </w:rPr>
        <w:t>1</w:t>
      </w:r>
      <w:r>
        <w:rPr>
          <w:rFonts w:ascii="宋体" w:hAnsi="宋体" w:cs="宋体"/>
          <w:kern w:val="0"/>
        </w:rPr>
        <w:t>9</w:t>
      </w:r>
      <w:r>
        <w:rPr>
          <w:rFonts w:hint="eastAsia" w:ascii="宋体" w:hAnsi="宋体" w:cs="宋体"/>
          <w:kern w:val="0"/>
        </w:rPr>
        <w:t>.1  与合同有关的通知、批准、证明、证书、指示、指令、要求、请求、同意、确定、决定、资料等文件，均应采用书面形式，并应在合同约定的期限内送达接收人和送达地点。</w:t>
      </w:r>
    </w:p>
    <w:p w14:paraId="4AE90B12">
      <w:pPr>
        <w:snapToGrid w:val="0"/>
        <w:rPr>
          <w:rFonts w:ascii="宋体" w:hAnsi="宋体" w:cs="宋体"/>
          <w:kern w:val="0"/>
        </w:rPr>
      </w:pPr>
      <w:r>
        <w:rPr>
          <w:rFonts w:hint="eastAsia" w:ascii="宋体" w:hAnsi="宋体" w:cs="宋体"/>
          <w:kern w:val="0"/>
        </w:rPr>
        <w:t>1</w:t>
      </w:r>
      <w:r>
        <w:rPr>
          <w:rFonts w:ascii="宋体" w:hAnsi="宋体" w:cs="宋体"/>
          <w:kern w:val="0"/>
        </w:rPr>
        <w:t xml:space="preserve">9.2  </w:t>
      </w:r>
      <w:r>
        <w:rPr>
          <w:rFonts w:hint="eastAsia" w:ascii="宋体" w:hAnsi="宋体" w:cs="宋体"/>
          <w:kern w:val="0"/>
        </w:rPr>
        <w:t>专用条款中，合同当事人应分别注明发包人收件人和设计人收件人的如下信息：单位名称、单位地址、邮政编码、收件人姓名、手机号码、传真号码和电子邮箱。</w:t>
      </w:r>
    </w:p>
    <w:p w14:paraId="39AF60D9">
      <w:pPr>
        <w:snapToGrid w:val="0"/>
        <w:rPr>
          <w:rFonts w:ascii="宋体" w:hAnsi="宋体" w:cs="宋体"/>
          <w:kern w:val="0"/>
        </w:rPr>
      </w:pPr>
      <w:r>
        <w:rPr>
          <w:rFonts w:hint="eastAsia" w:ascii="宋体" w:hAnsi="宋体" w:cs="宋体"/>
          <w:kern w:val="0"/>
        </w:rPr>
        <w:t>1</w:t>
      </w:r>
      <w:r>
        <w:rPr>
          <w:rFonts w:ascii="宋体" w:hAnsi="宋体" w:cs="宋体"/>
          <w:kern w:val="0"/>
        </w:rPr>
        <w:t xml:space="preserve">9.3  </w:t>
      </w:r>
      <w:r>
        <w:rPr>
          <w:rFonts w:hint="eastAsia" w:ascii="宋体" w:hAnsi="宋体" w:cs="宋体"/>
          <w:kern w:val="0"/>
        </w:rPr>
        <w:t>任何一方合同当事人指定的接收人或送达地点或电子邮箱发生变动的，应提前3天以书面形式通知对方，否则视为未发生变动。</w:t>
      </w:r>
    </w:p>
    <w:p w14:paraId="5394F3D7">
      <w:pPr>
        <w:snapToGrid w:val="0"/>
        <w:rPr>
          <w:rFonts w:ascii="宋体" w:hAnsi="宋体" w:cs="宋体"/>
          <w:kern w:val="0"/>
        </w:rPr>
      </w:pPr>
      <w:r>
        <w:rPr>
          <w:rFonts w:hint="eastAsia" w:ascii="宋体" w:hAnsi="宋体" w:cs="宋体"/>
          <w:kern w:val="0"/>
        </w:rPr>
        <w:t>1</w:t>
      </w:r>
      <w:r>
        <w:rPr>
          <w:rFonts w:ascii="宋体" w:hAnsi="宋体" w:cs="宋体"/>
          <w:kern w:val="0"/>
        </w:rPr>
        <w:t xml:space="preserve">9.4  </w:t>
      </w:r>
      <w:r>
        <w:rPr>
          <w:rFonts w:hint="eastAsia" w:ascii="宋体" w:hAnsi="宋体" w:cs="宋体"/>
          <w:kern w:val="0"/>
        </w:rPr>
        <w:t>合同当事人以书面形式向对方发出的各类文件，必须经由其授权代表签字或盖章后生效；未经签字或盖章的，不具法律效力。</w:t>
      </w:r>
    </w:p>
    <w:p w14:paraId="30882EF8">
      <w:pPr>
        <w:snapToGrid w:val="0"/>
        <w:rPr>
          <w:rFonts w:ascii="宋体" w:hAnsi="宋体" w:cs="宋体"/>
          <w:kern w:val="0"/>
        </w:rPr>
      </w:pPr>
      <w:r>
        <w:rPr>
          <w:rFonts w:hint="eastAsia" w:ascii="宋体" w:hAnsi="宋体" w:cs="宋体"/>
          <w:kern w:val="0"/>
        </w:rPr>
        <w:t>1</w:t>
      </w:r>
      <w:r>
        <w:rPr>
          <w:rFonts w:ascii="宋体" w:hAnsi="宋体" w:cs="宋体"/>
          <w:kern w:val="0"/>
        </w:rPr>
        <w:t xml:space="preserve">9.5  </w:t>
      </w:r>
      <w:r>
        <w:rPr>
          <w:rFonts w:hint="eastAsia" w:ascii="宋体" w:hAnsi="宋体" w:cs="宋体"/>
          <w:kern w:val="0"/>
        </w:rPr>
        <w:t>合同当事人当面提交文件给对方的，对方应面出具书面签收单。签收单内容应包括文件名称、内容、形式、份数、提交及签收日期，并由文件提交人与接收人亲笔签名。如确有充分证据证明某一方无正当理由拒不签收的，则视为该方已认可往来文件的内容。</w:t>
      </w:r>
    </w:p>
    <w:p w14:paraId="1337D1C2">
      <w:pPr>
        <w:snapToGrid w:val="0"/>
        <w:rPr>
          <w:rFonts w:ascii="宋体" w:hAnsi="宋体" w:cs="宋体"/>
          <w:kern w:val="0"/>
        </w:rPr>
      </w:pPr>
      <w:r>
        <w:rPr>
          <w:rFonts w:ascii="宋体" w:hAnsi="宋体" w:cs="宋体"/>
          <w:kern w:val="0"/>
        </w:rPr>
        <w:t xml:space="preserve">19.6  </w:t>
      </w:r>
      <w:r>
        <w:rPr>
          <w:rFonts w:hint="eastAsia" w:ascii="宋体" w:hAnsi="宋体" w:cs="宋体"/>
          <w:kern w:val="0"/>
        </w:rPr>
        <w:t>合同当事人彼此之间，还可通过电话沟通等方式，保障实时联络和文件顺利送达。</w:t>
      </w:r>
    </w:p>
    <w:p w14:paraId="7363FD37">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二十、其它</w:t>
      </w:r>
    </w:p>
    <w:p w14:paraId="18D0834E">
      <w:pPr>
        <w:snapToGrid w:val="0"/>
        <w:rPr>
          <w:rFonts w:ascii="宋体" w:hAnsi="宋体" w:cs="宋体"/>
          <w:kern w:val="0"/>
        </w:rPr>
      </w:pPr>
      <w:r>
        <w:rPr>
          <w:rFonts w:hint="eastAsia" w:ascii="宋体" w:hAnsi="宋体" w:cs="宋体"/>
          <w:kern w:val="0"/>
        </w:rPr>
        <w:t>2</w:t>
      </w:r>
      <w:r>
        <w:rPr>
          <w:rFonts w:ascii="宋体" w:hAnsi="宋体" w:cs="宋体"/>
          <w:kern w:val="0"/>
        </w:rPr>
        <w:t xml:space="preserve">0.1 </w:t>
      </w:r>
      <w:r>
        <w:rPr>
          <w:rFonts w:hint="eastAsia" w:ascii="宋体" w:hAnsi="宋体" w:cs="宋体"/>
          <w:kern w:val="0"/>
        </w:rPr>
        <w:t>除专用条款另有约定外，发包人提供给设计人的设计原始资料、发包人为实施本工程自行编制（或委托编制）的技术文件和能反映设计任务书（或其他类似性质）的文件的著作权，均属于发包人。设计人可以为实现本合同目标而复制及使用此类文件，但不能用于与本合同无关的其他事项。未经发包人书面同意，设计人不得为了本合同以外的事项而复制及使用上述文件，不得将之提供给任何第三方。</w:t>
      </w:r>
    </w:p>
    <w:p w14:paraId="2FF88F04">
      <w:pPr>
        <w:snapToGrid w:val="0"/>
        <w:rPr>
          <w:rFonts w:ascii="宋体" w:hAnsi="宋体" w:cs="宋体"/>
          <w:kern w:val="0"/>
        </w:rPr>
      </w:pPr>
      <w:r>
        <w:rPr>
          <w:rFonts w:ascii="宋体" w:hAnsi="宋体" w:cs="宋体"/>
          <w:kern w:val="0"/>
        </w:rPr>
        <w:t>20</w:t>
      </w:r>
      <w:r>
        <w:rPr>
          <w:rFonts w:hint="eastAsia" w:ascii="宋体" w:hAnsi="宋体" w:cs="宋体"/>
          <w:kern w:val="0"/>
        </w:rPr>
        <w:t>.</w:t>
      </w:r>
      <w:r>
        <w:rPr>
          <w:rFonts w:ascii="宋体" w:hAnsi="宋体" w:cs="宋体"/>
          <w:kern w:val="0"/>
        </w:rPr>
        <w:t>2</w:t>
      </w:r>
      <w:r>
        <w:rPr>
          <w:rFonts w:hint="eastAsia" w:ascii="宋体" w:hAnsi="宋体" w:cs="宋体"/>
          <w:kern w:val="0"/>
        </w:rPr>
        <w:t xml:space="preserve"> 甲方应保护乙方设计的知识产权，未经乙方同意，甲方对乙方交付的设计文件不得用于本合同外的项目。</w:t>
      </w:r>
    </w:p>
    <w:p w14:paraId="1227952D">
      <w:pPr>
        <w:snapToGrid w:val="0"/>
        <w:rPr>
          <w:rFonts w:ascii="宋体" w:hAnsi="宋体" w:cs="宋体"/>
          <w:kern w:val="0"/>
        </w:rPr>
      </w:pPr>
      <w:r>
        <w:rPr>
          <w:rFonts w:ascii="宋体" w:hAnsi="宋体" w:cs="宋体"/>
          <w:kern w:val="0"/>
        </w:rPr>
        <w:t>20</w:t>
      </w:r>
      <w:r>
        <w:rPr>
          <w:rFonts w:hint="eastAsia" w:ascii="宋体" w:hAnsi="宋体" w:cs="宋体"/>
          <w:kern w:val="0"/>
        </w:rPr>
        <w:t>.</w:t>
      </w:r>
      <w:r>
        <w:rPr>
          <w:rFonts w:ascii="宋体" w:hAnsi="宋体" w:cs="宋体"/>
          <w:kern w:val="0"/>
        </w:rPr>
        <w:t>3</w:t>
      </w:r>
      <w:r>
        <w:rPr>
          <w:rFonts w:hint="eastAsia" w:ascii="宋体" w:hAnsi="宋体" w:cs="宋体"/>
          <w:kern w:val="0"/>
        </w:rPr>
        <w:t xml:space="preserve"> 乙方应确保其交付的设计不侵犯任何第三方的合法权益，任何第三方向甲方提出的侵权之诉讼或索赔均由乙方承担，并承担由此给甲方造成的损失（包括但不限于诉讼费、律师费等一切费用）。</w:t>
      </w:r>
    </w:p>
    <w:p w14:paraId="6C33D388">
      <w:pPr>
        <w:snapToGrid w:val="0"/>
        <w:rPr>
          <w:rFonts w:ascii="宋体" w:hAnsi="宋体" w:cs="宋体"/>
          <w:kern w:val="0"/>
        </w:rPr>
      </w:pPr>
      <w:r>
        <w:rPr>
          <w:rFonts w:hint="eastAsia" w:ascii="宋体" w:hAnsi="宋体" w:cs="宋体"/>
          <w:kern w:val="0"/>
        </w:rPr>
        <w:t>2</w:t>
      </w:r>
      <w:r>
        <w:rPr>
          <w:rFonts w:ascii="宋体" w:hAnsi="宋体" w:cs="宋体"/>
          <w:kern w:val="0"/>
        </w:rPr>
        <w:t xml:space="preserve">0.4 </w:t>
      </w:r>
      <w:bookmarkStart w:id="23" w:name="_Hlk72421027"/>
      <w:r>
        <w:rPr>
          <w:rFonts w:hint="eastAsia" w:ascii="宋体" w:hAnsi="宋体" w:cs="宋体"/>
          <w:kern w:val="0"/>
        </w:rPr>
        <w:t>合同当事人双方均有权在不损害对方利益和保密约定的前提下，在自己宣传所用的印刷品或其他出版物上，或在申报奖项等情形下，自行公布有关项目文字介绍和图片材料。</w:t>
      </w:r>
      <w:bookmarkEnd w:id="23"/>
    </w:p>
    <w:p w14:paraId="4D271AFD">
      <w:pPr>
        <w:snapToGrid w:val="0"/>
        <w:rPr>
          <w:rFonts w:ascii="宋体" w:hAnsi="宋体" w:cs="宋体"/>
          <w:kern w:val="0"/>
        </w:rPr>
      </w:pPr>
      <w:r>
        <w:rPr>
          <w:rFonts w:ascii="宋体" w:hAnsi="宋体" w:cs="宋体"/>
          <w:kern w:val="0"/>
        </w:rPr>
        <w:t xml:space="preserve">20.5 </w:t>
      </w:r>
      <w:r>
        <w:rPr>
          <w:rFonts w:hint="eastAsia" w:ascii="宋体" w:hAnsi="宋体" w:cs="宋体"/>
          <w:kern w:val="0"/>
        </w:rPr>
        <w:t>除专用条款另有约定外，设计人在合同签订前和签订时已确定采用的专利、专有技术的使用费，应已包含在签约合同价中。</w:t>
      </w:r>
    </w:p>
    <w:p w14:paraId="0401B5A7">
      <w:pPr>
        <w:snapToGrid w:val="0"/>
        <w:rPr>
          <w:rFonts w:ascii="宋体" w:hAnsi="宋体" w:cs="宋体"/>
          <w:kern w:val="0"/>
        </w:rPr>
      </w:pPr>
      <w:r>
        <w:rPr>
          <w:rFonts w:ascii="宋体" w:hAnsi="宋体" w:cs="宋体"/>
          <w:kern w:val="0"/>
        </w:rPr>
        <w:t>20</w:t>
      </w:r>
      <w:r>
        <w:rPr>
          <w:rFonts w:hint="eastAsia" w:ascii="宋体" w:hAnsi="宋体" w:cs="宋体"/>
          <w:kern w:val="0"/>
        </w:rPr>
        <w:t>.</w:t>
      </w:r>
      <w:r>
        <w:rPr>
          <w:rFonts w:ascii="宋体" w:hAnsi="宋体" w:cs="宋体"/>
          <w:kern w:val="0"/>
        </w:rPr>
        <w:t>6</w:t>
      </w:r>
      <w:r>
        <w:rPr>
          <w:rFonts w:hint="eastAsia" w:ascii="宋体" w:hAnsi="宋体" w:cs="宋体"/>
          <w:kern w:val="0"/>
        </w:rPr>
        <w:t xml:space="preserve"> 所有设计文件的文字表达以中文为准。</w:t>
      </w:r>
    </w:p>
    <w:p w14:paraId="6CD9A19F">
      <w:pPr>
        <w:snapToGrid w:val="0"/>
        <w:rPr>
          <w:rFonts w:ascii="Calibri" w:hAnsi="Calibri"/>
          <w:szCs w:val="28"/>
        </w:rPr>
      </w:pPr>
      <w:r>
        <w:rPr>
          <w:rFonts w:ascii="宋体" w:hAnsi="宋体"/>
          <w:szCs w:val="28"/>
        </w:rPr>
        <w:t>20</w:t>
      </w:r>
      <w:r>
        <w:rPr>
          <w:rFonts w:hint="eastAsia" w:ascii="宋体" w:hAnsi="宋体"/>
          <w:szCs w:val="28"/>
        </w:rPr>
        <w:t>.</w:t>
      </w:r>
      <w:r>
        <w:rPr>
          <w:rFonts w:ascii="宋体" w:hAnsi="宋体"/>
          <w:szCs w:val="28"/>
        </w:rPr>
        <w:t>7</w:t>
      </w:r>
      <w:r>
        <w:rPr>
          <w:rFonts w:hint="eastAsia" w:ascii="宋体" w:hAnsi="宋体"/>
        </w:rPr>
        <w:t>本工程若由于规划、政府实施代建等原因导致项目中止或终止，则本项目合同自动中止或终止，乙方不得向发包人提出索赔任何费用（已实际完成的工作量除外）。</w:t>
      </w:r>
    </w:p>
    <w:p w14:paraId="7C22CB94">
      <w:pPr>
        <w:rPr>
          <w:rFonts w:ascii="Calibri" w:hAnsi="Calibri"/>
          <w:sz w:val="21"/>
          <w:szCs w:val="22"/>
        </w:rPr>
      </w:pPr>
    </w:p>
    <w:p w14:paraId="6D36C868">
      <w:pPr>
        <w:jc w:val="center"/>
        <w:rPr>
          <w:rFonts w:ascii="宋体" w:hAnsi="宋体" w:cs="宋体"/>
          <w:b/>
          <w:bCs/>
          <w:kern w:val="0"/>
          <w:sz w:val="30"/>
          <w:szCs w:val="30"/>
        </w:rPr>
      </w:pPr>
      <w:r>
        <w:rPr>
          <w:rFonts w:ascii="宋体" w:hAnsi="宋体" w:cs="宋体"/>
          <w:b/>
          <w:bCs/>
          <w:kern w:val="0"/>
          <w:sz w:val="30"/>
          <w:szCs w:val="30"/>
        </w:rPr>
        <w:br w:type="page"/>
      </w:r>
      <w:r>
        <w:rPr>
          <w:rFonts w:hint="eastAsia" w:ascii="宋体" w:hAnsi="宋体" w:cs="宋体"/>
          <w:b/>
          <w:bCs/>
          <w:kern w:val="0"/>
          <w:sz w:val="30"/>
          <w:szCs w:val="30"/>
        </w:rPr>
        <w:t xml:space="preserve">第三部分 </w:t>
      </w:r>
      <w:r>
        <w:rPr>
          <w:rFonts w:ascii="宋体" w:hAnsi="宋体" w:cs="宋体"/>
          <w:b/>
          <w:bCs/>
          <w:kern w:val="0"/>
          <w:sz w:val="30"/>
          <w:szCs w:val="30"/>
        </w:rPr>
        <w:t xml:space="preserve"> </w:t>
      </w:r>
      <w:r>
        <w:rPr>
          <w:rFonts w:hint="eastAsia" w:ascii="宋体" w:hAnsi="宋体" w:cs="宋体"/>
          <w:b/>
          <w:bCs/>
          <w:kern w:val="0"/>
          <w:sz w:val="30"/>
          <w:szCs w:val="30"/>
        </w:rPr>
        <w:t>合同专用条款</w:t>
      </w:r>
    </w:p>
    <w:p w14:paraId="403E7A5C">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二、设计依据</w:t>
      </w:r>
    </w:p>
    <w:p w14:paraId="34D03E2E">
      <w:pPr>
        <w:snapToGrid w:val="0"/>
        <w:rPr>
          <w:rFonts w:ascii="宋体" w:hAnsi="宋体"/>
          <w:szCs w:val="28"/>
        </w:rPr>
      </w:pPr>
      <w:r>
        <w:rPr>
          <w:rFonts w:hint="eastAsia" w:ascii="宋体" w:hAnsi="宋体"/>
          <w:szCs w:val="28"/>
        </w:rPr>
        <w:t>2.1  本项目设计所依据的其他资料或文件：</w:t>
      </w:r>
    </w:p>
    <w:p w14:paraId="3103E989">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749CAB83">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三、合同相关文件及执行中相关文件优先次序</w:t>
      </w:r>
    </w:p>
    <w:p w14:paraId="54E57318">
      <w:pPr>
        <w:snapToGrid w:val="0"/>
        <w:rPr>
          <w:rFonts w:ascii="宋体" w:hAnsi="宋体"/>
          <w:szCs w:val="28"/>
        </w:rPr>
      </w:pPr>
      <w:r>
        <w:rPr>
          <w:rFonts w:hint="eastAsia" w:ascii="宋体" w:hAnsi="宋体"/>
          <w:szCs w:val="28"/>
        </w:rPr>
        <w:t>3.1本合同包括的其他相关文件：</w:t>
      </w:r>
    </w:p>
    <w:p w14:paraId="06C290AA">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2C18367E">
      <w:pPr>
        <w:snapToGrid w:val="0"/>
        <w:rPr>
          <w:rFonts w:ascii="宋体" w:hAnsi="宋体"/>
          <w:szCs w:val="28"/>
        </w:rPr>
      </w:pPr>
      <w:r>
        <w:rPr>
          <w:rFonts w:hint="eastAsia" w:ascii="宋体" w:hAnsi="宋体"/>
          <w:szCs w:val="28"/>
        </w:rPr>
        <w:t>3</w:t>
      </w:r>
      <w:r>
        <w:rPr>
          <w:rFonts w:ascii="宋体" w:hAnsi="宋体"/>
          <w:szCs w:val="28"/>
        </w:rPr>
        <w:t>.2</w:t>
      </w:r>
      <w:r>
        <w:rPr>
          <w:rFonts w:hint="eastAsia" w:ascii="宋体" w:hAnsi="宋体"/>
          <w:szCs w:val="28"/>
        </w:rPr>
        <w:t>本合同文件的优先顺序：</w:t>
      </w:r>
    </w:p>
    <w:p w14:paraId="2D3737AB">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2B479171">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四、设计工作内容及要求</w:t>
      </w:r>
    </w:p>
    <w:p w14:paraId="27FA1A20">
      <w:pPr>
        <w:snapToGrid w:val="0"/>
        <w:rPr>
          <w:rFonts w:ascii="宋体" w:hAnsi="宋体"/>
          <w:szCs w:val="28"/>
        </w:rPr>
      </w:pPr>
      <w:r>
        <w:rPr>
          <w:rFonts w:hint="eastAsia" w:ascii="宋体" w:hAnsi="宋体"/>
          <w:szCs w:val="28"/>
        </w:rPr>
        <w:t>4</w:t>
      </w:r>
      <w:r>
        <w:rPr>
          <w:rFonts w:ascii="宋体" w:hAnsi="宋体"/>
          <w:szCs w:val="28"/>
        </w:rPr>
        <w:t>.1</w:t>
      </w:r>
      <w:r>
        <w:rPr>
          <w:rFonts w:hint="eastAsia" w:ascii="宋体" w:hAnsi="宋体"/>
          <w:szCs w:val="28"/>
        </w:rPr>
        <w:t>除本合同通用条款4</w:t>
      </w:r>
      <w:r>
        <w:rPr>
          <w:rFonts w:ascii="宋体" w:hAnsi="宋体"/>
          <w:szCs w:val="28"/>
        </w:rPr>
        <w:t>.2</w:t>
      </w:r>
      <w:r>
        <w:rPr>
          <w:rFonts w:hint="eastAsia" w:ascii="宋体" w:hAnsi="宋体"/>
          <w:szCs w:val="28"/>
        </w:rPr>
        <w:t>条约定外，设计工作具体内容及要求还包括：</w:t>
      </w:r>
    </w:p>
    <w:p w14:paraId="5F61A347">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4CC47BEA">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五、设计阶段划分及各阶段工作内容</w:t>
      </w:r>
    </w:p>
    <w:p w14:paraId="73CB1DC6">
      <w:pPr>
        <w:snapToGrid w:val="0"/>
        <w:rPr>
          <w:rFonts w:ascii="宋体" w:hAnsi="宋体" w:cs="宋体"/>
          <w:kern w:val="0"/>
        </w:rPr>
      </w:pPr>
      <w:r>
        <w:rPr>
          <w:rFonts w:hint="eastAsia" w:ascii="宋体" w:hAnsi="宋体"/>
          <w:szCs w:val="28"/>
        </w:rPr>
        <w:t>5.1</w:t>
      </w:r>
      <w:r>
        <w:rPr>
          <w:rFonts w:ascii="宋体" w:hAnsi="宋体" w:cs="宋体"/>
          <w:kern w:val="0"/>
        </w:rPr>
        <w:t xml:space="preserve"> </w:t>
      </w:r>
      <w:r>
        <w:rPr>
          <w:rFonts w:hint="eastAsia" w:ascii="宋体" w:hAnsi="宋体" w:cs="宋体"/>
          <w:kern w:val="0"/>
        </w:rPr>
        <w:t>本项目设计工作分为</w:t>
      </w:r>
      <w:r>
        <w:rPr>
          <w:rFonts w:hint="eastAsia" w:ascii="宋体" w:hAnsi="宋体" w:cs="宋体"/>
          <w:kern w:val="0"/>
          <w:u w:val="single"/>
        </w:rPr>
        <w:t>方案设计、初步设计（含概算）、施工图设计、办理相关设计成果报建、施工现场配合及竣工图编制</w:t>
      </w:r>
      <w:r>
        <w:rPr>
          <w:rFonts w:hint="eastAsia" w:ascii="宋体" w:hAnsi="宋体" w:cs="宋体"/>
          <w:kern w:val="0"/>
        </w:rPr>
        <w:t>等阶段。</w:t>
      </w:r>
    </w:p>
    <w:p w14:paraId="01691B2F">
      <w:pPr>
        <w:snapToGrid w:val="0"/>
        <w:rPr>
          <w:rFonts w:ascii="宋体" w:hAnsi="宋体" w:cs="宋体"/>
          <w:kern w:val="0"/>
        </w:rPr>
      </w:pPr>
      <w:r>
        <w:rPr>
          <w:rFonts w:hint="eastAsia" w:ascii="宋体" w:hAnsi="宋体" w:cs="宋体"/>
          <w:kern w:val="0"/>
        </w:rPr>
        <w:t>5</w:t>
      </w:r>
      <w:r>
        <w:rPr>
          <w:rFonts w:ascii="宋体" w:hAnsi="宋体" w:cs="宋体"/>
          <w:kern w:val="0"/>
        </w:rPr>
        <w:t>.2</w:t>
      </w:r>
      <w:r>
        <w:rPr>
          <w:rFonts w:hint="eastAsia" w:ascii="宋体" w:hAnsi="宋体" w:cs="宋体"/>
          <w:kern w:val="0"/>
        </w:rPr>
        <w:t>除本合同通用条款5</w:t>
      </w:r>
      <w:r>
        <w:rPr>
          <w:rFonts w:ascii="宋体" w:hAnsi="宋体" w:cs="宋体"/>
          <w:kern w:val="0"/>
        </w:rPr>
        <w:t>.2</w:t>
      </w:r>
      <w:r>
        <w:rPr>
          <w:rFonts w:hint="eastAsia" w:ascii="宋体" w:hAnsi="宋体" w:cs="宋体"/>
          <w:kern w:val="0"/>
        </w:rPr>
        <w:t>条约定外，设计人还应向发包人提供如下阶段的设计服务：</w:t>
      </w:r>
    </w:p>
    <w:p w14:paraId="438B3CB0">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71EE8DE3">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六、设计成果文件组成</w:t>
      </w:r>
    </w:p>
    <w:p w14:paraId="4A9E68AA">
      <w:pPr>
        <w:snapToGrid w:val="0"/>
        <w:rPr>
          <w:rFonts w:ascii="宋体" w:hAnsi="宋体"/>
          <w:szCs w:val="28"/>
        </w:rPr>
      </w:pPr>
      <w:r>
        <w:rPr>
          <w:rFonts w:ascii="宋体" w:hAnsi="宋体"/>
          <w:szCs w:val="28"/>
        </w:rPr>
        <w:t>6.1</w:t>
      </w:r>
      <w:r>
        <w:rPr>
          <w:rFonts w:hint="eastAsia" w:ascii="宋体" w:hAnsi="宋体"/>
          <w:szCs w:val="28"/>
        </w:rPr>
        <w:t>除本合同通用条款第六条约定外，设计成果文件还包括：</w:t>
      </w:r>
    </w:p>
    <w:p w14:paraId="3F4FA693">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62F844E8">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七、合同价、结算及支付方式</w:t>
      </w:r>
    </w:p>
    <w:p w14:paraId="3E96B9FB">
      <w:pPr>
        <w:snapToGrid w:val="0"/>
        <w:rPr>
          <w:rFonts w:ascii="宋体" w:hAnsi="宋体" w:cs="宋体"/>
          <w:kern w:val="0"/>
        </w:rPr>
      </w:pPr>
      <w:r>
        <w:rPr>
          <w:rFonts w:ascii="宋体" w:hAnsi="宋体" w:cs="宋体"/>
          <w:kern w:val="0"/>
        </w:rPr>
        <w:t xml:space="preserve">7.1 </w:t>
      </w:r>
      <w:r>
        <w:rPr>
          <w:rFonts w:hint="eastAsia" w:ascii="宋体" w:hAnsi="宋体" w:cs="宋体"/>
          <w:kern w:val="0"/>
        </w:rPr>
        <w:t>本合同价款暂定人民币</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元）。本合同价款暂按工程设计收费基价</w:t>
      </w:r>
      <w:r>
        <w:rPr>
          <w:rFonts w:ascii="宋体" w:hAnsi="宋体" w:cs="宋体"/>
          <w:kern w:val="0"/>
          <w:u w:val="single"/>
        </w:rPr>
        <w:t xml:space="preserve">        </w:t>
      </w:r>
      <w:r>
        <w:rPr>
          <w:rFonts w:hint="eastAsia" w:ascii="宋体" w:hAnsi="宋体" w:cs="宋体"/>
          <w:kern w:val="0"/>
        </w:rPr>
        <w:t>万元计算，计算过程如下：</w:t>
      </w:r>
      <w:r>
        <w:rPr>
          <w:rFonts w:ascii="宋体" w:hAnsi="宋体" w:cs="宋体"/>
          <w:kern w:val="0"/>
          <w:u w:val="single"/>
        </w:rPr>
        <w:t xml:space="preserve">        </w:t>
      </w:r>
      <w:r>
        <w:rPr>
          <w:rFonts w:hint="eastAsia" w:ascii="宋体" w:hAnsi="宋体" w:cs="宋体"/>
          <w:kern w:val="0"/>
        </w:rPr>
        <w:t>（工程设计收费基价）×</w:t>
      </w:r>
      <w:r>
        <w:rPr>
          <w:rFonts w:ascii="宋体" w:hAnsi="宋体" w:cs="宋体"/>
          <w:kern w:val="0"/>
          <w:u w:val="single"/>
        </w:rPr>
        <w:t xml:space="preserve">     </w:t>
      </w:r>
      <w:r>
        <w:rPr>
          <w:rFonts w:hint="eastAsia" w:ascii="宋体" w:hAnsi="宋体" w:cs="宋体"/>
          <w:kern w:val="0"/>
        </w:rPr>
        <w:t>（专业调整系数）×</w:t>
      </w:r>
      <w:r>
        <w:rPr>
          <w:rFonts w:ascii="宋体" w:hAnsi="宋体" w:cs="宋体"/>
          <w:kern w:val="0"/>
          <w:u w:val="single"/>
        </w:rPr>
        <w:t xml:space="preserve">     </w:t>
      </w:r>
      <w:r>
        <w:rPr>
          <w:rFonts w:hint="eastAsia" w:ascii="宋体" w:hAnsi="宋体" w:cs="宋体"/>
          <w:kern w:val="0"/>
        </w:rPr>
        <w:t>（工程复杂程度调整系数）×0.8（附加调整系数）×（1-  %）（下浮率   %）=</w:t>
      </w:r>
      <w:r>
        <w:rPr>
          <w:rFonts w:ascii="宋体" w:hAnsi="宋体" w:cs="宋体"/>
          <w:kern w:val="0"/>
          <w:u w:val="single"/>
        </w:rPr>
        <w:t xml:space="preserve">         </w:t>
      </w:r>
      <w:r>
        <w:rPr>
          <w:rFonts w:hint="eastAsia" w:ascii="宋体" w:hAnsi="宋体" w:cs="宋体"/>
          <w:kern w:val="0"/>
        </w:rPr>
        <w:t>万元。</w:t>
      </w:r>
    </w:p>
    <w:p w14:paraId="67468E74">
      <w:pPr>
        <w:snapToGrid w:val="0"/>
        <w:rPr>
          <w:rFonts w:ascii="宋体" w:hAnsi="宋体"/>
          <w:b/>
          <w:bCs/>
          <w:szCs w:val="28"/>
          <w:u w:val="single"/>
        </w:rPr>
      </w:pPr>
      <w:r>
        <w:rPr>
          <w:rFonts w:hint="eastAsia" w:ascii="宋体" w:hAnsi="宋体"/>
          <w:b/>
          <w:bCs/>
          <w:szCs w:val="28"/>
          <w:u w:val="single"/>
        </w:rPr>
        <w:t>以上合同价款为暂定价格，最终结算价格以南山区工程造价管理站出具的质量复核报告为准。若质量复核结果大于甲方已付款项的，乙方应在质量复核报告出具之日起1</w:t>
      </w:r>
      <w:r>
        <w:rPr>
          <w:rFonts w:ascii="宋体" w:hAnsi="宋体"/>
          <w:b/>
          <w:bCs/>
          <w:szCs w:val="28"/>
          <w:u w:val="single"/>
        </w:rPr>
        <w:t>5</w:t>
      </w:r>
      <w:r>
        <w:rPr>
          <w:rFonts w:hint="eastAsia" w:ascii="宋体" w:hAnsi="宋体"/>
          <w:b/>
          <w:bCs/>
          <w:szCs w:val="28"/>
          <w:u w:val="single"/>
        </w:rPr>
        <w:t>日内退还甲方超付的款项。</w:t>
      </w:r>
    </w:p>
    <w:p w14:paraId="2D2A7AE2">
      <w:pPr>
        <w:snapToGrid w:val="0"/>
        <w:rPr>
          <w:rFonts w:ascii="宋体" w:hAnsi="宋体"/>
          <w:szCs w:val="28"/>
        </w:rPr>
      </w:pPr>
      <w:r>
        <w:rPr>
          <w:rFonts w:ascii="宋体" w:hAnsi="宋体"/>
          <w:szCs w:val="28"/>
        </w:rPr>
        <w:t>7.2</w:t>
      </w:r>
      <w:r>
        <w:rPr>
          <w:rFonts w:hint="eastAsia" w:ascii="宋体" w:hAnsi="宋体"/>
          <w:szCs w:val="28"/>
        </w:rPr>
        <w:t xml:space="preserve">乙方指定以下收款账户： </w:t>
      </w:r>
    </w:p>
    <w:p w14:paraId="78C29F03">
      <w:pPr>
        <w:snapToGrid w:val="0"/>
        <w:rPr>
          <w:rFonts w:ascii="宋体" w:hAnsi="宋体"/>
          <w:szCs w:val="28"/>
        </w:rPr>
      </w:pPr>
      <w:r>
        <w:rPr>
          <w:rFonts w:hint="eastAsia" w:ascii="宋体" w:hAnsi="宋体"/>
          <w:szCs w:val="28"/>
        </w:rPr>
        <w:t>开 户 名：</w:t>
      </w:r>
      <w:r>
        <w:rPr>
          <w:rFonts w:hint="eastAsia" w:ascii="宋体" w:hAnsi="宋体" w:cs="宋体"/>
          <w:kern w:val="0"/>
          <w:u w:val="single"/>
        </w:rPr>
        <w:t xml:space="preserve"> </w:t>
      </w:r>
      <w:r>
        <w:rPr>
          <w:rFonts w:ascii="宋体" w:hAnsi="宋体" w:cs="宋体"/>
          <w:kern w:val="0"/>
          <w:u w:val="single"/>
        </w:rPr>
        <w:t xml:space="preserve">                                    </w:t>
      </w:r>
    </w:p>
    <w:p w14:paraId="4F26672D">
      <w:pPr>
        <w:snapToGrid w:val="0"/>
        <w:rPr>
          <w:rFonts w:ascii="宋体" w:hAnsi="宋体"/>
          <w:szCs w:val="28"/>
        </w:rPr>
      </w:pPr>
      <w:r>
        <w:rPr>
          <w:rFonts w:hint="eastAsia" w:ascii="宋体" w:hAnsi="宋体"/>
          <w:szCs w:val="28"/>
        </w:rPr>
        <w:t>开户银行：</w:t>
      </w:r>
      <w:r>
        <w:rPr>
          <w:rFonts w:hint="eastAsia" w:ascii="宋体" w:hAnsi="宋体" w:cs="宋体"/>
          <w:kern w:val="0"/>
          <w:u w:val="single"/>
        </w:rPr>
        <w:t xml:space="preserve"> </w:t>
      </w:r>
      <w:r>
        <w:rPr>
          <w:rFonts w:ascii="宋体" w:hAnsi="宋体" w:cs="宋体"/>
          <w:kern w:val="0"/>
          <w:u w:val="single"/>
        </w:rPr>
        <w:t xml:space="preserve">                                    </w:t>
      </w:r>
    </w:p>
    <w:p w14:paraId="5767539E">
      <w:pPr>
        <w:snapToGrid w:val="0"/>
        <w:rPr>
          <w:rFonts w:ascii="宋体" w:hAnsi="宋体"/>
          <w:szCs w:val="28"/>
        </w:rPr>
      </w:pPr>
      <w:r>
        <w:rPr>
          <w:rFonts w:hint="eastAsia" w:ascii="宋体" w:hAnsi="宋体"/>
          <w:szCs w:val="28"/>
        </w:rPr>
        <w:t xml:space="preserve">账 </w:t>
      </w:r>
      <w:r>
        <w:rPr>
          <w:rFonts w:ascii="宋体" w:hAnsi="宋体"/>
          <w:szCs w:val="28"/>
        </w:rPr>
        <w:t xml:space="preserve">   </w:t>
      </w:r>
      <w:r>
        <w:rPr>
          <w:rFonts w:hint="eastAsia" w:ascii="宋体" w:hAnsi="宋体"/>
          <w:szCs w:val="28"/>
        </w:rPr>
        <w:t>号：</w:t>
      </w:r>
      <w:r>
        <w:rPr>
          <w:rFonts w:hint="eastAsia" w:ascii="宋体" w:hAnsi="宋体" w:cs="宋体"/>
          <w:kern w:val="0"/>
          <w:u w:val="single"/>
        </w:rPr>
        <w:t xml:space="preserve"> </w:t>
      </w:r>
      <w:r>
        <w:rPr>
          <w:rFonts w:ascii="宋体" w:hAnsi="宋体" w:cs="宋体"/>
          <w:kern w:val="0"/>
          <w:u w:val="single"/>
        </w:rPr>
        <w:t xml:space="preserve">                                    </w:t>
      </w:r>
    </w:p>
    <w:p w14:paraId="52EBA46B">
      <w:pPr>
        <w:snapToGrid w:val="0"/>
        <w:rPr>
          <w:rFonts w:ascii="宋体" w:hAnsi="宋体"/>
          <w:b/>
          <w:bCs/>
          <w:szCs w:val="28"/>
          <w:u w:val="single"/>
        </w:rPr>
      </w:pPr>
      <w:r>
        <w:rPr>
          <w:rFonts w:ascii="宋体" w:hAnsi="宋体"/>
          <w:b/>
          <w:bCs/>
          <w:szCs w:val="28"/>
          <w:u w:val="single"/>
        </w:rPr>
        <w:t>7.3.</w:t>
      </w:r>
      <w:r>
        <w:rPr>
          <w:rFonts w:hint="eastAsia" w:ascii="宋体" w:hAnsi="宋体"/>
          <w:b/>
          <w:bCs/>
          <w:szCs w:val="28"/>
          <w:u w:val="single"/>
        </w:rPr>
        <w:t>本合同的付款期限仅指甲方经办人员向财务部门申请付款的时间，而非确保乙方收到款项的时间。若因甲方或其他政府部门财务审批程序或制度导致乙方迟延收到款项的，不视为甲方逾期付款。</w:t>
      </w:r>
    </w:p>
    <w:p w14:paraId="5E337726">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八、设计进度和设计人员</w:t>
      </w:r>
    </w:p>
    <w:p w14:paraId="341BEF91">
      <w:pPr>
        <w:snapToGrid w:val="0"/>
        <w:rPr>
          <w:rFonts w:ascii="宋体" w:hAnsi="宋体" w:cs="宋体"/>
          <w:kern w:val="0"/>
        </w:rPr>
      </w:pPr>
      <w:r>
        <w:rPr>
          <w:rFonts w:ascii="宋体" w:hAnsi="宋体" w:cs="宋体"/>
          <w:kern w:val="0"/>
        </w:rPr>
        <w:t>8</w:t>
      </w:r>
      <w:r>
        <w:rPr>
          <w:rFonts w:hint="eastAsia" w:ascii="宋体" w:hAnsi="宋体" w:cs="宋体"/>
          <w:kern w:val="0"/>
        </w:rPr>
        <w:t>.</w:t>
      </w:r>
      <w:r>
        <w:rPr>
          <w:rFonts w:ascii="宋体" w:hAnsi="宋体" w:cs="宋体"/>
          <w:kern w:val="0"/>
        </w:rPr>
        <w:t>1</w:t>
      </w:r>
      <w:r>
        <w:rPr>
          <w:rFonts w:hint="eastAsia" w:ascii="宋体" w:hAnsi="宋体" w:cs="宋体"/>
          <w:kern w:val="0"/>
        </w:rPr>
        <w:t>乙方参与本项目的设计人员及其基本情况如下表：</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92"/>
        <w:gridCol w:w="1134"/>
        <w:gridCol w:w="1276"/>
        <w:gridCol w:w="1559"/>
        <w:gridCol w:w="1843"/>
        <w:gridCol w:w="851"/>
      </w:tblGrid>
      <w:tr w14:paraId="4EDB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709" w:type="dxa"/>
            <w:tcMar>
              <w:top w:w="0" w:type="dxa"/>
              <w:left w:w="108" w:type="dxa"/>
              <w:bottom w:w="0" w:type="dxa"/>
              <w:right w:w="108" w:type="dxa"/>
            </w:tcMar>
            <w:vAlign w:val="center"/>
          </w:tcPr>
          <w:p w14:paraId="08E692D5">
            <w:pPr>
              <w:snapToGrid w:val="0"/>
              <w:jc w:val="center"/>
              <w:rPr>
                <w:rFonts w:ascii="宋体" w:hAnsi="宋体" w:cs="宋体"/>
                <w:kern w:val="0"/>
              </w:rPr>
            </w:pPr>
            <w:r>
              <w:rPr>
                <w:rFonts w:hint="eastAsia" w:ascii="宋体" w:hAnsi="宋体" w:cs="宋体"/>
                <w:kern w:val="0"/>
              </w:rPr>
              <w:t>序号</w:t>
            </w:r>
          </w:p>
        </w:tc>
        <w:tc>
          <w:tcPr>
            <w:tcW w:w="992" w:type="dxa"/>
            <w:tcMar>
              <w:top w:w="0" w:type="dxa"/>
              <w:left w:w="108" w:type="dxa"/>
              <w:bottom w:w="0" w:type="dxa"/>
              <w:right w:w="108" w:type="dxa"/>
            </w:tcMar>
            <w:vAlign w:val="center"/>
          </w:tcPr>
          <w:p w14:paraId="67EAA06E">
            <w:pPr>
              <w:snapToGrid w:val="0"/>
              <w:jc w:val="center"/>
              <w:rPr>
                <w:rFonts w:ascii="宋体" w:hAnsi="宋体" w:cs="宋体"/>
                <w:kern w:val="0"/>
              </w:rPr>
            </w:pPr>
            <w:r>
              <w:rPr>
                <w:rFonts w:hint="eastAsia" w:ascii="宋体" w:hAnsi="宋体" w:cs="宋体"/>
                <w:kern w:val="0"/>
              </w:rPr>
              <w:t>姓名</w:t>
            </w:r>
          </w:p>
        </w:tc>
        <w:tc>
          <w:tcPr>
            <w:tcW w:w="1134" w:type="dxa"/>
            <w:tcMar>
              <w:top w:w="0" w:type="dxa"/>
              <w:left w:w="108" w:type="dxa"/>
              <w:bottom w:w="0" w:type="dxa"/>
              <w:right w:w="108" w:type="dxa"/>
            </w:tcMar>
            <w:vAlign w:val="center"/>
          </w:tcPr>
          <w:p w14:paraId="779C132D">
            <w:pPr>
              <w:snapToGrid w:val="0"/>
              <w:jc w:val="center"/>
              <w:rPr>
                <w:rFonts w:ascii="宋体" w:hAnsi="宋体" w:cs="宋体"/>
                <w:kern w:val="0"/>
              </w:rPr>
            </w:pPr>
            <w:r>
              <w:rPr>
                <w:rFonts w:hint="eastAsia" w:ascii="宋体" w:hAnsi="宋体" w:cs="宋体"/>
                <w:kern w:val="0"/>
              </w:rPr>
              <w:t>专业</w:t>
            </w:r>
          </w:p>
        </w:tc>
        <w:tc>
          <w:tcPr>
            <w:tcW w:w="1276" w:type="dxa"/>
            <w:tcMar>
              <w:top w:w="0" w:type="dxa"/>
              <w:left w:w="108" w:type="dxa"/>
              <w:bottom w:w="0" w:type="dxa"/>
              <w:right w:w="108" w:type="dxa"/>
            </w:tcMar>
            <w:vAlign w:val="center"/>
          </w:tcPr>
          <w:p w14:paraId="0896892C">
            <w:pPr>
              <w:snapToGrid w:val="0"/>
              <w:jc w:val="center"/>
              <w:rPr>
                <w:rFonts w:ascii="宋体" w:hAnsi="宋体" w:cs="宋体"/>
                <w:kern w:val="0"/>
              </w:rPr>
            </w:pPr>
            <w:r>
              <w:rPr>
                <w:rFonts w:hint="eastAsia" w:ascii="宋体" w:hAnsi="宋体" w:cs="宋体"/>
                <w:kern w:val="0"/>
              </w:rPr>
              <w:t>技术职称</w:t>
            </w:r>
          </w:p>
        </w:tc>
        <w:tc>
          <w:tcPr>
            <w:tcW w:w="1559" w:type="dxa"/>
            <w:tcMar>
              <w:top w:w="0" w:type="dxa"/>
              <w:left w:w="108" w:type="dxa"/>
              <w:bottom w:w="0" w:type="dxa"/>
              <w:right w:w="108" w:type="dxa"/>
            </w:tcMar>
            <w:vAlign w:val="center"/>
          </w:tcPr>
          <w:p w14:paraId="29EF9047">
            <w:pPr>
              <w:snapToGrid w:val="0"/>
              <w:jc w:val="center"/>
              <w:rPr>
                <w:rFonts w:ascii="宋体" w:hAnsi="宋体" w:cs="宋体"/>
                <w:kern w:val="0"/>
              </w:rPr>
            </w:pPr>
            <w:r>
              <w:rPr>
                <w:rFonts w:hint="eastAsia" w:ascii="宋体" w:hAnsi="宋体" w:cs="宋体"/>
                <w:kern w:val="0"/>
              </w:rPr>
              <w:t>职责</w:t>
            </w:r>
          </w:p>
        </w:tc>
        <w:tc>
          <w:tcPr>
            <w:tcW w:w="1843" w:type="dxa"/>
            <w:tcMar>
              <w:top w:w="0" w:type="dxa"/>
              <w:left w:w="108" w:type="dxa"/>
              <w:bottom w:w="0" w:type="dxa"/>
              <w:right w:w="108" w:type="dxa"/>
            </w:tcMar>
            <w:vAlign w:val="center"/>
          </w:tcPr>
          <w:p w14:paraId="33B0FFAD">
            <w:pPr>
              <w:snapToGrid w:val="0"/>
              <w:jc w:val="center"/>
              <w:rPr>
                <w:rFonts w:ascii="宋体" w:hAnsi="宋体" w:cs="宋体"/>
                <w:kern w:val="0"/>
              </w:rPr>
            </w:pPr>
            <w:r>
              <w:rPr>
                <w:rFonts w:hint="eastAsia" w:ascii="宋体" w:hAnsi="宋体" w:cs="宋体"/>
                <w:kern w:val="0"/>
              </w:rPr>
              <w:t>联系方式</w:t>
            </w:r>
          </w:p>
        </w:tc>
        <w:tc>
          <w:tcPr>
            <w:tcW w:w="851" w:type="dxa"/>
            <w:tcMar>
              <w:top w:w="0" w:type="dxa"/>
              <w:left w:w="108" w:type="dxa"/>
              <w:bottom w:w="0" w:type="dxa"/>
              <w:right w:w="108" w:type="dxa"/>
            </w:tcMar>
            <w:vAlign w:val="center"/>
          </w:tcPr>
          <w:p w14:paraId="1002ACCF">
            <w:pPr>
              <w:snapToGrid w:val="0"/>
              <w:jc w:val="center"/>
              <w:rPr>
                <w:rFonts w:ascii="宋体" w:hAnsi="宋体" w:cs="宋体"/>
                <w:kern w:val="0"/>
              </w:rPr>
            </w:pPr>
            <w:r>
              <w:rPr>
                <w:rFonts w:hint="eastAsia" w:ascii="宋体" w:hAnsi="宋体" w:cs="宋体"/>
                <w:kern w:val="0"/>
              </w:rPr>
              <w:t>备注</w:t>
            </w:r>
          </w:p>
        </w:tc>
      </w:tr>
      <w:tr w14:paraId="1A9B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709" w:type="dxa"/>
            <w:tcMar>
              <w:top w:w="0" w:type="dxa"/>
              <w:left w:w="108" w:type="dxa"/>
              <w:bottom w:w="0" w:type="dxa"/>
              <w:right w:w="108" w:type="dxa"/>
            </w:tcMar>
            <w:vAlign w:val="center"/>
          </w:tcPr>
          <w:p w14:paraId="09608BD6">
            <w:pPr>
              <w:jc w:val="center"/>
              <w:rPr>
                <w:rFonts w:ascii="宋体" w:hAnsi="宋体" w:cs="宋体"/>
                <w:kern w:val="0"/>
              </w:rPr>
            </w:pPr>
            <w:r>
              <w:rPr>
                <w:rFonts w:hint="eastAsia" w:ascii="宋体" w:hAnsi="宋体" w:cs="宋体"/>
                <w:kern w:val="0"/>
              </w:rPr>
              <w:t>1</w:t>
            </w:r>
          </w:p>
        </w:tc>
        <w:tc>
          <w:tcPr>
            <w:tcW w:w="992" w:type="dxa"/>
            <w:tcMar>
              <w:top w:w="0" w:type="dxa"/>
              <w:left w:w="108" w:type="dxa"/>
              <w:bottom w:w="0" w:type="dxa"/>
              <w:right w:w="108" w:type="dxa"/>
            </w:tcMar>
            <w:vAlign w:val="center"/>
          </w:tcPr>
          <w:p w14:paraId="2139F1BA">
            <w:pPr>
              <w:jc w:val="center"/>
              <w:rPr>
                <w:rFonts w:ascii="宋体" w:hAnsi="宋体" w:cs="宋体"/>
                <w:kern w:val="0"/>
              </w:rPr>
            </w:pPr>
          </w:p>
        </w:tc>
        <w:tc>
          <w:tcPr>
            <w:tcW w:w="1134" w:type="dxa"/>
            <w:tcMar>
              <w:top w:w="0" w:type="dxa"/>
              <w:left w:w="108" w:type="dxa"/>
              <w:bottom w:w="0" w:type="dxa"/>
              <w:right w:w="108" w:type="dxa"/>
            </w:tcMar>
            <w:vAlign w:val="center"/>
          </w:tcPr>
          <w:p w14:paraId="675E27BA">
            <w:pPr>
              <w:jc w:val="center"/>
              <w:rPr>
                <w:rFonts w:ascii="宋体" w:hAnsi="宋体" w:cs="宋体"/>
                <w:kern w:val="0"/>
              </w:rPr>
            </w:pPr>
          </w:p>
        </w:tc>
        <w:tc>
          <w:tcPr>
            <w:tcW w:w="1276" w:type="dxa"/>
            <w:tcMar>
              <w:top w:w="0" w:type="dxa"/>
              <w:left w:w="108" w:type="dxa"/>
              <w:bottom w:w="0" w:type="dxa"/>
              <w:right w:w="108" w:type="dxa"/>
            </w:tcMar>
            <w:vAlign w:val="center"/>
          </w:tcPr>
          <w:p w14:paraId="7EBF6061">
            <w:pPr>
              <w:jc w:val="center"/>
              <w:rPr>
                <w:rFonts w:ascii="宋体" w:hAnsi="宋体" w:cs="宋体"/>
                <w:kern w:val="0"/>
              </w:rPr>
            </w:pPr>
          </w:p>
        </w:tc>
        <w:tc>
          <w:tcPr>
            <w:tcW w:w="1559" w:type="dxa"/>
            <w:tcMar>
              <w:top w:w="0" w:type="dxa"/>
              <w:left w:w="108" w:type="dxa"/>
              <w:bottom w:w="0" w:type="dxa"/>
              <w:right w:w="108" w:type="dxa"/>
            </w:tcMar>
            <w:vAlign w:val="center"/>
          </w:tcPr>
          <w:p w14:paraId="4609565A">
            <w:pPr>
              <w:jc w:val="center"/>
              <w:rPr>
                <w:rFonts w:ascii="宋体" w:hAnsi="宋体" w:cs="宋体"/>
                <w:kern w:val="0"/>
              </w:rPr>
            </w:pPr>
            <w:r>
              <w:rPr>
                <w:rFonts w:hint="eastAsia" w:ascii="宋体" w:hAnsi="宋体" w:cs="宋体"/>
                <w:kern w:val="0"/>
              </w:rPr>
              <w:t>项目负责人</w:t>
            </w:r>
          </w:p>
        </w:tc>
        <w:tc>
          <w:tcPr>
            <w:tcW w:w="1843" w:type="dxa"/>
            <w:tcMar>
              <w:top w:w="0" w:type="dxa"/>
              <w:left w:w="108" w:type="dxa"/>
              <w:bottom w:w="0" w:type="dxa"/>
              <w:right w:w="108" w:type="dxa"/>
            </w:tcMar>
            <w:vAlign w:val="center"/>
          </w:tcPr>
          <w:p w14:paraId="7B5473EF">
            <w:pPr>
              <w:jc w:val="center"/>
              <w:rPr>
                <w:rFonts w:ascii="宋体" w:hAnsi="宋体" w:cs="宋体"/>
                <w:kern w:val="0"/>
              </w:rPr>
            </w:pPr>
          </w:p>
        </w:tc>
        <w:tc>
          <w:tcPr>
            <w:tcW w:w="851" w:type="dxa"/>
            <w:tcMar>
              <w:top w:w="0" w:type="dxa"/>
              <w:left w:w="108" w:type="dxa"/>
              <w:bottom w:w="0" w:type="dxa"/>
              <w:right w:w="108" w:type="dxa"/>
            </w:tcMar>
            <w:vAlign w:val="center"/>
          </w:tcPr>
          <w:p w14:paraId="7DE4D440">
            <w:pPr>
              <w:jc w:val="center"/>
              <w:rPr>
                <w:rFonts w:ascii="宋体" w:hAnsi="宋体" w:cs="宋体"/>
                <w:kern w:val="0"/>
              </w:rPr>
            </w:pPr>
          </w:p>
        </w:tc>
      </w:tr>
      <w:tr w14:paraId="5CBD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09" w:type="dxa"/>
            <w:tcMar>
              <w:top w:w="0" w:type="dxa"/>
              <w:left w:w="108" w:type="dxa"/>
              <w:bottom w:w="0" w:type="dxa"/>
              <w:right w:w="108" w:type="dxa"/>
            </w:tcMar>
            <w:vAlign w:val="center"/>
          </w:tcPr>
          <w:p w14:paraId="6456D0A3">
            <w:pPr>
              <w:jc w:val="center"/>
              <w:rPr>
                <w:rFonts w:ascii="宋体" w:hAnsi="宋体" w:cs="宋体"/>
                <w:kern w:val="0"/>
              </w:rPr>
            </w:pPr>
            <w:r>
              <w:rPr>
                <w:rFonts w:hint="eastAsia" w:ascii="宋体" w:hAnsi="宋体" w:cs="宋体"/>
                <w:kern w:val="0"/>
              </w:rPr>
              <w:t>2</w:t>
            </w:r>
          </w:p>
        </w:tc>
        <w:tc>
          <w:tcPr>
            <w:tcW w:w="992" w:type="dxa"/>
            <w:tcMar>
              <w:top w:w="0" w:type="dxa"/>
              <w:left w:w="108" w:type="dxa"/>
              <w:bottom w:w="0" w:type="dxa"/>
              <w:right w:w="108" w:type="dxa"/>
            </w:tcMar>
            <w:vAlign w:val="center"/>
          </w:tcPr>
          <w:p w14:paraId="17430F65">
            <w:pPr>
              <w:jc w:val="center"/>
              <w:rPr>
                <w:rFonts w:ascii="宋体" w:hAnsi="宋体" w:cs="宋体"/>
                <w:kern w:val="0"/>
              </w:rPr>
            </w:pPr>
          </w:p>
        </w:tc>
        <w:tc>
          <w:tcPr>
            <w:tcW w:w="1134" w:type="dxa"/>
            <w:tcMar>
              <w:top w:w="0" w:type="dxa"/>
              <w:left w:w="108" w:type="dxa"/>
              <w:bottom w:w="0" w:type="dxa"/>
              <w:right w:w="108" w:type="dxa"/>
            </w:tcMar>
            <w:vAlign w:val="center"/>
          </w:tcPr>
          <w:p w14:paraId="56C93CEA">
            <w:pPr>
              <w:jc w:val="center"/>
              <w:rPr>
                <w:rFonts w:ascii="宋体" w:hAnsi="宋体" w:cs="宋体"/>
                <w:kern w:val="0"/>
              </w:rPr>
            </w:pPr>
          </w:p>
        </w:tc>
        <w:tc>
          <w:tcPr>
            <w:tcW w:w="1276" w:type="dxa"/>
            <w:tcMar>
              <w:top w:w="0" w:type="dxa"/>
              <w:left w:w="108" w:type="dxa"/>
              <w:bottom w:w="0" w:type="dxa"/>
              <w:right w:w="108" w:type="dxa"/>
            </w:tcMar>
            <w:vAlign w:val="center"/>
          </w:tcPr>
          <w:p w14:paraId="15607E48">
            <w:pPr>
              <w:jc w:val="center"/>
              <w:rPr>
                <w:rFonts w:ascii="宋体" w:hAnsi="宋体" w:cs="宋体"/>
                <w:kern w:val="0"/>
              </w:rPr>
            </w:pPr>
          </w:p>
        </w:tc>
        <w:tc>
          <w:tcPr>
            <w:tcW w:w="1559" w:type="dxa"/>
            <w:tcMar>
              <w:top w:w="0" w:type="dxa"/>
              <w:left w:w="108" w:type="dxa"/>
              <w:bottom w:w="0" w:type="dxa"/>
              <w:right w:w="108" w:type="dxa"/>
            </w:tcMar>
            <w:vAlign w:val="center"/>
          </w:tcPr>
          <w:p w14:paraId="15291421">
            <w:pPr>
              <w:jc w:val="center"/>
              <w:rPr>
                <w:rFonts w:ascii="宋体" w:hAnsi="宋体" w:cs="宋体"/>
                <w:kern w:val="0"/>
              </w:rPr>
            </w:pPr>
            <w:r>
              <w:rPr>
                <w:rFonts w:hint="eastAsia" w:ascii="宋体" w:hAnsi="宋体" w:cs="宋体"/>
                <w:kern w:val="0"/>
              </w:rPr>
              <w:t>现场代表</w:t>
            </w:r>
          </w:p>
        </w:tc>
        <w:tc>
          <w:tcPr>
            <w:tcW w:w="1843" w:type="dxa"/>
            <w:tcMar>
              <w:top w:w="0" w:type="dxa"/>
              <w:left w:w="108" w:type="dxa"/>
              <w:bottom w:w="0" w:type="dxa"/>
              <w:right w:w="108" w:type="dxa"/>
            </w:tcMar>
            <w:vAlign w:val="center"/>
          </w:tcPr>
          <w:p w14:paraId="682C690F">
            <w:pPr>
              <w:jc w:val="center"/>
              <w:rPr>
                <w:rFonts w:ascii="宋体" w:hAnsi="宋体" w:cs="宋体"/>
                <w:kern w:val="0"/>
              </w:rPr>
            </w:pPr>
          </w:p>
        </w:tc>
        <w:tc>
          <w:tcPr>
            <w:tcW w:w="851" w:type="dxa"/>
            <w:tcMar>
              <w:top w:w="0" w:type="dxa"/>
              <w:left w:w="108" w:type="dxa"/>
              <w:bottom w:w="0" w:type="dxa"/>
              <w:right w:w="108" w:type="dxa"/>
            </w:tcMar>
            <w:vAlign w:val="center"/>
          </w:tcPr>
          <w:p w14:paraId="23DDA272">
            <w:pPr>
              <w:jc w:val="center"/>
              <w:rPr>
                <w:rFonts w:ascii="宋体" w:hAnsi="宋体" w:cs="宋体"/>
                <w:kern w:val="0"/>
              </w:rPr>
            </w:pPr>
          </w:p>
        </w:tc>
      </w:tr>
      <w:tr w14:paraId="12BF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709" w:type="dxa"/>
            <w:tcMar>
              <w:top w:w="0" w:type="dxa"/>
              <w:left w:w="108" w:type="dxa"/>
              <w:bottom w:w="0" w:type="dxa"/>
              <w:right w:w="108" w:type="dxa"/>
            </w:tcMar>
            <w:vAlign w:val="center"/>
          </w:tcPr>
          <w:p w14:paraId="00CA22C8">
            <w:pPr>
              <w:jc w:val="center"/>
              <w:rPr>
                <w:rFonts w:ascii="宋体" w:hAnsi="宋体" w:cs="宋体"/>
                <w:kern w:val="0"/>
              </w:rPr>
            </w:pPr>
            <w:r>
              <w:rPr>
                <w:rFonts w:hint="eastAsia" w:ascii="宋体" w:hAnsi="宋体" w:cs="宋体"/>
                <w:kern w:val="0"/>
              </w:rPr>
              <w:t>3</w:t>
            </w:r>
          </w:p>
        </w:tc>
        <w:tc>
          <w:tcPr>
            <w:tcW w:w="992" w:type="dxa"/>
            <w:tcMar>
              <w:top w:w="0" w:type="dxa"/>
              <w:left w:w="108" w:type="dxa"/>
              <w:bottom w:w="0" w:type="dxa"/>
              <w:right w:w="108" w:type="dxa"/>
            </w:tcMar>
            <w:vAlign w:val="center"/>
          </w:tcPr>
          <w:p w14:paraId="66DC5B99">
            <w:pPr>
              <w:jc w:val="center"/>
              <w:rPr>
                <w:rFonts w:ascii="宋体" w:hAnsi="宋体" w:cs="宋体"/>
                <w:kern w:val="0"/>
              </w:rPr>
            </w:pPr>
          </w:p>
        </w:tc>
        <w:tc>
          <w:tcPr>
            <w:tcW w:w="1134" w:type="dxa"/>
            <w:tcMar>
              <w:top w:w="0" w:type="dxa"/>
              <w:left w:w="108" w:type="dxa"/>
              <w:bottom w:w="0" w:type="dxa"/>
              <w:right w:w="108" w:type="dxa"/>
            </w:tcMar>
            <w:vAlign w:val="center"/>
          </w:tcPr>
          <w:p w14:paraId="2AC30BED">
            <w:pPr>
              <w:jc w:val="center"/>
              <w:rPr>
                <w:rFonts w:ascii="宋体" w:hAnsi="宋体" w:cs="宋体"/>
                <w:kern w:val="0"/>
              </w:rPr>
            </w:pPr>
          </w:p>
        </w:tc>
        <w:tc>
          <w:tcPr>
            <w:tcW w:w="1276" w:type="dxa"/>
            <w:tcMar>
              <w:top w:w="0" w:type="dxa"/>
              <w:left w:w="108" w:type="dxa"/>
              <w:bottom w:w="0" w:type="dxa"/>
              <w:right w:w="108" w:type="dxa"/>
            </w:tcMar>
            <w:vAlign w:val="center"/>
          </w:tcPr>
          <w:p w14:paraId="5B2D693C">
            <w:pPr>
              <w:jc w:val="center"/>
              <w:rPr>
                <w:rFonts w:ascii="宋体" w:hAnsi="宋体" w:cs="宋体"/>
                <w:kern w:val="0"/>
              </w:rPr>
            </w:pPr>
          </w:p>
        </w:tc>
        <w:tc>
          <w:tcPr>
            <w:tcW w:w="1559" w:type="dxa"/>
            <w:tcMar>
              <w:top w:w="0" w:type="dxa"/>
              <w:left w:w="108" w:type="dxa"/>
              <w:bottom w:w="0" w:type="dxa"/>
              <w:right w:w="108" w:type="dxa"/>
            </w:tcMar>
            <w:vAlign w:val="center"/>
          </w:tcPr>
          <w:p w14:paraId="5B33ACAD">
            <w:pPr>
              <w:jc w:val="center"/>
              <w:rPr>
                <w:rFonts w:ascii="宋体" w:hAnsi="宋体" w:cs="宋体"/>
                <w:kern w:val="0"/>
              </w:rPr>
            </w:pPr>
          </w:p>
        </w:tc>
        <w:tc>
          <w:tcPr>
            <w:tcW w:w="1843" w:type="dxa"/>
            <w:tcMar>
              <w:top w:w="0" w:type="dxa"/>
              <w:left w:w="108" w:type="dxa"/>
              <w:bottom w:w="0" w:type="dxa"/>
              <w:right w:w="108" w:type="dxa"/>
            </w:tcMar>
            <w:vAlign w:val="center"/>
          </w:tcPr>
          <w:p w14:paraId="00103D84">
            <w:pPr>
              <w:jc w:val="center"/>
              <w:rPr>
                <w:rFonts w:ascii="宋体" w:hAnsi="宋体" w:cs="宋体"/>
                <w:kern w:val="0"/>
              </w:rPr>
            </w:pPr>
          </w:p>
        </w:tc>
        <w:tc>
          <w:tcPr>
            <w:tcW w:w="851" w:type="dxa"/>
            <w:tcMar>
              <w:top w:w="0" w:type="dxa"/>
              <w:left w:w="108" w:type="dxa"/>
              <w:bottom w:w="0" w:type="dxa"/>
              <w:right w:w="108" w:type="dxa"/>
            </w:tcMar>
            <w:vAlign w:val="center"/>
          </w:tcPr>
          <w:p w14:paraId="3E05818F">
            <w:pPr>
              <w:jc w:val="center"/>
              <w:rPr>
                <w:rFonts w:ascii="宋体" w:hAnsi="宋体" w:cs="宋体"/>
                <w:kern w:val="0"/>
              </w:rPr>
            </w:pPr>
          </w:p>
        </w:tc>
      </w:tr>
      <w:tr w14:paraId="0EF5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2F57310D">
            <w:pPr>
              <w:jc w:val="center"/>
              <w:rPr>
                <w:rFonts w:ascii="宋体" w:hAnsi="宋体" w:cs="宋体"/>
                <w:kern w:val="0"/>
              </w:rPr>
            </w:pPr>
            <w:r>
              <w:rPr>
                <w:rFonts w:hint="eastAsia" w:ascii="宋体" w:hAnsi="宋体" w:cs="宋体"/>
                <w:kern w:val="0"/>
              </w:rPr>
              <w:t>4</w:t>
            </w:r>
          </w:p>
        </w:tc>
        <w:tc>
          <w:tcPr>
            <w:tcW w:w="992" w:type="dxa"/>
            <w:tcMar>
              <w:top w:w="0" w:type="dxa"/>
              <w:left w:w="108" w:type="dxa"/>
              <w:bottom w:w="0" w:type="dxa"/>
              <w:right w:w="108" w:type="dxa"/>
            </w:tcMar>
            <w:vAlign w:val="center"/>
          </w:tcPr>
          <w:p w14:paraId="5BBE5AB7">
            <w:pPr>
              <w:jc w:val="center"/>
              <w:rPr>
                <w:rFonts w:ascii="宋体" w:hAnsi="宋体" w:cs="宋体"/>
                <w:kern w:val="0"/>
              </w:rPr>
            </w:pPr>
          </w:p>
        </w:tc>
        <w:tc>
          <w:tcPr>
            <w:tcW w:w="1134" w:type="dxa"/>
            <w:tcMar>
              <w:top w:w="0" w:type="dxa"/>
              <w:left w:w="108" w:type="dxa"/>
              <w:bottom w:w="0" w:type="dxa"/>
              <w:right w:w="108" w:type="dxa"/>
            </w:tcMar>
            <w:vAlign w:val="center"/>
          </w:tcPr>
          <w:p w14:paraId="70AF24E2">
            <w:pPr>
              <w:jc w:val="center"/>
              <w:rPr>
                <w:rFonts w:ascii="宋体" w:hAnsi="宋体" w:cs="宋体"/>
                <w:kern w:val="0"/>
              </w:rPr>
            </w:pPr>
          </w:p>
        </w:tc>
        <w:tc>
          <w:tcPr>
            <w:tcW w:w="1276" w:type="dxa"/>
            <w:tcMar>
              <w:top w:w="0" w:type="dxa"/>
              <w:left w:w="108" w:type="dxa"/>
              <w:bottom w:w="0" w:type="dxa"/>
              <w:right w:w="108" w:type="dxa"/>
            </w:tcMar>
            <w:vAlign w:val="center"/>
          </w:tcPr>
          <w:p w14:paraId="4125F657">
            <w:pPr>
              <w:jc w:val="center"/>
              <w:rPr>
                <w:rFonts w:ascii="宋体" w:hAnsi="宋体" w:cs="宋体"/>
                <w:kern w:val="0"/>
              </w:rPr>
            </w:pPr>
          </w:p>
        </w:tc>
        <w:tc>
          <w:tcPr>
            <w:tcW w:w="1559" w:type="dxa"/>
            <w:tcMar>
              <w:top w:w="0" w:type="dxa"/>
              <w:left w:w="108" w:type="dxa"/>
              <w:bottom w:w="0" w:type="dxa"/>
              <w:right w:w="108" w:type="dxa"/>
            </w:tcMar>
            <w:vAlign w:val="center"/>
          </w:tcPr>
          <w:p w14:paraId="6A40979C">
            <w:pPr>
              <w:jc w:val="center"/>
              <w:rPr>
                <w:rFonts w:ascii="宋体" w:hAnsi="宋体" w:cs="宋体"/>
                <w:kern w:val="0"/>
              </w:rPr>
            </w:pPr>
          </w:p>
        </w:tc>
        <w:tc>
          <w:tcPr>
            <w:tcW w:w="1843" w:type="dxa"/>
            <w:tcMar>
              <w:top w:w="0" w:type="dxa"/>
              <w:left w:w="108" w:type="dxa"/>
              <w:bottom w:w="0" w:type="dxa"/>
              <w:right w:w="108" w:type="dxa"/>
            </w:tcMar>
            <w:vAlign w:val="center"/>
          </w:tcPr>
          <w:p w14:paraId="1939DC56">
            <w:pPr>
              <w:jc w:val="center"/>
              <w:rPr>
                <w:rFonts w:ascii="宋体" w:hAnsi="宋体" w:cs="宋体"/>
                <w:kern w:val="0"/>
              </w:rPr>
            </w:pPr>
          </w:p>
        </w:tc>
        <w:tc>
          <w:tcPr>
            <w:tcW w:w="851" w:type="dxa"/>
            <w:tcMar>
              <w:top w:w="0" w:type="dxa"/>
              <w:left w:w="108" w:type="dxa"/>
              <w:bottom w:w="0" w:type="dxa"/>
              <w:right w:w="108" w:type="dxa"/>
            </w:tcMar>
            <w:vAlign w:val="center"/>
          </w:tcPr>
          <w:p w14:paraId="1E15473C">
            <w:pPr>
              <w:jc w:val="center"/>
              <w:rPr>
                <w:rFonts w:ascii="宋体" w:hAnsi="宋体" w:cs="宋体"/>
                <w:kern w:val="0"/>
              </w:rPr>
            </w:pPr>
          </w:p>
        </w:tc>
      </w:tr>
      <w:tr w14:paraId="006D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759DEF06">
            <w:pPr>
              <w:jc w:val="center"/>
              <w:rPr>
                <w:rFonts w:ascii="宋体" w:hAnsi="宋体" w:cs="宋体"/>
                <w:kern w:val="0"/>
              </w:rPr>
            </w:pPr>
            <w:r>
              <w:rPr>
                <w:rFonts w:ascii="宋体" w:hAnsi="宋体" w:cs="宋体"/>
                <w:kern w:val="0"/>
              </w:rPr>
              <w:t>…</w:t>
            </w:r>
          </w:p>
        </w:tc>
        <w:tc>
          <w:tcPr>
            <w:tcW w:w="992" w:type="dxa"/>
            <w:tcMar>
              <w:top w:w="0" w:type="dxa"/>
              <w:left w:w="108" w:type="dxa"/>
              <w:bottom w:w="0" w:type="dxa"/>
              <w:right w:w="108" w:type="dxa"/>
            </w:tcMar>
            <w:vAlign w:val="center"/>
          </w:tcPr>
          <w:p w14:paraId="68403AC0">
            <w:pPr>
              <w:jc w:val="center"/>
              <w:rPr>
                <w:rFonts w:ascii="宋体" w:hAnsi="宋体" w:cs="宋体"/>
                <w:kern w:val="0"/>
              </w:rPr>
            </w:pPr>
          </w:p>
        </w:tc>
        <w:tc>
          <w:tcPr>
            <w:tcW w:w="1134" w:type="dxa"/>
            <w:tcMar>
              <w:top w:w="0" w:type="dxa"/>
              <w:left w:w="108" w:type="dxa"/>
              <w:bottom w:w="0" w:type="dxa"/>
              <w:right w:w="108" w:type="dxa"/>
            </w:tcMar>
            <w:vAlign w:val="center"/>
          </w:tcPr>
          <w:p w14:paraId="52175866">
            <w:pPr>
              <w:jc w:val="center"/>
              <w:rPr>
                <w:rFonts w:ascii="宋体" w:hAnsi="宋体" w:cs="宋体"/>
                <w:kern w:val="0"/>
              </w:rPr>
            </w:pPr>
          </w:p>
        </w:tc>
        <w:tc>
          <w:tcPr>
            <w:tcW w:w="1276" w:type="dxa"/>
            <w:tcMar>
              <w:top w:w="0" w:type="dxa"/>
              <w:left w:w="108" w:type="dxa"/>
              <w:bottom w:w="0" w:type="dxa"/>
              <w:right w:w="108" w:type="dxa"/>
            </w:tcMar>
            <w:vAlign w:val="center"/>
          </w:tcPr>
          <w:p w14:paraId="616A7DF8">
            <w:pPr>
              <w:jc w:val="center"/>
              <w:rPr>
                <w:rFonts w:ascii="宋体" w:hAnsi="宋体" w:cs="宋体"/>
                <w:kern w:val="0"/>
              </w:rPr>
            </w:pPr>
          </w:p>
        </w:tc>
        <w:tc>
          <w:tcPr>
            <w:tcW w:w="1559" w:type="dxa"/>
            <w:tcMar>
              <w:top w:w="0" w:type="dxa"/>
              <w:left w:w="108" w:type="dxa"/>
              <w:bottom w:w="0" w:type="dxa"/>
              <w:right w:w="108" w:type="dxa"/>
            </w:tcMar>
            <w:vAlign w:val="center"/>
          </w:tcPr>
          <w:p w14:paraId="5652229A">
            <w:pPr>
              <w:jc w:val="center"/>
              <w:rPr>
                <w:rFonts w:ascii="宋体" w:hAnsi="宋体" w:cs="宋体"/>
                <w:kern w:val="0"/>
              </w:rPr>
            </w:pPr>
          </w:p>
        </w:tc>
        <w:tc>
          <w:tcPr>
            <w:tcW w:w="1843" w:type="dxa"/>
            <w:tcMar>
              <w:top w:w="0" w:type="dxa"/>
              <w:left w:w="108" w:type="dxa"/>
              <w:bottom w:w="0" w:type="dxa"/>
              <w:right w:w="108" w:type="dxa"/>
            </w:tcMar>
            <w:vAlign w:val="center"/>
          </w:tcPr>
          <w:p w14:paraId="43637AF2">
            <w:pPr>
              <w:jc w:val="center"/>
              <w:rPr>
                <w:rFonts w:ascii="宋体" w:hAnsi="宋体" w:cs="宋体"/>
                <w:kern w:val="0"/>
              </w:rPr>
            </w:pPr>
          </w:p>
        </w:tc>
        <w:tc>
          <w:tcPr>
            <w:tcW w:w="851" w:type="dxa"/>
            <w:tcMar>
              <w:top w:w="0" w:type="dxa"/>
              <w:left w:w="108" w:type="dxa"/>
              <w:bottom w:w="0" w:type="dxa"/>
              <w:right w:w="108" w:type="dxa"/>
            </w:tcMar>
            <w:vAlign w:val="center"/>
          </w:tcPr>
          <w:p w14:paraId="065B1E73">
            <w:pPr>
              <w:jc w:val="center"/>
              <w:rPr>
                <w:rFonts w:ascii="宋体" w:hAnsi="宋体" w:cs="宋体"/>
                <w:kern w:val="0"/>
              </w:rPr>
            </w:pPr>
          </w:p>
        </w:tc>
      </w:tr>
    </w:tbl>
    <w:p w14:paraId="34F5548F">
      <w:pPr>
        <w:snapToGrid w:val="0"/>
        <w:rPr>
          <w:rFonts w:ascii="宋体" w:hAnsi="宋体"/>
          <w:szCs w:val="28"/>
        </w:rPr>
      </w:pPr>
      <w:r>
        <w:rPr>
          <w:rFonts w:ascii="宋体" w:hAnsi="宋体"/>
          <w:szCs w:val="28"/>
        </w:rPr>
        <w:t>未经甲方书面同意，乙方不得擅自更换设计人员，否则应当按照通用条款第</w:t>
      </w:r>
      <w:r>
        <w:rPr>
          <w:rFonts w:hint="eastAsia" w:ascii="宋体" w:hAnsi="宋体"/>
          <w:szCs w:val="28"/>
        </w:rPr>
        <w:t>1</w:t>
      </w:r>
      <w:r>
        <w:rPr>
          <w:rFonts w:ascii="宋体" w:hAnsi="宋体"/>
          <w:szCs w:val="28"/>
        </w:rPr>
        <w:t>5.2.12条约定承担违约责任和赔偿责任。</w:t>
      </w:r>
    </w:p>
    <w:p w14:paraId="202B4CC3">
      <w:pPr>
        <w:spacing w:line="240" w:lineRule="auto"/>
        <w:rPr>
          <w:rFonts w:ascii="宋体" w:hAnsi="宋体" w:cs="宋体"/>
          <w:kern w:val="0"/>
        </w:rPr>
      </w:pPr>
      <w:r>
        <w:rPr>
          <w:rFonts w:hint="eastAsia" w:ascii="宋体" w:hAnsi="宋体" w:cs="宋体"/>
          <w:kern w:val="0"/>
        </w:rPr>
        <w:t>8</w:t>
      </w:r>
      <w:r>
        <w:rPr>
          <w:rFonts w:ascii="宋体" w:hAnsi="宋体" w:cs="宋体"/>
          <w:kern w:val="0"/>
        </w:rPr>
        <w:t>.2</w:t>
      </w:r>
      <w:r>
        <w:rPr>
          <w:rFonts w:hint="eastAsia" w:ascii="宋体" w:hAnsi="宋体" w:cs="宋体"/>
          <w:kern w:val="0"/>
        </w:rPr>
        <w:t>发包人代表和设计人代表</w:t>
      </w:r>
    </w:p>
    <w:p w14:paraId="1F5D3858">
      <w:pPr>
        <w:spacing w:line="240" w:lineRule="auto"/>
        <w:rPr>
          <w:rFonts w:ascii="宋体" w:hAnsi="宋体" w:cs="宋体"/>
          <w:kern w:val="0"/>
        </w:rPr>
      </w:pPr>
    </w:p>
    <w:p w14:paraId="10059E88">
      <w:pPr>
        <w:snapToGrid w:val="0"/>
        <w:rPr>
          <w:rFonts w:ascii="宋体" w:hAnsi="宋体" w:cs="宋体"/>
          <w:kern w:val="0"/>
        </w:rPr>
      </w:pPr>
      <w:r>
        <w:rPr>
          <w:rFonts w:ascii="宋体" w:hAnsi="宋体" w:cs="宋体"/>
          <w:kern w:val="0"/>
        </w:rPr>
        <w:t>8.2.1</w:t>
      </w:r>
      <w:r>
        <w:rPr>
          <w:rFonts w:hint="eastAsia" w:ascii="宋体" w:hAnsi="宋体" w:cs="宋体"/>
          <w:kern w:val="0"/>
        </w:rPr>
        <w:t>发包人代表姓名：</w:t>
      </w:r>
      <w:r>
        <w:rPr>
          <w:rFonts w:ascii="宋体" w:hAnsi="宋体"/>
          <w:u w:val="single"/>
        </w:rPr>
        <w:t xml:space="preserve">       </w:t>
      </w:r>
      <w:r>
        <w:rPr>
          <w:rFonts w:hint="eastAsia" w:ascii="宋体" w:hAnsi="宋体"/>
        </w:rPr>
        <w:t>，职务：</w:t>
      </w:r>
      <w:r>
        <w:rPr>
          <w:rFonts w:ascii="宋体" w:hAnsi="宋体"/>
          <w:u w:val="single"/>
        </w:rPr>
        <w:t xml:space="preserve">      </w:t>
      </w:r>
      <w:r>
        <w:rPr>
          <w:rFonts w:hint="eastAsia" w:ascii="宋体" w:hAnsi="宋体"/>
        </w:rPr>
        <w:t>，联系方式：</w:t>
      </w:r>
      <w:r>
        <w:rPr>
          <w:rFonts w:ascii="宋体" w:hAnsi="宋体"/>
          <w:u w:val="single"/>
        </w:rPr>
        <w:t xml:space="preserve">             </w:t>
      </w:r>
      <w:r>
        <w:rPr>
          <w:rFonts w:hint="eastAsia" w:ascii="宋体" w:hAnsi="宋体"/>
        </w:rPr>
        <w:t>，授权范围：</w:t>
      </w:r>
      <w:r>
        <w:rPr>
          <w:rFonts w:ascii="宋体" w:hAnsi="宋体"/>
          <w:u w:val="single"/>
        </w:rPr>
        <w:t xml:space="preserve">                                                         </w:t>
      </w:r>
      <w:r>
        <w:rPr>
          <w:rFonts w:hint="eastAsia" w:ascii="宋体" w:hAnsi="宋体"/>
        </w:rPr>
        <w:t>。发包人代表在发包人的授权范围内，负责处理合同履行过程中预发包人有关的具体事宜。</w:t>
      </w:r>
    </w:p>
    <w:p w14:paraId="02B27020">
      <w:pPr>
        <w:snapToGrid w:val="0"/>
        <w:rPr>
          <w:rFonts w:ascii="宋体" w:hAnsi="宋体" w:cs="宋体"/>
          <w:kern w:val="0"/>
        </w:rPr>
      </w:pPr>
      <w:r>
        <w:rPr>
          <w:rFonts w:ascii="宋体" w:hAnsi="宋体" w:cs="宋体"/>
          <w:kern w:val="0"/>
        </w:rPr>
        <w:t>8.2.2</w:t>
      </w:r>
      <w:r>
        <w:rPr>
          <w:rFonts w:hint="eastAsia" w:ascii="宋体" w:hAnsi="宋体" w:cs="宋体"/>
          <w:kern w:val="0"/>
        </w:rPr>
        <w:t>设计人代表姓名：</w:t>
      </w:r>
      <w:r>
        <w:rPr>
          <w:rFonts w:ascii="宋体" w:hAnsi="宋体"/>
          <w:u w:val="single"/>
        </w:rPr>
        <w:t xml:space="preserve">       </w:t>
      </w:r>
      <w:r>
        <w:rPr>
          <w:rFonts w:hint="eastAsia" w:ascii="宋体" w:hAnsi="宋体"/>
        </w:rPr>
        <w:t>，执业资格及等级：</w:t>
      </w:r>
      <w:r>
        <w:rPr>
          <w:rFonts w:ascii="宋体" w:hAnsi="宋体"/>
          <w:u w:val="single"/>
        </w:rPr>
        <w:t xml:space="preserve">              </w:t>
      </w:r>
      <w:r>
        <w:rPr>
          <w:rFonts w:hint="eastAsia" w:ascii="宋体" w:hAnsi="宋体"/>
        </w:rPr>
        <w:t>，注册执业证书编号：</w:t>
      </w:r>
      <w:r>
        <w:rPr>
          <w:rFonts w:ascii="宋体" w:hAnsi="宋体"/>
          <w:u w:val="single"/>
        </w:rPr>
        <w:t xml:space="preserve">              </w:t>
      </w:r>
      <w:r>
        <w:rPr>
          <w:rFonts w:hint="eastAsia" w:ascii="宋体" w:hAnsi="宋体"/>
        </w:rPr>
        <w:t>，联系方式：</w:t>
      </w:r>
      <w:r>
        <w:rPr>
          <w:rFonts w:ascii="宋体" w:hAnsi="宋体"/>
          <w:u w:val="single"/>
        </w:rPr>
        <w:t xml:space="preserve">                    </w:t>
      </w:r>
      <w:r>
        <w:rPr>
          <w:rFonts w:hint="eastAsia" w:ascii="宋体" w:hAnsi="宋体"/>
        </w:rPr>
        <w:t>，授权范围：</w:t>
      </w:r>
      <w:r>
        <w:rPr>
          <w:rFonts w:ascii="宋体" w:hAnsi="宋体"/>
          <w:u w:val="single"/>
        </w:rPr>
        <w:t xml:space="preserve">                                                         </w:t>
      </w:r>
      <w:r>
        <w:rPr>
          <w:rFonts w:hint="eastAsia" w:ascii="宋体" w:hAnsi="宋体"/>
        </w:rPr>
        <w:t>。</w:t>
      </w:r>
    </w:p>
    <w:p w14:paraId="5E904932">
      <w:pPr>
        <w:snapToGrid w:val="0"/>
        <w:rPr>
          <w:rFonts w:ascii="宋体" w:hAnsi="宋体" w:cs="宋体"/>
          <w:kern w:val="0"/>
        </w:rPr>
      </w:pPr>
      <w:r>
        <w:rPr>
          <w:rFonts w:ascii="宋体" w:hAnsi="宋体" w:cs="宋体"/>
          <w:kern w:val="0"/>
        </w:rPr>
        <w:t>8.2.3</w:t>
      </w:r>
      <w:r>
        <w:rPr>
          <w:rFonts w:hint="eastAsia" w:ascii="宋体" w:hAnsi="宋体" w:cs="宋体"/>
          <w:kern w:val="0"/>
        </w:rPr>
        <w:t>发包人更换发包人代表人，应提前</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天书面通知设计人；设计人更换设计人代表的，应提前</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天书面通知发包人，且应征得发包人的书面同意后才可更换，否则设计人应按通用条款第1</w:t>
      </w:r>
      <w:r>
        <w:rPr>
          <w:rFonts w:ascii="宋体" w:hAnsi="宋体" w:cs="宋体"/>
          <w:kern w:val="0"/>
        </w:rPr>
        <w:t>5.2.12（</w:t>
      </w:r>
      <w:r>
        <w:rPr>
          <w:rFonts w:hint="eastAsia" w:ascii="宋体" w:hAnsi="宋体" w:cs="宋体"/>
          <w:kern w:val="0"/>
        </w:rPr>
        <w:t>a</w:t>
      </w:r>
      <w:r>
        <w:rPr>
          <w:rFonts w:ascii="宋体" w:hAnsi="宋体" w:cs="宋体"/>
          <w:kern w:val="0"/>
        </w:rPr>
        <w:t>）</w:t>
      </w:r>
      <w:r>
        <w:rPr>
          <w:rFonts w:hint="eastAsia" w:ascii="宋体" w:hAnsi="宋体" w:cs="宋体"/>
          <w:kern w:val="0"/>
        </w:rPr>
        <w:t>条约定承担违约责任。</w:t>
      </w:r>
    </w:p>
    <w:p w14:paraId="6A0CE7FC">
      <w:pPr>
        <w:snapToGrid w:val="0"/>
        <w:rPr>
          <w:rFonts w:ascii="宋体" w:hAnsi="宋体" w:cs="宋体"/>
          <w:kern w:val="0"/>
        </w:rPr>
      </w:pPr>
      <w:r>
        <w:rPr>
          <w:rFonts w:hint="eastAsia" w:ascii="宋体" w:hAnsi="宋体" w:cs="宋体"/>
          <w:kern w:val="0"/>
        </w:rPr>
        <w:t>8</w:t>
      </w:r>
      <w:r>
        <w:rPr>
          <w:rFonts w:ascii="宋体" w:hAnsi="宋体" w:cs="宋体"/>
          <w:kern w:val="0"/>
        </w:rPr>
        <w:t xml:space="preserve">.2.4 </w:t>
      </w:r>
      <w:r>
        <w:rPr>
          <w:rFonts w:hint="eastAsia" w:ascii="宋体" w:hAnsi="宋体" w:cs="宋体"/>
          <w:kern w:val="0"/>
        </w:rPr>
        <w:t>发包人有权书面通知设计人更换其认为不称职的项目负责人，对于发包人具有充分理由的更换要求，设计人应在收到书面更换通知后在7日内进行更换，并将新任命的项目负责人的姓名、执业资格及等级、注册执业证书编号、联系方式及授权范围等信息，书面通知发包人。继任项目负责人继续履行本合同约定的职责。设计人无正当理由拒绝更换项目负责人的，</w:t>
      </w:r>
      <w:r>
        <w:rPr>
          <w:rFonts w:ascii="宋体" w:hAnsi="宋体"/>
          <w:szCs w:val="28"/>
        </w:rPr>
        <w:t>应当按照通用条款第</w:t>
      </w:r>
      <w:r>
        <w:rPr>
          <w:rFonts w:hint="eastAsia" w:ascii="宋体" w:hAnsi="宋体"/>
          <w:szCs w:val="28"/>
        </w:rPr>
        <w:t>1</w:t>
      </w:r>
      <w:r>
        <w:rPr>
          <w:rFonts w:ascii="宋体" w:hAnsi="宋体"/>
          <w:szCs w:val="28"/>
        </w:rPr>
        <w:t>5.2.12条约定承担违约责任和赔偿责任。</w:t>
      </w:r>
    </w:p>
    <w:p w14:paraId="19552B86">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九、甲方的权利和义务</w:t>
      </w:r>
    </w:p>
    <w:p w14:paraId="3B2563D0">
      <w:pPr>
        <w:snapToGrid w:val="0"/>
        <w:rPr>
          <w:rFonts w:ascii="宋体" w:hAnsi="宋体"/>
          <w:szCs w:val="28"/>
        </w:rPr>
      </w:pPr>
      <w:r>
        <w:rPr>
          <w:rFonts w:hint="eastAsia" w:ascii="宋体" w:hAnsi="宋体"/>
          <w:szCs w:val="28"/>
        </w:rPr>
        <w:t>9.1 除本合同通用条款第九条约定外，甲方的其他权利和义务如下：</w:t>
      </w:r>
    </w:p>
    <w:p w14:paraId="139F098A">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4E7F06CF">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十、乙方的权利和义务</w:t>
      </w:r>
    </w:p>
    <w:p w14:paraId="7A2081B9">
      <w:pPr>
        <w:snapToGrid w:val="0"/>
        <w:rPr>
          <w:rFonts w:ascii="宋体" w:hAnsi="宋体"/>
          <w:szCs w:val="28"/>
        </w:rPr>
      </w:pPr>
      <w:r>
        <w:rPr>
          <w:rFonts w:hint="eastAsia" w:ascii="宋体" w:hAnsi="宋体"/>
          <w:szCs w:val="28"/>
        </w:rPr>
        <w:t>10.1 除本合同通用条款第十条约定外，乙方的其他权利和义务如下：</w:t>
      </w:r>
    </w:p>
    <w:p w14:paraId="47361A57">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07467BF1">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十一、设计进度、质量、投资控制</w:t>
      </w:r>
    </w:p>
    <w:p w14:paraId="5B4BEE44">
      <w:pPr>
        <w:snapToGrid w:val="0"/>
        <w:rPr>
          <w:rFonts w:ascii="宋体" w:hAnsi="宋体"/>
          <w:szCs w:val="28"/>
        </w:rPr>
      </w:pPr>
      <w:r>
        <w:rPr>
          <w:rFonts w:hint="eastAsia" w:ascii="宋体" w:hAnsi="宋体"/>
          <w:szCs w:val="28"/>
        </w:rPr>
        <w:t>11.1 除本合同通用条款第十一条约定外，其他相关约定如下：</w:t>
      </w:r>
    </w:p>
    <w:p w14:paraId="686FAEBC">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57F5FE9F">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十二、设计变更</w:t>
      </w:r>
    </w:p>
    <w:p w14:paraId="3E72F6E5">
      <w:pPr>
        <w:snapToGrid w:val="0"/>
        <w:rPr>
          <w:rFonts w:ascii="宋体" w:hAnsi="宋体"/>
          <w:szCs w:val="28"/>
        </w:rPr>
      </w:pPr>
      <w:r>
        <w:rPr>
          <w:rFonts w:hint="eastAsia" w:ascii="宋体" w:hAnsi="宋体"/>
          <w:szCs w:val="28"/>
        </w:rPr>
        <w:t>12.1 除本合同通用条款第十二条规定外，关于设计变更的其他约定如下：</w:t>
      </w:r>
    </w:p>
    <w:p w14:paraId="3CA9EE01">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55D89222">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十三、设计协调和设计配合</w:t>
      </w:r>
    </w:p>
    <w:p w14:paraId="0201DE61">
      <w:pPr>
        <w:snapToGrid w:val="0"/>
        <w:rPr>
          <w:rFonts w:ascii="Calibri" w:hAnsi="Calibri" w:cs="宋体"/>
          <w:kern w:val="0"/>
        </w:rPr>
      </w:pPr>
      <w:r>
        <w:rPr>
          <w:rFonts w:ascii="宋体" w:hAnsi="宋体" w:cs="宋体"/>
          <w:kern w:val="0"/>
        </w:rPr>
        <w:t>13.1</w:t>
      </w:r>
      <w:r>
        <w:rPr>
          <w:rFonts w:hint="eastAsia" w:ascii="宋体" w:hAnsi="宋体" w:cs="宋体"/>
          <w:kern w:val="0"/>
        </w:rPr>
        <w:t>乙方的设计协调工作</w:t>
      </w:r>
    </w:p>
    <w:p w14:paraId="3F3EC5E0">
      <w:pPr>
        <w:snapToGrid w:val="0"/>
        <w:rPr>
          <w:rFonts w:ascii="Calibri" w:hAnsi="Calibri" w:cs="宋体"/>
          <w:kern w:val="0"/>
        </w:rPr>
      </w:pPr>
      <w:r>
        <w:rPr>
          <w:rFonts w:ascii="宋体" w:hAnsi="宋体" w:cs="宋体"/>
          <w:kern w:val="0"/>
        </w:rPr>
        <w:t>13.1.1</w:t>
      </w:r>
      <w:r>
        <w:rPr>
          <w:rFonts w:hint="eastAsia" w:ascii="宋体" w:hAnsi="宋体" w:cs="宋体"/>
          <w:kern w:val="0"/>
        </w:rPr>
        <w:t>乙方与工程咨询单位需进一步协调事项：</w:t>
      </w:r>
      <w:r>
        <w:rPr>
          <w:rFonts w:hint="eastAsia" w:ascii="宋体" w:hAnsi="宋体" w:cs="宋体"/>
          <w:kern w:val="0"/>
          <w:u w:val="single"/>
        </w:rPr>
        <w:t>主要是与环评、水保等咨询单位的协调配合，确保信息的及时准确传送，避免出现衔接上的问题。</w:t>
      </w:r>
    </w:p>
    <w:p w14:paraId="67AF9187">
      <w:pPr>
        <w:snapToGrid w:val="0"/>
        <w:rPr>
          <w:rFonts w:ascii="宋体" w:hAnsi="宋体" w:cs="宋体"/>
          <w:kern w:val="0"/>
          <w:u w:val="single"/>
        </w:rPr>
      </w:pPr>
      <w:r>
        <w:rPr>
          <w:rFonts w:ascii="宋体" w:hAnsi="宋体" w:cs="宋体"/>
          <w:kern w:val="0"/>
        </w:rPr>
        <w:t>13.1.2</w:t>
      </w:r>
      <w:r>
        <w:rPr>
          <w:rFonts w:hint="eastAsia" w:ascii="宋体" w:hAnsi="宋体" w:cs="宋体"/>
          <w:kern w:val="0"/>
        </w:rPr>
        <w:t>乙方与主体设计单位及专项或专业设计单位之间具体分工和要求：</w:t>
      </w:r>
      <w:r>
        <w:rPr>
          <w:rFonts w:hint="eastAsia" w:ascii="宋体" w:hAnsi="宋体" w:cs="宋体"/>
          <w:kern w:val="0"/>
          <w:u w:val="single"/>
        </w:rPr>
        <w:t>各子项涉及燃气等工程专业设计,如乙方不具备相关设计资质,应按照规定由具有相应资质和设计能力的设计单位完成。专业设计单位的选择须征得甲方同意。</w:t>
      </w:r>
    </w:p>
    <w:p w14:paraId="7D6815DF">
      <w:pPr>
        <w:snapToGrid w:val="0"/>
        <w:rPr>
          <w:rFonts w:ascii="宋体" w:hAnsi="宋体" w:cs="宋体"/>
          <w:kern w:val="0"/>
          <w:u w:val="single"/>
        </w:rPr>
      </w:pPr>
      <w:r>
        <w:rPr>
          <w:rFonts w:hint="eastAsia" w:ascii="宋体" w:hAnsi="宋体" w:cs="宋体"/>
          <w:kern w:val="0"/>
          <w:u w:val="single"/>
        </w:rPr>
        <w:t>各子项涉及</w:t>
      </w:r>
      <w:r>
        <w:rPr>
          <w:rFonts w:hint="eastAsia" w:ascii="Calibri" w:hAnsi="宋体"/>
          <w:snapToGrid w:val="0"/>
          <w:kern w:val="0"/>
          <w:u w:val="single"/>
        </w:rPr>
        <w:t>通信迁改设计、电力迁改设计的，甲方可根据项目实际情况另行委托。</w:t>
      </w:r>
    </w:p>
    <w:p w14:paraId="6B5E717B">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十四、设计审查</w:t>
      </w:r>
    </w:p>
    <w:p w14:paraId="2ACE43EC">
      <w:pPr>
        <w:snapToGrid w:val="0"/>
        <w:rPr>
          <w:rFonts w:ascii="宋体" w:hAnsi="宋体"/>
          <w:szCs w:val="28"/>
        </w:rPr>
      </w:pPr>
      <w:r>
        <w:rPr>
          <w:rFonts w:hint="eastAsia" w:ascii="宋体" w:hAnsi="宋体"/>
          <w:szCs w:val="28"/>
        </w:rPr>
        <w:t>14.1 除本合同通用条款第十四条约定外，关于设计审查的其他约定如下：</w:t>
      </w:r>
    </w:p>
    <w:p w14:paraId="28A667F8">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50D2F1AE">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十五、违约责任与奖惩</w:t>
      </w:r>
    </w:p>
    <w:p w14:paraId="5736735C">
      <w:pPr>
        <w:snapToGrid w:val="0"/>
        <w:rPr>
          <w:rFonts w:ascii="宋体" w:hAnsi="宋体" w:cs="宋体"/>
          <w:kern w:val="0"/>
        </w:rPr>
      </w:pPr>
      <w:r>
        <w:rPr>
          <w:rFonts w:hint="eastAsia" w:ascii="宋体" w:hAnsi="宋体"/>
          <w:szCs w:val="28"/>
        </w:rPr>
        <w:t>15.1  甲</w:t>
      </w:r>
      <w:r>
        <w:rPr>
          <w:rFonts w:hint="eastAsia" w:ascii="宋体" w:hAnsi="宋体" w:cs="宋体"/>
          <w:kern w:val="0"/>
        </w:rPr>
        <w:t>方违约责任</w:t>
      </w:r>
    </w:p>
    <w:p w14:paraId="78ED8027">
      <w:pPr>
        <w:snapToGrid w:val="0"/>
        <w:rPr>
          <w:rFonts w:ascii="宋体" w:hAnsi="宋体" w:cs="宋体"/>
          <w:kern w:val="0"/>
        </w:rPr>
      </w:pPr>
      <w:r>
        <w:rPr>
          <w:rFonts w:hint="eastAsia" w:ascii="宋体" w:hAnsi="宋体" w:cs="宋体"/>
          <w:kern w:val="0"/>
        </w:rPr>
        <w:t>15.1.1</w:t>
      </w:r>
      <w:r>
        <w:rPr>
          <w:rFonts w:ascii="宋体" w:hAnsi="宋体" w:cs="宋体"/>
          <w:kern w:val="0"/>
        </w:rPr>
        <w:t>甲方未付款的利率：</w:t>
      </w:r>
      <w:r>
        <w:rPr>
          <w:rFonts w:ascii="宋体" w:hAnsi="宋体" w:cs="宋体"/>
          <w:kern w:val="0"/>
          <w:u w:val="single"/>
        </w:rPr>
        <w:t>不计利息。</w:t>
      </w:r>
    </w:p>
    <w:p w14:paraId="0725CFCC">
      <w:pPr>
        <w:snapToGrid w:val="0"/>
        <w:rPr>
          <w:rFonts w:ascii="宋体" w:hAnsi="宋体" w:cs="宋体"/>
          <w:kern w:val="0"/>
        </w:rPr>
      </w:pPr>
      <w:r>
        <w:rPr>
          <w:rFonts w:hint="eastAsia" w:ascii="宋体" w:hAnsi="宋体" w:cs="宋体"/>
          <w:kern w:val="0"/>
        </w:rPr>
        <w:t>15.2 乙方的其他违约责任：</w:t>
      </w:r>
    </w:p>
    <w:p w14:paraId="446205EB">
      <w:pPr>
        <w:snapToGrid w:val="0"/>
        <w:rPr>
          <w:rFonts w:ascii="宋体" w:hAnsi="宋体"/>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72A80173">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十六、不可抗力</w:t>
      </w:r>
    </w:p>
    <w:p w14:paraId="386A38FF">
      <w:pPr>
        <w:snapToGrid w:val="0"/>
        <w:rPr>
          <w:rFonts w:ascii="宋体" w:hAnsi="宋体"/>
          <w:szCs w:val="28"/>
        </w:rPr>
      </w:pPr>
      <w:r>
        <w:rPr>
          <w:rFonts w:hint="eastAsia" w:ascii="宋体" w:hAnsi="宋体"/>
          <w:szCs w:val="28"/>
        </w:rPr>
        <w:t>16.1 不可抗力的其他情形为：</w:t>
      </w:r>
    </w:p>
    <w:p w14:paraId="3F0725A4">
      <w:pPr>
        <w:snapToGrid w:val="0"/>
        <w:rPr>
          <w:rFonts w:ascii="宋体" w:hAnsi="宋体" w:cs="宋体"/>
          <w:kern w:val="0"/>
          <w:sz w:val="28"/>
          <w:szCs w:val="28"/>
        </w:rPr>
      </w:pP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w:t>
      </w:r>
    </w:p>
    <w:p w14:paraId="59785382">
      <w:pPr>
        <w:snapToGrid w:val="0"/>
        <w:rPr>
          <w:rFonts w:ascii="宋体" w:hAnsi="宋体"/>
          <w:szCs w:val="28"/>
        </w:rPr>
      </w:pPr>
    </w:p>
    <w:p w14:paraId="34A40D32">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十七、合同生效、变更、中止、解除和终止</w:t>
      </w:r>
    </w:p>
    <w:p w14:paraId="31876434">
      <w:pPr>
        <w:snapToGrid w:val="0"/>
        <w:rPr>
          <w:rFonts w:ascii="宋体" w:hAnsi="宋体" w:cs="宋体"/>
          <w:kern w:val="0"/>
          <w:sz w:val="28"/>
          <w:szCs w:val="28"/>
        </w:rPr>
      </w:pPr>
      <w:r>
        <w:rPr>
          <w:rFonts w:hint="eastAsia" w:ascii="宋体" w:hAnsi="宋体" w:cs="宋体"/>
          <w:kern w:val="0"/>
        </w:rPr>
        <w:t>1</w:t>
      </w:r>
      <w:r>
        <w:rPr>
          <w:rFonts w:ascii="宋体" w:hAnsi="宋体" w:cs="宋体"/>
          <w:kern w:val="0"/>
        </w:rPr>
        <w:t>7</w:t>
      </w:r>
      <w:r>
        <w:rPr>
          <w:rFonts w:hint="eastAsia" w:ascii="宋体" w:hAnsi="宋体" w:cs="宋体"/>
          <w:kern w:val="0"/>
        </w:rPr>
        <w:t>.</w:t>
      </w:r>
      <w:r>
        <w:rPr>
          <w:rFonts w:ascii="宋体" w:hAnsi="宋体" w:cs="宋体"/>
          <w:kern w:val="0"/>
        </w:rPr>
        <w:t>1</w:t>
      </w:r>
      <w:r>
        <w:rPr>
          <w:rFonts w:hint="eastAsia" w:ascii="宋体" w:hAnsi="宋体" w:cs="宋体"/>
          <w:kern w:val="0"/>
        </w:rPr>
        <w:t>履约保函：</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ascii="宋体" w:hAnsi="宋体" w:cs="宋体"/>
          <w:kern w:val="0"/>
          <w:sz w:val="28"/>
          <w:szCs w:val="28"/>
        </w:rPr>
        <w:t>。</w:t>
      </w:r>
    </w:p>
    <w:p w14:paraId="0BDF0DBC">
      <w:pPr>
        <w:tabs>
          <w:tab w:val="left" w:pos="2040"/>
        </w:tabs>
        <w:spacing w:before="240" w:after="240"/>
        <w:jc w:val="center"/>
        <w:outlineLvl w:val="2"/>
        <w:rPr>
          <w:rFonts w:ascii="黑体" w:eastAsia="黑体"/>
          <w:b/>
          <w:kern w:val="0"/>
          <w:sz w:val="28"/>
          <w:szCs w:val="28"/>
        </w:rPr>
      </w:pPr>
      <w:r>
        <w:rPr>
          <w:rFonts w:hint="eastAsia" w:ascii="黑体" w:eastAsia="黑体"/>
          <w:b/>
          <w:kern w:val="0"/>
          <w:sz w:val="28"/>
          <w:szCs w:val="28"/>
        </w:rPr>
        <w:t>十九、文件送达与签收</w:t>
      </w:r>
    </w:p>
    <w:p w14:paraId="352FA7A3">
      <w:pPr>
        <w:snapToGrid w:val="0"/>
        <w:rPr>
          <w:rFonts w:ascii="宋体" w:hAnsi="宋体"/>
          <w:szCs w:val="28"/>
        </w:rPr>
      </w:pPr>
      <w:r>
        <w:rPr>
          <w:rFonts w:hint="eastAsia" w:ascii="宋体" w:hAnsi="宋体"/>
          <w:szCs w:val="28"/>
        </w:rPr>
        <w:t>1</w:t>
      </w:r>
      <w:r>
        <w:rPr>
          <w:rFonts w:ascii="宋体" w:hAnsi="宋体"/>
          <w:szCs w:val="28"/>
        </w:rPr>
        <w:t>9</w:t>
      </w:r>
      <w:r>
        <w:rPr>
          <w:rFonts w:hint="eastAsia" w:ascii="宋体" w:hAnsi="宋体"/>
          <w:szCs w:val="28"/>
        </w:rPr>
        <w:t>.1 甲方的收件信息如下：</w:t>
      </w:r>
    </w:p>
    <w:p w14:paraId="73664C65">
      <w:pPr>
        <w:snapToGrid w:val="0"/>
        <w:rPr>
          <w:rFonts w:ascii="宋体" w:hAnsi="宋体"/>
          <w:szCs w:val="28"/>
        </w:rPr>
      </w:pPr>
      <w:r>
        <w:rPr>
          <w:rFonts w:hint="eastAsia" w:ascii="宋体" w:hAnsi="宋体"/>
          <w:szCs w:val="28"/>
        </w:rPr>
        <w:t>单位名称：</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6AA9C295">
      <w:pPr>
        <w:snapToGrid w:val="0"/>
        <w:rPr>
          <w:rFonts w:ascii="宋体" w:hAnsi="宋体"/>
          <w:szCs w:val="28"/>
        </w:rPr>
      </w:pPr>
      <w:r>
        <w:rPr>
          <w:rFonts w:hint="eastAsia" w:ascii="宋体" w:hAnsi="宋体"/>
          <w:szCs w:val="28"/>
        </w:rPr>
        <w:t>单位地址：</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043B475C">
      <w:pPr>
        <w:snapToGrid w:val="0"/>
        <w:rPr>
          <w:rFonts w:ascii="宋体" w:hAnsi="宋体"/>
          <w:szCs w:val="28"/>
        </w:rPr>
      </w:pPr>
      <w:r>
        <w:rPr>
          <w:rFonts w:hint="eastAsia" w:ascii="宋体" w:hAnsi="宋体"/>
          <w:szCs w:val="28"/>
        </w:rPr>
        <w:t>收件人姓名：</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00E048E0">
      <w:pPr>
        <w:snapToGrid w:val="0"/>
        <w:rPr>
          <w:rFonts w:ascii="宋体" w:hAnsi="宋体"/>
          <w:szCs w:val="28"/>
        </w:rPr>
      </w:pPr>
      <w:r>
        <w:rPr>
          <w:rFonts w:hint="eastAsia" w:ascii="宋体" w:hAnsi="宋体"/>
          <w:szCs w:val="28"/>
        </w:rPr>
        <w:t>手机号码：</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0E5D79E0">
      <w:pPr>
        <w:snapToGrid w:val="0"/>
        <w:rPr>
          <w:rFonts w:ascii="宋体" w:hAnsi="宋体"/>
          <w:szCs w:val="28"/>
        </w:rPr>
      </w:pPr>
      <w:r>
        <w:rPr>
          <w:rFonts w:hint="eastAsia" w:ascii="宋体" w:hAnsi="宋体"/>
          <w:szCs w:val="28"/>
        </w:rPr>
        <w:t>电子邮箱：</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62590975">
      <w:pPr>
        <w:snapToGrid w:val="0"/>
        <w:rPr>
          <w:rFonts w:ascii="宋体" w:hAnsi="宋体"/>
          <w:szCs w:val="28"/>
        </w:rPr>
      </w:pPr>
      <w:r>
        <w:rPr>
          <w:rFonts w:hint="eastAsia" w:ascii="宋体" w:hAnsi="宋体"/>
          <w:szCs w:val="28"/>
        </w:rPr>
        <w:t>微信/</w:t>
      </w:r>
      <w:r>
        <w:rPr>
          <w:rFonts w:ascii="宋体" w:hAnsi="宋体"/>
          <w:szCs w:val="28"/>
        </w:rPr>
        <w:t>QQ</w:t>
      </w:r>
      <w:r>
        <w:rPr>
          <w:rFonts w:hint="eastAsia" w:ascii="宋体" w:hAnsi="宋体"/>
          <w:szCs w:val="28"/>
        </w:rPr>
        <w:t>：</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641B740E">
      <w:pPr>
        <w:snapToGrid w:val="0"/>
        <w:rPr>
          <w:rFonts w:ascii="宋体" w:hAnsi="宋体"/>
          <w:szCs w:val="28"/>
        </w:rPr>
      </w:pPr>
      <w:r>
        <w:rPr>
          <w:rFonts w:hint="eastAsia" w:ascii="宋体" w:hAnsi="宋体"/>
          <w:szCs w:val="28"/>
        </w:rPr>
        <w:t>1</w:t>
      </w:r>
      <w:r>
        <w:rPr>
          <w:rFonts w:ascii="宋体" w:hAnsi="宋体"/>
          <w:szCs w:val="28"/>
        </w:rPr>
        <w:t xml:space="preserve">9.2 </w:t>
      </w:r>
      <w:r>
        <w:rPr>
          <w:rFonts w:hint="eastAsia" w:ascii="宋体" w:hAnsi="宋体"/>
          <w:szCs w:val="28"/>
        </w:rPr>
        <w:t>乙方的收件信息如下：</w:t>
      </w:r>
    </w:p>
    <w:p w14:paraId="50B30E3F">
      <w:pPr>
        <w:snapToGrid w:val="0"/>
        <w:rPr>
          <w:rFonts w:ascii="宋体" w:hAnsi="宋体"/>
          <w:szCs w:val="28"/>
        </w:rPr>
      </w:pPr>
      <w:r>
        <w:rPr>
          <w:rFonts w:hint="eastAsia" w:ascii="宋体" w:hAnsi="宋体"/>
          <w:szCs w:val="28"/>
        </w:rPr>
        <w:t>单位名称：</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3EB9B5DF">
      <w:pPr>
        <w:snapToGrid w:val="0"/>
        <w:rPr>
          <w:rFonts w:ascii="宋体" w:hAnsi="宋体"/>
          <w:szCs w:val="28"/>
        </w:rPr>
      </w:pPr>
      <w:r>
        <w:rPr>
          <w:rFonts w:hint="eastAsia" w:ascii="宋体" w:hAnsi="宋体"/>
          <w:szCs w:val="28"/>
        </w:rPr>
        <w:t>单位地址：</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0E3B4293">
      <w:pPr>
        <w:snapToGrid w:val="0"/>
        <w:rPr>
          <w:rFonts w:ascii="宋体" w:hAnsi="宋体"/>
          <w:szCs w:val="28"/>
        </w:rPr>
      </w:pPr>
      <w:r>
        <w:rPr>
          <w:rFonts w:hint="eastAsia" w:ascii="宋体" w:hAnsi="宋体"/>
          <w:szCs w:val="28"/>
        </w:rPr>
        <w:t>收件人姓名：</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4EA79F1E">
      <w:pPr>
        <w:snapToGrid w:val="0"/>
        <w:rPr>
          <w:rFonts w:ascii="宋体" w:hAnsi="宋体"/>
          <w:szCs w:val="28"/>
        </w:rPr>
      </w:pPr>
      <w:r>
        <w:rPr>
          <w:rFonts w:hint="eastAsia" w:ascii="宋体" w:hAnsi="宋体"/>
          <w:szCs w:val="28"/>
        </w:rPr>
        <w:t>手机号码：</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00114997">
      <w:pPr>
        <w:snapToGrid w:val="0"/>
        <w:rPr>
          <w:rFonts w:ascii="宋体" w:hAnsi="宋体"/>
          <w:szCs w:val="28"/>
        </w:rPr>
      </w:pPr>
      <w:r>
        <w:rPr>
          <w:rFonts w:hint="eastAsia" w:ascii="宋体" w:hAnsi="宋体"/>
          <w:szCs w:val="28"/>
        </w:rPr>
        <w:t>电子邮箱：</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03746D00">
      <w:pPr>
        <w:snapToGrid w:val="0"/>
        <w:rPr>
          <w:rFonts w:ascii="宋体" w:hAnsi="宋体"/>
          <w:szCs w:val="28"/>
        </w:rPr>
      </w:pPr>
      <w:r>
        <w:rPr>
          <w:rFonts w:hint="eastAsia" w:ascii="宋体" w:hAnsi="宋体"/>
          <w:szCs w:val="28"/>
        </w:rPr>
        <w:t>微信/</w:t>
      </w:r>
      <w:r>
        <w:rPr>
          <w:rFonts w:ascii="宋体" w:hAnsi="宋体"/>
          <w:szCs w:val="28"/>
        </w:rPr>
        <w:t>QQ</w:t>
      </w:r>
      <w:r>
        <w:rPr>
          <w:rFonts w:hint="eastAsia" w:ascii="宋体" w:hAnsi="宋体"/>
          <w:szCs w:val="28"/>
        </w:rPr>
        <w:t>：</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31B8A39D">
      <w:pPr>
        <w:spacing w:line="240" w:lineRule="auto"/>
        <w:jc w:val="left"/>
        <w:rPr>
          <w:rFonts w:ascii="宋体" w:hAnsi="宋体" w:cs="宋体"/>
          <w:kern w:val="0"/>
          <w:sz w:val="28"/>
          <w:szCs w:val="28"/>
        </w:rPr>
      </w:pPr>
      <w:r>
        <w:rPr>
          <w:rFonts w:ascii="宋体" w:hAnsi="宋体" w:cs="宋体"/>
          <w:kern w:val="0"/>
          <w:sz w:val="28"/>
          <w:szCs w:val="28"/>
        </w:rPr>
        <w:br w:type="page"/>
      </w:r>
    </w:p>
    <w:p w14:paraId="49497873">
      <w:pPr>
        <w:snapToGrid w:val="0"/>
        <w:rPr>
          <w:rFonts w:ascii="宋体" w:hAnsi="宋体" w:cs="宋体"/>
          <w:b/>
          <w:bCs/>
          <w:kern w:val="0"/>
        </w:rPr>
      </w:pPr>
      <w:r>
        <w:rPr>
          <w:rFonts w:hint="eastAsia" w:ascii="宋体" w:hAnsi="宋体" w:cs="宋体"/>
          <w:b/>
          <w:bCs/>
          <w:kern w:val="0"/>
        </w:rPr>
        <w:t>附件一：</w:t>
      </w:r>
    </w:p>
    <w:p w14:paraId="06ED0EED">
      <w:pPr>
        <w:snapToGrid w:val="0"/>
        <w:jc w:val="center"/>
        <w:rPr>
          <w:rFonts w:ascii="Calibri" w:hAnsi="Calibri" w:cs="宋体"/>
          <w:kern w:val="0"/>
          <w:sz w:val="21"/>
          <w:szCs w:val="21"/>
        </w:rPr>
      </w:pPr>
      <w:r>
        <w:rPr>
          <w:rFonts w:hint="eastAsia" w:ascii="黑体" w:hAnsi="Calibri" w:eastAsia="黑体" w:cs="宋体"/>
          <w:b/>
          <w:bCs/>
          <w:kern w:val="0"/>
          <w:sz w:val="36"/>
          <w:szCs w:val="36"/>
        </w:rPr>
        <w:t>设计合同履约评价细则</w:t>
      </w:r>
    </w:p>
    <w:p w14:paraId="76F263A5">
      <w:pPr>
        <w:snapToGrid w:val="0"/>
        <w:spacing w:before="240"/>
        <w:rPr>
          <w:rFonts w:ascii="仿宋_GB2312" w:hAnsi="Calibri" w:eastAsia="仿宋_GB2312"/>
          <w:sz w:val="15"/>
          <w:szCs w:val="15"/>
        </w:rPr>
      </w:pPr>
    </w:p>
    <w:p w14:paraId="6D9A51A7">
      <w:pPr>
        <w:snapToGrid w:val="0"/>
        <w:rPr>
          <w:rFonts w:ascii="仿宋_GB2312" w:hAnsi="Calibri" w:eastAsia="仿宋_GB2312"/>
          <w:sz w:val="21"/>
          <w:szCs w:val="22"/>
        </w:rPr>
      </w:pPr>
      <w:r>
        <w:rPr>
          <w:rFonts w:hint="eastAsia" w:ascii="仿宋_GB2312" w:hAnsi="Calibri" w:eastAsia="仿宋_GB2312"/>
          <w:sz w:val="21"/>
          <w:szCs w:val="22"/>
        </w:rPr>
        <w:t>履约单位：                                     项目名称：</w:t>
      </w:r>
    </w:p>
    <w:tbl>
      <w:tblPr>
        <w:tblStyle w:val="18"/>
        <w:tblW w:w="9284" w:type="dxa"/>
        <w:jc w:val="center"/>
        <w:tblLayout w:type="fixed"/>
        <w:tblCellMar>
          <w:top w:w="0" w:type="dxa"/>
          <w:left w:w="108" w:type="dxa"/>
          <w:bottom w:w="0" w:type="dxa"/>
          <w:right w:w="108" w:type="dxa"/>
        </w:tblCellMar>
      </w:tblPr>
      <w:tblGrid>
        <w:gridCol w:w="550"/>
        <w:gridCol w:w="1253"/>
        <w:gridCol w:w="642"/>
        <w:gridCol w:w="6267"/>
        <w:gridCol w:w="572"/>
      </w:tblGrid>
      <w:tr w14:paraId="162233C4">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7A77020">
            <w:pPr>
              <w:adjustRightInd w:val="0"/>
              <w:snapToGrid w:val="0"/>
              <w:jc w:val="center"/>
              <w:rPr>
                <w:rFonts w:ascii="宋体" w:hAnsi="宋体" w:cs="宋体"/>
                <w:kern w:val="0"/>
                <w:sz w:val="18"/>
                <w:szCs w:val="18"/>
              </w:rPr>
            </w:pPr>
            <w:r>
              <w:rPr>
                <w:rFonts w:hint="eastAsia" w:ascii="宋体" w:hAnsi="宋体" w:cs="宋体"/>
                <w:kern w:val="0"/>
                <w:sz w:val="18"/>
                <w:szCs w:val="18"/>
              </w:rPr>
              <w:t>序号</w:t>
            </w:r>
          </w:p>
        </w:tc>
        <w:tc>
          <w:tcPr>
            <w:tcW w:w="1253" w:type="dxa"/>
            <w:tcBorders>
              <w:top w:val="single" w:color="auto" w:sz="8" w:space="0"/>
              <w:left w:val="single" w:color="auto" w:sz="4" w:space="0"/>
              <w:bottom w:val="single" w:color="auto" w:sz="4" w:space="0"/>
              <w:right w:val="single" w:color="auto" w:sz="4" w:space="0"/>
            </w:tcBorders>
            <w:vAlign w:val="center"/>
          </w:tcPr>
          <w:p w14:paraId="74A2CA4E">
            <w:pPr>
              <w:adjustRightInd w:val="0"/>
              <w:snapToGrid w:val="0"/>
              <w:jc w:val="center"/>
              <w:rPr>
                <w:rFonts w:ascii="宋体" w:hAnsi="宋体" w:cs="宋体"/>
                <w:kern w:val="0"/>
                <w:sz w:val="18"/>
                <w:szCs w:val="18"/>
              </w:rPr>
            </w:pPr>
            <w:r>
              <w:rPr>
                <w:rFonts w:hint="eastAsia" w:ascii="宋体" w:hAnsi="宋体" w:cs="宋体"/>
                <w:kern w:val="0"/>
                <w:sz w:val="18"/>
                <w:szCs w:val="18"/>
              </w:rPr>
              <w:t>分项内容</w:t>
            </w:r>
          </w:p>
        </w:tc>
        <w:tc>
          <w:tcPr>
            <w:tcW w:w="642" w:type="dxa"/>
            <w:tcBorders>
              <w:top w:val="single" w:color="auto" w:sz="8" w:space="0"/>
              <w:left w:val="single" w:color="auto" w:sz="4" w:space="0"/>
              <w:bottom w:val="single" w:color="auto" w:sz="4" w:space="0"/>
              <w:right w:val="single" w:color="auto" w:sz="4" w:space="0"/>
            </w:tcBorders>
            <w:vAlign w:val="center"/>
          </w:tcPr>
          <w:p w14:paraId="4A16B965">
            <w:pPr>
              <w:adjustRightInd w:val="0"/>
              <w:snapToGrid w:val="0"/>
              <w:jc w:val="center"/>
              <w:rPr>
                <w:rFonts w:ascii="宋体" w:hAnsi="宋体" w:cs="宋体"/>
                <w:kern w:val="0"/>
                <w:sz w:val="18"/>
                <w:szCs w:val="18"/>
              </w:rPr>
            </w:pPr>
            <w:r>
              <w:rPr>
                <w:rFonts w:hint="eastAsia" w:ascii="宋体" w:hAnsi="宋体" w:cs="宋体"/>
                <w:kern w:val="0"/>
                <w:sz w:val="18"/>
                <w:szCs w:val="18"/>
              </w:rPr>
              <w:t>满分</w:t>
            </w:r>
          </w:p>
          <w:p w14:paraId="3155AA3C">
            <w:pPr>
              <w:adjustRightInd w:val="0"/>
              <w:snapToGrid w:val="0"/>
              <w:jc w:val="center"/>
              <w:rPr>
                <w:rFonts w:ascii="宋体" w:hAnsi="宋体" w:cs="宋体"/>
                <w:kern w:val="0"/>
                <w:sz w:val="18"/>
                <w:szCs w:val="18"/>
              </w:rPr>
            </w:pPr>
            <w:r>
              <w:rPr>
                <w:rFonts w:hint="eastAsia" w:ascii="宋体" w:hAnsi="宋体" w:cs="宋体"/>
                <w:kern w:val="0"/>
                <w:sz w:val="18"/>
                <w:szCs w:val="18"/>
              </w:rPr>
              <w:t>分值</w:t>
            </w:r>
          </w:p>
        </w:tc>
        <w:tc>
          <w:tcPr>
            <w:tcW w:w="6267" w:type="dxa"/>
            <w:tcBorders>
              <w:top w:val="single" w:color="auto" w:sz="8" w:space="0"/>
              <w:left w:val="single" w:color="auto" w:sz="4" w:space="0"/>
              <w:bottom w:val="single" w:color="auto" w:sz="4" w:space="0"/>
              <w:right w:val="single" w:color="auto" w:sz="4" w:space="0"/>
            </w:tcBorders>
            <w:vAlign w:val="center"/>
          </w:tcPr>
          <w:p w14:paraId="081FB388">
            <w:pPr>
              <w:adjustRightInd w:val="0"/>
              <w:snapToGrid w:val="0"/>
              <w:jc w:val="center"/>
              <w:rPr>
                <w:rFonts w:ascii="宋体" w:hAnsi="宋体" w:cs="宋体"/>
                <w:kern w:val="0"/>
                <w:sz w:val="18"/>
                <w:szCs w:val="18"/>
              </w:rPr>
            </w:pPr>
            <w:r>
              <w:rPr>
                <w:rFonts w:hint="eastAsia" w:ascii="宋体" w:hAnsi="宋体" w:cs="宋体"/>
                <w:kern w:val="0"/>
                <w:sz w:val="18"/>
                <w:szCs w:val="18"/>
              </w:rPr>
              <w:t>评     价     标     准</w:t>
            </w:r>
          </w:p>
        </w:tc>
        <w:tc>
          <w:tcPr>
            <w:tcW w:w="572" w:type="dxa"/>
            <w:tcBorders>
              <w:top w:val="single" w:color="auto" w:sz="8" w:space="0"/>
              <w:left w:val="single" w:color="auto" w:sz="4" w:space="0"/>
              <w:bottom w:val="single" w:color="auto" w:sz="4" w:space="0"/>
              <w:right w:val="single" w:color="auto" w:sz="4" w:space="0"/>
            </w:tcBorders>
            <w:vAlign w:val="center"/>
          </w:tcPr>
          <w:p w14:paraId="2198A75A">
            <w:pPr>
              <w:adjustRightInd w:val="0"/>
              <w:snapToGrid w:val="0"/>
              <w:jc w:val="left"/>
              <w:rPr>
                <w:rFonts w:ascii="宋体" w:hAnsi="宋体" w:cs="宋体"/>
                <w:kern w:val="0"/>
                <w:sz w:val="21"/>
                <w:szCs w:val="21"/>
              </w:rPr>
            </w:pPr>
            <w:r>
              <w:rPr>
                <w:rFonts w:hint="eastAsia" w:ascii="宋体" w:hAnsi="宋体" w:cs="宋体"/>
                <w:kern w:val="0"/>
                <w:sz w:val="18"/>
                <w:szCs w:val="18"/>
              </w:rPr>
              <w:t>得分</w:t>
            </w:r>
          </w:p>
        </w:tc>
      </w:tr>
      <w:tr w14:paraId="2A7DBAE7">
        <w:tblPrEx>
          <w:tblCellMar>
            <w:top w:w="0" w:type="dxa"/>
            <w:left w:w="108" w:type="dxa"/>
            <w:bottom w:w="0" w:type="dxa"/>
            <w:right w:w="108" w:type="dxa"/>
          </w:tblCellMar>
        </w:tblPrEx>
        <w:trPr>
          <w:trHeight w:val="39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35E0BC40">
            <w:pPr>
              <w:adjustRightInd w:val="0"/>
              <w:snapToGrid w:val="0"/>
              <w:jc w:val="left"/>
              <w:rPr>
                <w:rFonts w:ascii="宋体" w:hAnsi="宋体" w:cs="宋体"/>
                <w:kern w:val="0"/>
                <w:sz w:val="18"/>
                <w:szCs w:val="18"/>
              </w:rPr>
            </w:pPr>
            <w:r>
              <w:rPr>
                <w:rFonts w:hint="eastAsia" w:ascii="宋体" w:hAnsi="宋体" w:cs="宋体"/>
                <w:kern w:val="0"/>
                <w:sz w:val="18"/>
                <w:szCs w:val="18"/>
              </w:rPr>
              <w:t>一</w:t>
            </w:r>
          </w:p>
        </w:tc>
        <w:tc>
          <w:tcPr>
            <w:tcW w:w="1253" w:type="dxa"/>
            <w:tcBorders>
              <w:top w:val="single" w:color="auto" w:sz="8" w:space="0"/>
              <w:left w:val="single" w:color="auto" w:sz="4" w:space="0"/>
              <w:bottom w:val="single" w:color="auto" w:sz="4" w:space="0"/>
              <w:right w:val="single" w:color="auto" w:sz="4" w:space="0"/>
            </w:tcBorders>
            <w:vAlign w:val="center"/>
          </w:tcPr>
          <w:p w14:paraId="013642CD">
            <w:pPr>
              <w:adjustRightInd w:val="0"/>
              <w:snapToGrid w:val="0"/>
              <w:jc w:val="left"/>
              <w:rPr>
                <w:rFonts w:ascii="宋体" w:hAnsi="宋体" w:cs="宋体"/>
                <w:kern w:val="0"/>
                <w:sz w:val="18"/>
                <w:szCs w:val="18"/>
              </w:rPr>
            </w:pPr>
            <w:r>
              <w:rPr>
                <w:rFonts w:hint="eastAsia" w:ascii="宋体" w:hAnsi="宋体" w:cs="宋体"/>
                <w:kern w:val="0"/>
                <w:sz w:val="18"/>
                <w:szCs w:val="18"/>
              </w:rPr>
              <w:t>人员配备</w:t>
            </w:r>
          </w:p>
        </w:tc>
        <w:tc>
          <w:tcPr>
            <w:tcW w:w="642" w:type="dxa"/>
            <w:tcBorders>
              <w:top w:val="single" w:color="auto" w:sz="8" w:space="0"/>
              <w:left w:val="single" w:color="auto" w:sz="4" w:space="0"/>
              <w:bottom w:val="single" w:color="auto" w:sz="4" w:space="0"/>
              <w:right w:val="single" w:color="auto" w:sz="4" w:space="0"/>
            </w:tcBorders>
            <w:vAlign w:val="center"/>
          </w:tcPr>
          <w:p w14:paraId="0503F574">
            <w:pPr>
              <w:adjustRightInd w:val="0"/>
              <w:snapToGrid w:val="0"/>
              <w:jc w:val="center"/>
              <w:rPr>
                <w:rFonts w:ascii="宋体" w:hAnsi="宋体" w:cs="宋体"/>
                <w:kern w:val="0"/>
                <w:sz w:val="18"/>
                <w:szCs w:val="18"/>
              </w:rPr>
            </w:pPr>
            <w:r>
              <w:rPr>
                <w:rFonts w:hint="eastAsia" w:ascii="宋体" w:hAnsi="宋体" w:cs="宋体"/>
                <w:kern w:val="0"/>
                <w:sz w:val="18"/>
                <w:szCs w:val="18"/>
              </w:rPr>
              <w:t>14</w:t>
            </w:r>
          </w:p>
        </w:tc>
        <w:tc>
          <w:tcPr>
            <w:tcW w:w="6267" w:type="dxa"/>
            <w:tcBorders>
              <w:top w:val="single" w:color="auto" w:sz="8" w:space="0"/>
              <w:left w:val="single" w:color="auto" w:sz="4" w:space="0"/>
              <w:bottom w:val="single" w:color="auto" w:sz="4" w:space="0"/>
              <w:right w:val="single" w:color="auto" w:sz="4" w:space="0"/>
            </w:tcBorders>
            <w:vAlign w:val="center"/>
          </w:tcPr>
          <w:p w14:paraId="5FB690A5">
            <w:pPr>
              <w:adjustRightInd w:val="0"/>
              <w:snapToGrid w:val="0"/>
              <w:jc w:val="left"/>
              <w:rPr>
                <w:rFonts w:ascii="宋体" w:hAnsi="宋体" w:cs="宋体"/>
                <w:kern w:val="0"/>
                <w:sz w:val="18"/>
                <w:szCs w:val="18"/>
              </w:rPr>
            </w:pPr>
          </w:p>
        </w:tc>
        <w:tc>
          <w:tcPr>
            <w:tcW w:w="572" w:type="dxa"/>
            <w:tcBorders>
              <w:top w:val="single" w:color="auto" w:sz="8" w:space="0"/>
              <w:left w:val="single" w:color="auto" w:sz="4" w:space="0"/>
              <w:bottom w:val="single" w:color="auto" w:sz="4" w:space="0"/>
              <w:right w:val="single" w:color="auto" w:sz="4" w:space="0"/>
            </w:tcBorders>
            <w:vAlign w:val="center"/>
          </w:tcPr>
          <w:p w14:paraId="54C92DCD">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1F696933">
        <w:tblPrEx>
          <w:tblCellMar>
            <w:top w:w="0" w:type="dxa"/>
            <w:left w:w="108" w:type="dxa"/>
            <w:bottom w:w="0" w:type="dxa"/>
            <w:right w:w="108" w:type="dxa"/>
          </w:tblCellMar>
        </w:tblPrEx>
        <w:trPr>
          <w:trHeight w:val="87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684AEBB4">
            <w:pPr>
              <w:adjustRightInd w:val="0"/>
              <w:snapToGrid w:val="0"/>
              <w:jc w:val="left"/>
              <w:rPr>
                <w:rFonts w:ascii="宋体" w:hAnsi="宋体" w:cs="宋体"/>
                <w:kern w:val="0"/>
                <w:sz w:val="18"/>
                <w:szCs w:val="18"/>
              </w:rPr>
            </w:pPr>
            <w:r>
              <w:rPr>
                <w:rFonts w:hint="eastAsia" w:ascii="宋体" w:hAnsi="宋体" w:cs="宋体"/>
                <w:kern w:val="0"/>
                <w:sz w:val="18"/>
                <w:szCs w:val="18"/>
              </w:rPr>
              <w:t>1</w:t>
            </w:r>
          </w:p>
        </w:tc>
        <w:tc>
          <w:tcPr>
            <w:tcW w:w="1253" w:type="dxa"/>
            <w:tcBorders>
              <w:top w:val="single" w:color="auto" w:sz="8" w:space="0"/>
              <w:left w:val="single" w:color="auto" w:sz="4" w:space="0"/>
              <w:bottom w:val="single" w:color="auto" w:sz="4" w:space="0"/>
              <w:right w:val="single" w:color="auto" w:sz="4" w:space="0"/>
            </w:tcBorders>
            <w:vAlign w:val="center"/>
          </w:tcPr>
          <w:p w14:paraId="31759FB5">
            <w:pPr>
              <w:adjustRightInd w:val="0"/>
              <w:snapToGrid w:val="0"/>
              <w:jc w:val="left"/>
              <w:rPr>
                <w:rFonts w:ascii="宋体" w:hAnsi="宋体" w:cs="宋体"/>
                <w:kern w:val="0"/>
                <w:sz w:val="18"/>
                <w:szCs w:val="18"/>
              </w:rPr>
            </w:pPr>
            <w:r>
              <w:rPr>
                <w:rFonts w:hint="eastAsia" w:ascii="宋体" w:hAnsi="宋体" w:cs="宋体"/>
                <w:kern w:val="0"/>
                <w:sz w:val="18"/>
                <w:szCs w:val="18"/>
              </w:rPr>
              <w:t>人员数量要求</w:t>
            </w:r>
          </w:p>
        </w:tc>
        <w:tc>
          <w:tcPr>
            <w:tcW w:w="642" w:type="dxa"/>
            <w:tcBorders>
              <w:top w:val="single" w:color="auto" w:sz="8" w:space="0"/>
              <w:left w:val="single" w:color="auto" w:sz="4" w:space="0"/>
              <w:bottom w:val="single" w:color="auto" w:sz="4" w:space="0"/>
              <w:right w:val="single" w:color="auto" w:sz="4" w:space="0"/>
            </w:tcBorders>
            <w:vAlign w:val="center"/>
          </w:tcPr>
          <w:p w14:paraId="28902E05">
            <w:pPr>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6267" w:type="dxa"/>
            <w:tcBorders>
              <w:top w:val="single" w:color="auto" w:sz="8" w:space="0"/>
              <w:left w:val="single" w:color="auto" w:sz="4" w:space="0"/>
              <w:bottom w:val="single" w:color="auto" w:sz="4" w:space="0"/>
              <w:right w:val="single" w:color="auto" w:sz="4" w:space="0"/>
            </w:tcBorders>
            <w:vAlign w:val="center"/>
          </w:tcPr>
          <w:p w14:paraId="550C97C5">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□良好3 分：配备的编制人员的数量满足合同及招标文件的要求；             </w:t>
            </w:r>
          </w:p>
          <w:p w14:paraId="566FA66C">
            <w:pPr>
              <w:adjustRightInd w:val="0"/>
              <w:snapToGrid w:val="0"/>
              <w:jc w:val="left"/>
              <w:rPr>
                <w:rFonts w:ascii="宋体" w:hAnsi="宋体" w:cs="宋体"/>
                <w:kern w:val="0"/>
                <w:sz w:val="18"/>
                <w:szCs w:val="18"/>
              </w:rPr>
            </w:pPr>
            <w:r>
              <w:rPr>
                <w:rFonts w:hint="eastAsia" w:ascii="宋体" w:hAnsi="宋体" w:cs="宋体"/>
                <w:kern w:val="0"/>
                <w:sz w:val="18"/>
                <w:szCs w:val="18"/>
              </w:rPr>
              <w:t>□不合格 0 分：配备的编制人员的数量不满足合同及招标文件的要求。</w:t>
            </w:r>
          </w:p>
        </w:tc>
        <w:tc>
          <w:tcPr>
            <w:tcW w:w="572" w:type="dxa"/>
            <w:tcBorders>
              <w:top w:val="single" w:color="auto" w:sz="8" w:space="0"/>
              <w:left w:val="single" w:color="auto" w:sz="4" w:space="0"/>
              <w:bottom w:val="single" w:color="auto" w:sz="4" w:space="0"/>
              <w:right w:val="single" w:color="auto" w:sz="4" w:space="0"/>
            </w:tcBorders>
            <w:vAlign w:val="center"/>
          </w:tcPr>
          <w:p w14:paraId="527E308D">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69470B53">
        <w:tblPrEx>
          <w:tblCellMar>
            <w:top w:w="0" w:type="dxa"/>
            <w:left w:w="108" w:type="dxa"/>
            <w:bottom w:w="0" w:type="dxa"/>
            <w:right w:w="108" w:type="dxa"/>
          </w:tblCellMar>
        </w:tblPrEx>
        <w:trPr>
          <w:trHeight w:val="17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715FD01F">
            <w:pPr>
              <w:adjustRightInd w:val="0"/>
              <w:snapToGrid w:val="0"/>
              <w:jc w:val="left"/>
              <w:rPr>
                <w:rFonts w:ascii="宋体" w:hAnsi="宋体" w:cs="宋体"/>
                <w:kern w:val="0"/>
                <w:sz w:val="18"/>
                <w:szCs w:val="18"/>
              </w:rPr>
            </w:pPr>
            <w:r>
              <w:rPr>
                <w:rFonts w:hint="eastAsia" w:ascii="宋体" w:hAnsi="宋体" w:cs="宋体"/>
                <w:kern w:val="0"/>
                <w:sz w:val="18"/>
                <w:szCs w:val="18"/>
              </w:rPr>
              <w:t>2</w:t>
            </w:r>
          </w:p>
        </w:tc>
        <w:tc>
          <w:tcPr>
            <w:tcW w:w="1253" w:type="dxa"/>
            <w:tcBorders>
              <w:top w:val="single" w:color="auto" w:sz="8" w:space="0"/>
              <w:left w:val="single" w:color="auto" w:sz="4" w:space="0"/>
              <w:bottom w:val="single" w:color="auto" w:sz="4" w:space="0"/>
              <w:right w:val="single" w:color="auto" w:sz="4" w:space="0"/>
            </w:tcBorders>
            <w:vAlign w:val="center"/>
          </w:tcPr>
          <w:p w14:paraId="4DAFB6C6">
            <w:pPr>
              <w:adjustRightInd w:val="0"/>
              <w:snapToGrid w:val="0"/>
              <w:jc w:val="center"/>
              <w:rPr>
                <w:rFonts w:ascii="宋体" w:hAnsi="宋体" w:cs="宋体"/>
                <w:kern w:val="0"/>
                <w:sz w:val="18"/>
                <w:szCs w:val="18"/>
              </w:rPr>
            </w:pPr>
            <w:r>
              <w:rPr>
                <w:rFonts w:hint="eastAsia" w:ascii="宋体" w:hAnsi="宋体" w:cs="宋体"/>
                <w:kern w:val="0"/>
                <w:sz w:val="18"/>
                <w:szCs w:val="18"/>
              </w:rPr>
              <w:t>专业配</w:t>
            </w:r>
          </w:p>
          <w:p w14:paraId="0C56BC6C">
            <w:pPr>
              <w:adjustRightInd w:val="0"/>
              <w:snapToGrid w:val="0"/>
              <w:jc w:val="center"/>
              <w:rPr>
                <w:rFonts w:ascii="宋体" w:hAnsi="宋体" w:cs="宋体"/>
                <w:kern w:val="0"/>
                <w:sz w:val="18"/>
                <w:szCs w:val="18"/>
              </w:rPr>
            </w:pPr>
            <w:r>
              <w:rPr>
                <w:rFonts w:hint="eastAsia" w:ascii="宋体" w:hAnsi="宋体" w:cs="宋体"/>
                <w:kern w:val="0"/>
                <w:sz w:val="18"/>
                <w:szCs w:val="18"/>
              </w:rPr>
              <w:t>置要求</w:t>
            </w:r>
          </w:p>
        </w:tc>
        <w:tc>
          <w:tcPr>
            <w:tcW w:w="642" w:type="dxa"/>
            <w:tcBorders>
              <w:top w:val="single" w:color="auto" w:sz="8" w:space="0"/>
              <w:left w:val="single" w:color="auto" w:sz="4" w:space="0"/>
              <w:bottom w:val="single" w:color="auto" w:sz="4" w:space="0"/>
              <w:right w:val="single" w:color="auto" w:sz="4" w:space="0"/>
            </w:tcBorders>
            <w:vAlign w:val="center"/>
          </w:tcPr>
          <w:p w14:paraId="79F4CD37">
            <w:pPr>
              <w:adjustRightInd w:val="0"/>
              <w:snapToGrid w:val="0"/>
              <w:jc w:val="center"/>
              <w:rPr>
                <w:rFonts w:ascii="宋体" w:hAnsi="宋体" w:cs="宋体"/>
                <w:kern w:val="0"/>
                <w:sz w:val="18"/>
                <w:szCs w:val="18"/>
              </w:rPr>
            </w:pPr>
            <w:r>
              <w:rPr>
                <w:rFonts w:hint="eastAsia" w:ascii="宋体" w:hAnsi="宋体" w:cs="宋体"/>
                <w:kern w:val="0"/>
                <w:sz w:val="18"/>
                <w:szCs w:val="18"/>
              </w:rPr>
              <w:t>5</w:t>
            </w:r>
          </w:p>
        </w:tc>
        <w:tc>
          <w:tcPr>
            <w:tcW w:w="6267" w:type="dxa"/>
            <w:tcBorders>
              <w:top w:val="single" w:color="auto" w:sz="8" w:space="0"/>
              <w:left w:val="single" w:color="auto" w:sz="4" w:space="0"/>
              <w:bottom w:val="single" w:color="auto" w:sz="4" w:space="0"/>
              <w:right w:val="single" w:color="auto" w:sz="4" w:space="0"/>
            </w:tcBorders>
            <w:vAlign w:val="center"/>
          </w:tcPr>
          <w:p w14:paraId="1A0343BA">
            <w:pPr>
              <w:adjustRightInd w:val="0"/>
              <w:snapToGrid w:val="0"/>
              <w:jc w:val="left"/>
              <w:rPr>
                <w:rFonts w:ascii="宋体" w:hAnsi="宋体" w:cs="宋体"/>
                <w:kern w:val="0"/>
                <w:sz w:val="18"/>
                <w:szCs w:val="18"/>
              </w:rPr>
            </w:pPr>
            <w:r>
              <w:rPr>
                <w:rFonts w:hint="eastAsia" w:ascii="宋体" w:hAnsi="宋体" w:cs="宋体"/>
                <w:kern w:val="0"/>
                <w:sz w:val="18"/>
                <w:szCs w:val="18"/>
              </w:rPr>
              <w:t>□良好 5 分：配备的编制人员的专业满足合同及招标文件的要求且各专业人员要求稳定；</w:t>
            </w:r>
          </w:p>
          <w:p w14:paraId="29BEED0E">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□合格 3 分：配备的编制人员的专业满足合同及招标文件的要求且各专业人员基本稳定； </w:t>
            </w:r>
          </w:p>
          <w:p w14:paraId="766B39CC">
            <w:pPr>
              <w:adjustRightInd w:val="0"/>
              <w:snapToGrid w:val="0"/>
              <w:jc w:val="left"/>
              <w:rPr>
                <w:rFonts w:ascii="宋体" w:hAnsi="宋体" w:cs="宋体"/>
                <w:kern w:val="0"/>
                <w:sz w:val="18"/>
                <w:szCs w:val="18"/>
              </w:rPr>
            </w:pPr>
            <w:r>
              <w:rPr>
                <w:rFonts w:hint="eastAsia" w:ascii="宋体" w:hAnsi="宋体" w:cs="宋体"/>
                <w:kern w:val="0"/>
                <w:sz w:val="18"/>
                <w:szCs w:val="18"/>
              </w:rPr>
              <w:t>□不合格 0 分：配备的编制人员的专业不满足合同及招标文件的要求或各专业人员不够稳定。</w:t>
            </w:r>
          </w:p>
        </w:tc>
        <w:tc>
          <w:tcPr>
            <w:tcW w:w="572" w:type="dxa"/>
            <w:tcBorders>
              <w:top w:val="single" w:color="auto" w:sz="8" w:space="0"/>
              <w:left w:val="single" w:color="auto" w:sz="4" w:space="0"/>
              <w:bottom w:val="single" w:color="auto" w:sz="4" w:space="0"/>
              <w:right w:val="single" w:color="auto" w:sz="4" w:space="0"/>
            </w:tcBorders>
            <w:vAlign w:val="center"/>
          </w:tcPr>
          <w:p w14:paraId="43A67E9F">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2CBF23A5">
        <w:tblPrEx>
          <w:tblCellMar>
            <w:top w:w="0" w:type="dxa"/>
            <w:left w:w="108" w:type="dxa"/>
            <w:bottom w:w="0" w:type="dxa"/>
            <w:right w:w="108" w:type="dxa"/>
          </w:tblCellMar>
        </w:tblPrEx>
        <w:trPr>
          <w:trHeight w:val="17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2819952A">
            <w:pPr>
              <w:adjustRightInd w:val="0"/>
              <w:snapToGrid w:val="0"/>
              <w:jc w:val="left"/>
              <w:rPr>
                <w:rFonts w:ascii="宋体" w:hAnsi="宋体" w:cs="宋体"/>
                <w:kern w:val="0"/>
                <w:sz w:val="18"/>
                <w:szCs w:val="18"/>
              </w:rPr>
            </w:pPr>
            <w:r>
              <w:rPr>
                <w:rFonts w:hint="eastAsia" w:ascii="宋体" w:hAnsi="宋体" w:cs="宋体"/>
                <w:kern w:val="0"/>
                <w:sz w:val="18"/>
                <w:szCs w:val="18"/>
              </w:rPr>
              <w:t>3</w:t>
            </w:r>
          </w:p>
        </w:tc>
        <w:tc>
          <w:tcPr>
            <w:tcW w:w="1253" w:type="dxa"/>
            <w:tcBorders>
              <w:top w:val="single" w:color="auto" w:sz="8" w:space="0"/>
              <w:left w:val="single" w:color="auto" w:sz="4" w:space="0"/>
              <w:bottom w:val="single" w:color="auto" w:sz="4" w:space="0"/>
              <w:right w:val="single" w:color="auto" w:sz="4" w:space="0"/>
            </w:tcBorders>
            <w:vAlign w:val="center"/>
          </w:tcPr>
          <w:p w14:paraId="1B9882DB">
            <w:pPr>
              <w:adjustRightInd w:val="0"/>
              <w:snapToGrid w:val="0"/>
              <w:jc w:val="center"/>
              <w:rPr>
                <w:rFonts w:ascii="宋体" w:hAnsi="宋体" w:cs="宋体"/>
                <w:kern w:val="0"/>
                <w:sz w:val="18"/>
                <w:szCs w:val="18"/>
              </w:rPr>
            </w:pPr>
            <w:r>
              <w:rPr>
                <w:rFonts w:hint="eastAsia" w:ascii="宋体" w:hAnsi="宋体" w:cs="宋体"/>
                <w:kern w:val="0"/>
                <w:sz w:val="18"/>
                <w:szCs w:val="18"/>
              </w:rPr>
              <w:t>项目负责人</w:t>
            </w:r>
          </w:p>
          <w:p w14:paraId="53D98A38">
            <w:pPr>
              <w:adjustRightInd w:val="0"/>
              <w:snapToGrid w:val="0"/>
              <w:jc w:val="center"/>
              <w:rPr>
                <w:rFonts w:ascii="宋体" w:hAnsi="宋体" w:cs="宋体"/>
                <w:kern w:val="0"/>
                <w:sz w:val="18"/>
                <w:szCs w:val="18"/>
              </w:rPr>
            </w:pPr>
            <w:r>
              <w:rPr>
                <w:rFonts w:hint="eastAsia" w:ascii="宋体" w:hAnsi="宋体" w:cs="宋体"/>
                <w:kern w:val="0"/>
                <w:sz w:val="18"/>
                <w:szCs w:val="18"/>
              </w:rPr>
              <w:t>要求</w:t>
            </w:r>
          </w:p>
        </w:tc>
        <w:tc>
          <w:tcPr>
            <w:tcW w:w="642" w:type="dxa"/>
            <w:tcBorders>
              <w:top w:val="single" w:color="auto" w:sz="8" w:space="0"/>
              <w:left w:val="single" w:color="auto" w:sz="4" w:space="0"/>
              <w:bottom w:val="single" w:color="auto" w:sz="4" w:space="0"/>
              <w:right w:val="single" w:color="auto" w:sz="4" w:space="0"/>
            </w:tcBorders>
            <w:vAlign w:val="center"/>
          </w:tcPr>
          <w:p w14:paraId="74607B17">
            <w:pPr>
              <w:adjustRightInd w:val="0"/>
              <w:snapToGrid w:val="0"/>
              <w:jc w:val="center"/>
              <w:rPr>
                <w:rFonts w:ascii="宋体" w:hAnsi="宋体" w:cs="宋体"/>
                <w:kern w:val="0"/>
                <w:sz w:val="18"/>
                <w:szCs w:val="18"/>
              </w:rPr>
            </w:pPr>
            <w:r>
              <w:rPr>
                <w:rFonts w:hint="eastAsia" w:ascii="宋体" w:hAnsi="宋体" w:cs="宋体"/>
                <w:kern w:val="0"/>
                <w:sz w:val="18"/>
                <w:szCs w:val="18"/>
              </w:rPr>
              <w:t>6</w:t>
            </w:r>
          </w:p>
        </w:tc>
        <w:tc>
          <w:tcPr>
            <w:tcW w:w="6267" w:type="dxa"/>
            <w:tcBorders>
              <w:top w:val="single" w:color="auto" w:sz="8" w:space="0"/>
              <w:left w:val="single" w:color="auto" w:sz="4" w:space="0"/>
              <w:bottom w:val="single" w:color="auto" w:sz="4" w:space="0"/>
              <w:right w:val="single" w:color="auto" w:sz="4" w:space="0"/>
            </w:tcBorders>
            <w:vAlign w:val="center"/>
          </w:tcPr>
          <w:p w14:paraId="2157F96A">
            <w:pPr>
              <w:adjustRightInd w:val="0"/>
              <w:snapToGrid w:val="0"/>
              <w:jc w:val="left"/>
              <w:rPr>
                <w:rFonts w:ascii="宋体" w:hAnsi="宋体" w:cs="宋体"/>
                <w:kern w:val="0"/>
                <w:sz w:val="18"/>
                <w:szCs w:val="18"/>
              </w:rPr>
            </w:pPr>
            <w:r>
              <w:rPr>
                <w:rFonts w:hint="eastAsia" w:ascii="宋体" w:hAnsi="宋体" w:cs="宋体"/>
                <w:kern w:val="0"/>
                <w:sz w:val="18"/>
                <w:szCs w:val="18"/>
              </w:rPr>
              <w:t>□良好 6 分：配备固定的项目负责人且该负责人具有高度责任心、良好的组织协调能力和专业的业务水平；</w:t>
            </w:r>
          </w:p>
          <w:p w14:paraId="2AB9C69F">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□合格 3 分：配备固定的项目负责人且该负责人具有高度责任心、基本良好的组织协调能力和基本专业的业务水平；                                     </w:t>
            </w:r>
          </w:p>
          <w:p w14:paraId="3CD7FEF2">
            <w:pPr>
              <w:adjustRightInd w:val="0"/>
              <w:snapToGrid w:val="0"/>
              <w:jc w:val="left"/>
              <w:rPr>
                <w:rFonts w:ascii="宋体" w:hAnsi="宋体" w:cs="宋体"/>
                <w:kern w:val="0"/>
                <w:sz w:val="18"/>
                <w:szCs w:val="18"/>
              </w:rPr>
            </w:pPr>
            <w:r>
              <w:rPr>
                <w:rFonts w:hint="eastAsia" w:ascii="宋体" w:hAnsi="宋体" w:cs="宋体"/>
                <w:kern w:val="0"/>
                <w:sz w:val="18"/>
                <w:szCs w:val="18"/>
              </w:rPr>
              <w:t>□不合格 0 分：配备的项目负责人不固定或该负责人不具有高度责任心、良好的组织协调能力和专业的业务水平。</w:t>
            </w:r>
          </w:p>
        </w:tc>
        <w:tc>
          <w:tcPr>
            <w:tcW w:w="572" w:type="dxa"/>
            <w:tcBorders>
              <w:top w:val="single" w:color="auto" w:sz="8" w:space="0"/>
              <w:left w:val="single" w:color="auto" w:sz="4" w:space="0"/>
              <w:bottom w:val="single" w:color="auto" w:sz="4" w:space="0"/>
              <w:right w:val="single" w:color="auto" w:sz="4" w:space="0"/>
            </w:tcBorders>
            <w:vAlign w:val="center"/>
          </w:tcPr>
          <w:p w14:paraId="411D275F">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48821076">
        <w:tblPrEx>
          <w:tblCellMar>
            <w:top w:w="0" w:type="dxa"/>
            <w:left w:w="108" w:type="dxa"/>
            <w:bottom w:w="0" w:type="dxa"/>
            <w:right w:w="108" w:type="dxa"/>
          </w:tblCellMar>
        </w:tblPrEx>
        <w:trPr>
          <w:trHeight w:val="62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593D47DF">
            <w:pPr>
              <w:adjustRightInd w:val="0"/>
              <w:snapToGrid w:val="0"/>
              <w:jc w:val="left"/>
              <w:rPr>
                <w:rFonts w:ascii="宋体" w:hAnsi="宋体" w:cs="宋体"/>
                <w:kern w:val="0"/>
                <w:sz w:val="18"/>
                <w:szCs w:val="18"/>
              </w:rPr>
            </w:pPr>
            <w:r>
              <w:rPr>
                <w:rFonts w:hint="eastAsia" w:ascii="宋体" w:hAnsi="宋体" w:cs="宋体"/>
                <w:kern w:val="0"/>
                <w:sz w:val="18"/>
                <w:szCs w:val="18"/>
              </w:rPr>
              <w:t>二</w:t>
            </w:r>
          </w:p>
        </w:tc>
        <w:tc>
          <w:tcPr>
            <w:tcW w:w="1253" w:type="dxa"/>
            <w:tcBorders>
              <w:top w:val="single" w:color="auto" w:sz="8" w:space="0"/>
              <w:left w:val="single" w:color="auto" w:sz="4" w:space="0"/>
              <w:bottom w:val="single" w:color="auto" w:sz="4" w:space="0"/>
              <w:right w:val="single" w:color="auto" w:sz="4" w:space="0"/>
            </w:tcBorders>
            <w:vAlign w:val="center"/>
          </w:tcPr>
          <w:p w14:paraId="64EA48CC">
            <w:pPr>
              <w:adjustRightInd w:val="0"/>
              <w:snapToGrid w:val="0"/>
              <w:jc w:val="left"/>
              <w:rPr>
                <w:rFonts w:ascii="宋体" w:hAnsi="宋体" w:cs="宋体"/>
                <w:kern w:val="0"/>
                <w:sz w:val="18"/>
                <w:szCs w:val="18"/>
              </w:rPr>
            </w:pPr>
            <w:r>
              <w:rPr>
                <w:rFonts w:hint="eastAsia" w:ascii="宋体" w:hAnsi="宋体" w:cs="宋体"/>
                <w:kern w:val="0"/>
                <w:sz w:val="18"/>
                <w:szCs w:val="18"/>
              </w:rPr>
              <w:t>履约质量</w:t>
            </w:r>
          </w:p>
        </w:tc>
        <w:tc>
          <w:tcPr>
            <w:tcW w:w="642" w:type="dxa"/>
            <w:tcBorders>
              <w:top w:val="single" w:color="auto" w:sz="8" w:space="0"/>
              <w:left w:val="single" w:color="auto" w:sz="4" w:space="0"/>
              <w:bottom w:val="single" w:color="auto" w:sz="4" w:space="0"/>
              <w:right w:val="single" w:color="auto" w:sz="4" w:space="0"/>
            </w:tcBorders>
            <w:vAlign w:val="center"/>
          </w:tcPr>
          <w:p w14:paraId="4E95313C">
            <w:pPr>
              <w:adjustRightInd w:val="0"/>
              <w:snapToGrid w:val="0"/>
              <w:jc w:val="center"/>
              <w:rPr>
                <w:rFonts w:ascii="宋体" w:hAnsi="宋体" w:cs="宋体"/>
                <w:kern w:val="0"/>
                <w:sz w:val="18"/>
                <w:szCs w:val="18"/>
              </w:rPr>
            </w:pPr>
            <w:r>
              <w:rPr>
                <w:rFonts w:hint="eastAsia" w:ascii="宋体" w:hAnsi="宋体" w:cs="宋体"/>
                <w:kern w:val="0"/>
                <w:sz w:val="18"/>
                <w:szCs w:val="18"/>
              </w:rPr>
              <w:t>54</w:t>
            </w:r>
          </w:p>
        </w:tc>
        <w:tc>
          <w:tcPr>
            <w:tcW w:w="6267" w:type="dxa"/>
            <w:tcBorders>
              <w:top w:val="single" w:color="auto" w:sz="8" w:space="0"/>
              <w:left w:val="single" w:color="auto" w:sz="4" w:space="0"/>
              <w:bottom w:val="single" w:color="auto" w:sz="4" w:space="0"/>
              <w:right w:val="single" w:color="auto" w:sz="4" w:space="0"/>
            </w:tcBorders>
            <w:vAlign w:val="center"/>
          </w:tcPr>
          <w:p w14:paraId="4569F2A3">
            <w:pPr>
              <w:adjustRightInd w:val="0"/>
              <w:snapToGrid w:val="0"/>
              <w:jc w:val="left"/>
              <w:rPr>
                <w:rFonts w:ascii="宋体" w:hAnsi="宋体" w:cs="宋体"/>
                <w:kern w:val="0"/>
                <w:sz w:val="18"/>
                <w:szCs w:val="18"/>
              </w:rPr>
            </w:pPr>
          </w:p>
        </w:tc>
        <w:tc>
          <w:tcPr>
            <w:tcW w:w="572" w:type="dxa"/>
            <w:tcBorders>
              <w:top w:val="single" w:color="auto" w:sz="8" w:space="0"/>
              <w:left w:val="single" w:color="auto" w:sz="4" w:space="0"/>
              <w:bottom w:val="single" w:color="auto" w:sz="4" w:space="0"/>
              <w:right w:val="single" w:color="auto" w:sz="4" w:space="0"/>
            </w:tcBorders>
            <w:vAlign w:val="center"/>
          </w:tcPr>
          <w:p w14:paraId="31A4F5B8">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2AEEC14E">
        <w:tblPrEx>
          <w:tblCellMar>
            <w:top w:w="0" w:type="dxa"/>
            <w:left w:w="108" w:type="dxa"/>
            <w:bottom w:w="0" w:type="dxa"/>
            <w:right w:w="108" w:type="dxa"/>
          </w:tblCellMar>
        </w:tblPrEx>
        <w:trPr>
          <w:trHeight w:val="28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2208F856">
            <w:pPr>
              <w:adjustRightInd w:val="0"/>
              <w:snapToGrid w:val="0"/>
              <w:jc w:val="left"/>
              <w:rPr>
                <w:rFonts w:ascii="宋体" w:hAnsi="宋体" w:cs="宋体"/>
                <w:kern w:val="0"/>
                <w:sz w:val="18"/>
                <w:szCs w:val="18"/>
              </w:rPr>
            </w:pPr>
            <w:r>
              <w:rPr>
                <w:rFonts w:hint="eastAsia" w:ascii="宋体" w:hAnsi="宋体" w:cs="宋体"/>
                <w:kern w:val="0"/>
                <w:sz w:val="18"/>
                <w:szCs w:val="18"/>
              </w:rPr>
              <w:t>4</w:t>
            </w:r>
          </w:p>
        </w:tc>
        <w:tc>
          <w:tcPr>
            <w:tcW w:w="1253" w:type="dxa"/>
            <w:tcBorders>
              <w:top w:val="single" w:color="auto" w:sz="8" w:space="0"/>
              <w:left w:val="single" w:color="auto" w:sz="4" w:space="0"/>
              <w:bottom w:val="single" w:color="auto" w:sz="4" w:space="0"/>
              <w:right w:val="single" w:color="auto" w:sz="4" w:space="0"/>
            </w:tcBorders>
            <w:vAlign w:val="center"/>
          </w:tcPr>
          <w:p w14:paraId="2F680743">
            <w:pPr>
              <w:adjustRightInd w:val="0"/>
              <w:snapToGrid w:val="0"/>
              <w:jc w:val="center"/>
              <w:rPr>
                <w:rFonts w:ascii="宋体" w:hAnsi="宋体" w:cs="宋体"/>
                <w:kern w:val="0"/>
                <w:sz w:val="18"/>
                <w:szCs w:val="18"/>
              </w:rPr>
            </w:pPr>
            <w:r>
              <w:rPr>
                <w:rFonts w:hint="eastAsia" w:ascii="宋体" w:hAnsi="宋体" w:cs="宋体"/>
                <w:kern w:val="0"/>
                <w:sz w:val="18"/>
                <w:szCs w:val="18"/>
              </w:rPr>
              <w:t>设计方案</w:t>
            </w:r>
          </w:p>
          <w:p w14:paraId="51EE02C0">
            <w:pPr>
              <w:adjustRightInd w:val="0"/>
              <w:snapToGrid w:val="0"/>
              <w:jc w:val="center"/>
              <w:rPr>
                <w:rFonts w:ascii="宋体" w:hAnsi="宋体" w:cs="宋体"/>
                <w:kern w:val="0"/>
                <w:sz w:val="18"/>
                <w:szCs w:val="18"/>
              </w:rPr>
            </w:pPr>
            <w:r>
              <w:rPr>
                <w:rFonts w:hint="eastAsia" w:ascii="宋体" w:hAnsi="宋体" w:cs="宋体"/>
                <w:kern w:val="0"/>
                <w:sz w:val="18"/>
                <w:szCs w:val="18"/>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35CB982B">
            <w:pPr>
              <w:adjustRightInd w:val="0"/>
              <w:snapToGrid w:val="0"/>
              <w:jc w:val="center"/>
              <w:rPr>
                <w:rFonts w:ascii="宋体" w:hAnsi="宋体" w:cs="宋体"/>
                <w:kern w:val="0"/>
                <w:sz w:val="18"/>
                <w:szCs w:val="18"/>
              </w:rPr>
            </w:pPr>
            <w:r>
              <w:rPr>
                <w:rFonts w:hint="eastAsia" w:ascii="宋体" w:hAnsi="宋体" w:cs="宋体"/>
                <w:kern w:val="0"/>
                <w:sz w:val="18"/>
                <w:szCs w:val="18"/>
              </w:rPr>
              <w:t>10</w:t>
            </w:r>
          </w:p>
        </w:tc>
        <w:tc>
          <w:tcPr>
            <w:tcW w:w="6267" w:type="dxa"/>
            <w:tcBorders>
              <w:top w:val="single" w:color="auto" w:sz="8" w:space="0"/>
              <w:left w:val="single" w:color="auto" w:sz="4" w:space="0"/>
              <w:bottom w:val="single" w:color="auto" w:sz="4" w:space="0"/>
              <w:right w:val="single" w:color="auto" w:sz="4" w:space="0"/>
            </w:tcBorders>
            <w:vAlign w:val="center"/>
          </w:tcPr>
          <w:p w14:paraId="0667CC60">
            <w:pPr>
              <w:adjustRightInd w:val="0"/>
              <w:snapToGrid w:val="0"/>
              <w:jc w:val="left"/>
              <w:rPr>
                <w:rFonts w:ascii="宋体" w:hAnsi="宋体" w:cs="宋体"/>
                <w:kern w:val="0"/>
                <w:sz w:val="18"/>
                <w:szCs w:val="18"/>
              </w:rPr>
            </w:pPr>
            <w:r>
              <w:rPr>
                <w:rFonts w:hint="eastAsia" w:ascii="宋体" w:hAnsi="宋体" w:cs="宋体"/>
                <w:kern w:val="0"/>
                <w:sz w:val="18"/>
                <w:szCs w:val="18"/>
              </w:rPr>
              <w:t>□优秀 10 分：严格按照国家相关法律法规、规范标准、技术导则开展工程方案设计工作，方案设计质量高，获招标人审查通过后一次性获规划管理部门审查通过；</w:t>
            </w:r>
          </w:p>
          <w:p w14:paraId="2461DF3D">
            <w:pPr>
              <w:adjustRightInd w:val="0"/>
              <w:snapToGrid w:val="0"/>
              <w:jc w:val="left"/>
              <w:rPr>
                <w:rFonts w:ascii="宋体" w:hAnsi="宋体" w:cs="宋体"/>
                <w:kern w:val="0"/>
                <w:sz w:val="18"/>
                <w:szCs w:val="18"/>
              </w:rPr>
            </w:pPr>
            <w:r>
              <w:rPr>
                <w:rFonts w:hint="eastAsia" w:ascii="宋体" w:hAnsi="宋体" w:cs="宋体"/>
                <w:kern w:val="0"/>
                <w:sz w:val="18"/>
                <w:szCs w:val="18"/>
              </w:rPr>
              <w:t>□良好7分：严格按照国家相关法律法规、规范标准、技术导则开展工程方案设计工作，方案设计质量较好，经招标人审查后进行修改补充，获规划管理部门审查基本通过，经少量修改补充后，复审一次性通过；</w:t>
            </w:r>
          </w:p>
          <w:p w14:paraId="3CA85F8B">
            <w:pPr>
              <w:adjustRightInd w:val="0"/>
              <w:snapToGrid w:val="0"/>
              <w:jc w:val="left"/>
              <w:rPr>
                <w:rFonts w:ascii="宋体" w:hAnsi="宋体" w:cs="宋体"/>
                <w:kern w:val="0"/>
                <w:sz w:val="18"/>
                <w:szCs w:val="18"/>
              </w:rPr>
            </w:pPr>
            <w:r>
              <w:rPr>
                <w:rFonts w:hint="eastAsia" w:ascii="宋体" w:hAnsi="宋体" w:cs="宋体"/>
                <w:kern w:val="0"/>
                <w:sz w:val="18"/>
                <w:szCs w:val="18"/>
              </w:rPr>
              <w:t>□合格 4 分：按照国家相关法律法规、规范标准、技术导则开展工程方案设计工作，方案设计质量合格，经招标人审查后返回进行修改补充，但被规划管理部门指出错漏较多而致审查不通过，经修改补充后，获复审通过；</w:t>
            </w:r>
          </w:p>
          <w:p w14:paraId="601AF38F">
            <w:pPr>
              <w:adjustRightInd w:val="0"/>
              <w:snapToGrid w:val="0"/>
              <w:jc w:val="left"/>
              <w:rPr>
                <w:rFonts w:ascii="宋体" w:hAnsi="宋体" w:cs="宋体"/>
                <w:kern w:val="0"/>
                <w:sz w:val="18"/>
                <w:szCs w:val="18"/>
              </w:rPr>
            </w:pPr>
            <w:r>
              <w:rPr>
                <w:rFonts w:hint="eastAsia" w:ascii="宋体" w:hAnsi="宋体" w:cs="宋体"/>
                <w:kern w:val="0"/>
                <w:sz w:val="18"/>
                <w:szCs w:val="18"/>
              </w:rPr>
              <w:t>□不合格1 分：不按照国家相关法律法规、规范标准、技术导则开展工程方案设计工作，方案设计质量差，经招标人审查后返回进行多次修改补充，被规划管理部门认定审查不通过，需报送两次或两次以上方案设计审查的。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300E289D">
            <w:pPr>
              <w:adjustRightInd w:val="0"/>
              <w:snapToGrid w:val="0"/>
              <w:jc w:val="left"/>
              <w:rPr>
                <w:rFonts w:ascii="宋体" w:hAnsi="宋体" w:cs="宋体"/>
                <w:kern w:val="0"/>
                <w:sz w:val="21"/>
                <w:szCs w:val="21"/>
              </w:rPr>
            </w:pPr>
          </w:p>
        </w:tc>
      </w:tr>
      <w:tr w14:paraId="4B3552C3">
        <w:tblPrEx>
          <w:tblCellMar>
            <w:top w:w="0" w:type="dxa"/>
            <w:left w:w="108" w:type="dxa"/>
            <w:bottom w:w="0" w:type="dxa"/>
            <w:right w:w="108" w:type="dxa"/>
          </w:tblCellMar>
        </w:tblPrEx>
        <w:trPr>
          <w:trHeight w:val="303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44E977F5">
            <w:pPr>
              <w:adjustRightInd w:val="0"/>
              <w:snapToGrid w:val="0"/>
              <w:jc w:val="left"/>
              <w:rPr>
                <w:rFonts w:ascii="宋体" w:hAnsi="宋体" w:cs="宋体"/>
                <w:kern w:val="0"/>
                <w:sz w:val="18"/>
                <w:szCs w:val="18"/>
              </w:rPr>
            </w:pPr>
            <w:r>
              <w:rPr>
                <w:rFonts w:hint="eastAsia" w:ascii="宋体" w:hAnsi="宋体" w:cs="宋体"/>
                <w:kern w:val="0"/>
                <w:sz w:val="18"/>
                <w:szCs w:val="18"/>
              </w:rPr>
              <w:t>5</w:t>
            </w:r>
          </w:p>
        </w:tc>
        <w:tc>
          <w:tcPr>
            <w:tcW w:w="1253" w:type="dxa"/>
            <w:tcBorders>
              <w:top w:val="single" w:color="auto" w:sz="8" w:space="0"/>
              <w:left w:val="single" w:color="auto" w:sz="4" w:space="0"/>
              <w:bottom w:val="single" w:color="auto" w:sz="4" w:space="0"/>
              <w:right w:val="single" w:color="auto" w:sz="4" w:space="0"/>
            </w:tcBorders>
            <w:vAlign w:val="center"/>
          </w:tcPr>
          <w:p w14:paraId="4C808765">
            <w:pPr>
              <w:adjustRightInd w:val="0"/>
              <w:snapToGrid w:val="0"/>
              <w:jc w:val="center"/>
              <w:rPr>
                <w:rFonts w:ascii="宋体" w:hAnsi="宋体" w:cs="宋体"/>
                <w:kern w:val="0"/>
                <w:sz w:val="18"/>
                <w:szCs w:val="18"/>
              </w:rPr>
            </w:pPr>
            <w:r>
              <w:rPr>
                <w:rFonts w:hint="eastAsia" w:ascii="宋体" w:hAnsi="宋体" w:cs="宋体"/>
                <w:kern w:val="0"/>
                <w:sz w:val="18"/>
                <w:szCs w:val="18"/>
              </w:rPr>
              <w:t>初步设计</w:t>
            </w:r>
          </w:p>
          <w:p w14:paraId="6307C35A">
            <w:pPr>
              <w:adjustRightInd w:val="0"/>
              <w:snapToGrid w:val="0"/>
              <w:jc w:val="center"/>
              <w:rPr>
                <w:rFonts w:ascii="宋体" w:hAnsi="宋体" w:cs="宋体"/>
                <w:kern w:val="0"/>
                <w:sz w:val="18"/>
                <w:szCs w:val="18"/>
              </w:rPr>
            </w:pPr>
            <w:r>
              <w:rPr>
                <w:rFonts w:hint="eastAsia" w:ascii="宋体" w:hAnsi="宋体" w:cs="宋体"/>
                <w:kern w:val="0"/>
                <w:sz w:val="18"/>
                <w:szCs w:val="18"/>
              </w:rPr>
              <w:t>制质量</w:t>
            </w:r>
          </w:p>
          <w:p w14:paraId="35B261DD">
            <w:pPr>
              <w:adjustRightInd w:val="0"/>
              <w:snapToGrid w:val="0"/>
              <w:jc w:val="center"/>
              <w:rPr>
                <w:rFonts w:ascii="宋体" w:hAnsi="宋体" w:cs="宋体"/>
                <w:kern w:val="0"/>
                <w:sz w:val="18"/>
                <w:szCs w:val="18"/>
              </w:rPr>
            </w:pPr>
          </w:p>
          <w:p w14:paraId="0349DC92">
            <w:pPr>
              <w:adjustRightInd w:val="0"/>
              <w:snapToGrid w:val="0"/>
              <w:jc w:val="left"/>
              <w:rPr>
                <w:rFonts w:ascii="宋体" w:hAnsi="宋体" w:cs="宋体"/>
                <w:kern w:val="0"/>
                <w:sz w:val="18"/>
                <w:szCs w:val="18"/>
              </w:rPr>
            </w:pPr>
            <w:r>
              <w:rPr>
                <w:rFonts w:hint="eastAsia" w:ascii="宋体" w:hAnsi="宋体" w:cs="宋体"/>
                <w:kern w:val="0"/>
                <w:sz w:val="18"/>
                <w:szCs w:val="18"/>
              </w:rPr>
              <w:t>（注：若无初步设计阶段，则得满分10分）</w:t>
            </w:r>
          </w:p>
        </w:tc>
        <w:tc>
          <w:tcPr>
            <w:tcW w:w="642" w:type="dxa"/>
            <w:tcBorders>
              <w:top w:val="single" w:color="auto" w:sz="8" w:space="0"/>
              <w:left w:val="single" w:color="auto" w:sz="4" w:space="0"/>
              <w:bottom w:val="single" w:color="auto" w:sz="4" w:space="0"/>
              <w:right w:val="single" w:color="auto" w:sz="4" w:space="0"/>
            </w:tcBorders>
            <w:vAlign w:val="center"/>
          </w:tcPr>
          <w:p w14:paraId="1DFEF7F1">
            <w:pPr>
              <w:adjustRightInd w:val="0"/>
              <w:snapToGrid w:val="0"/>
              <w:jc w:val="center"/>
              <w:rPr>
                <w:rFonts w:ascii="宋体" w:hAnsi="宋体" w:cs="宋体"/>
                <w:kern w:val="0"/>
                <w:sz w:val="18"/>
                <w:szCs w:val="18"/>
              </w:rPr>
            </w:pPr>
            <w:r>
              <w:rPr>
                <w:rFonts w:hint="eastAsia" w:ascii="宋体" w:hAnsi="宋体" w:cs="宋体"/>
                <w:kern w:val="0"/>
                <w:sz w:val="18"/>
                <w:szCs w:val="18"/>
              </w:rPr>
              <w:t>10</w:t>
            </w:r>
          </w:p>
        </w:tc>
        <w:tc>
          <w:tcPr>
            <w:tcW w:w="6267" w:type="dxa"/>
            <w:tcBorders>
              <w:top w:val="single" w:color="auto" w:sz="8" w:space="0"/>
              <w:left w:val="single" w:color="auto" w:sz="4" w:space="0"/>
              <w:bottom w:val="single" w:color="auto" w:sz="4" w:space="0"/>
              <w:right w:val="single" w:color="auto" w:sz="4" w:space="0"/>
            </w:tcBorders>
            <w:vAlign w:val="center"/>
          </w:tcPr>
          <w:p w14:paraId="3FC3C8B0">
            <w:pPr>
              <w:adjustRightInd w:val="0"/>
              <w:snapToGrid w:val="0"/>
              <w:jc w:val="left"/>
              <w:rPr>
                <w:rFonts w:ascii="宋体" w:hAnsi="宋体" w:cs="宋体"/>
                <w:kern w:val="0"/>
                <w:sz w:val="18"/>
                <w:szCs w:val="18"/>
              </w:rPr>
            </w:pPr>
            <w:r>
              <w:rPr>
                <w:rFonts w:hint="eastAsia" w:ascii="宋体" w:hAnsi="宋体" w:cs="宋体"/>
                <w:kern w:val="0"/>
                <w:sz w:val="18"/>
                <w:szCs w:val="18"/>
              </w:rPr>
              <w:t>□优秀 10 分：严格按照国家相关法律法规、规范标准、技术导则开展工程初步设计工作，初步设计质量高，获招标人审查通过后一次性获规划管理部门审查通过；</w:t>
            </w:r>
          </w:p>
          <w:p w14:paraId="2E78BA55">
            <w:pPr>
              <w:adjustRightInd w:val="0"/>
              <w:snapToGrid w:val="0"/>
              <w:jc w:val="left"/>
              <w:rPr>
                <w:rFonts w:ascii="宋体" w:hAnsi="宋体" w:cs="宋体"/>
                <w:kern w:val="0"/>
                <w:sz w:val="18"/>
                <w:szCs w:val="18"/>
              </w:rPr>
            </w:pPr>
            <w:r>
              <w:rPr>
                <w:rFonts w:hint="eastAsia" w:ascii="宋体" w:hAnsi="宋体" w:cs="宋体"/>
                <w:kern w:val="0"/>
                <w:sz w:val="18"/>
                <w:szCs w:val="18"/>
              </w:rPr>
              <w:t>□良好7分：严格按照国家相关法律法规、规范标准、技术导则开展工程初步设计工作，初步设计质量较好，经招标人审查后进行修改补充，获规划管理部门审查基本通过，经少量修改补充后，复审一次性通过；</w:t>
            </w:r>
          </w:p>
          <w:p w14:paraId="2328AFDC">
            <w:pPr>
              <w:adjustRightInd w:val="0"/>
              <w:snapToGrid w:val="0"/>
              <w:jc w:val="left"/>
              <w:rPr>
                <w:rFonts w:ascii="宋体" w:hAnsi="宋体" w:cs="宋体"/>
                <w:kern w:val="0"/>
                <w:sz w:val="18"/>
                <w:szCs w:val="18"/>
              </w:rPr>
            </w:pPr>
            <w:r>
              <w:rPr>
                <w:rFonts w:hint="eastAsia" w:ascii="宋体" w:hAnsi="宋体" w:cs="宋体"/>
                <w:kern w:val="0"/>
                <w:sz w:val="18"/>
                <w:szCs w:val="18"/>
              </w:rPr>
              <w:t>□合格 4 分：按照国家相关法律法规、规范标准、技术导则开展工程初步设计工作，初步设计质量合格，经招标人审查后返回进行修改补充，但被规划管理部门指出错漏较多而致审查不通过，经修改补充后，获复审通过；</w:t>
            </w:r>
          </w:p>
          <w:p w14:paraId="697EF245">
            <w:pPr>
              <w:adjustRightInd w:val="0"/>
              <w:snapToGrid w:val="0"/>
              <w:jc w:val="left"/>
              <w:rPr>
                <w:rFonts w:ascii="宋体" w:hAnsi="宋体" w:cs="宋体"/>
                <w:kern w:val="0"/>
                <w:sz w:val="18"/>
                <w:szCs w:val="18"/>
              </w:rPr>
            </w:pPr>
            <w:r>
              <w:rPr>
                <w:rFonts w:hint="eastAsia" w:ascii="宋体" w:hAnsi="宋体" w:cs="宋体"/>
                <w:kern w:val="0"/>
                <w:sz w:val="18"/>
                <w:szCs w:val="18"/>
              </w:rPr>
              <w:t>□不合格1 分：不按照国家相关法律法规、规范标准、技术导则开展工程初步设计工作，初步设计质量差，经招标人审查后返回进行多次修改补充，被规划管理部门认定审查不通过，需报送两次或两次以上初步设计审查的。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0DBBEF90">
            <w:pPr>
              <w:adjustRightInd w:val="0"/>
              <w:snapToGrid w:val="0"/>
              <w:jc w:val="left"/>
              <w:rPr>
                <w:rFonts w:ascii="宋体" w:hAnsi="宋体" w:cs="宋体"/>
                <w:kern w:val="0"/>
                <w:sz w:val="21"/>
                <w:szCs w:val="21"/>
              </w:rPr>
            </w:pPr>
          </w:p>
        </w:tc>
      </w:tr>
      <w:tr w14:paraId="3A50FA31">
        <w:tblPrEx>
          <w:tblCellMar>
            <w:top w:w="0" w:type="dxa"/>
            <w:left w:w="108" w:type="dxa"/>
            <w:bottom w:w="0" w:type="dxa"/>
            <w:right w:w="108" w:type="dxa"/>
          </w:tblCellMar>
        </w:tblPrEx>
        <w:trPr>
          <w:trHeight w:val="30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5A11E8B0">
            <w:pPr>
              <w:adjustRightInd w:val="0"/>
              <w:snapToGrid w:val="0"/>
              <w:jc w:val="left"/>
              <w:rPr>
                <w:rFonts w:ascii="宋体" w:hAnsi="宋体" w:cs="宋体"/>
                <w:kern w:val="0"/>
                <w:sz w:val="18"/>
                <w:szCs w:val="18"/>
              </w:rPr>
            </w:pPr>
            <w:r>
              <w:rPr>
                <w:rFonts w:hint="eastAsia" w:ascii="宋体" w:hAnsi="宋体" w:cs="宋体"/>
                <w:kern w:val="0"/>
                <w:sz w:val="18"/>
                <w:szCs w:val="18"/>
              </w:rPr>
              <w:t>6</w:t>
            </w:r>
          </w:p>
        </w:tc>
        <w:tc>
          <w:tcPr>
            <w:tcW w:w="1253" w:type="dxa"/>
            <w:tcBorders>
              <w:top w:val="single" w:color="auto" w:sz="8" w:space="0"/>
              <w:left w:val="single" w:color="auto" w:sz="4" w:space="0"/>
              <w:bottom w:val="single" w:color="auto" w:sz="4" w:space="0"/>
              <w:right w:val="single" w:color="auto" w:sz="4" w:space="0"/>
            </w:tcBorders>
            <w:vAlign w:val="center"/>
          </w:tcPr>
          <w:p w14:paraId="770CA115">
            <w:pPr>
              <w:adjustRightInd w:val="0"/>
              <w:snapToGrid w:val="0"/>
              <w:jc w:val="left"/>
              <w:rPr>
                <w:rFonts w:ascii="宋体" w:hAnsi="宋体" w:cs="宋体"/>
                <w:kern w:val="0"/>
                <w:sz w:val="18"/>
                <w:szCs w:val="18"/>
              </w:rPr>
            </w:pPr>
            <w:r>
              <w:rPr>
                <w:rFonts w:hint="eastAsia" w:ascii="宋体" w:hAnsi="宋体" w:cs="宋体"/>
                <w:kern w:val="0"/>
                <w:sz w:val="18"/>
                <w:szCs w:val="18"/>
              </w:rPr>
              <w:t>施工图设计</w:t>
            </w:r>
          </w:p>
          <w:p w14:paraId="7B6F1525">
            <w:pPr>
              <w:adjustRightInd w:val="0"/>
              <w:snapToGrid w:val="0"/>
              <w:jc w:val="left"/>
              <w:rPr>
                <w:rFonts w:ascii="宋体" w:hAnsi="宋体" w:cs="宋体"/>
                <w:kern w:val="0"/>
                <w:sz w:val="18"/>
                <w:szCs w:val="18"/>
              </w:rPr>
            </w:pPr>
            <w:r>
              <w:rPr>
                <w:rFonts w:hint="eastAsia" w:ascii="宋体" w:hAnsi="宋体" w:cs="宋体"/>
                <w:kern w:val="0"/>
                <w:sz w:val="18"/>
                <w:szCs w:val="18"/>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59053EB6">
            <w:pPr>
              <w:adjustRightInd w:val="0"/>
              <w:snapToGrid w:val="0"/>
              <w:jc w:val="center"/>
              <w:rPr>
                <w:rFonts w:ascii="宋体" w:hAnsi="宋体" w:cs="宋体"/>
                <w:kern w:val="0"/>
                <w:sz w:val="18"/>
                <w:szCs w:val="18"/>
              </w:rPr>
            </w:pPr>
            <w:r>
              <w:rPr>
                <w:rFonts w:hint="eastAsia" w:ascii="宋体" w:hAnsi="宋体" w:cs="宋体"/>
                <w:kern w:val="0"/>
                <w:sz w:val="18"/>
                <w:szCs w:val="18"/>
              </w:rPr>
              <w:t>30</w:t>
            </w:r>
          </w:p>
        </w:tc>
        <w:tc>
          <w:tcPr>
            <w:tcW w:w="6267" w:type="dxa"/>
            <w:tcBorders>
              <w:top w:val="single" w:color="auto" w:sz="8" w:space="0"/>
              <w:left w:val="single" w:color="auto" w:sz="4" w:space="0"/>
              <w:bottom w:val="single" w:color="auto" w:sz="4" w:space="0"/>
              <w:right w:val="single" w:color="auto" w:sz="4" w:space="0"/>
            </w:tcBorders>
            <w:vAlign w:val="center"/>
          </w:tcPr>
          <w:p w14:paraId="3BB5E42F">
            <w:pPr>
              <w:adjustRightInd w:val="0"/>
              <w:snapToGrid w:val="0"/>
              <w:jc w:val="left"/>
              <w:rPr>
                <w:rFonts w:ascii="宋体" w:hAnsi="宋体" w:cs="宋体"/>
                <w:kern w:val="0"/>
                <w:sz w:val="18"/>
                <w:szCs w:val="18"/>
              </w:rPr>
            </w:pPr>
            <w:r>
              <w:rPr>
                <w:rFonts w:hint="eastAsia" w:ascii="宋体" w:hAnsi="宋体" w:cs="宋体"/>
                <w:kern w:val="0"/>
                <w:sz w:val="18"/>
                <w:szCs w:val="18"/>
              </w:rPr>
              <w:t>□优秀30 分：严格按照国家相关法律法规、规范标准、技术导则开展工程施工图设计工作，施工图设计质量高，获招标人审查通过后一次性获施工图审查机构审查通过；</w:t>
            </w:r>
          </w:p>
          <w:p w14:paraId="25CAE3CD">
            <w:pPr>
              <w:adjustRightInd w:val="0"/>
              <w:snapToGrid w:val="0"/>
              <w:jc w:val="left"/>
              <w:rPr>
                <w:rFonts w:ascii="宋体" w:hAnsi="宋体" w:cs="宋体"/>
                <w:kern w:val="0"/>
                <w:sz w:val="18"/>
                <w:szCs w:val="18"/>
              </w:rPr>
            </w:pPr>
            <w:r>
              <w:rPr>
                <w:rFonts w:hint="eastAsia" w:ascii="宋体" w:hAnsi="宋体" w:cs="宋体"/>
                <w:kern w:val="0"/>
                <w:sz w:val="18"/>
                <w:szCs w:val="18"/>
              </w:rPr>
              <w:t>□良好20分：严格按照国家相关法律法规、规范标准、技术导则开展工程施工图设计工作，施工图设计质量较好，经招标人审查后进行修改补充，获施工图审查机构审查基本通过，经少量修改补充后，复审一次性通过；</w:t>
            </w:r>
          </w:p>
          <w:p w14:paraId="4EBEF06E">
            <w:pPr>
              <w:adjustRightInd w:val="0"/>
              <w:snapToGrid w:val="0"/>
              <w:jc w:val="left"/>
              <w:rPr>
                <w:rFonts w:ascii="宋体" w:hAnsi="宋体" w:cs="宋体"/>
                <w:kern w:val="0"/>
                <w:sz w:val="18"/>
                <w:szCs w:val="18"/>
              </w:rPr>
            </w:pPr>
            <w:r>
              <w:rPr>
                <w:rFonts w:hint="eastAsia" w:ascii="宋体" w:hAnsi="宋体" w:cs="宋体"/>
                <w:kern w:val="0"/>
                <w:sz w:val="18"/>
                <w:szCs w:val="18"/>
              </w:rPr>
              <w:t>□合格 10 分：按照国家相关法律法规、规范标准、技术导则开展工程施工图设计工作，施工图设计质量合格，经招标人审查后返回进行修改补充，但被施工图审查机构指出错漏较多而致审查不通过，经修改补充后，获复审通过；</w:t>
            </w:r>
          </w:p>
          <w:p w14:paraId="5FB7896E">
            <w:pPr>
              <w:adjustRightInd w:val="0"/>
              <w:snapToGrid w:val="0"/>
              <w:jc w:val="left"/>
              <w:rPr>
                <w:rFonts w:ascii="宋体" w:hAnsi="宋体" w:cs="宋体"/>
                <w:kern w:val="0"/>
                <w:sz w:val="18"/>
                <w:szCs w:val="18"/>
              </w:rPr>
            </w:pPr>
            <w:r>
              <w:rPr>
                <w:rFonts w:hint="eastAsia" w:ascii="宋体" w:hAnsi="宋体" w:cs="宋体"/>
                <w:kern w:val="0"/>
                <w:sz w:val="18"/>
                <w:szCs w:val="18"/>
              </w:rPr>
              <w:t>□不合格5 分：不按照国家相关法律法规、规范标准、技术导则开展工程施工图设计工作，施工图设计质量差，经招标人审查后返回进行多次修改补充，被施工图审查机构认定审查不通过，需报送两次或两次以上施工图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3DE30AF8">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5BF5073F">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19457100">
            <w:pPr>
              <w:adjustRightInd w:val="0"/>
              <w:snapToGrid w:val="0"/>
              <w:jc w:val="left"/>
              <w:rPr>
                <w:rFonts w:ascii="宋体" w:hAnsi="宋体" w:cs="宋体"/>
                <w:kern w:val="0"/>
                <w:sz w:val="18"/>
                <w:szCs w:val="18"/>
              </w:rPr>
            </w:pPr>
            <w:r>
              <w:rPr>
                <w:rFonts w:hint="eastAsia" w:ascii="宋体" w:hAnsi="宋体" w:cs="宋体"/>
                <w:kern w:val="0"/>
                <w:sz w:val="18"/>
                <w:szCs w:val="18"/>
              </w:rPr>
              <w:t>7</w:t>
            </w:r>
          </w:p>
        </w:tc>
        <w:tc>
          <w:tcPr>
            <w:tcW w:w="1253" w:type="dxa"/>
            <w:tcBorders>
              <w:top w:val="single" w:color="auto" w:sz="8" w:space="0"/>
              <w:left w:val="single" w:color="auto" w:sz="4" w:space="0"/>
              <w:bottom w:val="single" w:color="auto" w:sz="4" w:space="0"/>
              <w:right w:val="single" w:color="auto" w:sz="4" w:space="0"/>
            </w:tcBorders>
            <w:vAlign w:val="center"/>
          </w:tcPr>
          <w:p w14:paraId="1232E1B3">
            <w:pPr>
              <w:adjustRightInd w:val="0"/>
              <w:snapToGrid w:val="0"/>
              <w:jc w:val="left"/>
              <w:rPr>
                <w:rFonts w:ascii="宋体" w:hAnsi="宋体" w:cs="宋体"/>
                <w:kern w:val="0"/>
                <w:sz w:val="18"/>
                <w:szCs w:val="18"/>
              </w:rPr>
            </w:pPr>
            <w:r>
              <w:rPr>
                <w:rFonts w:hint="eastAsia" w:ascii="宋体" w:hAnsi="宋体" w:cs="宋体"/>
                <w:kern w:val="0"/>
                <w:sz w:val="18"/>
                <w:szCs w:val="18"/>
              </w:rPr>
              <w:t>设计文件</w:t>
            </w:r>
          </w:p>
          <w:p w14:paraId="0412ADC2">
            <w:pPr>
              <w:adjustRightInd w:val="0"/>
              <w:snapToGrid w:val="0"/>
              <w:jc w:val="left"/>
              <w:rPr>
                <w:rFonts w:ascii="宋体" w:hAnsi="宋体" w:cs="宋体"/>
                <w:kern w:val="0"/>
                <w:sz w:val="18"/>
                <w:szCs w:val="18"/>
              </w:rPr>
            </w:pPr>
            <w:r>
              <w:rPr>
                <w:rFonts w:hint="eastAsia" w:ascii="宋体" w:hAnsi="宋体" w:cs="宋体"/>
                <w:kern w:val="0"/>
                <w:sz w:val="18"/>
                <w:szCs w:val="18"/>
              </w:rPr>
              <w:t>完整性</w:t>
            </w:r>
          </w:p>
        </w:tc>
        <w:tc>
          <w:tcPr>
            <w:tcW w:w="642" w:type="dxa"/>
            <w:tcBorders>
              <w:top w:val="single" w:color="auto" w:sz="8" w:space="0"/>
              <w:left w:val="single" w:color="auto" w:sz="4" w:space="0"/>
              <w:bottom w:val="single" w:color="auto" w:sz="4" w:space="0"/>
              <w:right w:val="single" w:color="auto" w:sz="4" w:space="0"/>
            </w:tcBorders>
            <w:vAlign w:val="center"/>
          </w:tcPr>
          <w:p w14:paraId="76904B34">
            <w:pPr>
              <w:adjustRightInd w:val="0"/>
              <w:snapToGrid w:val="0"/>
              <w:jc w:val="center"/>
              <w:rPr>
                <w:rFonts w:ascii="宋体" w:hAnsi="宋体" w:cs="宋体"/>
                <w:kern w:val="0"/>
                <w:sz w:val="18"/>
                <w:szCs w:val="18"/>
              </w:rPr>
            </w:pPr>
            <w:r>
              <w:rPr>
                <w:rFonts w:hint="eastAsia" w:ascii="宋体" w:hAnsi="宋体" w:cs="宋体"/>
                <w:kern w:val="0"/>
                <w:sz w:val="18"/>
                <w:szCs w:val="18"/>
              </w:rPr>
              <w:t>4</w:t>
            </w:r>
          </w:p>
        </w:tc>
        <w:tc>
          <w:tcPr>
            <w:tcW w:w="6267" w:type="dxa"/>
            <w:tcBorders>
              <w:top w:val="single" w:color="auto" w:sz="8" w:space="0"/>
              <w:left w:val="single" w:color="auto" w:sz="4" w:space="0"/>
              <w:bottom w:val="single" w:color="auto" w:sz="4" w:space="0"/>
              <w:right w:val="single" w:color="auto" w:sz="4" w:space="0"/>
            </w:tcBorders>
            <w:vAlign w:val="center"/>
          </w:tcPr>
          <w:p w14:paraId="1564743E">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□良好 4 分：能够按照合同要求提交完整的资料；       </w:t>
            </w:r>
          </w:p>
          <w:p w14:paraId="6157B522">
            <w:pPr>
              <w:adjustRightInd w:val="0"/>
              <w:snapToGrid w:val="0"/>
              <w:jc w:val="left"/>
              <w:rPr>
                <w:rFonts w:ascii="宋体" w:hAnsi="宋体" w:cs="宋体"/>
                <w:kern w:val="0"/>
                <w:sz w:val="18"/>
                <w:szCs w:val="18"/>
              </w:rPr>
            </w:pPr>
            <w:r>
              <w:rPr>
                <w:rFonts w:hint="eastAsia" w:ascii="宋体" w:hAnsi="宋体" w:cs="宋体"/>
                <w:kern w:val="0"/>
                <w:sz w:val="18"/>
                <w:szCs w:val="18"/>
              </w:rPr>
              <w:t>□不合格 0 分：不能够按照合同要求提交完整的资料。</w:t>
            </w:r>
          </w:p>
        </w:tc>
        <w:tc>
          <w:tcPr>
            <w:tcW w:w="572" w:type="dxa"/>
            <w:tcBorders>
              <w:top w:val="single" w:color="auto" w:sz="8" w:space="0"/>
              <w:left w:val="single" w:color="auto" w:sz="4" w:space="0"/>
              <w:bottom w:val="single" w:color="auto" w:sz="4" w:space="0"/>
              <w:right w:val="single" w:color="auto" w:sz="4" w:space="0"/>
            </w:tcBorders>
            <w:vAlign w:val="center"/>
          </w:tcPr>
          <w:p w14:paraId="4A9AB29D">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09BFF093">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61C19AB6">
            <w:pPr>
              <w:adjustRightInd w:val="0"/>
              <w:snapToGrid w:val="0"/>
              <w:jc w:val="left"/>
              <w:rPr>
                <w:rFonts w:ascii="宋体" w:hAnsi="宋体" w:cs="宋体"/>
                <w:kern w:val="0"/>
                <w:sz w:val="18"/>
                <w:szCs w:val="18"/>
              </w:rPr>
            </w:pPr>
            <w:r>
              <w:rPr>
                <w:rFonts w:hint="eastAsia" w:ascii="宋体" w:hAnsi="宋体" w:cs="宋体"/>
                <w:kern w:val="0"/>
                <w:sz w:val="18"/>
                <w:szCs w:val="18"/>
              </w:rPr>
              <w:t>三</w:t>
            </w:r>
          </w:p>
        </w:tc>
        <w:tc>
          <w:tcPr>
            <w:tcW w:w="1253" w:type="dxa"/>
            <w:tcBorders>
              <w:top w:val="single" w:color="auto" w:sz="8" w:space="0"/>
              <w:left w:val="single" w:color="auto" w:sz="4" w:space="0"/>
              <w:bottom w:val="single" w:color="auto" w:sz="4" w:space="0"/>
              <w:right w:val="single" w:color="auto" w:sz="4" w:space="0"/>
            </w:tcBorders>
            <w:vAlign w:val="center"/>
          </w:tcPr>
          <w:p w14:paraId="5A77DEF6">
            <w:pPr>
              <w:adjustRightInd w:val="0"/>
              <w:snapToGrid w:val="0"/>
              <w:jc w:val="left"/>
              <w:rPr>
                <w:rFonts w:ascii="宋体" w:hAnsi="宋体" w:cs="宋体"/>
                <w:kern w:val="0"/>
                <w:sz w:val="18"/>
                <w:szCs w:val="18"/>
              </w:rPr>
            </w:pPr>
            <w:r>
              <w:rPr>
                <w:rFonts w:hint="eastAsia" w:ascii="宋体" w:hAnsi="宋体" w:cs="宋体"/>
                <w:kern w:val="0"/>
                <w:sz w:val="18"/>
                <w:szCs w:val="18"/>
              </w:rPr>
              <w:t>履约时间</w:t>
            </w:r>
          </w:p>
        </w:tc>
        <w:tc>
          <w:tcPr>
            <w:tcW w:w="642" w:type="dxa"/>
            <w:tcBorders>
              <w:top w:val="single" w:color="auto" w:sz="8" w:space="0"/>
              <w:left w:val="single" w:color="auto" w:sz="4" w:space="0"/>
              <w:bottom w:val="single" w:color="auto" w:sz="4" w:space="0"/>
              <w:right w:val="single" w:color="auto" w:sz="4" w:space="0"/>
            </w:tcBorders>
            <w:vAlign w:val="center"/>
          </w:tcPr>
          <w:p w14:paraId="058C6478">
            <w:pPr>
              <w:adjustRightInd w:val="0"/>
              <w:snapToGrid w:val="0"/>
              <w:jc w:val="center"/>
              <w:rPr>
                <w:rFonts w:ascii="宋体" w:hAnsi="宋体" w:cs="宋体"/>
                <w:kern w:val="0"/>
                <w:sz w:val="18"/>
                <w:szCs w:val="18"/>
              </w:rPr>
            </w:pPr>
            <w:r>
              <w:rPr>
                <w:rFonts w:hint="eastAsia" w:ascii="宋体" w:hAnsi="宋体" w:cs="宋体"/>
                <w:kern w:val="0"/>
                <w:sz w:val="18"/>
                <w:szCs w:val="18"/>
              </w:rPr>
              <w:t>10</w:t>
            </w:r>
          </w:p>
        </w:tc>
        <w:tc>
          <w:tcPr>
            <w:tcW w:w="6267" w:type="dxa"/>
            <w:tcBorders>
              <w:top w:val="single" w:color="auto" w:sz="8" w:space="0"/>
              <w:left w:val="single" w:color="auto" w:sz="4" w:space="0"/>
              <w:bottom w:val="single" w:color="auto" w:sz="4" w:space="0"/>
              <w:right w:val="single" w:color="auto" w:sz="4" w:space="0"/>
            </w:tcBorders>
            <w:vAlign w:val="center"/>
          </w:tcPr>
          <w:p w14:paraId="5FFDE25A">
            <w:pPr>
              <w:adjustRightInd w:val="0"/>
              <w:snapToGrid w:val="0"/>
              <w:jc w:val="left"/>
              <w:rPr>
                <w:rFonts w:ascii="宋体" w:hAnsi="宋体" w:cs="宋体"/>
                <w:kern w:val="0"/>
                <w:sz w:val="18"/>
                <w:szCs w:val="18"/>
              </w:rPr>
            </w:pPr>
          </w:p>
        </w:tc>
        <w:tc>
          <w:tcPr>
            <w:tcW w:w="572" w:type="dxa"/>
            <w:tcBorders>
              <w:top w:val="single" w:color="auto" w:sz="8" w:space="0"/>
              <w:left w:val="single" w:color="auto" w:sz="4" w:space="0"/>
              <w:bottom w:val="single" w:color="auto" w:sz="4" w:space="0"/>
              <w:right w:val="single" w:color="auto" w:sz="4" w:space="0"/>
            </w:tcBorders>
            <w:vAlign w:val="center"/>
          </w:tcPr>
          <w:p w14:paraId="291A70E5">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6979DE80">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4988DAC6">
            <w:pPr>
              <w:adjustRightInd w:val="0"/>
              <w:snapToGrid w:val="0"/>
              <w:jc w:val="left"/>
              <w:rPr>
                <w:rFonts w:ascii="宋体" w:hAnsi="宋体" w:cs="宋体"/>
                <w:kern w:val="0"/>
                <w:sz w:val="18"/>
                <w:szCs w:val="18"/>
              </w:rPr>
            </w:pPr>
            <w:r>
              <w:rPr>
                <w:rFonts w:hint="eastAsia" w:ascii="宋体" w:hAnsi="宋体" w:cs="宋体"/>
                <w:kern w:val="0"/>
                <w:sz w:val="18"/>
                <w:szCs w:val="18"/>
              </w:rPr>
              <w:t>8</w:t>
            </w:r>
          </w:p>
        </w:tc>
        <w:tc>
          <w:tcPr>
            <w:tcW w:w="1253" w:type="dxa"/>
            <w:tcBorders>
              <w:top w:val="single" w:color="auto" w:sz="8" w:space="0"/>
              <w:left w:val="single" w:color="auto" w:sz="4" w:space="0"/>
              <w:bottom w:val="single" w:color="auto" w:sz="4" w:space="0"/>
              <w:right w:val="single" w:color="auto" w:sz="4" w:space="0"/>
            </w:tcBorders>
            <w:vAlign w:val="center"/>
          </w:tcPr>
          <w:p w14:paraId="2E67CC0C">
            <w:pPr>
              <w:adjustRightInd w:val="0"/>
              <w:snapToGrid w:val="0"/>
              <w:jc w:val="left"/>
              <w:rPr>
                <w:rFonts w:ascii="宋体" w:hAnsi="宋体" w:cs="宋体"/>
                <w:kern w:val="0"/>
                <w:sz w:val="18"/>
                <w:szCs w:val="18"/>
              </w:rPr>
            </w:pPr>
            <w:r>
              <w:rPr>
                <w:rFonts w:hint="eastAsia" w:ascii="宋体" w:hAnsi="宋体" w:cs="宋体"/>
                <w:kern w:val="0"/>
                <w:sz w:val="18"/>
                <w:szCs w:val="18"/>
              </w:rPr>
              <w:t>工作时间</w:t>
            </w:r>
          </w:p>
        </w:tc>
        <w:tc>
          <w:tcPr>
            <w:tcW w:w="642" w:type="dxa"/>
            <w:tcBorders>
              <w:top w:val="single" w:color="auto" w:sz="8" w:space="0"/>
              <w:left w:val="single" w:color="auto" w:sz="4" w:space="0"/>
              <w:bottom w:val="single" w:color="auto" w:sz="4" w:space="0"/>
              <w:right w:val="single" w:color="auto" w:sz="4" w:space="0"/>
            </w:tcBorders>
            <w:vAlign w:val="center"/>
          </w:tcPr>
          <w:p w14:paraId="3923DC62">
            <w:pPr>
              <w:adjustRightInd w:val="0"/>
              <w:snapToGrid w:val="0"/>
              <w:jc w:val="center"/>
              <w:rPr>
                <w:rFonts w:ascii="宋体" w:hAnsi="宋体" w:cs="宋体"/>
                <w:kern w:val="0"/>
                <w:sz w:val="18"/>
                <w:szCs w:val="18"/>
              </w:rPr>
            </w:pPr>
            <w:r>
              <w:rPr>
                <w:rFonts w:hint="eastAsia" w:ascii="宋体" w:hAnsi="宋体" w:cs="宋体"/>
                <w:kern w:val="0"/>
                <w:sz w:val="18"/>
                <w:szCs w:val="18"/>
              </w:rPr>
              <w:t>10</w:t>
            </w:r>
          </w:p>
        </w:tc>
        <w:tc>
          <w:tcPr>
            <w:tcW w:w="6267" w:type="dxa"/>
            <w:tcBorders>
              <w:top w:val="single" w:color="auto" w:sz="8" w:space="0"/>
              <w:left w:val="single" w:color="auto" w:sz="4" w:space="0"/>
              <w:bottom w:val="single" w:color="auto" w:sz="4" w:space="0"/>
              <w:right w:val="single" w:color="auto" w:sz="4" w:space="0"/>
            </w:tcBorders>
            <w:vAlign w:val="center"/>
          </w:tcPr>
          <w:p w14:paraId="5F2F7B2E">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□良好10 分：能够及时地按照合同要求完成各阶段的工作；     </w:t>
            </w:r>
          </w:p>
          <w:p w14:paraId="33A0B24E">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□合格 6 分：能够基本及时地按照合同要求完成各阶段的工作；     </w:t>
            </w:r>
          </w:p>
          <w:p w14:paraId="4D7E58E9">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□不合格 0 分：不能够及时按照合同要求完成各阶段的工作。                                  </w:t>
            </w:r>
          </w:p>
        </w:tc>
        <w:tc>
          <w:tcPr>
            <w:tcW w:w="572" w:type="dxa"/>
            <w:tcBorders>
              <w:top w:val="single" w:color="auto" w:sz="8" w:space="0"/>
              <w:left w:val="single" w:color="auto" w:sz="4" w:space="0"/>
              <w:bottom w:val="single" w:color="auto" w:sz="4" w:space="0"/>
              <w:right w:val="single" w:color="auto" w:sz="4" w:space="0"/>
            </w:tcBorders>
            <w:vAlign w:val="center"/>
          </w:tcPr>
          <w:p w14:paraId="2C0D449C">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66929534">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39B91393">
            <w:pPr>
              <w:adjustRightInd w:val="0"/>
              <w:snapToGrid w:val="0"/>
              <w:jc w:val="left"/>
              <w:rPr>
                <w:rFonts w:ascii="宋体" w:hAnsi="宋体" w:cs="宋体"/>
                <w:kern w:val="0"/>
                <w:sz w:val="18"/>
                <w:szCs w:val="18"/>
              </w:rPr>
            </w:pPr>
            <w:r>
              <w:rPr>
                <w:rFonts w:hint="eastAsia" w:ascii="宋体" w:hAnsi="宋体" w:cs="宋体"/>
                <w:kern w:val="0"/>
                <w:sz w:val="18"/>
                <w:szCs w:val="18"/>
              </w:rPr>
              <w:t>四</w:t>
            </w:r>
          </w:p>
        </w:tc>
        <w:tc>
          <w:tcPr>
            <w:tcW w:w="1253" w:type="dxa"/>
            <w:tcBorders>
              <w:top w:val="single" w:color="auto" w:sz="8" w:space="0"/>
              <w:left w:val="single" w:color="auto" w:sz="4" w:space="0"/>
              <w:bottom w:val="single" w:color="auto" w:sz="4" w:space="0"/>
              <w:right w:val="single" w:color="auto" w:sz="4" w:space="0"/>
            </w:tcBorders>
            <w:vAlign w:val="center"/>
          </w:tcPr>
          <w:p w14:paraId="147FCE63">
            <w:pPr>
              <w:adjustRightInd w:val="0"/>
              <w:snapToGrid w:val="0"/>
              <w:jc w:val="left"/>
              <w:rPr>
                <w:rFonts w:ascii="宋体" w:hAnsi="宋体" w:cs="宋体"/>
                <w:kern w:val="0"/>
                <w:sz w:val="18"/>
                <w:szCs w:val="18"/>
              </w:rPr>
            </w:pPr>
            <w:r>
              <w:rPr>
                <w:rFonts w:hint="eastAsia" w:ascii="宋体" w:hAnsi="宋体" w:cs="宋体"/>
                <w:kern w:val="0"/>
                <w:sz w:val="18"/>
                <w:szCs w:val="18"/>
              </w:rPr>
              <w:t>履约配合</w:t>
            </w:r>
          </w:p>
        </w:tc>
        <w:tc>
          <w:tcPr>
            <w:tcW w:w="642" w:type="dxa"/>
            <w:tcBorders>
              <w:top w:val="single" w:color="auto" w:sz="8" w:space="0"/>
              <w:left w:val="single" w:color="auto" w:sz="4" w:space="0"/>
              <w:bottom w:val="single" w:color="auto" w:sz="4" w:space="0"/>
              <w:right w:val="single" w:color="auto" w:sz="4" w:space="0"/>
            </w:tcBorders>
            <w:vAlign w:val="center"/>
          </w:tcPr>
          <w:p w14:paraId="1B473C2A">
            <w:pPr>
              <w:adjustRightInd w:val="0"/>
              <w:snapToGrid w:val="0"/>
              <w:jc w:val="center"/>
              <w:rPr>
                <w:rFonts w:ascii="宋体" w:hAnsi="宋体" w:cs="宋体"/>
                <w:kern w:val="0"/>
                <w:sz w:val="18"/>
                <w:szCs w:val="18"/>
              </w:rPr>
            </w:pPr>
            <w:r>
              <w:rPr>
                <w:rFonts w:hint="eastAsia" w:ascii="宋体" w:hAnsi="宋体" w:cs="宋体"/>
                <w:kern w:val="0"/>
                <w:sz w:val="18"/>
                <w:szCs w:val="18"/>
              </w:rPr>
              <w:t>16</w:t>
            </w:r>
          </w:p>
        </w:tc>
        <w:tc>
          <w:tcPr>
            <w:tcW w:w="6267" w:type="dxa"/>
            <w:tcBorders>
              <w:top w:val="single" w:color="auto" w:sz="8" w:space="0"/>
              <w:left w:val="single" w:color="auto" w:sz="4" w:space="0"/>
              <w:bottom w:val="single" w:color="auto" w:sz="4" w:space="0"/>
              <w:right w:val="single" w:color="auto" w:sz="4" w:space="0"/>
            </w:tcBorders>
            <w:vAlign w:val="center"/>
          </w:tcPr>
          <w:p w14:paraId="6D63FF44">
            <w:pPr>
              <w:adjustRightInd w:val="0"/>
              <w:snapToGrid w:val="0"/>
              <w:jc w:val="left"/>
              <w:rPr>
                <w:rFonts w:ascii="宋体" w:hAnsi="宋体" w:cs="宋体"/>
                <w:kern w:val="0"/>
                <w:sz w:val="18"/>
                <w:szCs w:val="18"/>
              </w:rPr>
            </w:pPr>
          </w:p>
        </w:tc>
        <w:tc>
          <w:tcPr>
            <w:tcW w:w="572" w:type="dxa"/>
            <w:tcBorders>
              <w:top w:val="single" w:color="auto" w:sz="8" w:space="0"/>
              <w:left w:val="single" w:color="auto" w:sz="4" w:space="0"/>
              <w:bottom w:val="single" w:color="auto" w:sz="4" w:space="0"/>
              <w:right w:val="single" w:color="auto" w:sz="4" w:space="0"/>
            </w:tcBorders>
            <w:vAlign w:val="center"/>
          </w:tcPr>
          <w:p w14:paraId="73A33105">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144FE6ED">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358C46FD">
            <w:pPr>
              <w:adjustRightInd w:val="0"/>
              <w:snapToGrid w:val="0"/>
              <w:jc w:val="left"/>
              <w:rPr>
                <w:rFonts w:ascii="宋体" w:hAnsi="宋体" w:cs="宋体"/>
                <w:kern w:val="0"/>
                <w:sz w:val="18"/>
                <w:szCs w:val="18"/>
              </w:rPr>
            </w:pPr>
            <w:r>
              <w:rPr>
                <w:rFonts w:hint="eastAsia" w:ascii="宋体" w:hAnsi="宋体" w:cs="宋体"/>
                <w:kern w:val="0"/>
                <w:sz w:val="18"/>
                <w:szCs w:val="18"/>
              </w:rPr>
              <w:t>9</w:t>
            </w:r>
          </w:p>
        </w:tc>
        <w:tc>
          <w:tcPr>
            <w:tcW w:w="1253" w:type="dxa"/>
            <w:tcBorders>
              <w:top w:val="single" w:color="auto" w:sz="8" w:space="0"/>
              <w:left w:val="single" w:color="auto" w:sz="4" w:space="0"/>
              <w:bottom w:val="single" w:color="auto" w:sz="4" w:space="0"/>
              <w:right w:val="single" w:color="auto" w:sz="4" w:space="0"/>
            </w:tcBorders>
            <w:vAlign w:val="center"/>
          </w:tcPr>
          <w:p w14:paraId="547B0C25">
            <w:pPr>
              <w:adjustRightInd w:val="0"/>
              <w:snapToGrid w:val="0"/>
              <w:jc w:val="left"/>
              <w:rPr>
                <w:rFonts w:ascii="宋体" w:hAnsi="宋体" w:cs="宋体"/>
                <w:kern w:val="0"/>
                <w:sz w:val="18"/>
                <w:szCs w:val="18"/>
              </w:rPr>
            </w:pPr>
            <w:r>
              <w:rPr>
                <w:rFonts w:hint="eastAsia" w:ascii="宋体" w:hAnsi="宋体" w:cs="宋体"/>
                <w:kern w:val="0"/>
                <w:sz w:val="18"/>
                <w:szCs w:val="18"/>
              </w:rPr>
              <w:t>配合情况</w:t>
            </w:r>
          </w:p>
        </w:tc>
        <w:tc>
          <w:tcPr>
            <w:tcW w:w="642" w:type="dxa"/>
            <w:tcBorders>
              <w:top w:val="single" w:color="auto" w:sz="8" w:space="0"/>
              <w:left w:val="single" w:color="auto" w:sz="4" w:space="0"/>
              <w:bottom w:val="single" w:color="auto" w:sz="4" w:space="0"/>
              <w:right w:val="single" w:color="auto" w:sz="4" w:space="0"/>
            </w:tcBorders>
            <w:vAlign w:val="center"/>
          </w:tcPr>
          <w:p w14:paraId="37A05787">
            <w:pPr>
              <w:adjustRightInd w:val="0"/>
              <w:snapToGrid w:val="0"/>
              <w:jc w:val="center"/>
              <w:rPr>
                <w:rFonts w:ascii="宋体" w:hAnsi="宋体" w:cs="宋体"/>
                <w:kern w:val="0"/>
                <w:sz w:val="18"/>
                <w:szCs w:val="18"/>
              </w:rPr>
            </w:pPr>
            <w:r>
              <w:rPr>
                <w:rFonts w:hint="eastAsia" w:ascii="宋体" w:hAnsi="宋体" w:cs="宋体"/>
                <w:kern w:val="0"/>
                <w:sz w:val="18"/>
                <w:szCs w:val="18"/>
              </w:rPr>
              <w:t>10</w:t>
            </w:r>
          </w:p>
        </w:tc>
        <w:tc>
          <w:tcPr>
            <w:tcW w:w="6267" w:type="dxa"/>
            <w:tcBorders>
              <w:top w:val="single" w:color="auto" w:sz="8" w:space="0"/>
              <w:left w:val="single" w:color="auto" w:sz="4" w:space="0"/>
              <w:bottom w:val="single" w:color="auto" w:sz="4" w:space="0"/>
              <w:right w:val="single" w:color="auto" w:sz="4" w:space="0"/>
            </w:tcBorders>
            <w:vAlign w:val="center"/>
          </w:tcPr>
          <w:p w14:paraId="0307C479">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□良好 10 分：项目负责人能够认真主动地按合同要求到工地现场解决有关设计事宜、派人参加招标答疑会、积极配合政府造价部门审计工作；       </w:t>
            </w:r>
          </w:p>
          <w:p w14:paraId="37935BA5">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 合格 6 分：项目负责人基本能够认真主动地按合同要求到工地现场解决有关设计事宜、派人参加招标答疑会、配合政府造价部门审计工作；      </w:t>
            </w:r>
          </w:p>
          <w:p w14:paraId="7A47E2A2">
            <w:pPr>
              <w:adjustRightInd w:val="0"/>
              <w:snapToGrid w:val="0"/>
              <w:jc w:val="left"/>
              <w:rPr>
                <w:rFonts w:ascii="宋体" w:hAnsi="宋体" w:cs="宋体"/>
                <w:kern w:val="0"/>
                <w:sz w:val="18"/>
                <w:szCs w:val="18"/>
              </w:rPr>
            </w:pPr>
            <w:r>
              <w:rPr>
                <w:rFonts w:hint="eastAsia" w:ascii="宋体" w:hAnsi="宋体" w:cs="宋体"/>
                <w:kern w:val="0"/>
                <w:sz w:val="18"/>
                <w:szCs w:val="18"/>
              </w:rPr>
              <w:t>□不合格 0 分：项目负责人不能够认真主动地按合同要求到工地现场解决有关设计事宜、派人参加招标答疑会、不积极配合政府造价部门审计工作。</w:t>
            </w:r>
          </w:p>
        </w:tc>
        <w:tc>
          <w:tcPr>
            <w:tcW w:w="572" w:type="dxa"/>
            <w:tcBorders>
              <w:top w:val="single" w:color="auto" w:sz="8" w:space="0"/>
              <w:left w:val="single" w:color="auto" w:sz="4" w:space="0"/>
              <w:bottom w:val="single" w:color="auto" w:sz="4" w:space="0"/>
              <w:right w:val="single" w:color="auto" w:sz="4" w:space="0"/>
            </w:tcBorders>
            <w:vAlign w:val="center"/>
          </w:tcPr>
          <w:p w14:paraId="080BA136">
            <w:pPr>
              <w:adjustRightInd w:val="0"/>
              <w:snapToGrid w:val="0"/>
              <w:jc w:val="left"/>
              <w:rPr>
                <w:rFonts w:ascii="宋体" w:hAnsi="宋体" w:cs="宋体"/>
                <w:kern w:val="0"/>
                <w:sz w:val="21"/>
                <w:szCs w:val="21"/>
              </w:rPr>
            </w:pPr>
            <w:r>
              <w:rPr>
                <w:rFonts w:hint="eastAsia" w:ascii="宋体" w:hAnsi="宋体" w:cs="宋体"/>
                <w:kern w:val="0"/>
                <w:sz w:val="21"/>
                <w:szCs w:val="21"/>
              </w:rPr>
              <w:t>　</w:t>
            </w:r>
          </w:p>
        </w:tc>
      </w:tr>
      <w:tr w14:paraId="6F9EFD59">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4FB24A87">
            <w:pPr>
              <w:adjustRightInd w:val="0"/>
              <w:snapToGrid w:val="0"/>
              <w:jc w:val="left"/>
              <w:rPr>
                <w:rFonts w:ascii="宋体" w:hAnsi="宋体" w:cs="宋体"/>
                <w:kern w:val="0"/>
                <w:sz w:val="18"/>
                <w:szCs w:val="18"/>
              </w:rPr>
            </w:pPr>
            <w:r>
              <w:rPr>
                <w:rFonts w:hint="eastAsia" w:ascii="宋体" w:hAnsi="宋体" w:cs="宋体"/>
                <w:kern w:val="0"/>
                <w:sz w:val="18"/>
                <w:szCs w:val="18"/>
              </w:rPr>
              <w:t>10</w:t>
            </w:r>
          </w:p>
        </w:tc>
        <w:tc>
          <w:tcPr>
            <w:tcW w:w="1253" w:type="dxa"/>
            <w:tcBorders>
              <w:top w:val="single" w:color="auto" w:sz="8" w:space="0"/>
              <w:left w:val="single" w:color="auto" w:sz="4" w:space="0"/>
              <w:bottom w:val="single" w:color="auto" w:sz="4" w:space="0"/>
              <w:right w:val="single" w:color="auto" w:sz="4" w:space="0"/>
            </w:tcBorders>
            <w:vAlign w:val="center"/>
          </w:tcPr>
          <w:p w14:paraId="55FF7836">
            <w:pPr>
              <w:adjustRightInd w:val="0"/>
              <w:snapToGrid w:val="0"/>
              <w:jc w:val="left"/>
              <w:rPr>
                <w:rFonts w:ascii="宋体" w:hAnsi="宋体" w:cs="宋体"/>
                <w:kern w:val="0"/>
                <w:sz w:val="18"/>
                <w:szCs w:val="18"/>
              </w:rPr>
            </w:pPr>
            <w:r>
              <w:rPr>
                <w:rFonts w:hint="eastAsia" w:ascii="宋体" w:hAnsi="宋体" w:cs="宋体"/>
                <w:kern w:val="0"/>
                <w:sz w:val="18"/>
                <w:szCs w:val="18"/>
              </w:rPr>
              <w:t>保密工作</w:t>
            </w:r>
          </w:p>
        </w:tc>
        <w:tc>
          <w:tcPr>
            <w:tcW w:w="642" w:type="dxa"/>
            <w:tcBorders>
              <w:top w:val="single" w:color="auto" w:sz="8" w:space="0"/>
              <w:left w:val="single" w:color="auto" w:sz="4" w:space="0"/>
              <w:bottom w:val="single" w:color="auto" w:sz="4" w:space="0"/>
              <w:right w:val="single" w:color="auto" w:sz="4" w:space="0"/>
            </w:tcBorders>
            <w:vAlign w:val="center"/>
          </w:tcPr>
          <w:p w14:paraId="1DC4A5A2">
            <w:pPr>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6267" w:type="dxa"/>
            <w:tcBorders>
              <w:top w:val="single" w:color="auto" w:sz="8" w:space="0"/>
              <w:left w:val="single" w:color="auto" w:sz="4" w:space="0"/>
              <w:bottom w:val="single" w:color="auto" w:sz="4" w:space="0"/>
              <w:right w:val="single" w:color="auto" w:sz="4" w:space="0"/>
            </w:tcBorders>
            <w:vAlign w:val="center"/>
          </w:tcPr>
          <w:p w14:paraId="7437C9BC">
            <w:pPr>
              <w:adjustRightInd w:val="0"/>
              <w:snapToGrid w:val="0"/>
              <w:jc w:val="left"/>
              <w:rPr>
                <w:rFonts w:ascii="宋体" w:hAnsi="宋体" w:cs="宋体"/>
                <w:kern w:val="0"/>
                <w:sz w:val="18"/>
                <w:szCs w:val="18"/>
              </w:rPr>
            </w:pPr>
            <w:r>
              <w:rPr>
                <w:rFonts w:hint="eastAsia" w:ascii="宋体" w:hAnsi="宋体" w:cs="宋体"/>
                <w:kern w:val="0"/>
                <w:sz w:val="18"/>
                <w:szCs w:val="18"/>
              </w:rPr>
              <w:t>□良好  3 分：在没有得到相应许可的情况下，不对外公开涉及任何机密的资料；</w:t>
            </w:r>
          </w:p>
          <w:p w14:paraId="490AC89C">
            <w:pPr>
              <w:adjustRightInd w:val="0"/>
              <w:snapToGrid w:val="0"/>
              <w:jc w:val="left"/>
              <w:rPr>
                <w:rFonts w:ascii="宋体" w:hAnsi="宋体" w:cs="宋体"/>
                <w:kern w:val="0"/>
                <w:sz w:val="18"/>
                <w:szCs w:val="18"/>
              </w:rPr>
            </w:pPr>
            <w:r>
              <w:rPr>
                <w:rFonts w:hint="eastAsia" w:ascii="宋体" w:hAnsi="宋体" w:cs="宋体"/>
                <w:kern w:val="0"/>
                <w:sz w:val="18"/>
                <w:szCs w:val="18"/>
              </w:rPr>
              <w:t>□不合格 0 分：在没有得到相应许可的情况下，对外公开涉及任何机密的资料并造成。</w:t>
            </w:r>
          </w:p>
        </w:tc>
        <w:tc>
          <w:tcPr>
            <w:tcW w:w="572" w:type="dxa"/>
            <w:tcBorders>
              <w:top w:val="single" w:color="auto" w:sz="8" w:space="0"/>
              <w:left w:val="single" w:color="auto" w:sz="4" w:space="0"/>
              <w:bottom w:val="single" w:color="auto" w:sz="4" w:space="0"/>
              <w:right w:val="single" w:color="auto" w:sz="4" w:space="0"/>
            </w:tcBorders>
            <w:vAlign w:val="center"/>
          </w:tcPr>
          <w:p w14:paraId="1C1154D2">
            <w:pPr>
              <w:adjustRightInd w:val="0"/>
              <w:snapToGrid w:val="0"/>
              <w:jc w:val="left"/>
              <w:rPr>
                <w:rFonts w:ascii="宋体" w:hAnsi="宋体" w:cs="宋体"/>
                <w:kern w:val="0"/>
                <w:sz w:val="21"/>
                <w:szCs w:val="21"/>
              </w:rPr>
            </w:pPr>
          </w:p>
        </w:tc>
      </w:tr>
      <w:tr w14:paraId="64FFA64B">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747D023">
            <w:pPr>
              <w:adjustRightInd w:val="0"/>
              <w:snapToGrid w:val="0"/>
              <w:jc w:val="left"/>
              <w:rPr>
                <w:rFonts w:ascii="宋体" w:hAnsi="宋体" w:cs="宋体"/>
                <w:kern w:val="0"/>
                <w:sz w:val="18"/>
                <w:szCs w:val="18"/>
              </w:rPr>
            </w:pPr>
            <w:r>
              <w:rPr>
                <w:rFonts w:hint="eastAsia" w:ascii="宋体" w:hAnsi="宋体" w:cs="宋体"/>
                <w:kern w:val="0"/>
                <w:sz w:val="18"/>
                <w:szCs w:val="18"/>
              </w:rPr>
              <w:t>11</w:t>
            </w:r>
          </w:p>
        </w:tc>
        <w:tc>
          <w:tcPr>
            <w:tcW w:w="1253" w:type="dxa"/>
            <w:tcBorders>
              <w:top w:val="single" w:color="auto" w:sz="8" w:space="0"/>
              <w:left w:val="single" w:color="auto" w:sz="4" w:space="0"/>
              <w:bottom w:val="single" w:color="auto" w:sz="4" w:space="0"/>
              <w:right w:val="single" w:color="auto" w:sz="4" w:space="0"/>
            </w:tcBorders>
            <w:vAlign w:val="center"/>
          </w:tcPr>
          <w:p w14:paraId="131F5C49">
            <w:pPr>
              <w:adjustRightInd w:val="0"/>
              <w:snapToGrid w:val="0"/>
              <w:jc w:val="left"/>
              <w:rPr>
                <w:rFonts w:ascii="宋体" w:hAnsi="宋体" w:cs="宋体"/>
                <w:kern w:val="0"/>
                <w:sz w:val="18"/>
                <w:szCs w:val="18"/>
              </w:rPr>
            </w:pPr>
            <w:r>
              <w:rPr>
                <w:rFonts w:hint="eastAsia" w:ascii="宋体" w:hAnsi="宋体" w:cs="宋体"/>
                <w:kern w:val="0"/>
                <w:sz w:val="18"/>
                <w:szCs w:val="18"/>
              </w:rPr>
              <w:t>诚信情况</w:t>
            </w:r>
          </w:p>
        </w:tc>
        <w:tc>
          <w:tcPr>
            <w:tcW w:w="642" w:type="dxa"/>
            <w:tcBorders>
              <w:top w:val="single" w:color="auto" w:sz="8" w:space="0"/>
              <w:left w:val="single" w:color="auto" w:sz="4" w:space="0"/>
              <w:bottom w:val="single" w:color="auto" w:sz="4" w:space="0"/>
              <w:right w:val="single" w:color="auto" w:sz="4" w:space="0"/>
            </w:tcBorders>
            <w:vAlign w:val="center"/>
          </w:tcPr>
          <w:p w14:paraId="35BC4089">
            <w:pPr>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6267" w:type="dxa"/>
            <w:tcBorders>
              <w:top w:val="single" w:color="auto" w:sz="8" w:space="0"/>
              <w:left w:val="single" w:color="auto" w:sz="4" w:space="0"/>
              <w:bottom w:val="single" w:color="auto" w:sz="4" w:space="0"/>
              <w:right w:val="single" w:color="auto" w:sz="4" w:space="0"/>
            </w:tcBorders>
            <w:vAlign w:val="center"/>
          </w:tcPr>
          <w:p w14:paraId="505D09D6">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□良好 3 分：无串通其他单位弄虚作假的现象；                   </w:t>
            </w:r>
          </w:p>
          <w:p w14:paraId="7B7C673F">
            <w:pPr>
              <w:adjustRightInd w:val="0"/>
              <w:snapToGrid w:val="0"/>
              <w:jc w:val="left"/>
              <w:rPr>
                <w:rFonts w:ascii="宋体" w:hAnsi="宋体" w:cs="宋体"/>
                <w:kern w:val="0"/>
                <w:sz w:val="18"/>
                <w:szCs w:val="18"/>
              </w:rPr>
            </w:pPr>
            <w:r>
              <w:rPr>
                <w:rFonts w:hint="eastAsia" w:ascii="宋体" w:hAnsi="宋体" w:cs="宋体"/>
                <w:kern w:val="0"/>
                <w:sz w:val="18"/>
                <w:szCs w:val="18"/>
              </w:rPr>
              <w:t>□不合格 0 分：有串通其他单位弄虚作假的现象。</w:t>
            </w:r>
          </w:p>
        </w:tc>
        <w:tc>
          <w:tcPr>
            <w:tcW w:w="572" w:type="dxa"/>
            <w:tcBorders>
              <w:top w:val="single" w:color="auto" w:sz="8" w:space="0"/>
              <w:left w:val="single" w:color="auto" w:sz="4" w:space="0"/>
              <w:bottom w:val="single" w:color="auto" w:sz="4" w:space="0"/>
              <w:right w:val="single" w:color="auto" w:sz="4" w:space="0"/>
            </w:tcBorders>
            <w:vAlign w:val="center"/>
          </w:tcPr>
          <w:p w14:paraId="0D2A785B">
            <w:pPr>
              <w:adjustRightInd w:val="0"/>
              <w:snapToGrid w:val="0"/>
              <w:jc w:val="left"/>
              <w:rPr>
                <w:rFonts w:ascii="宋体" w:hAnsi="宋体" w:cs="宋体"/>
                <w:kern w:val="0"/>
                <w:sz w:val="21"/>
                <w:szCs w:val="21"/>
              </w:rPr>
            </w:pPr>
          </w:p>
        </w:tc>
      </w:tr>
      <w:tr w14:paraId="4AF75059">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1A8C3B50">
            <w:pPr>
              <w:adjustRightInd w:val="0"/>
              <w:snapToGrid w:val="0"/>
              <w:jc w:val="left"/>
              <w:rPr>
                <w:rFonts w:ascii="宋体" w:hAnsi="宋体" w:cs="宋体"/>
                <w:kern w:val="0"/>
                <w:sz w:val="18"/>
                <w:szCs w:val="18"/>
              </w:rPr>
            </w:pPr>
            <w:r>
              <w:rPr>
                <w:rFonts w:hint="eastAsia" w:ascii="宋体" w:hAnsi="宋体" w:cs="宋体"/>
                <w:kern w:val="0"/>
                <w:sz w:val="18"/>
                <w:szCs w:val="18"/>
              </w:rPr>
              <w:t>五</w:t>
            </w:r>
          </w:p>
        </w:tc>
        <w:tc>
          <w:tcPr>
            <w:tcW w:w="1253" w:type="dxa"/>
            <w:tcBorders>
              <w:top w:val="single" w:color="auto" w:sz="8" w:space="0"/>
              <w:left w:val="single" w:color="auto" w:sz="4" w:space="0"/>
              <w:bottom w:val="single" w:color="auto" w:sz="4" w:space="0"/>
              <w:right w:val="single" w:color="auto" w:sz="4" w:space="0"/>
            </w:tcBorders>
            <w:vAlign w:val="center"/>
          </w:tcPr>
          <w:p w14:paraId="1C580F1F">
            <w:pPr>
              <w:adjustRightInd w:val="0"/>
              <w:snapToGrid w:val="0"/>
              <w:jc w:val="left"/>
              <w:rPr>
                <w:rFonts w:ascii="宋体" w:hAnsi="宋体" w:cs="宋体"/>
                <w:kern w:val="0"/>
                <w:sz w:val="18"/>
                <w:szCs w:val="18"/>
              </w:rPr>
            </w:pPr>
            <w:r>
              <w:rPr>
                <w:rFonts w:hint="eastAsia" w:ascii="宋体" w:hAnsi="宋体" w:cs="宋体"/>
                <w:kern w:val="0"/>
                <w:sz w:val="18"/>
                <w:szCs w:val="18"/>
              </w:rPr>
              <w:t>以往履约情况</w:t>
            </w:r>
          </w:p>
        </w:tc>
        <w:tc>
          <w:tcPr>
            <w:tcW w:w="642" w:type="dxa"/>
            <w:tcBorders>
              <w:top w:val="single" w:color="auto" w:sz="8" w:space="0"/>
              <w:left w:val="single" w:color="auto" w:sz="4" w:space="0"/>
              <w:bottom w:val="single" w:color="auto" w:sz="4" w:space="0"/>
              <w:right w:val="single" w:color="auto" w:sz="4" w:space="0"/>
            </w:tcBorders>
            <w:vAlign w:val="center"/>
          </w:tcPr>
          <w:p w14:paraId="48D0D671">
            <w:pPr>
              <w:adjustRightInd w:val="0"/>
              <w:snapToGrid w:val="0"/>
              <w:jc w:val="center"/>
              <w:rPr>
                <w:rFonts w:ascii="宋体" w:hAnsi="宋体" w:cs="宋体"/>
                <w:kern w:val="0"/>
                <w:sz w:val="18"/>
                <w:szCs w:val="18"/>
              </w:rPr>
            </w:pPr>
            <w:r>
              <w:rPr>
                <w:rFonts w:hint="eastAsia" w:ascii="宋体" w:hAnsi="宋体" w:cs="宋体"/>
                <w:kern w:val="0"/>
                <w:sz w:val="18"/>
                <w:szCs w:val="18"/>
              </w:rPr>
              <w:t>6</w:t>
            </w:r>
          </w:p>
        </w:tc>
        <w:tc>
          <w:tcPr>
            <w:tcW w:w="6267" w:type="dxa"/>
            <w:tcBorders>
              <w:top w:val="single" w:color="auto" w:sz="8" w:space="0"/>
              <w:left w:val="single" w:color="auto" w:sz="4" w:space="0"/>
              <w:bottom w:val="single" w:color="auto" w:sz="4" w:space="0"/>
              <w:right w:val="single" w:color="auto" w:sz="4" w:space="0"/>
            </w:tcBorders>
            <w:vAlign w:val="center"/>
          </w:tcPr>
          <w:p w14:paraId="1C95CA75">
            <w:pPr>
              <w:adjustRightInd w:val="0"/>
              <w:snapToGrid w:val="0"/>
              <w:jc w:val="left"/>
              <w:rPr>
                <w:rFonts w:ascii="宋体" w:hAnsi="宋体" w:cs="宋体"/>
                <w:kern w:val="0"/>
                <w:sz w:val="18"/>
                <w:szCs w:val="18"/>
              </w:rPr>
            </w:pPr>
          </w:p>
        </w:tc>
        <w:tc>
          <w:tcPr>
            <w:tcW w:w="572" w:type="dxa"/>
            <w:tcBorders>
              <w:top w:val="single" w:color="auto" w:sz="8" w:space="0"/>
              <w:left w:val="single" w:color="auto" w:sz="4" w:space="0"/>
              <w:bottom w:val="single" w:color="auto" w:sz="4" w:space="0"/>
              <w:right w:val="single" w:color="auto" w:sz="4" w:space="0"/>
            </w:tcBorders>
            <w:vAlign w:val="center"/>
          </w:tcPr>
          <w:p w14:paraId="652BB0B4">
            <w:pPr>
              <w:adjustRightInd w:val="0"/>
              <w:snapToGrid w:val="0"/>
              <w:jc w:val="left"/>
              <w:rPr>
                <w:rFonts w:ascii="宋体" w:hAnsi="宋体" w:cs="宋体"/>
                <w:kern w:val="0"/>
                <w:sz w:val="21"/>
                <w:szCs w:val="21"/>
              </w:rPr>
            </w:pPr>
          </w:p>
        </w:tc>
      </w:tr>
      <w:tr w14:paraId="1D2C21F4">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59FD3DD7">
            <w:pPr>
              <w:adjustRightInd w:val="0"/>
              <w:snapToGrid w:val="0"/>
              <w:jc w:val="left"/>
              <w:rPr>
                <w:rFonts w:ascii="宋体" w:hAnsi="宋体" w:cs="宋体"/>
                <w:kern w:val="0"/>
                <w:sz w:val="18"/>
                <w:szCs w:val="18"/>
              </w:rPr>
            </w:pPr>
            <w:r>
              <w:rPr>
                <w:rFonts w:hint="eastAsia" w:ascii="宋体" w:hAnsi="宋体" w:cs="宋体"/>
                <w:kern w:val="0"/>
                <w:sz w:val="18"/>
                <w:szCs w:val="18"/>
              </w:rPr>
              <w:t>12</w:t>
            </w:r>
          </w:p>
        </w:tc>
        <w:tc>
          <w:tcPr>
            <w:tcW w:w="1253" w:type="dxa"/>
            <w:tcBorders>
              <w:top w:val="single" w:color="auto" w:sz="8" w:space="0"/>
              <w:left w:val="single" w:color="auto" w:sz="4" w:space="0"/>
              <w:bottom w:val="single" w:color="auto" w:sz="4" w:space="0"/>
              <w:right w:val="single" w:color="auto" w:sz="4" w:space="0"/>
            </w:tcBorders>
            <w:vAlign w:val="center"/>
          </w:tcPr>
          <w:p w14:paraId="210C4EE6">
            <w:pPr>
              <w:adjustRightInd w:val="0"/>
              <w:snapToGrid w:val="0"/>
              <w:jc w:val="left"/>
              <w:rPr>
                <w:rFonts w:ascii="宋体" w:hAnsi="宋体" w:cs="宋体"/>
                <w:kern w:val="0"/>
                <w:sz w:val="21"/>
                <w:szCs w:val="21"/>
              </w:rPr>
            </w:pPr>
            <w:r>
              <w:rPr>
                <w:rFonts w:hint="eastAsia" w:ascii="宋体" w:hAnsi="宋体" w:cs="宋体"/>
                <w:kern w:val="0"/>
                <w:sz w:val="18"/>
                <w:szCs w:val="18"/>
              </w:rPr>
              <w:t>业主履约检查通知书和履约评价报告书反馈情况及整改情况</w:t>
            </w:r>
          </w:p>
        </w:tc>
        <w:tc>
          <w:tcPr>
            <w:tcW w:w="642" w:type="dxa"/>
            <w:tcBorders>
              <w:top w:val="single" w:color="auto" w:sz="8" w:space="0"/>
              <w:left w:val="single" w:color="auto" w:sz="4" w:space="0"/>
              <w:bottom w:val="single" w:color="auto" w:sz="4" w:space="0"/>
              <w:right w:val="single" w:color="auto" w:sz="4" w:space="0"/>
            </w:tcBorders>
            <w:vAlign w:val="center"/>
          </w:tcPr>
          <w:p w14:paraId="6BB4CD98">
            <w:pPr>
              <w:adjustRightInd w:val="0"/>
              <w:snapToGrid w:val="0"/>
              <w:jc w:val="center"/>
              <w:rPr>
                <w:rFonts w:ascii="宋体" w:hAnsi="宋体" w:cs="宋体"/>
                <w:kern w:val="0"/>
                <w:sz w:val="18"/>
                <w:szCs w:val="18"/>
              </w:rPr>
            </w:pPr>
            <w:r>
              <w:rPr>
                <w:rFonts w:hint="eastAsia" w:ascii="宋体" w:hAnsi="宋体" w:cs="宋体"/>
                <w:kern w:val="0"/>
                <w:sz w:val="18"/>
                <w:szCs w:val="18"/>
              </w:rPr>
              <w:t>4</w:t>
            </w:r>
          </w:p>
        </w:tc>
        <w:tc>
          <w:tcPr>
            <w:tcW w:w="6267" w:type="dxa"/>
            <w:tcBorders>
              <w:top w:val="single" w:color="auto" w:sz="8" w:space="0"/>
              <w:left w:val="single" w:color="auto" w:sz="4" w:space="0"/>
              <w:bottom w:val="single" w:color="auto" w:sz="4" w:space="0"/>
              <w:right w:val="single" w:color="auto" w:sz="4" w:space="0"/>
            </w:tcBorders>
            <w:vAlign w:val="center"/>
          </w:tcPr>
          <w:p w14:paraId="562A1A91">
            <w:pPr>
              <w:adjustRightInd w:val="0"/>
              <w:snapToGrid w:val="0"/>
              <w:jc w:val="left"/>
              <w:rPr>
                <w:rFonts w:ascii="宋体" w:hAnsi="宋体" w:cs="宋体"/>
                <w:kern w:val="0"/>
                <w:sz w:val="18"/>
                <w:szCs w:val="18"/>
              </w:rPr>
            </w:pPr>
            <w:r>
              <w:rPr>
                <w:rFonts w:hint="eastAsia" w:ascii="宋体" w:hAnsi="宋体" w:cs="宋体"/>
                <w:kern w:val="0"/>
                <w:sz w:val="18"/>
                <w:szCs w:val="18"/>
              </w:rPr>
              <w:t>不及时反馈业主发出的履约检查通知书和履约评价报告书；</w:t>
            </w:r>
          </w:p>
          <w:p w14:paraId="2B88C277">
            <w:pPr>
              <w:adjustRightInd w:val="0"/>
              <w:snapToGrid w:val="0"/>
              <w:jc w:val="left"/>
              <w:rPr>
                <w:rFonts w:ascii="宋体" w:hAnsi="宋体" w:cs="宋体"/>
                <w:kern w:val="0"/>
                <w:sz w:val="18"/>
                <w:szCs w:val="18"/>
              </w:rPr>
            </w:pPr>
            <w:r>
              <w:rPr>
                <w:rFonts w:hint="eastAsia" w:ascii="宋体" w:hAnsi="宋体" w:cs="宋体"/>
                <w:kern w:val="0"/>
                <w:sz w:val="18"/>
                <w:szCs w:val="18"/>
              </w:rPr>
              <w:t>履约检查通知书提到的问题不积极主动进行整改；</w:t>
            </w:r>
          </w:p>
          <w:p w14:paraId="31C145CA">
            <w:pPr>
              <w:adjustRightInd w:val="0"/>
              <w:snapToGrid w:val="0"/>
              <w:jc w:val="left"/>
              <w:rPr>
                <w:rFonts w:ascii="宋体" w:hAnsi="宋体" w:cs="宋体"/>
                <w:kern w:val="0"/>
                <w:sz w:val="18"/>
                <w:szCs w:val="18"/>
              </w:rPr>
            </w:pPr>
            <w:r>
              <w:rPr>
                <w:rFonts w:hint="eastAsia" w:ascii="宋体" w:hAnsi="宋体" w:cs="宋体"/>
                <w:kern w:val="0"/>
                <w:sz w:val="18"/>
                <w:szCs w:val="18"/>
              </w:rPr>
              <w:t>以上情况每发生一次扣2.5分</w:t>
            </w:r>
          </w:p>
        </w:tc>
        <w:tc>
          <w:tcPr>
            <w:tcW w:w="572" w:type="dxa"/>
            <w:tcBorders>
              <w:top w:val="single" w:color="auto" w:sz="8" w:space="0"/>
              <w:left w:val="single" w:color="auto" w:sz="4" w:space="0"/>
              <w:bottom w:val="single" w:color="auto" w:sz="4" w:space="0"/>
              <w:right w:val="single" w:color="auto" w:sz="4" w:space="0"/>
            </w:tcBorders>
            <w:vAlign w:val="center"/>
          </w:tcPr>
          <w:p w14:paraId="3F3834D9">
            <w:pPr>
              <w:adjustRightInd w:val="0"/>
              <w:snapToGrid w:val="0"/>
              <w:jc w:val="left"/>
              <w:rPr>
                <w:rFonts w:ascii="宋体" w:hAnsi="宋体" w:cs="宋体"/>
                <w:kern w:val="0"/>
                <w:sz w:val="21"/>
                <w:szCs w:val="21"/>
              </w:rPr>
            </w:pPr>
          </w:p>
        </w:tc>
      </w:tr>
      <w:tr w14:paraId="2F628922">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2E7CEEF6">
            <w:pPr>
              <w:adjustRightInd w:val="0"/>
              <w:snapToGrid w:val="0"/>
              <w:jc w:val="left"/>
              <w:rPr>
                <w:rFonts w:ascii="宋体" w:hAnsi="宋体" w:cs="宋体"/>
                <w:kern w:val="0"/>
                <w:sz w:val="18"/>
                <w:szCs w:val="18"/>
              </w:rPr>
            </w:pPr>
            <w:r>
              <w:rPr>
                <w:rFonts w:hint="eastAsia" w:ascii="宋体" w:hAnsi="宋体" w:cs="宋体"/>
                <w:kern w:val="0"/>
                <w:sz w:val="18"/>
                <w:szCs w:val="18"/>
              </w:rPr>
              <w:t>13</w:t>
            </w:r>
          </w:p>
        </w:tc>
        <w:tc>
          <w:tcPr>
            <w:tcW w:w="1253" w:type="dxa"/>
            <w:tcBorders>
              <w:top w:val="single" w:color="auto" w:sz="8" w:space="0"/>
              <w:left w:val="single" w:color="auto" w:sz="4" w:space="0"/>
              <w:bottom w:val="single" w:color="auto" w:sz="4" w:space="0"/>
              <w:right w:val="single" w:color="auto" w:sz="4" w:space="0"/>
            </w:tcBorders>
            <w:vAlign w:val="center"/>
          </w:tcPr>
          <w:p w14:paraId="33B6B049">
            <w:pPr>
              <w:adjustRightInd w:val="0"/>
              <w:snapToGrid w:val="0"/>
              <w:jc w:val="left"/>
              <w:rPr>
                <w:rFonts w:ascii="宋体" w:hAnsi="宋体" w:cs="宋体"/>
                <w:kern w:val="0"/>
                <w:sz w:val="18"/>
                <w:szCs w:val="18"/>
              </w:rPr>
            </w:pPr>
            <w:r>
              <w:rPr>
                <w:rFonts w:hint="eastAsia" w:ascii="宋体" w:hAnsi="宋体" w:cs="宋体"/>
                <w:kern w:val="0"/>
                <w:sz w:val="18"/>
                <w:szCs w:val="18"/>
              </w:rPr>
              <w:t>上一期履约评价情况</w:t>
            </w:r>
          </w:p>
        </w:tc>
        <w:tc>
          <w:tcPr>
            <w:tcW w:w="642" w:type="dxa"/>
            <w:tcBorders>
              <w:top w:val="single" w:color="auto" w:sz="8" w:space="0"/>
              <w:left w:val="single" w:color="auto" w:sz="4" w:space="0"/>
              <w:bottom w:val="single" w:color="auto" w:sz="4" w:space="0"/>
              <w:right w:val="single" w:color="auto" w:sz="4" w:space="0"/>
            </w:tcBorders>
            <w:vAlign w:val="center"/>
          </w:tcPr>
          <w:p w14:paraId="64382A99">
            <w:pPr>
              <w:adjustRightInd w:val="0"/>
              <w:snapToGrid w:val="0"/>
              <w:jc w:val="center"/>
              <w:rPr>
                <w:rFonts w:ascii="宋体" w:hAnsi="宋体" w:cs="宋体"/>
                <w:kern w:val="0"/>
                <w:sz w:val="18"/>
                <w:szCs w:val="18"/>
              </w:rPr>
            </w:pPr>
            <w:r>
              <w:rPr>
                <w:rFonts w:hint="eastAsia" w:ascii="宋体" w:hAnsi="宋体" w:cs="宋体"/>
                <w:kern w:val="0"/>
                <w:sz w:val="18"/>
                <w:szCs w:val="18"/>
              </w:rPr>
              <w:t>2</w:t>
            </w:r>
          </w:p>
        </w:tc>
        <w:tc>
          <w:tcPr>
            <w:tcW w:w="6267" w:type="dxa"/>
            <w:tcBorders>
              <w:top w:val="single" w:color="auto" w:sz="8" w:space="0"/>
              <w:left w:val="single" w:color="auto" w:sz="4" w:space="0"/>
              <w:bottom w:val="single" w:color="auto" w:sz="4" w:space="0"/>
              <w:right w:val="single" w:color="auto" w:sz="4" w:space="0"/>
            </w:tcBorders>
            <w:vAlign w:val="center"/>
          </w:tcPr>
          <w:p w14:paraId="7D77E777">
            <w:pPr>
              <w:adjustRightInd w:val="0"/>
              <w:snapToGrid w:val="0"/>
              <w:jc w:val="left"/>
              <w:rPr>
                <w:rFonts w:ascii="宋体" w:hAnsi="宋体" w:cs="宋体"/>
                <w:kern w:val="0"/>
                <w:sz w:val="18"/>
                <w:szCs w:val="18"/>
              </w:rPr>
            </w:pPr>
            <w:r>
              <w:rPr>
                <w:rFonts w:hint="eastAsia" w:ascii="宋体" w:hAnsi="宋体" w:cs="宋体"/>
                <w:kern w:val="0"/>
                <w:sz w:val="18"/>
                <w:szCs w:val="18"/>
              </w:rPr>
              <w:t>□上一期履约评价为良好的，得2分；</w:t>
            </w:r>
          </w:p>
          <w:p w14:paraId="052D0DF7">
            <w:pPr>
              <w:adjustRightInd w:val="0"/>
              <w:snapToGrid w:val="0"/>
              <w:jc w:val="left"/>
              <w:rPr>
                <w:rFonts w:ascii="宋体" w:hAnsi="宋体" w:cs="宋体"/>
                <w:kern w:val="0"/>
                <w:sz w:val="18"/>
                <w:szCs w:val="18"/>
              </w:rPr>
            </w:pPr>
            <w:r>
              <w:rPr>
                <w:rFonts w:hint="eastAsia" w:ascii="宋体" w:hAnsi="宋体" w:cs="宋体"/>
                <w:kern w:val="0"/>
                <w:sz w:val="18"/>
                <w:szCs w:val="18"/>
              </w:rPr>
              <w:t>□上一期履约评价为合格的或未评价过的，得1分；</w:t>
            </w:r>
          </w:p>
          <w:p w14:paraId="6C7FD897">
            <w:pPr>
              <w:adjustRightInd w:val="0"/>
              <w:snapToGrid w:val="0"/>
              <w:jc w:val="left"/>
              <w:rPr>
                <w:rFonts w:ascii="宋体" w:hAnsi="宋体" w:cs="宋体"/>
                <w:kern w:val="0"/>
                <w:sz w:val="18"/>
                <w:szCs w:val="18"/>
              </w:rPr>
            </w:pPr>
            <w:r>
              <w:rPr>
                <w:rFonts w:hint="eastAsia" w:ascii="宋体" w:hAnsi="宋体" w:cs="宋体"/>
                <w:kern w:val="0"/>
                <w:sz w:val="18"/>
                <w:szCs w:val="18"/>
              </w:rPr>
              <w:t>□上一期履约不合格的得0分</w:t>
            </w:r>
          </w:p>
        </w:tc>
        <w:tc>
          <w:tcPr>
            <w:tcW w:w="572" w:type="dxa"/>
            <w:tcBorders>
              <w:top w:val="single" w:color="auto" w:sz="8" w:space="0"/>
              <w:left w:val="single" w:color="auto" w:sz="4" w:space="0"/>
              <w:bottom w:val="single" w:color="auto" w:sz="4" w:space="0"/>
              <w:right w:val="single" w:color="auto" w:sz="4" w:space="0"/>
            </w:tcBorders>
            <w:vAlign w:val="center"/>
          </w:tcPr>
          <w:p w14:paraId="21CE9D2E">
            <w:pPr>
              <w:adjustRightInd w:val="0"/>
              <w:snapToGrid w:val="0"/>
              <w:jc w:val="left"/>
              <w:rPr>
                <w:rFonts w:ascii="宋体" w:hAnsi="宋体" w:cs="宋体"/>
                <w:kern w:val="0"/>
                <w:sz w:val="21"/>
                <w:szCs w:val="21"/>
              </w:rPr>
            </w:pPr>
          </w:p>
        </w:tc>
      </w:tr>
      <w:tr w14:paraId="134C6556">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694B0682">
            <w:pPr>
              <w:adjustRightInd w:val="0"/>
              <w:snapToGrid w:val="0"/>
              <w:jc w:val="left"/>
              <w:rPr>
                <w:rFonts w:ascii="宋体" w:hAnsi="宋体" w:cs="宋体"/>
                <w:kern w:val="0"/>
                <w:sz w:val="18"/>
                <w:szCs w:val="18"/>
              </w:rPr>
            </w:pPr>
            <w:r>
              <w:rPr>
                <w:rFonts w:hint="eastAsia" w:ascii="宋体" w:hAnsi="宋体" w:cs="宋体"/>
                <w:kern w:val="0"/>
                <w:sz w:val="18"/>
                <w:szCs w:val="18"/>
              </w:rPr>
              <w:t>六</w:t>
            </w:r>
          </w:p>
        </w:tc>
        <w:tc>
          <w:tcPr>
            <w:tcW w:w="1253" w:type="dxa"/>
            <w:tcBorders>
              <w:top w:val="single" w:color="auto" w:sz="8" w:space="0"/>
              <w:left w:val="single" w:color="auto" w:sz="4" w:space="0"/>
              <w:bottom w:val="single" w:color="auto" w:sz="4" w:space="0"/>
              <w:right w:val="single" w:color="auto" w:sz="4" w:space="0"/>
            </w:tcBorders>
            <w:vAlign w:val="center"/>
          </w:tcPr>
          <w:p w14:paraId="424B603B">
            <w:pPr>
              <w:adjustRightInd w:val="0"/>
              <w:snapToGrid w:val="0"/>
              <w:jc w:val="left"/>
              <w:rPr>
                <w:rFonts w:ascii="宋体" w:hAnsi="宋体" w:cs="宋体"/>
                <w:kern w:val="0"/>
                <w:sz w:val="18"/>
                <w:szCs w:val="18"/>
              </w:rPr>
            </w:pPr>
            <w:r>
              <w:rPr>
                <w:rFonts w:hint="eastAsia" w:ascii="宋体" w:hAnsi="宋体" w:cs="宋体"/>
                <w:kern w:val="0"/>
                <w:sz w:val="18"/>
                <w:szCs w:val="18"/>
              </w:rPr>
              <w:t>直接判定为不合格的情形</w:t>
            </w:r>
          </w:p>
        </w:tc>
        <w:tc>
          <w:tcPr>
            <w:tcW w:w="642" w:type="dxa"/>
            <w:tcBorders>
              <w:top w:val="single" w:color="auto" w:sz="8" w:space="0"/>
              <w:left w:val="single" w:color="auto" w:sz="4" w:space="0"/>
              <w:bottom w:val="single" w:color="auto" w:sz="4" w:space="0"/>
              <w:right w:val="single" w:color="auto" w:sz="4" w:space="0"/>
            </w:tcBorders>
            <w:vAlign w:val="center"/>
          </w:tcPr>
          <w:p w14:paraId="6DF6125A">
            <w:pPr>
              <w:adjustRightInd w:val="0"/>
              <w:snapToGrid w:val="0"/>
              <w:jc w:val="center"/>
              <w:rPr>
                <w:rFonts w:ascii="宋体" w:hAnsi="宋体" w:cs="宋体"/>
                <w:kern w:val="0"/>
                <w:sz w:val="18"/>
                <w:szCs w:val="18"/>
              </w:rPr>
            </w:pPr>
          </w:p>
        </w:tc>
        <w:tc>
          <w:tcPr>
            <w:tcW w:w="6267" w:type="dxa"/>
            <w:tcBorders>
              <w:top w:val="single" w:color="auto" w:sz="8" w:space="0"/>
              <w:left w:val="single" w:color="auto" w:sz="4" w:space="0"/>
              <w:bottom w:val="single" w:color="auto" w:sz="4" w:space="0"/>
              <w:right w:val="single" w:color="auto" w:sz="4" w:space="0"/>
            </w:tcBorders>
            <w:vAlign w:val="center"/>
          </w:tcPr>
          <w:p w14:paraId="0F82E9FD">
            <w:pPr>
              <w:adjustRightInd w:val="0"/>
              <w:snapToGrid w:val="0"/>
              <w:jc w:val="left"/>
              <w:rPr>
                <w:rFonts w:ascii="宋体" w:hAnsi="宋体" w:cs="宋体"/>
                <w:kern w:val="0"/>
                <w:sz w:val="18"/>
                <w:szCs w:val="18"/>
              </w:rPr>
            </w:pPr>
            <w:r>
              <w:rPr>
                <w:rFonts w:hint="eastAsia" w:ascii="宋体" w:hAnsi="宋体" w:cs="宋体"/>
                <w:kern w:val="0"/>
                <w:sz w:val="18"/>
                <w:szCs w:val="18"/>
              </w:rPr>
              <w:t>1、工程设计单位编制的设计成果经多次修改补充后仍不能通过施工图审查机构审查的；</w:t>
            </w:r>
          </w:p>
          <w:p w14:paraId="3A48ACBC">
            <w:pPr>
              <w:adjustRightInd w:val="0"/>
              <w:snapToGrid w:val="0"/>
              <w:jc w:val="left"/>
              <w:rPr>
                <w:rFonts w:ascii="宋体" w:hAnsi="宋体" w:cs="宋体"/>
                <w:kern w:val="0"/>
                <w:sz w:val="18"/>
                <w:szCs w:val="18"/>
              </w:rPr>
            </w:pPr>
            <w:r>
              <w:rPr>
                <w:rFonts w:hint="eastAsia" w:ascii="宋体" w:hAnsi="宋体" w:cs="宋体"/>
                <w:kern w:val="0"/>
                <w:sz w:val="18"/>
                <w:szCs w:val="18"/>
              </w:rPr>
              <w:t>2、在合同履行中受到建设行政主管部门行政处罚的。</w:t>
            </w:r>
          </w:p>
        </w:tc>
        <w:tc>
          <w:tcPr>
            <w:tcW w:w="572" w:type="dxa"/>
            <w:tcBorders>
              <w:top w:val="single" w:color="auto" w:sz="8" w:space="0"/>
              <w:left w:val="single" w:color="auto" w:sz="4" w:space="0"/>
              <w:bottom w:val="single" w:color="auto" w:sz="4" w:space="0"/>
              <w:right w:val="single" w:color="auto" w:sz="4" w:space="0"/>
            </w:tcBorders>
            <w:vAlign w:val="center"/>
          </w:tcPr>
          <w:p w14:paraId="5E70EAC3">
            <w:pPr>
              <w:adjustRightInd w:val="0"/>
              <w:snapToGrid w:val="0"/>
              <w:jc w:val="left"/>
              <w:rPr>
                <w:rFonts w:ascii="宋体" w:hAnsi="宋体" w:cs="宋体"/>
                <w:kern w:val="0"/>
                <w:sz w:val="21"/>
                <w:szCs w:val="21"/>
              </w:rPr>
            </w:pPr>
          </w:p>
        </w:tc>
      </w:tr>
      <w:tr w14:paraId="35F97A4D">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7E6CA1BC">
            <w:pPr>
              <w:adjustRightInd w:val="0"/>
              <w:snapToGrid w:val="0"/>
              <w:jc w:val="left"/>
              <w:rPr>
                <w:rFonts w:ascii="宋体" w:hAnsi="宋体" w:cs="宋体"/>
                <w:kern w:val="0"/>
                <w:sz w:val="18"/>
                <w:szCs w:val="18"/>
              </w:rPr>
            </w:pPr>
          </w:p>
        </w:tc>
        <w:tc>
          <w:tcPr>
            <w:tcW w:w="1253" w:type="dxa"/>
            <w:tcBorders>
              <w:top w:val="single" w:color="auto" w:sz="8" w:space="0"/>
              <w:left w:val="single" w:color="auto" w:sz="4" w:space="0"/>
              <w:bottom w:val="single" w:color="auto" w:sz="4" w:space="0"/>
              <w:right w:val="single" w:color="auto" w:sz="4" w:space="0"/>
            </w:tcBorders>
            <w:vAlign w:val="center"/>
          </w:tcPr>
          <w:p w14:paraId="7E8AED28">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 合  计</w:t>
            </w:r>
          </w:p>
        </w:tc>
        <w:tc>
          <w:tcPr>
            <w:tcW w:w="642" w:type="dxa"/>
            <w:tcBorders>
              <w:top w:val="single" w:color="auto" w:sz="8" w:space="0"/>
              <w:left w:val="single" w:color="auto" w:sz="4" w:space="0"/>
              <w:bottom w:val="single" w:color="auto" w:sz="4" w:space="0"/>
              <w:right w:val="single" w:color="auto" w:sz="4" w:space="0"/>
            </w:tcBorders>
            <w:vAlign w:val="center"/>
          </w:tcPr>
          <w:p w14:paraId="682E6E8F">
            <w:pPr>
              <w:adjustRightInd w:val="0"/>
              <w:snapToGrid w:val="0"/>
              <w:jc w:val="center"/>
              <w:rPr>
                <w:rFonts w:ascii="宋体" w:hAnsi="宋体" w:cs="宋体"/>
                <w:kern w:val="0"/>
                <w:sz w:val="18"/>
                <w:szCs w:val="18"/>
              </w:rPr>
            </w:pPr>
            <w:r>
              <w:rPr>
                <w:rFonts w:hint="eastAsia" w:ascii="宋体" w:hAnsi="宋体" w:cs="宋体"/>
                <w:kern w:val="0"/>
                <w:sz w:val="18"/>
                <w:szCs w:val="18"/>
              </w:rPr>
              <w:t>100</w:t>
            </w:r>
          </w:p>
        </w:tc>
        <w:tc>
          <w:tcPr>
            <w:tcW w:w="6267" w:type="dxa"/>
            <w:tcBorders>
              <w:top w:val="single" w:color="auto" w:sz="8" w:space="0"/>
              <w:left w:val="single" w:color="auto" w:sz="4" w:space="0"/>
              <w:bottom w:val="single" w:color="auto" w:sz="4" w:space="0"/>
              <w:right w:val="single" w:color="auto" w:sz="4" w:space="0"/>
            </w:tcBorders>
            <w:vAlign w:val="center"/>
          </w:tcPr>
          <w:p w14:paraId="40B36687">
            <w:pPr>
              <w:adjustRightInd w:val="0"/>
              <w:snapToGrid w:val="0"/>
              <w:jc w:val="left"/>
              <w:rPr>
                <w:rFonts w:ascii="宋体" w:hAnsi="宋体" w:cs="宋体"/>
                <w:kern w:val="0"/>
                <w:sz w:val="18"/>
                <w:szCs w:val="18"/>
              </w:rPr>
            </w:pPr>
          </w:p>
        </w:tc>
        <w:tc>
          <w:tcPr>
            <w:tcW w:w="572" w:type="dxa"/>
            <w:tcBorders>
              <w:top w:val="single" w:color="auto" w:sz="8" w:space="0"/>
              <w:left w:val="single" w:color="auto" w:sz="4" w:space="0"/>
              <w:bottom w:val="single" w:color="auto" w:sz="4" w:space="0"/>
              <w:right w:val="single" w:color="auto" w:sz="4" w:space="0"/>
            </w:tcBorders>
            <w:vAlign w:val="center"/>
          </w:tcPr>
          <w:p w14:paraId="08A6F3F0">
            <w:pPr>
              <w:adjustRightInd w:val="0"/>
              <w:snapToGrid w:val="0"/>
              <w:jc w:val="left"/>
              <w:rPr>
                <w:rFonts w:ascii="宋体" w:hAnsi="宋体" w:cs="宋体"/>
                <w:kern w:val="0"/>
                <w:sz w:val="21"/>
                <w:szCs w:val="21"/>
              </w:rPr>
            </w:pPr>
          </w:p>
        </w:tc>
      </w:tr>
      <w:tr w14:paraId="5691F540">
        <w:tblPrEx>
          <w:tblCellMar>
            <w:top w:w="0" w:type="dxa"/>
            <w:left w:w="108" w:type="dxa"/>
            <w:bottom w:w="0" w:type="dxa"/>
            <w:right w:w="108" w:type="dxa"/>
          </w:tblCellMar>
        </w:tblPrEx>
        <w:trPr>
          <w:jc w:val="center"/>
        </w:trPr>
        <w:tc>
          <w:tcPr>
            <w:tcW w:w="8712" w:type="dxa"/>
            <w:gridSpan w:val="4"/>
            <w:tcBorders>
              <w:top w:val="single" w:color="auto" w:sz="4" w:space="0"/>
              <w:left w:val="single" w:color="auto" w:sz="8" w:space="0"/>
              <w:bottom w:val="single" w:color="auto" w:sz="8" w:space="0"/>
              <w:right w:val="single" w:color="auto" w:sz="4" w:space="0"/>
            </w:tcBorders>
            <w:vAlign w:val="center"/>
          </w:tcPr>
          <w:p w14:paraId="0BA00D26">
            <w:pPr>
              <w:adjustRightInd w:val="0"/>
              <w:snapToGrid w:val="0"/>
              <w:jc w:val="left"/>
              <w:rPr>
                <w:rFonts w:ascii="宋体" w:hAnsi="宋体" w:cs="宋体"/>
                <w:kern w:val="0"/>
                <w:sz w:val="18"/>
                <w:szCs w:val="18"/>
              </w:rPr>
            </w:pPr>
            <w:r>
              <w:rPr>
                <w:rFonts w:hint="eastAsia" w:ascii="宋体" w:hAnsi="宋体" w:cs="宋体"/>
                <w:kern w:val="0"/>
                <w:sz w:val="18"/>
                <w:szCs w:val="18"/>
              </w:rPr>
              <w:t>履约评价得分=实得分/应得分*100</w:t>
            </w:r>
          </w:p>
        </w:tc>
        <w:tc>
          <w:tcPr>
            <w:tcW w:w="572" w:type="dxa"/>
            <w:tcBorders>
              <w:top w:val="single" w:color="auto" w:sz="4" w:space="0"/>
              <w:left w:val="nil"/>
              <w:bottom w:val="single" w:color="auto" w:sz="8" w:space="0"/>
              <w:right w:val="single" w:color="auto" w:sz="4" w:space="0"/>
            </w:tcBorders>
            <w:vAlign w:val="center"/>
          </w:tcPr>
          <w:p w14:paraId="756CC02C">
            <w:pPr>
              <w:adjustRightInd w:val="0"/>
              <w:snapToGrid w:val="0"/>
              <w:jc w:val="left"/>
              <w:rPr>
                <w:rFonts w:ascii="宋体" w:hAnsi="宋体" w:cs="宋体"/>
                <w:kern w:val="0"/>
                <w:sz w:val="21"/>
                <w:szCs w:val="21"/>
              </w:rPr>
            </w:pPr>
          </w:p>
        </w:tc>
      </w:tr>
    </w:tbl>
    <w:p w14:paraId="2337F68C">
      <w:pPr>
        <w:rPr>
          <w:rFonts w:ascii="宋体" w:hAnsi="宋体"/>
          <w:sz w:val="18"/>
          <w:szCs w:val="18"/>
        </w:rPr>
      </w:pPr>
      <w:r>
        <w:rPr>
          <w:rFonts w:hint="eastAsia" w:ascii="宋体" w:hAnsi="宋体"/>
          <w:sz w:val="18"/>
          <w:szCs w:val="18"/>
        </w:rPr>
        <w:t>项目主管工程师：                                  部长：</w:t>
      </w:r>
    </w:p>
    <w:p w14:paraId="3568647A">
      <w:pPr>
        <w:rPr>
          <w:rFonts w:ascii="宋体" w:hAnsi="宋体"/>
          <w:bCs/>
          <w:sz w:val="18"/>
          <w:szCs w:val="18"/>
        </w:rPr>
      </w:pPr>
      <w:r>
        <w:rPr>
          <w:rFonts w:hint="eastAsia" w:ascii="宋体" w:hAnsi="宋体"/>
          <w:bCs/>
          <w:sz w:val="18"/>
          <w:szCs w:val="18"/>
        </w:rPr>
        <w:t>特别说明：</w:t>
      </w:r>
    </w:p>
    <w:p w14:paraId="6C0D6235">
      <w:pPr>
        <w:numPr>
          <w:ilvl w:val="0"/>
          <w:numId w:val="3"/>
        </w:numPr>
        <w:spacing w:line="240" w:lineRule="auto"/>
        <w:ind w:firstLine="360"/>
        <w:rPr>
          <w:rFonts w:ascii="宋体" w:hAnsi="宋体"/>
          <w:bCs/>
          <w:sz w:val="18"/>
          <w:szCs w:val="18"/>
        </w:rPr>
      </w:pPr>
      <w:r>
        <w:rPr>
          <w:rFonts w:hint="eastAsia" w:ascii="宋体" w:hAnsi="宋体"/>
          <w:bCs/>
          <w:sz w:val="18"/>
          <w:szCs w:val="18"/>
        </w:rPr>
        <w:t>履约评价评分采用百分制，综合考评结果分为优秀（评分≥85分）、合格（60≤评分&lt;85分）、不合格(评分&lt;60分)三个等级；</w:t>
      </w:r>
    </w:p>
    <w:p w14:paraId="7E24BB28">
      <w:pPr>
        <w:rPr>
          <w:rFonts w:ascii="Calibri" w:hAnsi="Calibri"/>
          <w:sz w:val="21"/>
          <w:szCs w:val="22"/>
        </w:rPr>
      </w:pPr>
      <w:r>
        <w:rPr>
          <w:rFonts w:hint="eastAsia" w:ascii="宋体" w:hAnsi="宋体"/>
          <w:bCs/>
          <w:sz w:val="18"/>
          <w:szCs w:val="18"/>
        </w:rPr>
        <w:t>2、在年度综合履约评价被评为不合格项目的项目负责人及专业</w:t>
      </w:r>
      <w:r>
        <w:rPr>
          <w:rFonts w:ascii="宋体" w:hAnsi="宋体"/>
          <w:bCs/>
          <w:sz w:val="18"/>
          <w:szCs w:val="18"/>
        </w:rPr>
        <w:t>工程师</w:t>
      </w:r>
      <w:r>
        <w:rPr>
          <w:rFonts w:hint="eastAsia" w:ascii="宋体" w:hAnsi="宋体"/>
          <w:bCs/>
          <w:sz w:val="18"/>
          <w:szCs w:val="18"/>
        </w:rPr>
        <w:t>，将记录不良行为，拒绝其服务。</w:t>
      </w:r>
    </w:p>
    <w:p w14:paraId="5236679A">
      <w:pPr>
        <w:spacing w:line="240" w:lineRule="auto"/>
        <w:rPr>
          <w:rFonts w:ascii="Calibri" w:hAnsi="Calibri"/>
          <w:sz w:val="21"/>
          <w:szCs w:val="22"/>
        </w:rPr>
      </w:pPr>
    </w:p>
    <w:p w14:paraId="186DEC01">
      <w:pPr>
        <w:snapToGrid w:val="0"/>
        <w:jc w:val="left"/>
        <w:rPr>
          <w:rFonts w:ascii="宋体" w:hAnsi="宋体"/>
          <w:spacing w:val="6"/>
          <w:kern w:val="11"/>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84CEE1-4CA4-4AE9-A49C-A608A41C35E8}"/>
  </w:font>
  <w:font w:name="黑体">
    <w:panose1 w:val="02010609060101010101"/>
    <w:charset w:val="86"/>
    <w:family w:val="auto"/>
    <w:pitch w:val="default"/>
    <w:sig w:usb0="800002BF" w:usb1="38CF7CFA" w:usb2="00000016" w:usb3="00000000" w:csb0="00040001" w:csb1="00000000"/>
    <w:embedRegular r:id="rId2" w:fontKey="{D58B7546-DC2F-4A41-B703-63987ADCD6DC}"/>
  </w:font>
  <w:font w:name="Courier New">
    <w:panose1 w:val="02070309020205020404"/>
    <w:charset w:val="01"/>
    <w:family w:val="modern"/>
    <w:pitch w:val="default"/>
    <w:sig w:usb0="E0002EFF" w:usb1="C0007843" w:usb2="00000009" w:usb3="00000000" w:csb0="400001FF" w:csb1="FFFF0000"/>
    <w:embedRegular r:id="rId3" w:fontKey="{74288860-AE1C-439F-BB67-B0603B19351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239A800-7156-4C1B-A9A0-2490D9FC9943}"/>
  </w:font>
  <w:font w:name="仿宋_GB2312">
    <w:altName w:val="仿宋"/>
    <w:panose1 w:val="02010609030101010101"/>
    <w:charset w:val="86"/>
    <w:family w:val="modern"/>
    <w:pitch w:val="default"/>
    <w:sig w:usb0="00000000" w:usb1="00000000" w:usb2="00000000" w:usb3="00000000" w:csb0="00040000" w:csb1="00000000"/>
    <w:embedRegular r:id="rId5" w:fontKey="{D0CA8225-2733-47E1-8FDD-2A2D0F23A525}"/>
  </w:font>
  <w:font w:name="仿宋">
    <w:panose1 w:val="02010609060101010101"/>
    <w:charset w:val="86"/>
    <w:family w:val="modern"/>
    <w:pitch w:val="default"/>
    <w:sig w:usb0="800002BF" w:usb1="38CF7CFA" w:usb2="00000016" w:usb3="00000000" w:csb0="00040001" w:csb1="00000000"/>
    <w:embedRegular r:id="rId6" w:fontKey="{034DA5DB-06B9-4A19-8857-7EB864371859}"/>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7" w:fontKey="{6DDA86BB-87C5-4E80-AAAC-E92CD792B61B}"/>
  </w:font>
  <w:font w:name="华文细黑">
    <w:panose1 w:val="02010600040101010101"/>
    <w:charset w:val="86"/>
    <w:family w:val="auto"/>
    <w:pitch w:val="default"/>
    <w:sig w:usb0="00000287" w:usb1="080F0000" w:usb2="00000000" w:usb3="00000000" w:csb0="0004009F" w:csb1="DFD70000"/>
    <w:embedRegular r:id="rId8" w:fontKey="{C088A3F1-2DAA-4F7C-8783-90340BEF4303}"/>
  </w:font>
  <w:font w:name="Segoe UI">
    <w:panose1 w:val="020B0502040204020203"/>
    <w:charset w:val="00"/>
    <w:family w:val="swiss"/>
    <w:pitch w:val="default"/>
    <w:sig w:usb0="E4002EFF" w:usb1="C000E47F" w:usb2="00000009" w:usb3="00000000" w:csb0="200001FF" w:csb1="00000000"/>
    <w:embedRegular r:id="rId9" w:fontKey="{6D5EC583-9BAD-46E2-8842-61BFF21254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062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9D7D56">
                          <w:pPr>
                            <w:pStyle w:val="1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s5ksYBAACb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OzmSxgEAAJsDAAAOAAAAAAAAAAEAIAAAAB4BAABkcnMvZTJvRG9jLnht&#10;bFBLBQYAAAAABgAGAFkBAABWBQAAAAA=&#10;">
              <v:fill on="f" focussize="0,0"/>
              <v:stroke on="f"/>
              <v:imagedata o:title=""/>
              <o:lock v:ext="edit" aspectratio="f"/>
              <v:textbox inset="0mm,0mm,0mm,0mm" style="mso-fit-shape-to-text:t;">
                <w:txbxContent>
                  <w:p w14:paraId="0F9D7D56">
                    <w:pPr>
                      <w:pStyle w:val="1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4DB98"/>
    <w:multiLevelType w:val="singleLevel"/>
    <w:tmpl w:val="A194DB98"/>
    <w:lvl w:ilvl="0" w:tentative="0">
      <w:start w:val="2"/>
      <w:numFmt w:val="chineseCounting"/>
      <w:suff w:val="nothing"/>
      <w:lvlText w:val="（%1）"/>
      <w:lvlJc w:val="left"/>
      <w:rPr>
        <w:rFonts w:hint="eastAsia"/>
      </w:rPr>
    </w:lvl>
  </w:abstractNum>
  <w:abstractNum w:abstractNumId="1">
    <w:nsid w:val="00000006"/>
    <w:multiLevelType w:val="singleLevel"/>
    <w:tmpl w:val="00000006"/>
    <w:lvl w:ilvl="0" w:tentative="0">
      <w:start w:val="4"/>
      <w:numFmt w:val="chineseCounting"/>
      <w:suff w:val="nothing"/>
      <w:lvlText w:val="%1、"/>
      <w:lvlJc w:val="left"/>
    </w:lvl>
  </w:abstractNum>
  <w:abstractNum w:abstractNumId="2">
    <w:nsid w:val="0000000F"/>
    <w:multiLevelType w:val="multilevel"/>
    <w:tmpl w:val="0000000F"/>
    <w:lvl w:ilvl="0" w:tentative="0">
      <w:start w:val="1"/>
      <w:numFmt w:val="decimal"/>
      <w:suff w:val="nothing"/>
      <w:lvlText w:val="%1、"/>
      <w:lvlJc w:val="left"/>
    </w:lvl>
    <w:lvl w:ilvl="1" w:tentative="0">
      <w:start w:val="1"/>
      <w:numFmt w:val="lowerLetter"/>
      <w:lvlText w:val="%2)"/>
      <w:lvlJc w:val="left"/>
      <w:pPr>
        <w:ind w:left="1301" w:hanging="420"/>
      </w:pPr>
    </w:lvl>
    <w:lvl w:ilvl="2" w:tentative="0">
      <w:start w:val="1"/>
      <w:numFmt w:val="lowerRoman"/>
      <w:lvlText w:val="%3."/>
      <w:lvlJc w:val="right"/>
      <w:pPr>
        <w:ind w:left="1721" w:hanging="420"/>
      </w:pPr>
    </w:lvl>
    <w:lvl w:ilvl="3" w:tentative="0">
      <w:start w:val="1"/>
      <w:numFmt w:val="decimal"/>
      <w:lvlText w:val="%4."/>
      <w:lvlJc w:val="left"/>
      <w:pPr>
        <w:ind w:left="2141" w:hanging="420"/>
      </w:pPr>
    </w:lvl>
    <w:lvl w:ilvl="4" w:tentative="0">
      <w:start w:val="1"/>
      <w:numFmt w:val="lowerLetter"/>
      <w:lvlText w:val="%5)"/>
      <w:lvlJc w:val="left"/>
      <w:pPr>
        <w:ind w:left="2561" w:hanging="420"/>
      </w:pPr>
    </w:lvl>
    <w:lvl w:ilvl="5" w:tentative="0">
      <w:start w:val="1"/>
      <w:numFmt w:val="lowerRoman"/>
      <w:lvlText w:val="%6."/>
      <w:lvlJc w:val="right"/>
      <w:pPr>
        <w:ind w:left="2981" w:hanging="420"/>
      </w:pPr>
    </w:lvl>
    <w:lvl w:ilvl="6" w:tentative="0">
      <w:start w:val="1"/>
      <w:numFmt w:val="decimal"/>
      <w:lvlText w:val="%7."/>
      <w:lvlJc w:val="left"/>
      <w:pPr>
        <w:ind w:left="3401" w:hanging="420"/>
      </w:pPr>
    </w:lvl>
    <w:lvl w:ilvl="7" w:tentative="0">
      <w:start w:val="1"/>
      <w:numFmt w:val="lowerLetter"/>
      <w:lvlText w:val="%8)"/>
      <w:lvlJc w:val="left"/>
      <w:pPr>
        <w:ind w:left="3821" w:hanging="420"/>
      </w:pPr>
    </w:lvl>
    <w:lvl w:ilvl="8" w:tentative="0">
      <w:start w:val="1"/>
      <w:numFmt w:val="lowerRoman"/>
      <w:lvlText w:val="%9."/>
      <w:lvlJc w:val="right"/>
      <w:pPr>
        <w:ind w:left="424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OGE5OWMxZjc5NTM1MDNhZmNjZWYzY2Q2YjJiYTkifQ=="/>
  </w:docVars>
  <w:rsids>
    <w:rsidRoot w:val="00D47443"/>
    <w:rsid w:val="000012EE"/>
    <w:rsid w:val="0000534D"/>
    <w:rsid w:val="00007CA0"/>
    <w:rsid w:val="00025688"/>
    <w:rsid w:val="00033F9D"/>
    <w:rsid w:val="00037601"/>
    <w:rsid w:val="0004340F"/>
    <w:rsid w:val="00047356"/>
    <w:rsid w:val="0005277E"/>
    <w:rsid w:val="00052E80"/>
    <w:rsid w:val="000567BC"/>
    <w:rsid w:val="00060996"/>
    <w:rsid w:val="0006497A"/>
    <w:rsid w:val="000665D2"/>
    <w:rsid w:val="00066E79"/>
    <w:rsid w:val="000671BF"/>
    <w:rsid w:val="000679E7"/>
    <w:rsid w:val="00067BAC"/>
    <w:rsid w:val="00073A51"/>
    <w:rsid w:val="0007450C"/>
    <w:rsid w:val="00075AD3"/>
    <w:rsid w:val="00075F9D"/>
    <w:rsid w:val="00077C1A"/>
    <w:rsid w:val="00083795"/>
    <w:rsid w:val="00095FCA"/>
    <w:rsid w:val="000A2F06"/>
    <w:rsid w:val="000A6974"/>
    <w:rsid w:val="000A7171"/>
    <w:rsid w:val="000B477A"/>
    <w:rsid w:val="000B642F"/>
    <w:rsid w:val="000C010D"/>
    <w:rsid w:val="000C38FD"/>
    <w:rsid w:val="000D0E0B"/>
    <w:rsid w:val="000D6D20"/>
    <w:rsid w:val="000E6371"/>
    <w:rsid w:val="000E6ADD"/>
    <w:rsid w:val="000F4061"/>
    <w:rsid w:val="000F6A50"/>
    <w:rsid w:val="00100324"/>
    <w:rsid w:val="001043F9"/>
    <w:rsid w:val="001118A7"/>
    <w:rsid w:val="00113014"/>
    <w:rsid w:val="0011357B"/>
    <w:rsid w:val="00114308"/>
    <w:rsid w:val="0012049C"/>
    <w:rsid w:val="001213D3"/>
    <w:rsid w:val="0012471A"/>
    <w:rsid w:val="001312F5"/>
    <w:rsid w:val="001331B8"/>
    <w:rsid w:val="001343DE"/>
    <w:rsid w:val="00136E80"/>
    <w:rsid w:val="00137FEA"/>
    <w:rsid w:val="00140BDC"/>
    <w:rsid w:val="0014100B"/>
    <w:rsid w:val="00141322"/>
    <w:rsid w:val="00145548"/>
    <w:rsid w:val="001460B9"/>
    <w:rsid w:val="00150102"/>
    <w:rsid w:val="0015088B"/>
    <w:rsid w:val="00154760"/>
    <w:rsid w:val="00157AD9"/>
    <w:rsid w:val="00157F04"/>
    <w:rsid w:val="0016133C"/>
    <w:rsid w:val="00162D99"/>
    <w:rsid w:val="00162F31"/>
    <w:rsid w:val="0016477B"/>
    <w:rsid w:val="00164C77"/>
    <w:rsid w:val="001717B9"/>
    <w:rsid w:val="001802FF"/>
    <w:rsid w:val="0018092F"/>
    <w:rsid w:val="001812DE"/>
    <w:rsid w:val="00181ED8"/>
    <w:rsid w:val="001831BF"/>
    <w:rsid w:val="00186C50"/>
    <w:rsid w:val="00186C99"/>
    <w:rsid w:val="00192407"/>
    <w:rsid w:val="001925F5"/>
    <w:rsid w:val="0019755D"/>
    <w:rsid w:val="00197C9C"/>
    <w:rsid w:val="001A119E"/>
    <w:rsid w:val="001A2455"/>
    <w:rsid w:val="001A39C4"/>
    <w:rsid w:val="001B095C"/>
    <w:rsid w:val="001B1350"/>
    <w:rsid w:val="001B775E"/>
    <w:rsid w:val="001C3D7E"/>
    <w:rsid w:val="001C3DD0"/>
    <w:rsid w:val="001C6641"/>
    <w:rsid w:val="001C68A1"/>
    <w:rsid w:val="001C6955"/>
    <w:rsid w:val="001D7FEC"/>
    <w:rsid w:val="001E0392"/>
    <w:rsid w:val="001E15ED"/>
    <w:rsid w:val="001E4BB2"/>
    <w:rsid w:val="001E7CF7"/>
    <w:rsid w:val="001F3844"/>
    <w:rsid w:val="001F6931"/>
    <w:rsid w:val="001F6A45"/>
    <w:rsid w:val="001F6E82"/>
    <w:rsid w:val="001F753E"/>
    <w:rsid w:val="00201297"/>
    <w:rsid w:val="00201DA8"/>
    <w:rsid w:val="00215E5A"/>
    <w:rsid w:val="0021765E"/>
    <w:rsid w:val="002202FC"/>
    <w:rsid w:val="00225AC9"/>
    <w:rsid w:val="0022675A"/>
    <w:rsid w:val="002358BC"/>
    <w:rsid w:val="00240BF0"/>
    <w:rsid w:val="002415BB"/>
    <w:rsid w:val="00243FB9"/>
    <w:rsid w:val="00246B96"/>
    <w:rsid w:val="002479E7"/>
    <w:rsid w:val="00254C2B"/>
    <w:rsid w:val="00256406"/>
    <w:rsid w:val="00257D77"/>
    <w:rsid w:val="00260E7F"/>
    <w:rsid w:val="0026355B"/>
    <w:rsid w:val="00263C5F"/>
    <w:rsid w:val="00264A73"/>
    <w:rsid w:val="00266E48"/>
    <w:rsid w:val="0027308C"/>
    <w:rsid w:val="0028140E"/>
    <w:rsid w:val="00282A47"/>
    <w:rsid w:val="00283E96"/>
    <w:rsid w:val="00284DD4"/>
    <w:rsid w:val="002855C2"/>
    <w:rsid w:val="002874A8"/>
    <w:rsid w:val="00291822"/>
    <w:rsid w:val="00291A4A"/>
    <w:rsid w:val="00292CC2"/>
    <w:rsid w:val="00294C1C"/>
    <w:rsid w:val="00295045"/>
    <w:rsid w:val="0029608D"/>
    <w:rsid w:val="00296278"/>
    <w:rsid w:val="002A124B"/>
    <w:rsid w:val="002A732F"/>
    <w:rsid w:val="002B11AD"/>
    <w:rsid w:val="002B2740"/>
    <w:rsid w:val="002B6FD6"/>
    <w:rsid w:val="002C1E52"/>
    <w:rsid w:val="002C252A"/>
    <w:rsid w:val="002D2813"/>
    <w:rsid w:val="002D4706"/>
    <w:rsid w:val="002E09C2"/>
    <w:rsid w:val="002E14A8"/>
    <w:rsid w:val="002E2DF3"/>
    <w:rsid w:val="002E2E07"/>
    <w:rsid w:val="002E41C8"/>
    <w:rsid w:val="002E77AB"/>
    <w:rsid w:val="002E77C5"/>
    <w:rsid w:val="002F0E8B"/>
    <w:rsid w:val="002F0F5D"/>
    <w:rsid w:val="002F12EC"/>
    <w:rsid w:val="002F1EED"/>
    <w:rsid w:val="002F2F23"/>
    <w:rsid w:val="002F3589"/>
    <w:rsid w:val="002F589B"/>
    <w:rsid w:val="002F5B93"/>
    <w:rsid w:val="002F7E96"/>
    <w:rsid w:val="00303B0A"/>
    <w:rsid w:val="00304E84"/>
    <w:rsid w:val="00305E7E"/>
    <w:rsid w:val="00306024"/>
    <w:rsid w:val="00307092"/>
    <w:rsid w:val="00312339"/>
    <w:rsid w:val="00314026"/>
    <w:rsid w:val="00317277"/>
    <w:rsid w:val="0032213D"/>
    <w:rsid w:val="00327E81"/>
    <w:rsid w:val="00330AAB"/>
    <w:rsid w:val="00333B91"/>
    <w:rsid w:val="00341D31"/>
    <w:rsid w:val="003436FE"/>
    <w:rsid w:val="00343E96"/>
    <w:rsid w:val="00347FC4"/>
    <w:rsid w:val="00352282"/>
    <w:rsid w:val="00353C6C"/>
    <w:rsid w:val="00354DA9"/>
    <w:rsid w:val="00355EFE"/>
    <w:rsid w:val="00355F9F"/>
    <w:rsid w:val="003570B4"/>
    <w:rsid w:val="00360B7C"/>
    <w:rsid w:val="0036352D"/>
    <w:rsid w:val="00366473"/>
    <w:rsid w:val="00367963"/>
    <w:rsid w:val="003711CA"/>
    <w:rsid w:val="003718E0"/>
    <w:rsid w:val="00371970"/>
    <w:rsid w:val="0037432B"/>
    <w:rsid w:val="00377D8E"/>
    <w:rsid w:val="003813C8"/>
    <w:rsid w:val="00382D9C"/>
    <w:rsid w:val="00383313"/>
    <w:rsid w:val="00384373"/>
    <w:rsid w:val="00386588"/>
    <w:rsid w:val="003879AC"/>
    <w:rsid w:val="0039584C"/>
    <w:rsid w:val="00396368"/>
    <w:rsid w:val="003A0C4A"/>
    <w:rsid w:val="003A3D7A"/>
    <w:rsid w:val="003A58D9"/>
    <w:rsid w:val="003A5A85"/>
    <w:rsid w:val="003B0EA2"/>
    <w:rsid w:val="003B4B9B"/>
    <w:rsid w:val="003B547C"/>
    <w:rsid w:val="003B683B"/>
    <w:rsid w:val="003C00DE"/>
    <w:rsid w:val="003C023A"/>
    <w:rsid w:val="003C07AB"/>
    <w:rsid w:val="003C168C"/>
    <w:rsid w:val="003C22F7"/>
    <w:rsid w:val="003C3C80"/>
    <w:rsid w:val="003C4778"/>
    <w:rsid w:val="003C6159"/>
    <w:rsid w:val="003D0C59"/>
    <w:rsid w:val="003D187C"/>
    <w:rsid w:val="003D1B00"/>
    <w:rsid w:val="003D2761"/>
    <w:rsid w:val="003D7B8A"/>
    <w:rsid w:val="003E3218"/>
    <w:rsid w:val="003E3253"/>
    <w:rsid w:val="003E6259"/>
    <w:rsid w:val="003E6DB5"/>
    <w:rsid w:val="003E756C"/>
    <w:rsid w:val="003F112E"/>
    <w:rsid w:val="003F1BDB"/>
    <w:rsid w:val="003F1D7B"/>
    <w:rsid w:val="003F6EAA"/>
    <w:rsid w:val="00401265"/>
    <w:rsid w:val="00402D24"/>
    <w:rsid w:val="00403E4E"/>
    <w:rsid w:val="00404470"/>
    <w:rsid w:val="0041749D"/>
    <w:rsid w:val="00421EB2"/>
    <w:rsid w:val="00422EEB"/>
    <w:rsid w:val="00424E13"/>
    <w:rsid w:val="004270FB"/>
    <w:rsid w:val="004331AB"/>
    <w:rsid w:val="004331C3"/>
    <w:rsid w:val="004343E5"/>
    <w:rsid w:val="00435C9E"/>
    <w:rsid w:val="00437548"/>
    <w:rsid w:val="004379D2"/>
    <w:rsid w:val="00443995"/>
    <w:rsid w:val="00444D9F"/>
    <w:rsid w:val="00444FD0"/>
    <w:rsid w:val="004461E4"/>
    <w:rsid w:val="00452075"/>
    <w:rsid w:val="00452313"/>
    <w:rsid w:val="0045273E"/>
    <w:rsid w:val="0045638F"/>
    <w:rsid w:val="00460F49"/>
    <w:rsid w:val="0046121E"/>
    <w:rsid w:val="0046494B"/>
    <w:rsid w:val="00465AE7"/>
    <w:rsid w:val="004670B0"/>
    <w:rsid w:val="00467108"/>
    <w:rsid w:val="00472520"/>
    <w:rsid w:val="00472925"/>
    <w:rsid w:val="00474184"/>
    <w:rsid w:val="004745EA"/>
    <w:rsid w:val="00482D29"/>
    <w:rsid w:val="00483AA7"/>
    <w:rsid w:val="00487D8A"/>
    <w:rsid w:val="00490323"/>
    <w:rsid w:val="004910D8"/>
    <w:rsid w:val="004A3292"/>
    <w:rsid w:val="004A42C0"/>
    <w:rsid w:val="004B3646"/>
    <w:rsid w:val="004D07C5"/>
    <w:rsid w:val="004E2B6D"/>
    <w:rsid w:val="004E30B8"/>
    <w:rsid w:val="004E4EA8"/>
    <w:rsid w:val="004E5D8F"/>
    <w:rsid w:val="004F18E4"/>
    <w:rsid w:val="004F23B0"/>
    <w:rsid w:val="004F2705"/>
    <w:rsid w:val="004F3546"/>
    <w:rsid w:val="004F5181"/>
    <w:rsid w:val="004F7179"/>
    <w:rsid w:val="0050723F"/>
    <w:rsid w:val="005147DC"/>
    <w:rsid w:val="005174EC"/>
    <w:rsid w:val="00517CC4"/>
    <w:rsid w:val="00520224"/>
    <w:rsid w:val="00525158"/>
    <w:rsid w:val="005272A3"/>
    <w:rsid w:val="00530AE9"/>
    <w:rsid w:val="00531F91"/>
    <w:rsid w:val="005321B2"/>
    <w:rsid w:val="005329C2"/>
    <w:rsid w:val="00535974"/>
    <w:rsid w:val="005401FA"/>
    <w:rsid w:val="005418DC"/>
    <w:rsid w:val="00542FA7"/>
    <w:rsid w:val="005431EC"/>
    <w:rsid w:val="005471B1"/>
    <w:rsid w:val="00557EFF"/>
    <w:rsid w:val="00560333"/>
    <w:rsid w:val="0056394A"/>
    <w:rsid w:val="00564684"/>
    <w:rsid w:val="00564931"/>
    <w:rsid w:val="00570C74"/>
    <w:rsid w:val="0057673F"/>
    <w:rsid w:val="00576E68"/>
    <w:rsid w:val="005771E0"/>
    <w:rsid w:val="005776BF"/>
    <w:rsid w:val="0058067E"/>
    <w:rsid w:val="00584B3D"/>
    <w:rsid w:val="0058642B"/>
    <w:rsid w:val="005872C5"/>
    <w:rsid w:val="005905FE"/>
    <w:rsid w:val="00592E3A"/>
    <w:rsid w:val="00595928"/>
    <w:rsid w:val="00597D8F"/>
    <w:rsid w:val="005A06B6"/>
    <w:rsid w:val="005A125F"/>
    <w:rsid w:val="005A1811"/>
    <w:rsid w:val="005A2FBA"/>
    <w:rsid w:val="005A731D"/>
    <w:rsid w:val="005A7B55"/>
    <w:rsid w:val="005B0C1D"/>
    <w:rsid w:val="005B175F"/>
    <w:rsid w:val="005B277B"/>
    <w:rsid w:val="005B3BD5"/>
    <w:rsid w:val="005B495A"/>
    <w:rsid w:val="005B4FEE"/>
    <w:rsid w:val="005D1F50"/>
    <w:rsid w:val="005D6D7B"/>
    <w:rsid w:val="005D7A6E"/>
    <w:rsid w:val="005F2157"/>
    <w:rsid w:val="005F281B"/>
    <w:rsid w:val="005F637A"/>
    <w:rsid w:val="005F64E0"/>
    <w:rsid w:val="00600E6E"/>
    <w:rsid w:val="00601588"/>
    <w:rsid w:val="0060449B"/>
    <w:rsid w:val="00611E2C"/>
    <w:rsid w:val="00613044"/>
    <w:rsid w:val="0061367D"/>
    <w:rsid w:val="00616862"/>
    <w:rsid w:val="0062087E"/>
    <w:rsid w:val="00623E0E"/>
    <w:rsid w:val="00632B4D"/>
    <w:rsid w:val="00634CF5"/>
    <w:rsid w:val="00635A7D"/>
    <w:rsid w:val="00636305"/>
    <w:rsid w:val="00637F6C"/>
    <w:rsid w:val="006464EB"/>
    <w:rsid w:val="00646A28"/>
    <w:rsid w:val="00655574"/>
    <w:rsid w:val="00661344"/>
    <w:rsid w:val="00661D71"/>
    <w:rsid w:val="0066207A"/>
    <w:rsid w:val="0066334D"/>
    <w:rsid w:val="00664AE6"/>
    <w:rsid w:val="00664AF6"/>
    <w:rsid w:val="006716C0"/>
    <w:rsid w:val="0067372C"/>
    <w:rsid w:val="006749D0"/>
    <w:rsid w:val="00683D62"/>
    <w:rsid w:val="00684344"/>
    <w:rsid w:val="006855C1"/>
    <w:rsid w:val="00687630"/>
    <w:rsid w:val="00687F42"/>
    <w:rsid w:val="0069048B"/>
    <w:rsid w:val="0069387D"/>
    <w:rsid w:val="006A23FA"/>
    <w:rsid w:val="006B246E"/>
    <w:rsid w:val="006C0336"/>
    <w:rsid w:val="006C09FA"/>
    <w:rsid w:val="006C1DA4"/>
    <w:rsid w:val="006C5AE3"/>
    <w:rsid w:val="006C6FA5"/>
    <w:rsid w:val="006D33E0"/>
    <w:rsid w:val="006D7BF3"/>
    <w:rsid w:val="006E2822"/>
    <w:rsid w:val="006E310B"/>
    <w:rsid w:val="006F1BAB"/>
    <w:rsid w:val="006F3D94"/>
    <w:rsid w:val="006F775C"/>
    <w:rsid w:val="007069E0"/>
    <w:rsid w:val="007123C9"/>
    <w:rsid w:val="00714BBE"/>
    <w:rsid w:val="007165E4"/>
    <w:rsid w:val="00721E06"/>
    <w:rsid w:val="00722817"/>
    <w:rsid w:val="00722F62"/>
    <w:rsid w:val="0072689D"/>
    <w:rsid w:val="00727632"/>
    <w:rsid w:val="00731128"/>
    <w:rsid w:val="0073390E"/>
    <w:rsid w:val="00735228"/>
    <w:rsid w:val="00736960"/>
    <w:rsid w:val="00740BED"/>
    <w:rsid w:val="00743456"/>
    <w:rsid w:val="00743BEA"/>
    <w:rsid w:val="00745646"/>
    <w:rsid w:val="007505C4"/>
    <w:rsid w:val="0075223C"/>
    <w:rsid w:val="007522D8"/>
    <w:rsid w:val="00755BB5"/>
    <w:rsid w:val="0075654E"/>
    <w:rsid w:val="00757686"/>
    <w:rsid w:val="007625C7"/>
    <w:rsid w:val="007626F6"/>
    <w:rsid w:val="00765A07"/>
    <w:rsid w:val="00774823"/>
    <w:rsid w:val="00776111"/>
    <w:rsid w:val="0077751D"/>
    <w:rsid w:val="00780C16"/>
    <w:rsid w:val="00785450"/>
    <w:rsid w:val="00787481"/>
    <w:rsid w:val="00790656"/>
    <w:rsid w:val="00792194"/>
    <w:rsid w:val="0079663A"/>
    <w:rsid w:val="0079724A"/>
    <w:rsid w:val="007A164A"/>
    <w:rsid w:val="007A1F7D"/>
    <w:rsid w:val="007A788D"/>
    <w:rsid w:val="007B5F32"/>
    <w:rsid w:val="007C267D"/>
    <w:rsid w:val="007C28B0"/>
    <w:rsid w:val="007D4195"/>
    <w:rsid w:val="007D41D0"/>
    <w:rsid w:val="007D6A89"/>
    <w:rsid w:val="007D6C30"/>
    <w:rsid w:val="007D736C"/>
    <w:rsid w:val="007E123B"/>
    <w:rsid w:val="007F167D"/>
    <w:rsid w:val="007F2D45"/>
    <w:rsid w:val="007F3376"/>
    <w:rsid w:val="007F7920"/>
    <w:rsid w:val="00801B9C"/>
    <w:rsid w:val="00802C92"/>
    <w:rsid w:val="008078C2"/>
    <w:rsid w:val="00807989"/>
    <w:rsid w:val="00810C23"/>
    <w:rsid w:val="00812850"/>
    <w:rsid w:val="00813759"/>
    <w:rsid w:val="008147F7"/>
    <w:rsid w:val="00821721"/>
    <w:rsid w:val="00822E21"/>
    <w:rsid w:val="008265CE"/>
    <w:rsid w:val="008327C2"/>
    <w:rsid w:val="0083547F"/>
    <w:rsid w:val="00835855"/>
    <w:rsid w:val="008401C0"/>
    <w:rsid w:val="00844C3C"/>
    <w:rsid w:val="00845804"/>
    <w:rsid w:val="008465B4"/>
    <w:rsid w:val="008514D8"/>
    <w:rsid w:val="00855F88"/>
    <w:rsid w:val="00866C7B"/>
    <w:rsid w:val="00874189"/>
    <w:rsid w:val="00875966"/>
    <w:rsid w:val="00875CBE"/>
    <w:rsid w:val="00875CCE"/>
    <w:rsid w:val="00876F4A"/>
    <w:rsid w:val="00880CAD"/>
    <w:rsid w:val="00881493"/>
    <w:rsid w:val="00882AA3"/>
    <w:rsid w:val="00882B71"/>
    <w:rsid w:val="00882F97"/>
    <w:rsid w:val="00884054"/>
    <w:rsid w:val="00891343"/>
    <w:rsid w:val="00891576"/>
    <w:rsid w:val="008A3AA5"/>
    <w:rsid w:val="008A6DF2"/>
    <w:rsid w:val="008B4772"/>
    <w:rsid w:val="008B6923"/>
    <w:rsid w:val="008B78C2"/>
    <w:rsid w:val="008B7B8A"/>
    <w:rsid w:val="008C4EC1"/>
    <w:rsid w:val="008C5162"/>
    <w:rsid w:val="008C5902"/>
    <w:rsid w:val="008D0152"/>
    <w:rsid w:val="008D18E8"/>
    <w:rsid w:val="008D40FC"/>
    <w:rsid w:val="008D45CC"/>
    <w:rsid w:val="008D6069"/>
    <w:rsid w:val="008E0CB1"/>
    <w:rsid w:val="008E1A11"/>
    <w:rsid w:val="008E4EAF"/>
    <w:rsid w:val="008F0989"/>
    <w:rsid w:val="008F11F2"/>
    <w:rsid w:val="008F1352"/>
    <w:rsid w:val="008F43F7"/>
    <w:rsid w:val="008F585E"/>
    <w:rsid w:val="008F7C56"/>
    <w:rsid w:val="00900B03"/>
    <w:rsid w:val="00900C7C"/>
    <w:rsid w:val="0090240E"/>
    <w:rsid w:val="0090677D"/>
    <w:rsid w:val="00910F2A"/>
    <w:rsid w:val="00915667"/>
    <w:rsid w:val="00916581"/>
    <w:rsid w:val="009166C0"/>
    <w:rsid w:val="00917669"/>
    <w:rsid w:val="00917776"/>
    <w:rsid w:val="00921183"/>
    <w:rsid w:val="00923826"/>
    <w:rsid w:val="00925757"/>
    <w:rsid w:val="009268C0"/>
    <w:rsid w:val="00926EA6"/>
    <w:rsid w:val="00933CE6"/>
    <w:rsid w:val="00936352"/>
    <w:rsid w:val="00947577"/>
    <w:rsid w:val="00947680"/>
    <w:rsid w:val="0095044E"/>
    <w:rsid w:val="00950C8D"/>
    <w:rsid w:val="00951B45"/>
    <w:rsid w:val="0095662B"/>
    <w:rsid w:val="00960DA9"/>
    <w:rsid w:val="00961383"/>
    <w:rsid w:val="00965B26"/>
    <w:rsid w:val="009679BB"/>
    <w:rsid w:val="0097186E"/>
    <w:rsid w:val="009736B4"/>
    <w:rsid w:val="009736C1"/>
    <w:rsid w:val="00977DD9"/>
    <w:rsid w:val="00994889"/>
    <w:rsid w:val="00994A31"/>
    <w:rsid w:val="00996F75"/>
    <w:rsid w:val="00997F5A"/>
    <w:rsid w:val="009A041D"/>
    <w:rsid w:val="009A1DEC"/>
    <w:rsid w:val="009B2305"/>
    <w:rsid w:val="009B2333"/>
    <w:rsid w:val="009B47DC"/>
    <w:rsid w:val="009C420F"/>
    <w:rsid w:val="009D3EA3"/>
    <w:rsid w:val="009E0EBC"/>
    <w:rsid w:val="009E75EB"/>
    <w:rsid w:val="00A00BC0"/>
    <w:rsid w:val="00A10C1C"/>
    <w:rsid w:val="00A11267"/>
    <w:rsid w:val="00A12270"/>
    <w:rsid w:val="00A13700"/>
    <w:rsid w:val="00A1523D"/>
    <w:rsid w:val="00A16E13"/>
    <w:rsid w:val="00A17C34"/>
    <w:rsid w:val="00A17CE5"/>
    <w:rsid w:val="00A26FC3"/>
    <w:rsid w:val="00A30682"/>
    <w:rsid w:val="00A33625"/>
    <w:rsid w:val="00A33A35"/>
    <w:rsid w:val="00A35851"/>
    <w:rsid w:val="00A36AEF"/>
    <w:rsid w:val="00A428C7"/>
    <w:rsid w:val="00A44EB2"/>
    <w:rsid w:val="00A46CB3"/>
    <w:rsid w:val="00A50002"/>
    <w:rsid w:val="00A51069"/>
    <w:rsid w:val="00A66D47"/>
    <w:rsid w:val="00A67079"/>
    <w:rsid w:val="00A706F3"/>
    <w:rsid w:val="00A82EEB"/>
    <w:rsid w:val="00A8498E"/>
    <w:rsid w:val="00A859B6"/>
    <w:rsid w:val="00A86107"/>
    <w:rsid w:val="00A90153"/>
    <w:rsid w:val="00A9304E"/>
    <w:rsid w:val="00A9486A"/>
    <w:rsid w:val="00AA03C3"/>
    <w:rsid w:val="00AA4117"/>
    <w:rsid w:val="00AA641B"/>
    <w:rsid w:val="00AA6E33"/>
    <w:rsid w:val="00AB5006"/>
    <w:rsid w:val="00AB5142"/>
    <w:rsid w:val="00AB5335"/>
    <w:rsid w:val="00AC0458"/>
    <w:rsid w:val="00AD0EEB"/>
    <w:rsid w:val="00AD40F3"/>
    <w:rsid w:val="00AD57D4"/>
    <w:rsid w:val="00AE1072"/>
    <w:rsid w:val="00AE1D6E"/>
    <w:rsid w:val="00AE379D"/>
    <w:rsid w:val="00AE38FD"/>
    <w:rsid w:val="00AE4A4C"/>
    <w:rsid w:val="00AF0E5E"/>
    <w:rsid w:val="00AF12B3"/>
    <w:rsid w:val="00AF28A1"/>
    <w:rsid w:val="00B01363"/>
    <w:rsid w:val="00B055AF"/>
    <w:rsid w:val="00B11F0F"/>
    <w:rsid w:val="00B12DF2"/>
    <w:rsid w:val="00B17001"/>
    <w:rsid w:val="00B17ED5"/>
    <w:rsid w:val="00B252F0"/>
    <w:rsid w:val="00B33D95"/>
    <w:rsid w:val="00B3595D"/>
    <w:rsid w:val="00B40E18"/>
    <w:rsid w:val="00B44B67"/>
    <w:rsid w:val="00B44F1B"/>
    <w:rsid w:val="00B51ABD"/>
    <w:rsid w:val="00B525A6"/>
    <w:rsid w:val="00B576E2"/>
    <w:rsid w:val="00B61419"/>
    <w:rsid w:val="00B70F8A"/>
    <w:rsid w:val="00B71931"/>
    <w:rsid w:val="00B71EF8"/>
    <w:rsid w:val="00B752B3"/>
    <w:rsid w:val="00B76EA8"/>
    <w:rsid w:val="00B80B84"/>
    <w:rsid w:val="00B86266"/>
    <w:rsid w:val="00B9032A"/>
    <w:rsid w:val="00B90360"/>
    <w:rsid w:val="00B94097"/>
    <w:rsid w:val="00B948F7"/>
    <w:rsid w:val="00B9591F"/>
    <w:rsid w:val="00B97F40"/>
    <w:rsid w:val="00BB06E2"/>
    <w:rsid w:val="00BB43E1"/>
    <w:rsid w:val="00BB4A97"/>
    <w:rsid w:val="00BB5ED1"/>
    <w:rsid w:val="00BC26A3"/>
    <w:rsid w:val="00BC4F21"/>
    <w:rsid w:val="00BC7A99"/>
    <w:rsid w:val="00BD57DA"/>
    <w:rsid w:val="00BD5F89"/>
    <w:rsid w:val="00BF2A32"/>
    <w:rsid w:val="00BF3BB3"/>
    <w:rsid w:val="00BF45A6"/>
    <w:rsid w:val="00BF541C"/>
    <w:rsid w:val="00BF6547"/>
    <w:rsid w:val="00BF65EA"/>
    <w:rsid w:val="00C03199"/>
    <w:rsid w:val="00C06092"/>
    <w:rsid w:val="00C07615"/>
    <w:rsid w:val="00C1153D"/>
    <w:rsid w:val="00C142B8"/>
    <w:rsid w:val="00C16708"/>
    <w:rsid w:val="00C21C8F"/>
    <w:rsid w:val="00C24F8B"/>
    <w:rsid w:val="00C325FF"/>
    <w:rsid w:val="00C35580"/>
    <w:rsid w:val="00C4195F"/>
    <w:rsid w:val="00C4200A"/>
    <w:rsid w:val="00C434F5"/>
    <w:rsid w:val="00C5582F"/>
    <w:rsid w:val="00C56F4A"/>
    <w:rsid w:val="00C578FC"/>
    <w:rsid w:val="00C60BC3"/>
    <w:rsid w:val="00C61F05"/>
    <w:rsid w:val="00C75634"/>
    <w:rsid w:val="00C76ABF"/>
    <w:rsid w:val="00C80142"/>
    <w:rsid w:val="00C8196B"/>
    <w:rsid w:val="00C8643D"/>
    <w:rsid w:val="00C91CEE"/>
    <w:rsid w:val="00C927FE"/>
    <w:rsid w:val="00CB175A"/>
    <w:rsid w:val="00CB35EB"/>
    <w:rsid w:val="00CB7BAB"/>
    <w:rsid w:val="00CC1A8F"/>
    <w:rsid w:val="00CC3635"/>
    <w:rsid w:val="00CD244C"/>
    <w:rsid w:val="00CD270E"/>
    <w:rsid w:val="00CD56A2"/>
    <w:rsid w:val="00CD59F7"/>
    <w:rsid w:val="00CE1D7F"/>
    <w:rsid w:val="00CE1F2D"/>
    <w:rsid w:val="00CE5321"/>
    <w:rsid w:val="00CF47F4"/>
    <w:rsid w:val="00D02A52"/>
    <w:rsid w:val="00D0301C"/>
    <w:rsid w:val="00D0546E"/>
    <w:rsid w:val="00D0643C"/>
    <w:rsid w:val="00D11B9B"/>
    <w:rsid w:val="00D15ABD"/>
    <w:rsid w:val="00D169DD"/>
    <w:rsid w:val="00D17ABB"/>
    <w:rsid w:val="00D17B81"/>
    <w:rsid w:val="00D20316"/>
    <w:rsid w:val="00D23AF2"/>
    <w:rsid w:val="00D31812"/>
    <w:rsid w:val="00D371B9"/>
    <w:rsid w:val="00D37730"/>
    <w:rsid w:val="00D41FD3"/>
    <w:rsid w:val="00D4242E"/>
    <w:rsid w:val="00D42B79"/>
    <w:rsid w:val="00D4384D"/>
    <w:rsid w:val="00D4605D"/>
    <w:rsid w:val="00D47443"/>
    <w:rsid w:val="00D504B4"/>
    <w:rsid w:val="00D54D4C"/>
    <w:rsid w:val="00D56014"/>
    <w:rsid w:val="00D5688D"/>
    <w:rsid w:val="00D6138F"/>
    <w:rsid w:val="00D633C7"/>
    <w:rsid w:val="00D66236"/>
    <w:rsid w:val="00D679E8"/>
    <w:rsid w:val="00D713BD"/>
    <w:rsid w:val="00D7225A"/>
    <w:rsid w:val="00D73C1E"/>
    <w:rsid w:val="00D74FB9"/>
    <w:rsid w:val="00D84A81"/>
    <w:rsid w:val="00D874DF"/>
    <w:rsid w:val="00D87AD5"/>
    <w:rsid w:val="00D91860"/>
    <w:rsid w:val="00D9197D"/>
    <w:rsid w:val="00DA007D"/>
    <w:rsid w:val="00DA185E"/>
    <w:rsid w:val="00DA373B"/>
    <w:rsid w:val="00DA407E"/>
    <w:rsid w:val="00DA4A96"/>
    <w:rsid w:val="00DA75E5"/>
    <w:rsid w:val="00DB58A1"/>
    <w:rsid w:val="00DB5C7D"/>
    <w:rsid w:val="00DB615F"/>
    <w:rsid w:val="00DB6234"/>
    <w:rsid w:val="00DB6925"/>
    <w:rsid w:val="00DC1DA2"/>
    <w:rsid w:val="00DC256C"/>
    <w:rsid w:val="00DC5949"/>
    <w:rsid w:val="00DC6584"/>
    <w:rsid w:val="00DC7C7E"/>
    <w:rsid w:val="00DD31B6"/>
    <w:rsid w:val="00DD5397"/>
    <w:rsid w:val="00DE05D2"/>
    <w:rsid w:val="00DE0BE8"/>
    <w:rsid w:val="00DE145F"/>
    <w:rsid w:val="00DE770A"/>
    <w:rsid w:val="00DF2FFD"/>
    <w:rsid w:val="00DF3A89"/>
    <w:rsid w:val="00DF6337"/>
    <w:rsid w:val="00DF73DA"/>
    <w:rsid w:val="00E033F8"/>
    <w:rsid w:val="00E07427"/>
    <w:rsid w:val="00E07462"/>
    <w:rsid w:val="00E141B6"/>
    <w:rsid w:val="00E161E5"/>
    <w:rsid w:val="00E202BF"/>
    <w:rsid w:val="00E21292"/>
    <w:rsid w:val="00E245B9"/>
    <w:rsid w:val="00E2542A"/>
    <w:rsid w:val="00E259E0"/>
    <w:rsid w:val="00E27090"/>
    <w:rsid w:val="00E32594"/>
    <w:rsid w:val="00E347D5"/>
    <w:rsid w:val="00E36EAB"/>
    <w:rsid w:val="00E37DF2"/>
    <w:rsid w:val="00E429EE"/>
    <w:rsid w:val="00E47497"/>
    <w:rsid w:val="00E54C32"/>
    <w:rsid w:val="00E569F1"/>
    <w:rsid w:val="00E620C4"/>
    <w:rsid w:val="00E6319B"/>
    <w:rsid w:val="00E6425B"/>
    <w:rsid w:val="00E65DD3"/>
    <w:rsid w:val="00E71602"/>
    <w:rsid w:val="00E716EE"/>
    <w:rsid w:val="00E81754"/>
    <w:rsid w:val="00E82903"/>
    <w:rsid w:val="00E870B7"/>
    <w:rsid w:val="00E9419A"/>
    <w:rsid w:val="00E94A24"/>
    <w:rsid w:val="00E958D2"/>
    <w:rsid w:val="00E97D9F"/>
    <w:rsid w:val="00EA70AB"/>
    <w:rsid w:val="00EA72F8"/>
    <w:rsid w:val="00EB04F3"/>
    <w:rsid w:val="00EB0857"/>
    <w:rsid w:val="00EB1F36"/>
    <w:rsid w:val="00EB2C4E"/>
    <w:rsid w:val="00EB3EA2"/>
    <w:rsid w:val="00EB68E3"/>
    <w:rsid w:val="00EB7629"/>
    <w:rsid w:val="00EC4939"/>
    <w:rsid w:val="00EC5E21"/>
    <w:rsid w:val="00EC6277"/>
    <w:rsid w:val="00ED0522"/>
    <w:rsid w:val="00ED092F"/>
    <w:rsid w:val="00ED1F1C"/>
    <w:rsid w:val="00ED4195"/>
    <w:rsid w:val="00ED6525"/>
    <w:rsid w:val="00EE43CC"/>
    <w:rsid w:val="00EE7CB7"/>
    <w:rsid w:val="00F0094D"/>
    <w:rsid w:val="00F01F45"/>
    <w:rsid w:val="00F035F9"/>
    <w:rsid w:val="00F21C57"/>
    <w:rsid w:val="00F253FD"/>
    <w:rsid w:val="00F25BCB"/>
    <w:rsid w:val="00F25FE2"/>
    <w:rsid w:val="00F345B7"/>
    <w:rsid w:val="00F35BFF"/>
    <w:rsid w:val="00F4307D"/>
    <w:rsid w:val="00F52138"/>
    <w:rsid w:val="00F52590"/>
    <w:rsid w:val="00F5405C"/>
    <w:rsid w:val="00F61A85"/>
    <w:rsid w:val="00F64E54"/>
    <w:rsid w:val="00F65012"/>
    <w:rsid w:val="00F65201"/>
    <w:rsid w:val="00F67F56"/>
    <w:rsid w:val="00F72450"/>
    <w:rsid w:val="00F76B62"/>
    <w:rsid w:val="00F76D6A"/>
    <w:rsid w:val="00F76E0E"/>
    <w:rsid w:val="00F77C7C"/>
    <w:rsid w:val="00F863A7"/>
    <w:rsid w:val="00F91733"/>
    <w:rsid w:val="00F9357C"/>
    <w:rsid w:val="00F936B6"/>
    <w:rsid w:val="00F94ED9"/>
    <w:rsid w:val="00F96B5C"/>
    <w:rsid w:val="00FA4D52"/>
    <w:rsid w:val="00FA57DA"/>
    <w:rsid w:val="00FA77BE"/>
    <w:rsid w:val="00FB286E"/>
    <w:rsid w:val="00FB41D2"/>
    <w:rsid w:val="00FB4C33"/>
    <w:rsid w:val="00FB504A"/>
    <w:rsid w:val="00FB5205"/>
    <w:rsid w:val="00FB745E"/>
    <w:rsid w:val="00FC0106"/>
    <w:rsid w:val="00FC6B17"/>
    <w:rsid w:val="00FD12AB"/>
    <w:rsid w:val="00FD1CF7"/>
    <w:rsid w:val="00FD1E38"/>
    <w:rsid w:val="00FD4D44"/>
    <w:rsid w:val="00FE1CEE"/>
    <w:rsid w:val="00FE4882"/>
    <w:rsid w:val="00FF2338"/>
    <w:rsid w:val="00FF3049"/>
    <w:rsid w:val="00FF3B86"/>
    <w:rsid w:val="00FF5664"/>
    <w:rsid w:val="014748B4"/>
    <w:rsid w:val="01C15039"/>
    <w:rsid w:val="055C65F2"/>
    <w:rsid w:val="05A23B6A"/>
    <w:rsid w:val="061B45BF"/>
    <w:rsid w:val="06343749"/>
    <w:rsid w:val="0656506E"/>
    <w:rsid w:val="071D00ED"/>
    <w:rsid w:val="07366658"/>
    <w:rsid w:val="08596286"/>
    <w:rsid w:val="0B6D657B"/>
    <w:rsid w:val="0DC10843"/>
    <w:rsid w:val="0DFD6191"/>
    <w:rsid w:val="0F596798"/>
    <w:rsid w:val="0FE97CBF"/>
    <w:rsid w:val="11082369"/>
    <w:rsid w:val="11641BD3"/>
    <w:rsid w:val="1183457C"/>
    <w:rsid w:val="12111CE8"/>
    <w:rsid w:val="12E516E2"/>
    <w:rsid w:val="12FE35B3"/>
    <w:rsid w:val="13FA068E"/>
    <w:rsid w:val="15855D07"/>
    <w:rsid w:val="15996443"/>
    <w:rsid w:val="15BB6ED5"/>
    <w:rsid w:val="16D52F78"/>
    <w:rsid w:val="170A634D"/>
    <w:rsid w:val="172E70CA"/>
    <w:rsid w:val="175E39D0"/>
    <w:rsid w:val="182E79B3"/>
    <w:rsid w:val="1A18361C"/>
    <w:rsid w:val="1A502E46"/>
    <w:rsid w:val="1CE149DC"/>
    <w:rsid w:val="1D1706F9"/>
    <w:rsid w:val="1D552C68"/>
    <w:rsid w:val="1E7F035E"/>
    <w:rsid w:val="1EAF608B"/>
    <w:rsid w:val="1F9C084C"/>
    <w:rsid w:val="1FBB09C2"/>
    <w:rsid w:val="20CB20C7"/>
    <w:rsid w:val="22602F00"/>
    <w:rsid w:val="231204AA"/>
    <w:rsid w:val="23750CC4"/>
    <w:rsid w:val="260C44CD"/>
    <w:rsid w:val="26487829"/>
    <w:rsid w:val="27221F7E"/>
    <w:rsid w:val="28501A27"/>
    <w:rsid w:val="2A333846"/>
    <w:rsid w:val="2A9767DF"/>
    <w:rsid w:val="2AAE62AF"/>
    <w:rsid w:val="2B604E23"/>
    <w:rsid w:val="2BB8045E"/>
    <w:rsid w:val="2D280979"/>
    <w:rsid w:val="2D402859"/>
    <w:rsid w:val="2D421FCD"/>
    <w:rsid w:val="2D5624F4"/>
    <w:rsid w:val="2E7D529D"/>
    <w:rsid w:val="3176469B"/>
    <w:rsid w:val="32754E6B"/>
    <w:rsid w:val="336F197A"/>
    <w:rsid w:val="33A14C91"/>
    <w:rsid w:val="343916F4"/>
    <w:rsid w:val="34A80487"/>
    <w:rsid w:val="35037953"/>
    <w:rsid w:val="35693AE8"/>
    <w:rsid w:val="35CB15A3"/>
    <w:rsid w:val="36C723B2"/>
    <w:rsid w:val="38EF187A"/>
    <w:rsid w:val="39EC2B55"/>
    <w:rsid w:val="39EF266F"/>
    <w:rsid w:val="3A9B60D1"/>
    <w:rsid w:val="3B585B17"/>
    <w:rsid w:val="3CA365AB"/>
    <w:rsid w:val="3CC83DC8"/>
    <w:rsid w:val="3CFA5D8B"/>
    <w:rsid w:val="3F4314C0"/>
    <w:rsid w:val="40C4712C"/>
    <w:rsid w:val="40FD0EFC"/>
    <w:rsid w:val="435D79E0"/>
    <w:rsid w:val="44564BBE"/>
    <w:rsid w:val="4517259F"/>
    <w:rsid w:val="459C36CB"/>
    <w:rsid w:val="45CC0A13"/>
    <w:rsid w:val="45F4597F"/>
    <w:rsid w:val="47D118D7"/>
    <w:rsid w:val="49183065"/>
    <w:rsid w:val="4A710A6B"/>
    <w:rsid w:val="4B773BFA"/>
    <w:rsid w:val="4CA87F80"/>
    <w:rsid w:val="4CB65EAE"/>
    <w:rsid w:val="4DFA3302"/>
    <w:rsid w:val="4E3A3559"/>
    <w:rsid w:val="4E473B54"/>
    <w:rsid w:val="4E617AD1"/>
    <w:rsid w:val="4F1F2D57"/>
    <w:rsid w:val="50F74215"/>
    <w:rsid w:val="5382777D"/>
    <w:rsid w:val="538F0803"/>
    <w:rsid w:val="5419472F"/>
    <w:rsid w:val="548D462B"/>
    <w:rsid w:val="55CE0A58"/>
    <w:rsid w:val="56103CA3"/>
    <w:rsid w:val="567056E5"/>
    <w:rsid w:val="58904FFE"/>
    <w:rsid w:val="58C13B8C"/>
    <w:rsid w:val="59DE291A"/>
    <w:rsid w:val="5A2D0C00"/>
    <w:rsid w:val="5A855A26"/>
    <w:rsid w:val="5ABA3B7B"/>
    <w:rsid w:val="5ADC59C5"/>
    <w:rsid w:val="5BD82C8F"/>
    <w:rsid w:val="5DC0346B"/>
    <w:rsid w:val="5E653F23"/>
    <w:rsid w:val="5E9E5994"/>
    <w:rsid w:val="5ED846F5"/>
    <w:rsid w:val="5F0164BA"/>
    <w:rsid w:val="613227E3"/>
    <w:rsid w:val="6337520A"/>
    <w:rsid w:val="637143FB"/>
    <w:rsid w:val="677156E7"/>
    <w:rsid w:val="6B8D7967"/>
    <w:rsid w:val="6C322141"/>
    <w:rsid w:val="6DA46816"/>
    <w:rsid w:val="708D36FF"/>
    <w:rsid w:val="70FC24C5"/>
    <w:rsid w:val="712F51CD"/>
    <w:rsid w:val="71353CE6"/>
    <w:rsid w:val="71725790"/>
    <w:rsid w:val="71DACF8D"/>
    <w:rsid w:val="720E15B1"/>
    <w:rsid w:val="722D7E4B"/>
    <w:rsid w:val="73102FB3"/>
    <w:rsid w:val="73662C44"/>
    <w:rsid w:val="73C2632B"/>
    <w:rsid w:val="75063912"/>
    <w:rsid w:val="75291D98"/>
    <w:rsid w:val="75445959"/>
    <w:rsid w:val="760742C4"/>
    <w:rsid w:val="767A6743"/>
    <w:rsid w:val="77D703A3"/>
    <w:rsid w:val="787955EA"/>
    <w:rsid w:val="78D73A19"/>
    <w:rsid w:val="797C182B"/>
    <w:rsid w:val="7AA81D8E"/>
    <w:rsid w:val="7B0A5D9B"/>
    <w:rsid w:val="7B3E367C"/>
    <w:rsid w:val="7D3B781F"/>
    <w:rsid w:val="7D735DD1"/>
    <w:rsid w:val="7DA13AFA"/>
    <w:rsid w:val="7DA210E0"/>
    <w:rsid w:val="7F8B51B8"/>
    <w:rsid w:val="7FF40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7"/>
    <w:qFormat/>
    <w:uiPriority w:val="9"/>
    <w:pPr>
      <w:keepNext/>
      <w:keepLines/>
      <w:spacing w:before="340" w:after="330" w:line="578" w:lineRule="auto"/>
      <w:jc w:val="center"/>
      <w:outlineLvl w:val="0"/>
    </w:pPr>
    <w:rPr>
      <w:b/>
      <w:bCs/>
      <w:kern w:val="44"/>
      <w:sz w:val="40"/>
      <w:szCs w:val="44"/>
    </w:rPr>
  </w:style>
  <w:style w:type="paragraph" w:styleId="3">
    <w:name w:val="heading 2"/>
    <w:basedOn w:val="1"/>
    <w:next w:val="4"/>
    <w:link w:val="28"/>
    <w:qFormat/>
    <w:uiPriority w:val="0"/>
    <w:pPr>
      <w:spacing w:line="520" w:lineRule="exact"/>
      <w:jc w:val="left"/>
      <w:outlineLvl w:val="1"/>
    </w:pPr>
    <w:rPr>
      <w:rFonts w:eastAsia="仿宋_GB2312"/>
      <w:b/>
      <w:sz w:val="32"/>
    </w:rPr>
  </w:style>
  <w:style w:type="paragraph" w:styleId="5">
    <w:name w:val="heading 3"/>
    <w:basedOn w:val="1"/>
    <w:next w:val="1"/>
    <w:link w:val="30"/>
    <w:qFormat/>
    <w:uiPriority w:val="0"/>
    <w:pPr>
      <w:keepNext/>
      <w:keepLines/>
      <w:spacing w:before="20" w:after="20" w:line="240" w:lineRule="auto"/>
      <w:jc w:val="left"/>
      <w:outlineLvl w:val="2"/>
    </w:pPr>
    <w:rPr>
      <w:rFonts w:eastAsia="仿宋"/>
      <w:b/>
      <w:bCs/>
      <w:sz w:val="32"/>
      <w:szCs w:val="32"/>
    </w:rPr>
  </w:style>
  <w:style w:type="paragraph" w:styleId="4">
    <w:name w:val="heading 4"/>
    <w:basedOn w:val="1"/>
    <w:next w:val="1"/>
    <w:link w:val="29"/>
    <w:qFormat/>
    <w:uiPriority w:val="9"/>
    <w:pPr>
      <w:keepNext/>
      <w:keepLines/>
      <w:spacing w:before="20" w:after="20" w:line="240" w:lineRule="auto"/>
      <w:outlineLvl w:val="3"/>
    </w:pPr>
    <w:rPr>
      <w:rFonts w:ascii="Cambria" w:hAnsi="Cambria" w:eastAsia="仿宋_GB2312"/>
      <w:b/>
      <w:bCs/>
      <w:sz w:val="32"/>
      <w:szCs w:val="28"/>
    </w:rPr>
  </w:style>
  <w:style w:type="paragraph" w:styleId="6">
    <w:name w:val="heading 5"/>
    <w:basedOn w:val="1"/>
    <w:next w:val="1"/>
    <w:link w:val="31"/>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2"/>
    <w:qFormat/>
    <w:uiPriority w:val="0"/>
    <w:pPr>
      <w:spacing w:line="240" w:lineRule="auto"/>
      <w:ind w:firstLine="420"/>
    </w:pPr>
    <w:rPr>
      <w:rFonts w:ascii="Calibri" w:hAnsi="Calibri"/>
      <w:sz w:val="21"/>
      <w:szCs w:val="22"/>
    </w:rPr>
  </w:style>
  <w:style w:type="paragraph" w:styleId="8">
    <w:name w:val="annotation text"/>
    <w:basedOn w:val="1"/>
    <w:link w:val="33"/>
    <w:qFormat/>
    <w:uiPriority w:val="0"/>
    <w:pPr>
      <w:jc w:val="left"/>
    </w:pPr>
    <w:rPr>
      <w:rFonts w:ascii="Calibri" w:hAnsi="Calibri"/>
    </w:rPr>
  </w:style>
  <w:style w:type="paragraph" w:styleId="9">
    <w:name w:val="Body Text"/>
    <w:basedOn w:val="1"/>
    <w:next w:val="1"/>
    <w:link w:val="26"/>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ody Text Indent"/>
    <w:basedOn w:val="1"/>
    <w:link w:val="50"/>
    <w:semiHidden/>
    <w:unhideWhenUsed/>
    <w:qFormat/>
    <w:uiPriority w:val="99"/>
    <w:pPr>
      <w:spacing w:after="120"/>
      <w:ind w:left="420" w:leftChars="200"/>
    </w:pPr>
  </w:style>
  <w:style w:type="paragraph" w:styleId="11">
    <w:name w:val="Balloon Text"/>
    <w:basedOn w:val="1"/>
    <w:link w:val="34"/>
    <w:unhideWhenUsed/>
    <w:qFormat/>
    <w:uiPriority w:val="0"/>
    <w:pPr>
      <w:spacing w:line="240" w:lineRule="auto"/>
    </w:pPr>
    <w:rPr>
      <w:sz w:val="18"/>
      <w:szCs w:val="18"/>
    </w:rPr>
  </w:style>
  <w:style w:type="paragraph" w:styleId="12">
    <w:name w:val="footer"/>
    <w:basedOn w:val="1"/>
    <w:link w:val="35"/>
    <w:unhideWhenUsed/>
    <w:qFormat/>
    <w:uiPriority w:val="0"/>
    <w:pPr>
      <w:tabs>
        <w:tab w:val="center" w:pos="4153"/>
        <w:tab w:val="right" w:pos="8306"/>
      </w:tabs>
      <w:snapToGrid w:val="0"/>
      <w:spacing w:line="240" w:lineRule="auto"/>
      <w:jc w:val="left"/>
    </w:pPr>
    <w:rPr>
      <w:sz w:val="18"/>
      <w:szCs w:val="18"/>
    </w:rPr>
  </w:style>
  <w:style w:type="paragraph" w:styleId="13">
    <w:name w:val="header"/>
    <w:basedOn w:val="1"/>
    <w:link w:val="36"/>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tabs>
        <w:tab w:val="right" w:leader="dot" w:pos="8296"/>
      </w:tabs>
    </w:pPr>
  </w:style>
  <w:style w:type="paragraph" w:styleId="15">
    <w:name w:val="Normal (Web)"/>
    <w:basedOn w:val="1"/>
    <w:qFormat/>
    <w:uiPriority w:val="99"/>
    <w:pPr>
      <w:widowControl/>
      <w:spacing w:before="100" w:beforeAutospacing="1" w:after="100" w:afterAutospacing="1"/>
      <w:jc w:val="left"/>
    </w:pPr>
    <w:rPr>
      <w:rFonts w:ascii="宋体" w:hAnsi="宋体"/>
      <w:kern w:val="0"/>
    </w:rPr>
  </w:style>
  <w:style w:type="paragraph" w:styleId="16">
    <w:name w:val="annotation subject"/>
    <w:basedOn w:val="8"/>
    <w:next w:val="8"/>
    <w:link w:val="37"/>
    <w:unhideWhenUsed/>
    <w:qFormat/>
    <w:uiPriority w:val="0"/>
    <w:rPr>
      <w:rFonts w:ascii="Times New Roman" w:hAnsi="Times New Roman"/>
      <w:b/>
      <w:bCs/>
    </w:rPr>
  </w:style>
  <w:style w:type="paragraph" w:styleId="17">
    <w:name w:val="Body Text First Indent 2"/>
    <w:basedOn w:val="10"/>
    <w:link w:val="51"/>
    <w:semiHidden/>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unhideWhenUsed/>
    <w:qFormat/>
    <w:uiPriority w:val="99"/>
    <w:rPr>
      <w:color w:val="800080"/>
      <w:u w:val="single"/>
    </w:rPr>
  </w:style>
  <w:style w:type="character" w:styleId="23">
    <w:name w:val="Emphasis"/>
    <w:basedOn w:val="20"/>
    <w:qFormat/>
    <w:uiPriority w:val="20"/>
    <w:rPr>
      <w:i/>
      <w:iCs/>
    </w:rPr>
  </w:style>
  <w:style w:type="character" w:styleId="24">
    <w:name w:val="Hyperlink"/>
    <w:unhideWhenUsed/>
    <w:qFormat/>
    <w:uiPriority w:val="99"/>
    <w:rPr>
      <w:color w:val="0000FF"/>
      <w:u w:val="single"/>
    </w:rPr>
  </w:style>
  <w:style w:type="character" w:styleId="25">
    <w:name w:val="annotation reference"/>
    <w:basedOn w:val="20"/>
    <w:qFormat/>
    <w:uiPriority w:val="0"/>
    <w:rPr>
      <w:sz w:val="21"/>
      <w:szCs w:val="21"/>
    </w:rPr>
  </w:style>
  <w:style w:type="character" w:customStyle="1" w:styleId="26">
    <w:name w:val="正文文本 Char"/>
    <w:link w:val="9"/>
    <w:qFormat/>
    <w:uiPriority w:val="1"/>
    <w:rPr>
      <w:rFonts w:ascii="宋体" w:hAnsi="宋体" w:eastAsia="宋体" w:cs="宋体"/>
      <w:kern w:val="0"/>
      <w:szCs w:val="21"/>
      <w:lang w:val="zh-CN" w:bidi="zh-CN"/>
    </w:rPr>
  </w:style>
  <w:style w:type="character" w:customStyle="1" w:styleId="27">
    <w:name w:val="标题 1 Char"/>
    <w:link w:val="2"/>
    <w:qFormat/>
    <w:uiPriority w:val="9"/>
    <w:rPr>
      <w:rFonts w:ascii="Times New Roman" w:hAnsi="Times New Roman" w:eastAsia="宋体" w:cs="Times New Roman"/>
      <w:b/>
      <w:bCs/>
      <w:kern w:val="44"/>
      <w:sz w:val="40"/>
      <w:szCs w:val="44"/>
    </w:rPr>
  </w:style>
  <w:style w:type="character" w:customStyle="1" w:styleId="28">
    <w:name w:val="标题 2 Char"/>
    <w:link w:val="3"/>
    <w:qFormat/>
    <w:uiPriority w:val="0"/>
    <w:rPr>
      <w:rFonts w:ascii="Times New Roman" w:hAnsi="Times New Roman" w:eastAsia="仿宋_GB2312" w:cs="Times New Roman"/>
      <w:b/>
      <w:sz w:val="32"/>
      <w:szCs w:val="24"/>
    </w:rPr>
  </w:style>
  <w:style w:type="character" w:customStyle="1" w:styleId="29">
    <w:name w:val="标题 4 Char"/>
    <w:link w:val="4"/>
    <w:qFormat/>
    <w:uiPriority w:val="9"/>
    <w:rPr>
      <w:rFonts w:ascii="Cambria" w:hAnsi="Cambria" w:eastAsia="仿宋_GB2312" w:cs="Times New Roman"/>
      <w:b/>
      <w:bCs/>
      <w:kern w:val="2"/>
      <w:sz w:val="32"/>
      <w:szCs w:val="28"/>
    </w:rPr>
  </w:style>
  <w:style w:type="character" w:customStyle="1" w:styleId="30">
    <w:name w:val="标题 3 Char"/>
    <w:link w:val="5"/>
    <w:qFormat/>
    <w:uiPriority w:val="9"/>
    <w:rPr>
      <w:rFonts w:ascii="Times New Roman" w:hAnsi="Times New Roman" w:eastAsia="仿宋" w:cs="Times New Roman"/>
      <w:b/>
      <w:bCs/>
      <w:sz w:val="32"/>
      <w:szCs w:val="32"/>
    </w:rPr>
  </w:style>
  <w:style w:type="character" w:customStyle="1" w:styleId="31">
    <w:name w:val="标题 5 Char"/>
    <w:link w:val="6"/>
    <w:qFormat/>
    <w:uiPriority w:val="9"/>
    <w:rPr>
      <w:rFonts w:ascii="Times New Roman" w:hAnsi="Times New Roman" w:eastAsia="宋体" w:cs="Times New Roman"/>
      <w:b/>
      <w:bCs/>
      <w:sz w:val="28"/>
      <w:szCs w:val="28"/>
    </w:rPr>
  </w:style>
  <w:style w:type="character" w:customStyle="1" w:styleId="32">
    <w:name w:val="正文缩进 Char"/>
    <w:link w:val="7"/>
    <w:qFormat/>
    <w:uiPriority w:val="0"/>
  </w:style>
  <w:style w:type="character" w:customStyle="1" w:styleId="33">
    <w:name w:val="批注文字 Char"/>
    <w:link w:val="8"/>
    <w:qFormat/>
    <w:uiPriority w:val="0"/>
    <w:rPr>
      <w:szCs w:val="24"/>
    </w:rPr>
  </w:style>
  <w:style w:type="character" w:customStyle="1" w:styleId="34">
    <w:name w:val="批注框文本 Char"/>
    <w:link w:val="11"/>
    <w:qFormat/>
    <w:uiPriority w:val="0"/>
    <w:rPr>
      <w:rFonts w:ascii="Times New Roman" w:hAnsi="Times New Roman" w:eastAsia="宋体" w:cs="Times New Roman"/>
      <w:sz w:val="18"/>
      <w:szCs w:val="18"/>
    </w:rPr>
  </w:style>
  <w:style w:type="character" w:customStyle="1" w:styleId="35">
    <w:name w:val="页脚 Char"/>
    <w:link w:val="12"/>
    <w:qFormat/>
    <w:uiPriority w:val="0"/>
    <w:rPr>
      <w:rFonts w:ascii="Times New Roman" w:hAnsi="Times New Roman" w:eastAsia="宋体" w:cs="Times New Roman"/>
      <w:sz w:val="18"/>
      <w:szCs w:val="18"/>
    </w:rPr>
  </w:style>
  <w:style w:type="character" w:customStyle="1" w:styleId="36">
    <w:name w:val="页眉 Char"/>
    <w:link w:val="13"/>
    <w:qFormat/>
    <w:uiPriority w:val="0"/>
    <w:rPr>
      <w:rFonts w:ascii="Times New Roman" w:hAnsi="Times New Roman" w:eastAsia="宋体" w:cs="Times New Roman"/>
      <w:sz w:val="18"/>
      <w:szCs w:val="18"/>
    </w:rPr>
  </w:style>
  <w:style w:type="character" w:customStyle="1" w:styleId="37">
    <w:name w:val="批注主题 Char"/>
    <w:link w:val="16"/>
    <w:qFormat/>
    <w:uiPriority w:val="0"/>
    <w:rPr>
      <w:rFonts w:ascii="Times New Roman" w:hAnsi="Times New Roman" w:eastAsia="宋体" w:cs="Times New Roman"/>
      <w:b/>
      <w:bCs/>
      <w:sz w:val="24"/>
      <w:szCs w:val="24"/>
    </w:rPr>
  </w:style>
  <w:style w:type="character" w:customStyle="1" w:styleId="38">
    <w:name w:val="批注文字 Char1"/>
    <w:semiHidden/>
    <w:qFormat/>
    <w:uiPriority w:val="99"/>
    <w:rPr>
      <w:rFonts w:ascii="Times New Roman" w:hAnsi="Times New Roman" w:eastAsia="宋体" w:cs="Times New Roman"/>
      <w:szCs w:val="24"/>
    </w:rPr>
  </w:style>
  <w:style w:type="paragraph" w:customStyle="1" w:styleId="3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lang w:val="en-US" w:eastAsia="zh-CN" w:bidi="ar-SA"/>
    </w:rPr>
  </w:style>
  <w:style w:type="paragraph" w:styleId="40">
    <w:name w:val="List Paragraph"/>
    <w:basedOn w:val="1"/>
    <w:qFormat/>
    <w:uiPriority w:val="34"/>
    <w:pPr>
      <w:ind w:firstLine="420" w:firstLineChars="200"/>
    </w:pPr>
  </w:style>
  <w:style w:type="paragraph" w:customStyle="1" w:styleId="41">
    <w:name w:val="Char Char Char Char"/>
    <w:basedOn w:val="1"/>
    <w:qFormat/>
    <w:uiPriority w:val="0"/>
    <w:pPr>
      <w:widowControl/>
      <w:spacing w:after="160" w:line="240" w:lineRule="exact"/>
      <w:jc w:val="left"/>
    </w:pPr>
    <w:rPr>
      <w:rFonts w:ascii="Calibri" w:hAnsi="Calibri"/>
      <w:sz w:val="21"/>
    </w:rPr>
  </w:style>
  <w:style w:type="paragraph" w:customStyle="1" w:styleId="42">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43">
    <w:name w:val="Default"/>
    <w:link w:val="4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正文 New New New New New"/>
    <w:basedOn w:val="1"/>
    <w:qFormat/>
    <w:uiPriority w:val="0"/>
    <w:pPr>
      <w:spacing w:line="240" w:lineRule="auto"/>
    </w:pPr>
    <w:rPr>
      <w:sz w:val="21"/>
    </w:rPr>
  </w:style>
  <w:style w:type="table" w:customStyle="1" w:styleId="45">
    <w:name w:val="网格表 1 浅色1"/>
    <w:basedOn w:val="1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6">
    <w:name w:val="网格表 1 浅色 - 着色 11"/>
    <w:basedOn w:val="18"/>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
    <w:tblStylePr w:type="firstRow">
      <w:rPr>
        <w:b/>
        <w:bCs/>
      </w:rPr>
      <w:tcPr>
        <w:tcBorders>
          <w:top w:val="nil"/>
          <w:left w:val="single" w:color="8EAADB" w:sz="12" w:space="0"/>
          <w:bottom w:val="nil"/>
          <w:right w:val="nil"/>
          <w:insideH w:val="nil"/>
          <w:insideV w:val="nil"/>
          <w:tl2br w:val="nil"/>
          <w:tr2bl w:val="nil"/>
        </w:tcBorders>
      </w:tcPr>
    </w:tblStylePr>
    <w:tblStylePr w:type="lastRow">
      <w:rPr>
        <w:b/>
        <w:bCs/>
      </w:rPr>
      <w:tcPr>
        <w:tcBorders>
          <w:top w:val="double" w:color="8EAADB"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7">
    <w:name w:val="_正文段落 Char"/>
    <w:link w:val="48"/>
    <w:qFormat/>
    <w:uiPriority w:val="0"/>
    <w:rPr>
      <w:sz w:val="24"/>
      <w:szCs w:val="24"/>
    </w:rPr>
  </w:style>
  <w:style w:type="paragraph" w:customStyle="1" w:styleId="48">
    <w:name w:val="_正文段落"/>
    <w:basedOn w:val="1"/>
    <w:link w:val="47"/>
    <w:qFormat/>
    <w:uiPriority w:val="0"/>
    <w:pPr>
      <w:snapToGrid w:val="0"/>
      <w:spacing w:before="240" w:after="120"/>
      <w:ind w:firstLine="200" w:firstLineChars="200"/>
      <w:jc w:val="left"/>
    </w:pPr>
    <w:rPr>
      <w:kern w:val="0"/>
    </w:rPr>
  </w:style>
  <w:style w:type="character" w:customStyle="1" w:styleId="49">
    <w:name w:val="Default Char Char"/>
    <w:link w:val="43"/>
    <w:qFormat/>
    <w:locked/>
    <w:uiPriority w:val="0"/>
    <w:rPr>
      <w:rFonts w:ascii="宋体" w:hAnsi="Calibri" w:cs="宋体"/>
      <w:color w:val="000000"/>
      <w:sz w:val="24"/>
      <w:szCs w:val="24"/>
    </w:rPr>
  </w:style>
  <w:style w:type="character" w:customStyle="1" w:styleId="50">
    <w:name w:val="正文文本缩进 Char"/>
    <w:basedOn w:val="20"/>
    <w:link w:val="10"/>
    <w:semiHidden/>
    <w:qFormat/>
    <w:uiPriority w:val="99"/>
    <w:rPr>
      <w:kern w:val="2"/>
      <w:sz w:val="24"/>
      <w:szCs w:val="24"/>
    </w:rPr>
  </w:style>
  <w:style w:type="character" w:customStyle="1" w:styleId="51">
    <w:name w:val="正文首行缩进 2 Char"/>
    <w:basedOn w:val="50"/>
    <w:link w:val="17"/>
    <w:semiHidden/>
    <w:qFormat/>
    <w:uiPriority w:val="99"/>
    <w:rPr>
      <w:kern w:val="2"/>
      <w:sz w:val="24"/>
      <w:szCs w:val="24"/>
    </w:rPr>
  </w:style>
  <w:style w:type="paragraph" w:customStyle="1" w:styleId="52">
    <w:name w:val="列表段落1"/>
    <w:basedOn w:val="1"/>
    <w:qFormat/>
    <w:uiPriority w:val="34"/>
    <w:pPr>
      <w:spacing w:line="240" w:lineRule="auto"/>
      <w:ind w:firstLine="420" w:firstLineChars="200"/>
    </w:pPr>
    <w:rPr>
      <w:sz w:val="21"/>
      <w:szCs w:val="21"/>
    </w:rPr>
  </w:style>
  <w:style w:type="paragraph" w:customStyle="1" w:styleId="53">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54">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4205</Words>
  <Characters>4349</Characters>
  <Lines>254</Lines>
  <Paragraphs>71</Paragraphs>
  <TotalTime>0</TotalTime>
  <ScaleCrop>false</ScaleCrop>
  <LinksUpToDate>false</LinksUpToDate>
  <CharactersWithSpaces>4352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2025-05-06T14:36:00Z</dcterms:created>
  <dc:creator>夏丰良</dc:creator>
  <cp:lastModifiedBy>微信用户</cp:lastModifiedBy>
  <cp:lastPrinted>2023-11-09T02:39:00Z</cp:lastPrinted>
  <dcterms:modified xsi:type="dcterms:W3CDTF">2025-06-19T06:53:53Z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3D2C2A6EFFCF4A929AE3062B7E721EE1_13</vt:lpwstr>
  </property>
  <property fmtid="{D5CDD505-2E9C-101B-9397-08002B2CF9AE}" pid="4" name="KSOTemplateDocerSaveRecord">
    <vt:lpwstr>eyJoZGlkIjoiY2VmNzRhMDEyNGJlNzM1MDdkYjM4YTMwNmRkMjI5MmMiLCJ1c2VySWQiOiIxMjQxNDYxNTA3In0=</vt:lpwstr>
  </property>
</Properties>
</file>