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b/>
          <w:color w:val="auto"/>
          <w:sz w:val="44"/>
          <w:szCs w:val="44"/>
          <w:highlight w:val="none"/>
        </w:rPr>
      </w:pPr>
      <w:r>
        <w:rPr>
          <w:rFonts w:hint="eastAsia" w:ascii="华文中宋" w:hAnsi="华文中宋" w:eastAsia="华文中宋"/>
          <w:b/>
          <w:color w:val="auto"/>
          <w:sz w:val="44"/>
          <w:szCs w:val="44"/>
          <w:highlight w:val="none"/>
          <w:lang w:eastAsia="zh-CN"/>
        </w:rPr>
        <w:t>南山区招商街道办事处招标</w:t>
      </w:r>
      <w:r>
        <w:rPr>
          <w:rFonts w:hint="eastAsia" w:ascii="华文中宋" w:hAnsi="华文中宋" w:eastAsia="华文中宋"/>
          <w:b/>
          <w:color w:val="auto"/>
          <w:sz w:val="44"/>
          <w:szCs w:val="44"/>
          <w:highlight w:val="none"/>
        </w:rPr>
        <w:t>文件</w:t>
      </w:r>
    </w:p>
    <w:p>
      <w:pPr>
        <w:jc w:val="center"/>
        <w:rPr>
          <w:rFonts w:ascii="华文中宋" w:hAnsi="华文中宋" w:eastAsia="华文中宋"/>
          <w:color w:val="auto"/>
          <w:sz w:val="44"/>
          <w:szCs w:val="44"/>
          <w:highlight w:val="none"/>
        </w:rPr>
      </w:pPr>
      <w:r>
        <w:rPr>
          <w:rFonts w:hint="eastAsia" w:ascii="华文中宋" w:hAnsi="华文中宋" w:eastAsia="华文中宋"/>
          <w:color w:val="auto"/>
          <w:sz w:val="44"/>
          <w:szCs w:val="44"/>
          <w:highlight w:val="none"/>
        </w:rPr>
        <w:t>（</w:t>
      </w:r>
      <w:r>
        <w:rPr>
          <w:rFonts w:hint="eastAsia" w:ascii="华文中宋" w:hAnsi="华文中宋" w:eastAsia="华文中宋"/>
          <w:b/>
          <w:color w:val="auto"/>
          <w:sz w:val="44"/>
          <w:szCs w:val="44"/>
          <w:highlight w:val="none"/>
        </w:rPr>
        <w:t>工程类</w:t>
      </w:r>
      <w:r>
        <w:rPr>
          <w:rFonts w:hint="eastAsia" w:ascii="华文中宋" w:hAnsi="华文中宋" w:eastAsia="华文中宋"/>
          <w:color w:val="auto"/>
          <w:sz w:val="44"/>
          <w:szCs w:val="44"/>
          <w:highlight w:val="none"/>
        </w:rPr>
        <w:t>）</w:t>
      </w:r>
    </w:p>
    <w:p>
      <w:pPr>
        <w:pStyle w:val="2"/>
        <w:rPr>
          <w:color w:val="auto"/>
          <w:highlight w:val="none"/>
        </w:rPr>
      </w:pPr>
      <w:r>
        <w:rPr>
          <w:rFonts w:hint="eastAsia"/>
          <w:color w:val="auto"/>
          <w:highlight w:val="none"/>
        </w:rPr>
        <w:t>招标文件信息</w:t>
      </w:r>
    </w:p>
    <w:p>
      <w:pPr>
        <w:numPr>
          <w:ilvl w:val="-1"/>
          <w:numId w:val="0"/>
        </w:numPr>
        <w:spacing w:line="240" w:lineRule="auto"/>
        <w:jc w:val="left"/>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rPr>
        <w:t>项目名称</w:t>
      </w:r>
      <w:r>
        <w:rPr>
          <w:rFonts w:hint="eastAsia" w:ascii="仿宋_GB2312" w:eastAsia="仿宋_GB2312"/>
          <w:b/>
          <w:color w:val="auto"/>
          <w:sz w:val="32"/>
          <w:szCs w:val="32"/>
          <w:highlight w:val="none"/>
        </w:rPr>
        <w:t>：</w:t>
      </w:r>
      <w:bookmarkStart w:id="0" w:name="_Hlk149061207"/>
      <w:r>
        <w:rPr>
          <w:rFonts w:hint="eastAsia" w:ascii="仿宋_GB2312" w:hAnsi="宋体" w:eastAsia="仿宋_GB2312" w:cs="Times New Roman"/>
          <w:color w:val="auto"/>
          <w:sz w:val="36"/>
          <w:szCs w:val="36"/>
          <w:highlight w:val="none"/>
          <w:lang w:val="en-US" w:eastAsia="zh-CN"/>
        </w:rPr>
        <w:t>赤湾华英路樱花公园篮球场及儿童游乐场修缮工程设计施工项目</w:t>
      </w:r>
      <w:bookmarkEnd w:id="0"/>
    </w:p>
    <w:p>
      <w:pPr>
        <w:spacing w:line="540" w:lineRule="exact"/>
        <w:jc w:val="left"/>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rPr>
        <w:t>项目类型</w:t>
      </w:r>
      <w:r>
        <w:rPr>
          <w:rFonts w:hint="eastAsia" w:ascii="仿宋_GB2312" w:eastAsia="仿宋_GB2312"/>
          <w:b/>
          <w:color w:val="auto"/>
          <w:sz w:val="32"/>
          <w:szCs w:val="32"/>
          <w:highlight w:val="none"/>
        </w:rPr>
        <w:t>：</w:t>
      </w:r>
      <w:r>
        <w:rPr>
          <w:rFonts w:hint="eastAsia" w:ascii="仿宋_GB2312" w:hAnsi="宋体" w:eastAsia="仿宋_GB2312"/>
          <w:color w:val="auto"/>
          <w:sz w:val="36"/>
          <w:szCs w:val="36"/>
          <w:highlight w:val="none"/>
        </w:rPr>
        <w:t>工程类</w:t>
      </w:r>
    </w:p>
    <w:p>
      <w:pPr>
        <w:spacing w:line="540" w:lineRule="exact"/>
        <w:jc w:val="left"/>
        <w:rPr>
          <w:rFonts w:ascii="仿宋_GB2312" w:hAnsi="宋体" w:eastAsia="仿宋_GB2312"/>
          <w:color w:val="auto"/>
          <w:sz w:val="36"/>
          <w:szCs w:val="36"/>
          <w:highlight w:val="none"/>
        </w:rPr>
      </w:pPr>
      <w:r>
        <w:rPr>
          <w:rFonts w:hint="eastAsia" w:ascii="仿宋_GB2312" w:hAnsi="宋体" w:eastAsia="仿宋_GB2312"/>
          <w:color w:val="auto"/>
          <w:sz w:val="36"/>
          <w:szCs w:val="36"/>
          <w:highlight w:val="none"/>
          <w:lang w:eastAsia="zh-CN"/>
        </w:rPr>
        <w:t>招标</w:t>
      </w:r>
      <w:r>
        <w:rPr>
          <w:rFonts w:hint="eastAsia" w:ascii="仿宋_GB2312" w:hAnsi="宋体" w:eastAsia="仿宋_GB2312"/>
          <w:color w:val="auto"/>
          <w:sz w:val="36"/>
          <w:szCs w:val="36"/>
          <w:highlight w:val="none"/>
        </w:rPr>
        <w:t>方式</w:t>
      </w:r>
      <w:r>
        <w:rPr>
          <w:rFonts w:hint="eastAsia" w:ascii="仿宋_GB2312" w:eastAsia="仿宋_GB2312"/>
          <w:b/>
          <w:color w:val="auto"/>
          <w:sz w:val="32"/>
          <w:szCs w:val="32"/>
          <w:highlight w:val="none"/>
        </w:rPr>
        <w:t>：</w:t>
      </w:r>
      <w:r>
        <w:rPr>
          <w:rFonts w:hint="eastAsia" w:ascii="仿宋_GB2312" w:hAnsi="Calibri" w:eastAsia="仿宋_GB2312"/>
          <w:color w:val="auto"/>
          <w:sz w:val="36"/>
          <w:szCs w:val="36"/>
          <w:highlight w:val="none"/>
        </w:rPr>
        <w:t>公开招标</w:t>
      </w:r>
    </w:p>
    <w:p>
      <w:pPr>
        <w:spacing w:line="540" w:lineRule="exact"/>
        <w:jc w:val="left"/>
        <w:rPr>
          <w:rFonts w:hint="eastAsia" w:ascii="仿宋_GB2312" w:hAnsi="宋体" w:eastAsia="仿宋_GB2312"/>
          <w:color w:val="auto"/>
          <w:sz w:val="36"/>
          <w:szCs w:val="36"/>
          <w:highlight w:val="none"/>
        </w:rPr>
      </w:pPr>
    </w:p>
    <w:p>
      <w:pPr>
        <w:spacing w:line="540" w:lineRule="exact"/>
        <w:jc w:val="left"/>
        <w:rPr>
          <w:rFonts w:hint="eastAsia" w:ascii="仿宋_GB2312" w:hAnsi="宋体" w:eastAsia="仿宋_GB2312"/>
          <w:color w:val="auto"/>
          <w:sz w:val="36"/>
          <w:szCs w:val="36"/>
          <w:highlight w:val="none"/>
        </w:rPr>
      </w:pPr>
    </w:p>
    <w:p>
      <w:pPr>
        <w:spacing w:line="540" w:lineRule="exact"/>
        <w:jc w:val="left"/>
        <w:rPr>
          <w:rFonts w:hint="eastAsia" w:ascii="仿宋_GB2312" w:hAnsi="宋体" w:eastAsia="仿宋_GB2312"/>
          <w:color w:val="auto"/>
          <w:sz w:val="36"/>
          <w:szCs w:val="36"/>
          <w:highlight w:val="none"/>
        </w:rPr>
      </w:pPr>
    </w:p>
    <w:p>
      <w:pPr>
        <w:spacing w:line="540" w:lineRule="exact"/>
        <w:jc w:val="left"/>
        <w:rPr>
          <w:rFonts w:hint="eastAsia" w:ascii="仿宋_GB2312" w:hAnsi="宋体" w:eastAsia="仿宋_GB2312"/>
          <w:color w:val="auto"/>
          <w:sz w:val="36"/>
          <w:szCs w:val="36"/>
          <w:highlight w:val="none"/>
        </w:rPr>
      </w:pPr>
    </w:p>
    <w:p>
      <w:pPr>
        <w:jc w:val="center"/>
        <w:rPr>
          <w:rFonts w:ascii="黑体" w:hAnsi="黑体" w:eastAsia="黑体"/>
          <w:color w:val="auto"/>
          <w:sz w:val="32"/>
          <w:szCs w:val="32"/>
          <w:highlight w:val="none"/>
        </w:rPr>
      </w:pPr>
    </w:p>
    <w:p>
      <w:pPr>
        <w:jc w:val="center"/>
        <w:rPr>
          <w:rFonts w:ascii="黑体" w:hAnsi="黑体" w:eastAsia="黑体"/>
          <w:color w:val="auto"/>
          <w:sz w:val="32"/>
          <w:szCs w:val="32"/>
          <w:highlight w:val="none"/>
        </w:rPr>
      </w:pPr>
    </w:p>
    <w:p>
      <w:pPr>
        <w:jc w:val="center"/>
        <w:rPr>
          <w:rFonts w:ascii="黑体" w:hAnsi="黑体" w:eastAsia="黑体"/>
          <w:color w:val="auto"/>
          <w:sz w:val="32"/>
          <w:szCs w:val="32"/>
          <w:highlight w:val="none"/>
        </w:rPr>
      </w:pPr>
    </w:p>
    <w:p>
      <w:pPr>
        <w:jc w:val="center"/>
        <w:rPr>
          <w:rFonts w:ascii="黑体" w:hAnsi="黑体" w:eastAsia="黑体"/>
          <w:color w:val="auto"/>
          <w:sz w:val="32"/>
          <w:szCs w:val="32"/>
          <w:highlight w:val="none"/>
        </w:rPr>
      </w:pPr>
    </w:p>
    <w:p>
      <w:pPr>
        <w:jc w:val="center"/>
        <w:rPr>
          <w:rFonts w:ascii="黑体" w:hAnsi="黑体" w:eastAsia="黑体"/>
          <w:color w:val="auto"/>
          <w:sz w:val="32"/>
          <w:szCs w:val="32"/>
          <w:highlight w:val="none"/>
        </w:rPr>
      </w:pPr>
    </w:p>
    <w:p>
      <w:pPr>
        <w:pStyle w:val="2"/>
        <w:rPr>
          <w:rFonts w:hint="eastAsia"/>
          <w:color w:val="auto"/>
          <w:highlight w:val="none"/>
        </w:rPr>
        <w:sectPr>
          <w:footerReference r:id="rId5" w:type="default"/>
          <w:pgSz w:w="11906" w:h="16838"/>
          <w:pgMar w:top="1440" w:right="1800" w:bottom="1440" w:left="1800" w:header="851" w:footer="992" w:gutter="0"/>
          <w:cols w:space="720" w:num="1"/>
          <w:docGrid w:type="lines" w:linePitch="312" w:charSpace="0"/>
        </w:sectPr>
      </w:pPr>
    </w:p>
    <w:p>
      <w:pPr>
        <w:pStyle w:val="2"/>
        <w:rPr>
          <w:color w:val="auto"/>
          <w:highlight w:val="none"/>
        </w:rPr>
      </w:pPr>
      <w:r>
        <w:rPr>
          <w:rFonts w:hint="eastAsia"/>
          <w:color w:val="auto"/>
          <w:highlight w:val="none"/>
        </w:rPr>
        <w:t>投标文件初审表</w:t>
      </w:r>
    </w:p>
    <w:tbl>
      <w:tblPr>
        <w:tblStyle w:val="19"/>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6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pPr>
              <w:spacing w:line="540" w:lineRule="exact"/>
              <w:rPr>
                <w:rFonts w:ascii="仿宋_GB2312" w:eastAsia="仿宋_GB2312"/>
                <w:b/>
                <w:color w:val="auto"/>
                <w:sz w:val="32"/>
                <w:szCs w:val="32"/>
                <w:highlight w:val="none"/>
              </w:rPr>
            </w:pPr>
            <w:r>
              <w:rPr>
                <w:rFonts w:hint="eastAsia" w:ascii="仿宋_GB2312" w:eastAsia="仿宋_GB2312"/>
                <w:b/>
                <w:color w:val="auto"/>
                <w:sz w:val="32"/>
                <w:szCs w:val="32"/>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restart"/>
            <w:vAlign w:val="center"/>
          </w:tcPr>
          <w:p>
            <w:pPr>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1</w:t>
            </w:r>
          </w:p>
        </w:tc>
        <w:tc>
          <w:tcPr>
            <w:tcW w:w="1215" w:type="dxa"/>
            <w:vMerge w:val="restart"/>
            <w:vAlign w:val="center"/>
          </w:tcPr>
          <w:p>
            <w:pPr>
              <w:widowControl/>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投标人资质要求</w:t>
            </w:r>
          </w:p>
        </w:tc>
        <w:tc>
          <w:tcPr>
            <w:tcW w:w="6430" w:type="dxa"/>
            <w:vAlign w:val="center"/>
          </w:tcPr>
          <w:p>
            <w:pPr>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1.具有独立承担民事责任能力的在中华人民共和国境内登记注册的法人或其他组织营业执照（或单位登记证书等相关证明材料）；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vAlign w:val="center"/>
          </w:tcPr>
          <w:p>
            <w:pPr>
              <w:spacing w:line="540" w:lineRule="exact"/>
              <w:rPr>
                <w:rFonts w:ascii="仿宋_GB2312" w:eastAsia="仿宋_GB2312"/>
                <w:color w:val="auto"/>
                <w:sz w:val="32"/>
                <w:szCs w:val="32"/>
                <w:highlight w:val="none"/>
              </w:rPr>
            </w:pPr>
          </w:p>
        </w:tc>
        <w:tc>
          <w:tcPr>
            <w:tcW w:w="1215" w:type="dxa"/>
            <w:vMerge w:val="continue"/>
            <w:vAlign w:val="center"/>
          </w:tcPr>
          <w:p>
            <w:pPr>
              <w:widowControl/>
              <w:spacing w:line="540" w:lineRule="exact"/>
              <w:rPr>
                <w:rFonts w:ascii="仿宋_GB2312" w:eastAsia="仿宋_GB2312"/>
                <w:color w:val="auto"/>
                <w:sz w:val="32"/>
                <w:szCs w:val="32"/>
                <w:highlight w:val="none"/>
              </w:rPr>
            </w:pPr>
          </w:p>
        </w:tc>
        <w:tc>
          <w:tcPr>
            <w:tcW w:w="6430" w:type="dxa"/>
            <w:vAlign w:val="center"/>
          </w:tcPr>
          <w:p>
            <w:pPr>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2.投标人具备有效期内的</w:t>
            </w:r>
            <w:r>
              <w:rPr>
                <w:rFonts w:hint="eastAsia" w:ascii="仿宋_GB2312" w:hAnsi="Times New Roman" w:eastAsia="仿宋_GB2312" w:cs="Times New Roman"/>
                <w:color w:val="auto"/>
                <w:sz w:val="32"/>
                <w:szCs w:val="32"/>
                <w:highlight w:val="none"/>
                <w:lang w:val="en-US" w:eastAsia="zh-CN"/>
              </w:rPr>
              <w:t>建筑工程施工总承包三级或以上</w:t>
            </w:r>
            <w:r>
              <w:rPr>
                <w:rFonts w:hint="eastAsia" w:ascii="仿宋_GB2312" w:eastAsia="仿宋_GB2312"/>
                <w:color w:val="auto"/>
                <w:sz w:val="32"/>
                <w:szCs w:val="32"/>
                <w:highlight w:val="none"/>
              </w:rPr>
              <w:t>资质证书（提供相关证明文件扫描件）；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vAlign w:val="center"/>
          </w:tcPr>
          <w:p>
            <w:pPr>
              <w:spacing w:line="540" w:lineRule="exact"/>
              <w:rPr>
                <w:rFonts w:ascii="仿宋_GB2312" w:eastAsia="仿宋_GB2312"/>
                <w:color w:val="auto"/>
                <w:sz w:val="32"/>
                <w:szCs w:val="32"/>
                <w:highlight w:val="none"/>
              </w:rPr>
            </w:pPr>
          </w:p>
        </w:tc>
        <w:tc>
          <w:tcPr>
            <w:tcW w:w="1215" w:type="dxa"/>
            <w:vMerge w:val="continue"/>
            <w:vAlign w:val="center"/>
          </w:tcPr>
          <w:p>
            <w:pPr>
              <w:widowControl/>
              <w:spacing w:line="540" w:lineRule="exact"/>
              <w:rPr>
                <w:rFonts w:ascii="仿宋_GB2312" w:eastAsia="仿宋_GB2312"/>
                <w:color w:val="auto"/>
                <w:sz w:val="32"/>
                <w:szCs w:val="32"/>
                <w:highlight w:val="none"/>
              </w:rPr>
            </w:pPr>
          </w:p>
        </w:tc>
        <w:tc>
          <w:tcPr>
            <w:tcW w:w="6430" w:type="dxa"/>
            <w:vAlign w:val="center"/>
          </w:tcPr>
          <w:p>
            <w:pPr>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3.投标人具备有效期内的</w:t>
            </w:r>
            <w:r>
              <w:rPr>
                <w:rFonts w:hint="eastAsia" w:ascii="仿宋_GB2312" w:hAnsi="Times New Roman" w:eastAsia="仿宋_GB2312" w:cs="Times New Roman"/>
                <w:color w:val="auto"/>
                <w:sz w:val="32"/>
                <w:szCs w:val="32"/>
                <w:highlight w:val="none"/>
                <w:lang w:val="en-US" w:eastAsia="zh-CN"/>
              </w:rPr>
              <w:t>工程设计建筑行业（建筑工程）专业丁级或以上</w:t>
            </w:r>
            <w:r>
              <w:rPr>
                <w:rFonts w:hint="eastAsia" w:ascii="仿宋_GB2312" w:eastAsia="仿宋_GB2312"/>
                <w:color w:val="auto"/>
                <w:sz w:val="32"/>
                <w:szCs w:val="32"/>
                <w:highlight w:val="none"/>
              </w:rPr>
              <w:t>资质证书（提供相关证明文件扫描件）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pPr>
              <w:spacing w:line="540" w:lineRule="exact"/>
              <w:ind w:firstLine="640" w:firstLineChars="200"/>
              <w:rPr>
                <w:rFonts w:ascii="仿宋_GB2312" w:eastAsia="仿宋_GB2312"/>
                <w:color w:val="auto"/>
                <w:sz w:val="32"/>
                <w:szCs w:val="32"/>
                <w:highlight w:val="none"/>
              </w:rPr>
            </w:pPr>
          </w:p>
        </w:tc>
        <w:tc>
          <w:tcPr>
            <w:tcW w:w="1215" w:type="dxa"/>
            <w:vMerge w:val="continue"/>
            <w:vAlign w:val="center"/>
          </w:tcPr>
          <w:p>
            <w:pPr>
              <w:widowControl/>
              <w:spacing w:line="540" w:lineRule="exact"/>
              <w:ind w:firstLine="643" w:firstLineChars="200"/>
              <w:jc w:val="left"/>
              <w:rPr>
                <w:rFonts w:ascii="仿宋_GB2312" w:eastAsia="仿宋_GB2312"/>
                <w:b/>
                <w:color w:val="auto"/>
                <w:sz w:val="32"/>
                <w:szCs w:val="32"/>
                <w:highlight w:val="none"/>
              </w:rPr>
            </w:pPr>
          </w:p>
        </w:tc>
        <w:tc>
          <w:tcPr>
            <w:tcW w:w="6430" w:type="dxa"/>
            <w:vAlign w:val="center"/>
          </w:tcPr>
          <w:p>
            <w:pPr>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.本项目接受联合体投标。（由施工单位牵头）。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pPr>
              <w:spacing w:line="540" w:lineRule="exact"/>
              <w:ind w:firstLine="640" w:firstLineChars="200"/>
              <w:rPr>
                <w:rFonts w:ascii="仿宋_GB2312" w:eastAsia="仿宋_GB2312"/>
                <w:color w:val="auto"/>
                <w:sz w:val="32"/>
                <w:szCs w:val="32"/>
                <w:highlight w:val="none"/>
              </w:rPr>
            </w:pPr>
          </w:p>
        </w:tc>
        <w:tc>
          <w:tcPr>
            <w:tcW w:w="1215" w:type="dxa"/>
            <w:vMerge w:val="continue"/>
            <w:vAlign w:val="center"/>
          </w:tcPr>
          <w:p>
            <w:pPr>
              <w:widowControl/>
              <w:spacing w:line="540" w:lineRule="exact"/>
              <w:ind w:firstLine="643" w:firstLineChars="200"/>
              <w:jc w:val="left"/>
              <w:rPr>
                <w:rFonts w:ascii="仿宋_GB2312" w:eastAsia="仿宋_GB2312"/>
                <w:b/>
                <w:color w:val="auto"/>
                <w:sz w:val="32"/>
                <w:szCs w:val="32"/>
                <w:highlight w:val="none"/>
              </w:rPr>
            </w:pPr>
          </w:p>
        </w:tc>
        <w:tc>
          <w:tcPr>
            <w:tcW w:w="6430" w:type="dxa"/>
            <w:vAlign w:val="center"/>
          </w:tcPr>
          <w:p>
            <w:pPr>
              <w:spacing w:line="540" w:lineRule="exac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5、投标人具有有效期内的建设行政主管部门颁发的安全生产许可证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tcPr>
          <w:p>
            <w:pPr>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备注</w:t>
            </w:r>
          </w:p>
        </w:tc>
        <w:tc>
          <w:tcPr>
            <w:tcW w:w="7645" w:type="dxa"/>
            <w:gridSpan w:val="2"/>
            <w:vAlign w:val="center"/>
          </w:tcPr>
          <w:p>
            <w:pPr>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以上资料必须提供清晰复印件或扫描件加盖公章。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pPr>
              <w:spacing w:line="540" w:lineRule="exact"/>
              <w:rPr>
                <w:rFonts w:ascii="仿宋_GB2312" w:eastAsia="仿宋_GB2312"/>
                <w:color w:val="auto"/>
                <w:sz w:val="32"/>
                <w:szCs w:val="32"/>
                <w:highlight w:val="none"/>
              </w:rPr>
            </w:pPr>
            <w:r>
              <w:rPr>
                <w:rFonts w:hint="eastAsia" w:ascii="仿宋_GB2312" w:eastAsia="仿宋_GB2312"/>
                <w:color w:val="auto"/>
                <w:sz w:val="32"/>
                <w:szCs w:val="32"/>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1</w:t>
            </w:r>
          </w:p>
        </w:tc>
        <w:tc>
          <w:tcPr>
            <w:tcW w:w="7645" w:type="dxa"/>
            <w:gridSpan w:val="2"/>
          </w:tcPr>
          <w:p>
            <w:pPr>
              <w:spacing w:line="540" w:lineRule="exact"/>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2</w:t>
            </w:r>
          </w:p>
        </w:tc>
        <w:tc>
          <w:tcPr>
            <w:tcW w:w="7645" w:type="dxa"/>
            <w:gridSpan w:val="2"/>
          </w:tcPr>
          <w:p>
            <w:pPr>
              <w:spacing w:line="540" w:lineRule="exact"/>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不得同时提供两套或两套以上的投标方案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3</w:t>
            </w:r>
          </w:p>
        </w:tc>
        <w:tc>
          <w:tcPr>
            <w:tcW w:w="7645" w:type="dxa"/>
            <w:gridSpan w:val="2"/>
          </w:tcPr>
          <w:p>
            <w:pPr>
              <w:spacing w:line="540" w:lineRule="exact"/>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投标总价或分项报价符合招标文件报价要求的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4</w:t>
            </w:r>
          </w:p>
        </w:tc>
        <w:tc>
          <w:tcPr>
            <w:tcW w:w="7645" w:type="dxa"/>
            <w:gridSpan w:val="2"/>
          </w:tcPr>
          <w:p>
            <w:pPr>
              <w:spacing w:line="540" w:lineRule="exact"/>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项目服务期符合招标文件要求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40" w:lineRule="exact"/>
              <w:jc w:val="center"/>
              <w:rPr>
                <w:rFonts w:ascii="仿宋_GB2312" w:eastAsia="仿宋_GB2312"/>
                <w:color w:val="auto"/>
                <w:sz w:val="32"/>
                <w:szCs w:val="32"/>
                <w:highlight w:val="none"/>
              </w:rPr>
            </w:pPr>
            <w:r>
              <w:rPr>
                <w:rFonts w:hint="eastAsia" w:ascii="仿宋_GB2312" w:eastAsia="仿宋_GB2312"/>
                <w:color w:val="auto"/>
                <w:sz w:val="32"/>
                <w:szCs w:val="32"/>
                <w:highlight w:val="none"/>
              </w:rPr>
              <w:t>5</w:t>
            </w:r>
          </w:p>
        </w:tc>
        <w:tc>
          <w:tcPr>
            <w:tcW w:w="7645" w:type="dxa"/>
            <w:gridSpan w:val="2"/>
          </w:tcPr>
          <w:p>
            <w:pPr>
              <w:spacing w:line="540" w:lineRule="exact"/>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法律、法规规定的其他情形</w:t>
            </w:r>
          </w:p>
        </w:tc>
      </w:tr>
    </w:tbl>
    <w:p>
      <w:pPr>
        <w:widowControl/>
        <w:spacing w:line="240" w:lineRule="auto"/>
        <w:jc w:val="left"/>
        <w:rPr>
          <w:rFonts w:ascii="宋体" w:hAnsi="宋体" w:cs="宋体"/>
          <w:color w:val="auto"/>
          <w:kern w:val="0"/>
          <w:sz w:val="21"/>
          <w:szCs w:val="21"/>
          <w:highlight w:val="none"/>
        </w:rPr>
      </w:pPr>
      <w:r>
        <w:rPr>
          <w:color w:val="auto"/>
          <w:highlight w:val="none"/>
        </w:rPr>
        <w:br w:type="page"/>
      </w:r>
    </w:p>
    <w:p>
      <w:pPr>
        <w:pStyle w:val="2"/>
        <w:rPr>
          <w:color w:val="auto"/>
          <w:highlight w:val="none"/>
        </w:rPr>
      </w:pPr>
      <w:r>
        <w:rPr>
          <w:rFonts w:hint="eastAsia"/>
          <w:color w:val="auto"/>
          <w:highlight w:val="none"/>
        </w:rPr>
        <w:t>第一章招标公告</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根据</w:t>
      </w:r>
      <w:r>
        <w:rPr>
          <w:rFonts w:hint="eastAsia" w:ascii="仿宋_GB2312" w:hAnsi="Times New Roman" w:eastAsia="仿宋_GB2312"/>
          <w:color w:val="auto"/>
          <w:sz w:val="32"/>
          <w:szCs w:val="32"/>
          <w:highlight w:val="none"/>
          <w:u w:val="none"/>
        </w:rPr>
        <w:t>《中华人民共和国招标投标法》</w:t>
      </w:r>
      <w:r>
        <w:rPr>
          <w:rFonts w:hint="eastAsia" w:ascii="仿宋_GB2312" w:hAnsi="仿宋_GB2312" w:eastAsia="仿宋_GB2312"/>
          <w:color w:val="auto"/>
          <w:kern w:val="0"/>
          <w:sz w:val="32"/>
          <w:szCs w:val="32"/>
          <w:highlight w:val="none"/>
        </w:rPr>
        <w:t>、</w:t>
      </w:r>
      <w:r>
        <w:rPr>
          <w:rFonts w:hint="eastAsia" w:ascii="仿宋_GB2312" w:hAnsi="Times New Roman" w:eastAsia="仿宋_GB2312"/>
          <w:color w:val="auto"/>
          <w:sz w:val="32"/>
          <w:szCs w:val="32"/>
          <w:highlight w:val="none"/>
          <w:u w:val="none"/>
        </w:rPr>
        <w:t>《必须招标的工程项目规定》《深圳市 2023-2024 年政府集中采购目录及限额标准》以及《招商街道办事处小型建设工程自行招标管理办法》等规定</w:t>
      </w:r>
      <w:r>
        <w:rPr>
          <w:rFonts w:hint="eastAsia" w:ascii="仿宋_GB2312" w:eastAsia="仿宋_GB2312"/>
          <w:color w:val="auto"/>
          <w:sz w:val="32"/>
          <w:szCs w:val="32"/>
          <w:highlight w:val="none"/>
        </w:rPr>
        <w:t>，我街道办就本项目采用公开招标的方式</w:t>
      </w:r>
      <w:r>
        <w:rPr>
          <w:rFonts w:hint="eastAsia" w:ascii="仿宋_GB2312" w:eastAsia="仿宋_GB2312"/>
          <w:color w:val="auto"/>
          <w:sz w:val="32"/>
          <w:szCs w:val="32"/>
          <w:highlight w:val="none"/>
          <w:lang w:eastAsia="zh-CN"/>
        </w:rPr>
        <w:t>进行招标</w:t>
      </w:r>
      <w:r>
        <w:rPr>
          <w:rFonts w:hint="eastAsia" w:ascii="仿宋_GB2312" w:eastAsia="仿宋_GB2312"/>
          <w:color w:val="auto"/>
          <w:sz w:val="32"/>
          <w:szCs w:val="32"/>
          <w:highlight w:val="none"/>
        </w:rPr>
        <w:t>，接受合格的国内投标人提交密封投标。有关事项如下：</w:t>
      </w:r>
    </w:p>
    <w:p>
      <w:pPr>
        <w:numPr>
          <w:ilvl w:val="0"/>
          <w:numId w:val="1"/>
        </w:numPr>
        <w:spacing w:line="240" w:lineRule="auto"/>
        <w:ind w:firstLine="0" w:firstLineChars="0"/>
        <w:jc w:val="left"/>
        <w:rPr>
          <w:rFonts w:hint="eastAsia" w:ascii="仿宋_GB2312" w:hAnsi="Times New Roman" w:eastAsia="仿宋_GB2312" w:cs="Times New Roman"/>
          <w:b w:val="0"/>
          <w:bCs w:val="0"/>
          <w:color w:val="auto"/>
          <w:sz w:val="32"/>
          <w:szCs w:val="32"/>
          <w:highlight w:val="none"/>
          <w:u w:val="none"/>
          <w:lang w:val="en-US" w:eastAsia="zh-CN"/>
        </w:rPr>
      </w:pPr>
      <w:r>
        <w:rPr>
          <w:rFonts w:hint="eastAsia" w:ascii="仿宋_GB2312" w:eastAsia="仿宋_GB2312"/>
          <w:b/>
          <w:color w:val="auto"/>
          <w:sz w:val="32"/>
          <w:szCs w:val="32"/>
          <w:highlight w:val="none"/>
        </w:rPr>
        <w:t>项目名称</w:t>
      </w:r>
      <w:r>
        <w:rPr>
          <w:rFonts w:hint="eastAsia" w:ascii="仿宋_GB2312" w:eastAsia="仿宋_GB2312"/>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赤湾华英路樱花公园篮球场及儿童游乐场修缮工程设计施工项目</w:t>
      </w:r>
    </w:p>
    <w:p>
      <w:pPr>
        <w:spacing w:line="540" w:lineRule="exact"/>
        <w:ind w:firstLine="0" w:firstLineChars="0"/>
        <w:rPr>
          <w:rFonts w:ascii="仿宋_GB2312" w:eastAsia="仿宋_GB2312"/>
          <w:b/>
          <w:color w:val="auto"/>
          <w:sz w:val="32"/>
          <w:szCs w:val="32"/>
          <w:highlight w:val="none"/>
        </w:rPr>
      </w:pPr>
      <w:r>
        <w:rPr>
          <w:rFonts w:hint="eastAsia" w:ascii="仿宋_GB2312" w:eastAsia="仿宋_GB2312"/>
          <w:b/>
          <w:color w:val="auto"/>
          <w:sz w:val="32"/>
          <w:szCs w:val="32"/>
          <w:highlight w:val="none"/>
        </w:rPr>
        <w:t>二、项目内容及需求：</w:t>
      </w:r>
    </w:p>
    <w:p>
      <w:pPr>
        <w:spacing w:line="240" w:lineRule="auto"/>
        <w:ind w:firstLine="0" w:firstLineChars="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（一）项目类别：工程类</w:t>
      </w:r>
    </w:p>
    <w:p>
      <w:pPr>
        <w:spacing w:line="240" w:lineRule="auto"/>
        <w:ind w:firstLine="0" w:firstLineChars="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（二）项目预算：</w:t>
      </w:r>
      <w:r>
        <w:rPr>
          <w:rFonts w:hint="eastAsia" w:ascii="仿宋_GB2312" w:hAnsi="宋体" w:eastAsia="仿宋_GB2312"/>
          <w:color w:val="auto"/>
          <w:sz w:val="32"/>
          <w:szCs w:val="32"/>
          <w:highlight w:val="none"/>
          <w:lang w:val="en-US" w:eastAsia="zh-CN"/>
        </w:rPr>
        <w:t>700000</w:t>
      </w:r>
      <w:r>
        <w:rPr>
          <w:rFonts w:hint="eastAsia" w:ascii="仿宋_GB2312" w:eastAsia="仿宋_GB2312"/>
          <w:color w:val="auto"/>
          <w:sz w:val="32"/>
          <w:szCs w:val="32"/>
          <w:highlight w:val="none"/>
        </w:rPr>
        <w:t>元</w:t>
      </w:r>
    </w:p>
    <w:p>
      <w:pPr>
        <w:spacing w:line="240" w:lineRule="auto"/>
        <w:ind w:firstLine="0" w:firstLineChars="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（三）评标方法：</w:t>
      </w:r>
      <w:r>
        <w:rPr>
          <w:rFonts w:hint="eastAsia" w:ascii="仿宋_GB2312" w:eastAsia="仿宋_GB2312"/>
          <w:color w:val="auto"/>
          <w:sz w:val="32"/>
          <w:szCs w:val="32"/>
          <w:highlight w:val="none"/>
          <w:lang w:eastAsia="zh-CN"/>
        </w:rPr>
        <w:t>定性评审法</w:t>
      </w:r>
    </w:p>
    <w:p>
      <w:pPr>
        <w:widowControl/>
        <w:numPr>
          <w:ilvl w:val="0"/>
          <w:numId w:val="0"/>
        </w:numPr>
        <w:spacing w:after="0" w:line="240" w:lineRule="auto"/>
        <w:ind w:firstLine="0" w:firstLineChars="0"/>
        <w:jc w:val="left"/>
        <w:rPr>
          <w:rFonts w:hint="default" w:ascii="仿宋_GB2312" w:eastAsia="仿宋_GB2312" w:cs="Times New Roman"/>
          <w:color w:val="auto"/>
          <w:kern w:val="2"/>
          <w:sz w:val="32"/>
          <w:szCs w:val="32"/>
          <w:highlight w:val="none"/>
          <w:u w:val="none"/>
          <w:lang w:val="en-US" w:eastAsia="zh-CN"/>
        </w:rPr>
      </w:pPr>
      <w:r>
        <w:rPr>
          <w:rFonts w:hint="eastAsia" w:ascii="仿宋_GB2312" w:eastAsia="仿宋_GB2312"/>
          <w:color w:val="auto"/>
          <w:sz w:val="32"/>
          <w:szCs w:val="32"/>
          <w:highlight w:val="none"/>
        </w:rPr>
        <w:t>（四）</w:t>
      </w:r>
      <w:r>
        <w:rPr>
          <w:rFonts w:hint="eastAsia" w:ascii="仿宋_GB2312" w:eastAsia="仿宋_GB2312"/>
          <w:color w:val="auto"/>
          <w:sz w:val="32"/>
          <w:szCs w:val="32"/>
          <w:highlight w:val="none"/>
          <w:lang w:eastAsia="zh-CN"/>
        </w:rPr>
        <w:t>定标办法：直接票决定标法</w:t>
      </w:r>
    </w:p>
    <w:p>
      <w:pPr>
        <w:pStyle w:val="9"/>
        <w:spacing w:line="540" w:lineRule="exact"/>
        <w:ind w:firstLine="0" w:firstLineChars="0"/>
        <w:rPr>
          <w:rFonts w:hint="eastAsia" w:ascii="仿宋_GB2312" w:eastAsia="仿宋_GB2312"/>
          <w:b/>
          <w:color w:val="auto"/>
          <w:sz w:val="32"/>
          <w:szCs w:val="32"/>
          <w:highlight w:val="none"/>
        </w:rPr>
      </w:pPr>
      <w:r>
        <w:rPr>
          <w:rFonts w:hint="eastAsia" w:ascii="仿宋_GB2312" w:hAnsi="Times New Roman" w:eastAsia="仿宋_GB2312" w:cs="Times New Roman"/>
          <w:color w:val="auto"/>
          <w:kern w:val="2"/>
          <w:sz w:val="32"/>
          <w:szCs w:val="32"/>
          <w:highlight w:val="none"/>
          <w:lang w:val="en-US" w:eastAsia="zh-CN" w:bidi="ar-SA"/>
        </w:rPr>
        <w:t>（五）工程地点：深圳市南山区招商街道辖区</w:t>
      </w:r>
    </w:p>
    <w:p>
      <w:pPr>
        <w:spacing w:line="540" w:lineRule="exact"/>
        <w:ind w:firstLine="0" w:firstLineChars="0"/>
        <w:rPr>
          <w:rFonts w:ascii="仿宋_GB2312" w:eastAsia="仿宋_GB2312"/>
          <w:b/>
          <w:color w:val="auto"/>
          <w:sz w:val="32"/>
          <w:szCs w:val="32"/>
          <w:highlight w:val="none"/>
        </w:rPr>
      </w:pPr>
      <w:r>
        <w:rPr>
          <w:rFonts w:hint="eastAsia" w:ascii="仿宋_GB2312" w:eastAsia="仿宋_GB2312"/>
          <w:b/>
          <w:color w:val="auto"/>
          <w:sz w:val="32"/>
          <w:szCs w:val="32"/>
          <w:highlight w:val="none"/>
        </w:rPr>
        <w:t>三、投标人资质要求：</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（一）具有独立承担民事责任能力的在中华人民共和国境内登记注册的法人或其他组织营业执照（或单位登记证书等相关证明材料）；</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（二）投标人具备有效期内的</w:t>
      </w:r>
      <w:r>
        <w:rPr>
          <w:rFonts w:hint="eastAsia" w:ascii="仿宋_GB2312" w:hAnsi="Times New Roman" w:eastAsia="仿宋_GB2312" w:cs="Times New Roman"/>
          <w:color w:val="auto"/>
          <w:sz w:val="32"/>
          <w:szCs w:val="32"/>
          <w:highlight w:val="none"/>
          <w:lang w:val="en-US" w:eastAsia="zh-CN"/>
        </w:rPr>
        <w:t>建筑工程施工总承包三级或以上</w:t>
      </w:r>
      <w:r>
        <w:rPr>
          <w:rFonts w:hint="eastAsia" w:ascii="仿宋_GB2312" w:eastAsia="仿宋_GB2312"/>
          <w:color w:val="auto"/>
          <w:sz w:val="32"/>
          <w:szCs w:val="32"/>
          <w:highlight w:val="none"/>
        </w:rPr>
        <w:t>资质证书（提供相关证明文件扫描件）；</w:t>
      </w:r>
    </w:p>
    <w:p>
      <w:pPr>
        <w:spacing w:line="54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（三）投标人具备有效期内的</w:t>
      </w:r>
      <w:r>
        <w:rPr>
          <w:rFonts w:hint="eastAsia" w:ascii="仿宋_GB2312" w:hAnsi="Times New Roman" w:eastAsia="仿宋_GB2312" w:cs="Times New Roman"/>
          <w:color w:val="auto"/>
          <w:sz w:val="32"/>
          <w:szCs w:val="32"/>
          <w:highlight w:val="none"/>
          <w:lang w:val="en-US" w:eastAsia="zh-CN"/>
        </w:rPr>
        <w:t>工程设计建筑行业（建筑工程）专业丁级或以上</w:t>
      </w:r>
      <w:r>
        <w:rPr>
          <w:rFonts w:hint="eastAsia" w:ascii="仿宋_GB2312" w:eastAsia="仿宋_GB2312"/>
          <w:color w:val="auto"/>
          <w:sz w:val="32"/>
          <w:szCs w:val="32"/>
          <w:highlight w:val="none"/>
        </w:rPr>
        <w:t>资质证书（提供相关证明文件扫描件）；</w:t>
      </w:r>
    </w:p>
    <w:p>
      <w:pPr>
        <w:widowControl/>
        <w:spacing w:line="540" w:lineRule="exact"/>
        <w:ind w:firstLine="640" w:firstLineChars="200"/>
        <w:jc w:val="left"/>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（四）</w:t>
      </w:r>
      <w:r>
        <w:rPr>
          <w:rFonts w:hint="eastAsia" w:ascii="仿宋_GB2312" w:eastAsia="仿宋_GB2312" w:cs="Times New Roman"/>
          <w:color w:val="auto"/>
          <w:sz w:val="32"/>
          <w:szCs w:val="32"/>
          <w:highlight w:val="none"/>
        </w:rPr>
        <w:t>投标人项目经理</w:t>
      </w:r>
      <w:r>
        <w:rPr>
          <w:rFonts w:hint="eastAsia" w:ascii="仿宋_GB2312" w:hAnsi="Times New Roman" w:eastAsia="仿宋_GB2312" w:cs="Times New Roman"/>
          <w:color w:val="auto"/>
          <w:sz w:val="32"/>
          <w:szCs w:val="32"/>
          <w:highlight w:val="none"/>
          <w:lang w:eastAsia="zh-CN"/>
        </w:rPr>
        <w:t>资质</w:t>
      </w:r>
      <w:r>
        <w:rPr>
          <w:rFonts w:hint="eastAsia" w:ascii="仿宋_GB2312" w:eastAsia="仿宋_GB2312" w:cs="Times New Roman"/>
          <w:color w:val="auto"/>
          <w:sz w:val="32"/>
          <w:szCs w:val="32"/>
          <w:highlight w:val="none"/>
        </w:rPr>
        <w:t>要求</w:t>
      </w:r>
      <w:r>
        <w:rPr>
          <w:rFonts w:hint="eastAsia" w:ascii="仿宋_GB2312" w:hAnsi="Times New Roman" w:eastAsia="仿宋_GB2312" w:cs="Times New Roman"/>
          <w:color w:val="auto"/>
          <w:sz w:val="32"/>
          <w:szCs w:val="32"/>
          <w:highlight w:val="none"/>
          <w:lang w:eastAsia="zh-CN"/>
        </w:rPr>
        <w:t>：具备</w:t>
      </w:r>
      <w:r>
        <w:rPr>
          <w:rFonts w:hint="eastAsia" w:ascii="仿宋_GB2312" w:hAnsi="Times New Roman" w:eastAsia="仿宋_GB2312" w:cs="Times New Roman"/>
          <w:b w:val="0"/>
          <w:color w:val="auto"/>
          <w:sz w:val="32"/>
          <w:szCs w:val="32"/>
          <w:highlight w:val="none"/>
          <w:u w:val="none"/>
        </w:rPr>
        <w:t>二级注册建造师或以上（</w:t>
      </w:r>
      <w:r>
        <w:rPr>
          <w:rFonts w:hint="eastAsia" w:ascii="仿宋_GB2312" w:eastAsia="仿宋_GB2312" w:cs="Times New Roman"/>
          <w:b w:val="0"/>
          <w:color w:val="auto"/>
          <w:sz w:val="32"/>
          <w:szCs w:val="32"/>
          <w:highlight w:val="none"/>
          <w:u w:val="none"/>
          <w:lang w:eastAsia="zh-CN"/>
        </w:rPr>
        <w:t>建筑</w:t>
      </w:r>
      <w:r>
        <w:rPr>
          <w:rFonts w:hint="eastAsia" w:ascii="仿宋_GB2312" w:hAnsi="Times New Roman" w:eastAsia="仿宋_GB2312" w:cs="Times New Roman"/>
          <w:b w:val="0"/>
          <w:color w:val="auto"/>
          <w:sz w:val="32"/>
          <w:szCs w:val="32"/>
          <w:highlight w:val="none"/>
          <w:u w:val="none"/>
          <w:lang w:eastAsia="zh-CN"/>
        </w:rPr>
        <w:t>工程专业</w:t>
      </w:r>
      <w:r>
        <w:rPr>
          <w:rFonts w:hint="eastAsia" w:ascii="仿宋_GB2312" w:hAnsi="Times New Roman" w:eastAsia="仿宋_GB2312" w:cs="Times New Roman"/>
          <w:b w:val="0"/>
          <w:color w:val="auto"/>
          <w:sz w:val="32"/>
          <w:szCs w:val="32"/>
          <w:highlight w:val="none"/>
          <w:u w:val="none"/>
        </w:rPr>
        <w:t>）</w:t>
      </w:r>
      <w:r>
        <w:rPr>
          <w:rFonts w:hint="eastAsia" w:ascii="仿宋_GB2312" w:hAnsi="Times New Roman" w:eastAsia="仿宋_GB2312" w:cs="Times New Roman"/>
          <w:b w:val="0"/>
          <w:color w:val="auto"/>
          <w:sz w:val="32"/>
          <w:szCs w:val="32"/>
          <w:highlight w:val="none"/>
          <w:u w:val="none"/>
          <w:lang w:eastAsia="zh-CN"/>
        </w:rPr>
        <w:t>。</w:t>
      </w:r>
    </w:p>
    <w:p>
      <w:pPr>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（五）本项目接受联合体投标人。牵头单位为施工企业的投标人，项目负责人为牵头单位委派。</w:t>
      </w:r>
    </w:p>
    <w:p>
      <w:pPr>
        <w:spacing w:line="560" w:lineRule="exact"/>
        <w:ind w:firstLine="640" w:firstLineChars="20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（六）投标人具有有效期内的建设行政主管部门颁发的安全生产许可证；</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七</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资格审查方式：资格后审</w:t>
      </w:r>
    </w:p>
    <w:p>
      <w:pPr>
        <w:spacing w:line="540" w:lineRule="exact"/>
        <w:ind w:firstLine="643" w:firstLineChars="200"/>
        <w:rPr>
          <w:rFonts w:ascii="黑体" w:hAnsi="黑体" w:eastAsia="黑体" w:cs="黑体"/>
          <w:bCs/>
          <w:color w:val="auto"/>
          <w:sz w:val="32"/>
          <w:szCs w:val="32"/>
          <w:highlight w:val="none"/>
        </w:rPr>
      </w:pPr>
      <w:r>
        <w:rPr>
          <w:rFonts w:hint="eastAsia" w:ascii="仿宋_GB2312" w:eastAsia="仿宋_GB2312"/>
          <w:b/>
          <w:color w:val="auto"/>
          <w:sz w:val="32"/>
          <w:szCs w:val="32"/>
          <w:highlight w:val="none"/>
        </w:rPr>
        <w:t>四、投标报名方式、投标截止时间、开标时间及地点</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（一）获取招标文件方式：网上下载。</w:t>
      </w:r>
    </w:p>
    <w:p>
      <w:pPr>
        <w:spacing w:line="560" w:lineRule="exact"/>
        <w:ind w:left="319" w:leftChars="133" w:firstLine="320" w:firstLineChars="100"/>
        <w:rPr>
          <w:rFonts w:ascii="仿宋_GB2312" w:eastAsia="仿宋_GB2312"/>
          <w:color w:val="auto"/>
          <w:sz w:val="32"/>
          <w:szCs w:val="32"/>
          <w:highlight w:val="none"/>
        </w:rPr>
      </w:pPr>
      <w:r>
        <w:rPr>
          <w:rFonts w:hint="eastAsia" w:ascii="仿宋_GB2312" w:eastAsia="仿宋_GB2312"/>
          <w:color w:val="auto"/>
          <w:sz w:val="32"/>
          <w:szCs w:val="32"/>
          <w:highlight w:val="none"/>
        </w:rPr>
        <w:t>（二）投标文件递交截止时间：202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18:00</w:t>
      </w:r>
      <w:r>
        <w:rPr>
          <w:rFonts w:hint="eastAsia" w:ascii="仿宋_GB2312" w:eastAsia="仿宋_GB2312"/>
          <w:color w:val="auto"/>
          <w:sz w:val="32"/>
          <w:szCs w:val="32"/>
          <w:highlight w:val="none"/>
        </w:rPr>
        <w:t>，所有投标文件递交于深圳市南山区</w:t>
      </w:r>
      <w:r>
        <w:rPr>
          <w:rFonts w:hint="eastAsia" w:ascii="仿宋_GB2312" w:eastAsia="仿宋_GB2312"/>
          <w:color w:val="auto"/>
          <w:sz w:val="32"/>
          <w:szCs w:val="32"/>
          <w:highlight w:val="none"/>
          <w:lang w:eastAsia="zh-CN"/>
        </w:rPr>
        <w:t>招商街道办事处城市建设办公室</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投标</w:t>
      </w:r>
      <w:r>
        <w:rPr>
          <w:rFonts w:hint="eastAsia" w:ascii="仿宋_GB2312" w:eastAsia="仿宋_GB2312"/>
          <w:color w:val="auto"/>
          <w:sz w:val="32"/>
          <w:szCs w:val="32"/>
          <w:highlight w:val="none"/>
          <w:shd w:val="clear" w:fill="auto"/>
          <w:lang w:eastAsia="zh-CN"/>
        </w:rPr>
        <w:t>人</w:t>
      </w:r>
      <w:r>
        <w:rPr>
          <w:rFonts w:hint="eastAsia" w:ascii="仿宋_GB2312" w:eastAsia="仿宋_GB2312"/>
          <w:color w:val="auto"/>
          <w:sz w:val="32"/>
          <w:szCs w:val="32"/>
          <w:highlight w:val="none"/>
        </w:rPr>
        <w:t>代表应携带营业执照复印件或扫描件、法定代表人授权委托书、企业</w:t>
      </w:r>
      <w:r>
        <w:rPr>
          <w:rFonts w:hint="eastAsia" w:ascii="仿宋_GB2312" w:eastAsia="仿宋_GB2312"/>
          <w:color w:val="auto"/>
          <w:sz w:val="32"/>
          <w:szCs w:val="32"/>
          <w:highlight w:val="none"/>
          <w:lang w:eastAsia="zh-CN"/>
        </w:rPr>
        <w:t>法定代表人</w:t>
      </w:r>
      <w:r>
        <w:rPr>
          <w:rFonts w:hint="eastAsia" w:ascii="仿宋_GB2312" w:eastAsia="仿宋_GB2312"/>
          <w:color w:val="auto"/>
          <w:sz w:val="32"/>
          <w:szCs w:val="32"/>
          <w:highlight w:val="none"/>
        </w:rPr>
        <w:t>身份证复印件、委托人身份证复印件至深圳市南山区</w:t>
      </w:r>
      <w:r>
        <w:rPr>
          <w:rFonts w:hint="eastAsia" w:ascii="仿宋_GB2312" w:eastAsia="仿宋_GB2312"/>
          <w:color w:val="auto"/>
          <w:sz w:val="32"/>
          <w:szCs w:val="32"/>
          <w:highlight w:val="none"/>
          <w:lang w:eastAsia="zh-CN"/>
        </w:rPr>
        <w:t>招商</w:t>
      </w:r>
      <w:r>
        <w:rPr>
          <w:rFonts w:hint="eastAsia" w:ascii="仿宋_GB2312" w:eastAsia="仿宋_GB2312"/>
          <w:color w:val="auto"/>
          <w:sz w:val="32"/>
          <w:szCs w:val="32"/>
          <w:highlight w:val="none"/>
        </w:rPr>
        <w:t>街道办办理递交。</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（三）开标地点：深圳市南山区</w:t>
      </w:r>
      <w:r>
        <w:rPr>
          <w:rFonts w:hint="eastAsia" w:ascii="仿宋_GB2312" w:eastAsia="仿宋_GB2312"/>
          <w:color w:val="auto"/>
          <w:sz w:val="32"/>
          <w:szCs w:val="32"/>
          <w:highlight w:val="none"/>
          <w:lang w:eastAsia="zh-CN"/>
        </w:rPr>
        <w:t>招商</w:t>
      </w:r>
      <w:r>
        <w:rPr>
          <w:rFonts w:hint="eastAsia" w:ascii="仿宋_GB2312" w:eastAsia="仿宋_GB2312"/>
          <w:color w:val="auto"/>
          <w:sz w:val="32"/>
          <w:szCs w:val="32"/>
          <w:highlight w:val="none"/>
        </w:rPr>
        <w:t>街道办</w:t>
      </w:r>
      <w:r>
        <w:rPr>
          <w:rFonts w:hint="eastAsia" w:ascii="仿宋_GB2312" w:eastAsia="仿宋_GB2312"/>
          <w:color w:val="auto"/>
          <w:sz w:val="32"/>
          <w:szCs w:val="32"/>
          <w:highlight w:val="none"/>
          <w:lang w:eastAsia="zh-CN"/>
        </w:rPr>
        <w:t>事处</w:t>
      </w:r>
      <w:r>
        <w:rPr>
          <w:rFonts w:hint="eastAsia" w:ascii="仿宋_GB2312" w:eastAsia="仿宋_GB2312"/>
          <w:color w:val="auto"/>
          <w:sz w:val="32"/>
          <w:szCs w:val="32"/>
          <w:highlight w:val="none"/>
        </w:rPr>
        <w:t>。</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（四）开标时间：投标截止后</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个工作日内，</w:t>
      </w:r>
      <w:r>
        <w:rPr>
          <w:rFonts w:hint="eastAsia" w:ascii="仿宋_GB2312" w:eastAsia="仿宋_GB2312"/>
          <w:color w:val="auto"/>
          <w:sz w:val="32"/>
          <w:szCs w:val="32"/>
          <w:highlight w:val="none"/>
          <w:lang w:eastAsia="zh-CN"/>
        </w:rPr>
        <w:t>深圳市南山区招商街道办事处</w:t>
      </w:r>
      <w:r>
        <w:rPr>
          <w:rFonts w:hint="eastAsia" w:ascii="仿宋_GB2312" w:eastAsia="仿宋_GB2312"/>
          <w:color w:val="auto"/>
          <w:sz w:val="32"/>
          <w:szCs w:val="32"/>
          <w:highlight w:val="none"/>
        </w:rPr>
        <w:t>召开</w:t>
      </w:r>
      <w:r>
        <w:rPr>
          <w:rFonts w:hint="eastAsia" w:ascii="仿宋_GB2312" w:eastAsia="仿宋_GB2312"/>
          <w:color w:val="auto"/>
          <w:sz w:val="32"/>
          <w:szCs w:val="32"/>
          <w:highlight w:val="none"/>
          <w:lang w:eastAsia="zh-CN"/>
        </w:rPr>
        <w:t>定</w:t>
      </w:r>
      <w:r>
        <w:rPr>
          <w:rFonts w:hint="eastAsia" w:ascii="仿宋_GB2312" w:eastAsia="仿宋_GB2312"/>
          <w:color w:val="auto"/>
          <w:sz w:val="32"/>
          <w:szCs w:val="32"/>
          <w:highlight w:val="none"/>
        </w:rPr>
        <w:t>标会议。</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（五）投标人如果有特殊情况需撤标的，请在开标前一天以书面形式通知</w:t>
      </w:r>
      <w:r>
        <w:rPr>
          <w:rFonts w:hint="eastAsia" w:ascii="仿宋_GB2312" w:eastAsia="仿宋_GB2312"/>
          <w:color w:val="auto"/>
          <w:sz w:val="32"/>
          <w:szCs w:val="32"/>
          <w:highlight w:val="none"/>
          <w:lang w:eastAsia="zh-CN"/>
        </w:rPr>
        <w:t>招标人</w:t>
      </w:r>
      <w:r>
        <w:rPr>
          <w:rFonts w:hint="eastAsia" w:ascii="仿宋_GB2312" w:eastAsia="仿宋_GB2312"/>
          <w:color w:val="auto"/>
          <w:sz w:val="32"/>
          <w:szCs w:val="32"/>
          <w:highlight w:val="none"/>
        </w:rPr>
        <w:t>。</w:t>
      </w:r>
    </w:p>
    <w:p>
      <w:pPr>
        <w:pStyle w:val="16"/>
        <w:shd w:val="clear" w:color="auto" w:fill="FFFFFF"/>
        <w:spacing w:before="0" w:beforeAutospacing="0" w:after="0" w:afterAutospacing="0" w:line="560" w:lineRule="exact"/>
        <w:ind w:firstLine="643" w:firstLineChars="200"/>
        <w:rPr>
          <w:rFonts w:ascii="仿宋_GB2312" w:hAnsi="Times New Roman" w:eastAsia="仿宋_GB2312"/>
          <w:b/>
          <w:color w:val="auto"/>
          <w:kern w:val="2"/>
          <w:sz w:val="32"/>
          <w:szCs w:val="32"/>
          <w:highlight w:val="none"/>
        </w:rPr>
      </w:pPr>
      <w:r>
        <w:rPr>
          <w:rFonts w:hint="eastAsia" w:ascii="仿宋_GB2312" w:hAnsi="Times New Roman" w:eastAsia="仿宋_GB2312"/>
          <w:b/>
          <w:color w:val="auto"/>
          <w:kern w:val="2"/>
          <w:sz w:val="32"/>
          <w:szCs w:val="32"/>
          <w:highlight w:val="none"/>
        </w:rPr>
        <w:t>五、</w:t>
      </w:r>
      <w:r>
        <w:rPr>
          <w:rFonts w:hint="eastAsia" w:ascii="仿宋_GB2312" w:hAnsi="Times New Roman" w:eastAsia="仿宋_GB2312"/>
          <w:b/>
          <w:color w:val="auto"/>
          <w:kern w:val="2"/>
          <w:sz w:val="32"/>
          <w:szCs w:val="32"/>
          <w:highlight w:val="none"/>
          <w:lang w:eastAsia="zh-CN"/>
        </w:rPr>
        <w:t>招标</w:t>
      </w:r>
      <w:r>
        <w:rPr>
          <w:rFonts w:hint="eastAsia" w:ascii="仿宋_GB2312" w:hAnsi="Times New Roman" w:eastAsia="仿宋_GB2312"/>
          <w:b/>
          <w:color w:val="auto"/>
          <w:kern w:val="2"/>
          <w:sz w:val="32"/>
          <w:szCs w:val="32"/>
          <w:highlight w:val="none"/>
        </w:rPr>
        <w:t>公告期限及答疑事项</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公告期限自202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lang w:val="en-US" w:eastAsia="zh-CN"/>
        </w:rPr>
        <w:t>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lang w:val="en-US" w:eastAsia="zh-CN"/>
        </w:rPr>
        <w:t>5</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9：00</w:t>
      </w:r>
      <w:r>
        <w:rPr>
          <w:rFonts w:hint="eastAsia" w:ascii="仿宋_GB2312" w:eastAsia="仿宋_GB2312"/>
          <w:color w:val="auto"/>
          <w:sz w:val="32"/>
          <w:szCs w:val="32"/>
          <w:highlight w:val="none"/>
        </w:rPr>
        <w:t>起至202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lang w:val="en-US" w:eastAsia="zh-CN"/>
        </w:rPr>
        <w:t>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lang w:val="en-US" w:eastAsia="zh-CN"/>
        </w:rPr>
        <w:t xml:space="preserve">  11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18：00</w:t>
      </w:r>
      <w:r>
        <w:rPr>
          <w:rFonts w:hint="eastAsia" w:ascii="仿宋_GB2312" w:eastAsia="仿宋_GB2312"/>
          <w:color w:val="auto"/>
          <w:sz w:val="32"/>
          <w:szCs w:val="32"/>
          <w:highlight w:val="none"/>
        </w:rPr>
        <w:t>止</w:t>
      </w:r>
      <w:r>
        <w:rPr>
          <w:rFonts w:hint="eastAsia" w:ascii="仿宋_GB2312" w:eastAsia="仿宋_GB2312"/>
          <w:color w:val="auto"/>
          <w:sz w:val="32"/>
          <w:szCs w:val="32"/>
          <w:highlight w:val="none"/>
          <w:lang w:eastAsia="zh-CN"/>
        </w:rPr>
        <w:t>（五个工作日）</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single"/>
          <w:lang w:val="en-US" w:eastAsia="zh-CN"/>
        </w:rPr>
        <w:t>1</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single"/>
          <w:lang w:val="en-US" w:eastAsia="zh-CN"/>
        </w:rPr>
        <w:t xml:space="preserve"> 8</w:t>
      </w:r>
      <w:r>
        <w:rPr>
          <w:rFonts w:hint="eastAsia" w:ascii="仿宋_GB2312" w:eastAsia="仿宋_GB2312"/>
          <w:color w:val="auto"/>
          <w:sz w:val="32"/>
          <w:szCs w:val="32"/>
          <w:highlight w:val="none"/>
        </w:rPr>
        <w:t>日下午1</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：00前凡对招标文件的疑问以书面形式（包括认为招标文件的技术指标或参数存在排他性或歧视性条款）加盖单位公章送达，逾期不予受理。</w:t>
      </w:r>
      <w:r>
        <w:rPr>
          <w:rFonts w:hint="eastAsia" w:ascii="仿宋_GB2312" w:eastAsia="仿宋_GB2312"/>
          <w:color w:val="auto"/>
          <w:sz w:val="32"/>
          <w:szCs w:val="32"/>
          <w:highlight w:val="none"/>
          <w:lang w:eastAsia="zh-CN"/>
        </w:rPr>
        <w:t>深圳市南山区招商街道办事处</w:t>
      </w:r>
      <w:r>
        <w:rPr>
          <w:rFonts w:hint="eastAsia" w:ascii="仿宋_GB2312" w:eastAsia="仿宋_GB2312"/>
          <w:color w:val="auto"/>
          <w:sz w:val="32"/>
          <w:szCs w:val="32"/>
          <w:highlight w:val="none"/>
        </w:rPr>
        <w:t>将通过公告的形式发布答疑事项。</w:t>
      </w:r>
    </w:p>
    <w:p>
      <w:pPr>
        <w:spacing w:line="54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六、</w:t>
      </w:r>
      <w:r>
        <w:rPr>
          <w:rFonts w:hint="eastAsia" w:ascii="仿宋_GB2312" w:eastAsia="仿宋_GB2312"/>
          <w:b/>
          <w:color w:val="auto"/>
          <w:sz w:val="32"/>
          <w:szCs w:val="32"/>
          <w:highlight w:val="none"/>
          <w:lang w:eastAsia="zh-CN"/>
        </w:rPr>
        <w:t>招标人</w:t>
      </w:r>
      <w:r>
        <w:rPr>
          <w:rFonts w:hint="eastAsia" w:ascii="仿宋_GB2312" w:eastAsia="仿宋_GB2312"/>
          <w:b/>
          <w:color w:val="auto"/>
          <w:sz w:val="32"/>
          <w:szCs w:val="32"/>
          <w:highlight w:val="none"/>
        </w:rPr>
        <w:t>联系方式</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招标人</w:t>
      </w:r>
      <w:r>
        <w:rPr>
          <w:rFonts w:hint="eastAsia" w:ascii="仿宋_GB2312" w:eastAsia="仿宋_GB2312"/>
          <w:b/>
          <w:color w:val="auto"/>
          <w:sz w:val="32"/>
          <w:szCs w:val="32"/>
          <w:highlight w:val="none"/>
        </w:rPr>
        <w:t>：</w:t>
      </w:r>
      <w:r>
        <w:rPr>
          <w:rFonts w:hint="eastAsia" w:ascii="仿宋_GB2312" w:eastAsia="仿宋_GB2312"/>
          <w:color w:val="auto"/>
          <w:sz w:val="32"/>
          <w:szCs w:val="32"/>
          <w:highlight w:val="none"/>
          <w:lang w:eastAsia="zh-CN"/>
        </w:rPr>
        <w:t>深圳市南山区招商街道办事处</w:t>
      </w:r>
    </w:p>
    <w:p>
      <w:pPr>
        <w:spacing w:line="52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地址：</w:t>
      </w:r>
      <w:r>
        <w:rPr>
          <w:rFonts w:hint="eastAsia" w:ascii="仿宋_GB2312" w:hAnsi="Times New Roman" w:eastAsia="仿宋_GB2312" w:cs="Times New Roman"/>
          <w:b w:val="0"/>
          <w:color w:val="auto"/>
          <w:sz w:val="32"/>
          <w:szCs w:val="32"/>
          <w:highlight w:val="none"/>
          <w:u w:val="none"/>
        </w:rPr>
        <w:t>深圳市南山区荔园路118号</w:t>
      </w:r>
    </w:p>
    <w:p>
      <w:pPr>
        <w:spacing w:line="52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lang w:eastAsia="zh-CN"/>
        </w:rPr>
        <w:t>赵工</w:t>
      </w:r>
    </w:p>
    <w:p>
      <w:pPr>
        <w:spacing w:line="360" w:lineRule="auto"/>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联系电话：</w:t>
      </w:r>
      <w:r>
        <w:rPr>
          <w:rFonts w:hint="eastAsia" w:ascii="仿宋_GB2312" w:hAnsi="Times New Roman" w:eastAsia="仿宋_GB2312"/>
          <w:color w:val="auto"/>
          <w:sz w:val="32"/>
          <w:szCs w:val="32"/>
          <w:highlight w:val="none"/>
          <w:u w:val="none"/>
        </w:rPr>
        <w:t>0755-26865050</w:t>
      </w:r>
    </w:p>
    <w:p>
      <w:pPr>
        <w:spacing w:line="520" w:lineRule="exact"/>
        <w:ind w:firstLine="643" w:firstLineChars="200"/>
        <w:rPr>
          <w:rFonts w:ascii="仿宋_GB2312" w:eastAsia="仿宋_GB2312"/>
          <w:b/>
          <w:color w:val="auto"/>
          <w:sz w:val="32"/>
          <w:szCs w:val="32"/>
          <w:highlight w:val="none"/>
        </w:rPr>
      </w:pPr>
      <w:r>
        <w:rPr>
          <w:rFonts w:hint="eastAsia" w:ascii="仿宋_GB2312" w:eastAsia="仿宋_GB2312"/>
          <w:b/>
          <w:color w:val="auto"/>
          <w:sz w:val="32"/>
          <w:szCs w:val="32"/>
          <w:highlight w:val="none"/>
        </w:rPr>
        <w:t>七、招标咨询机构联系方式：</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机构名称：</w:t>
      </w:r>
      <w:r>
        <w:rPr>
          <w:rFonts w:hint="eastAsia" w:ascii="仿宋_GB2312" w:eastAsia="仿宋_GB2312"/>
          <w:color w:val="auto"/>
          <w:sz w:val="32"/>
          <w:szCs w:val="32"/>
          <w:highlight w:val="none"/>
          <w:lang w:eastAsia="zh-CN"/>
        </w:rPr>
        <w:t>深圳市竣迪建设监理有限公司</w:t>
      </w:r>
    </w:p>
    <w:p>
      <w:pPr>
        <w:spacing w:line="54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联系人</w:t>
      </w:r>
      <w:r>
        <w:rPr>
          <w:rFonts w:hint="eastAsia" w:ascii="仿宋_GB2312" w:eastAsia="仿宋_GB2312"/>
          <w:b/>
          <w:color w:val="auto"/>
          <w:sz w:val="32"/>
          <w:szCs w:val="32"/>
          <w:highlight w:val="none"/>
        </w:rPr>
        <w:t>：</w:t>
      </w:r>
      <w:r>
        <w:rPr>
          <w:rFonts w:hint="eastAsia" w:ascii="仿宋_GB2312" w:eastAsia="仿宋_GB2312"/>
          <w:b w:val="0"/>
          <w:color w:val="auto"/>
          <w:sz w:val="32"/>
          <w:szCs w:val="32"/>
          <w:highlight w:val="none"/>
          <w:lang w:eastAsia="zh-CN"/>
        </w:rPr>
        <w:t>孙小峰</w:t>
      </w:r>
    </w:p>
    <w:p>
      <w:pPr>
        <w:spacing w:line="54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联系电话</w:t>
      </w:r>
      <w:r>
        <w:rPr>
          <w:rFonts w:hint="eastAsia" w:ascii="仿宋_GB2312" w:eastAsia="仿宋_GB2312"/>
          <w:b/>
          <w:color w:val="auto"/>
          <w:sz w:val="32"/>
          <w:szCs w:val="32"/>
          <w:highlight w:val="none"/>
        </w:rPr>
        <w:t>：</w:t>
      </w:r>
      <w:r>
        <w:rPr>
          <w:rFonts w:hint="eastAsia" w:ascii="仿宋_GB2312" w:eastAsia="仿宋_GB2312"/>
          <w:color w:val="auto"/>
          <w:sz w:val="32"/>
          <w:szCs w:val="32"/>
          <w:highlight w:val="none"/>
          <w:lang w:val="en-US" w:eastAsia="zh-CN"/>
        </w:rPr>
        <w:t>0755-86163416</w:t>
      </w:r>
    </w:p>
    <w:p>
      <w:pPr>
        <w:spacing w:line="540" w:lineRule="exact"/>
        <w:ind w:firstLine="640" w:firstLineChars="200"/>
        <w:jc w:val="center"/>
        <w:rPr>
          <w:rFonts w:hint="eastAsia" w:ascii="仿宋_GB2312" w:eastAsia="仿宋_GB2312"/>
          <w:color w:val="auto"/>
          <w:sz w:val="32"/>
          <w:szCs w:val="32"/>
          <w:highlight w:val="none"/>
          <w:lang w:eastAsia="zh-CN"/>
        </w:rPr>
      </w:pPr>
    </w:p>
    <w:p>
      <w:pPr>
        <w:spacing w:line="540" w:lineRule="exact"/>
        <w:ind w:firstLine="640" w:firstLineChars="200"/>
        <w:jc w:val="center"/>
        <w:rPr>
          <w:rFonts w:hint="eastAsia" w:ascii="仿宋_GB2312" w:eastAsia="仿宋_GB2312"/>
          <w:color w:val="auto"/>
          <w:sz w:val="32"/>
          <w:szCs w:val="32"/>
          <w:highlight w:val="none"/>
          <w:lang w:eastAsia="zh-CN"/>
        </w:rPr>
      </w:pPr>
    </w:p>
    <w:p>
      <w:pPr>
        <w:jc w:val="right"/>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深圳市南山区招商街道办事处</w:t>
      </w:r>
    </w:p>
    <w:p>
      <w:pPr>
        <w:jc w:val="right"/>
        <w:rPr>
          <w:color w:val="auto"/>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 xml:space="preserve"> 1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4 </w:t>
      </w:r>
      <w:r>
        <w:rPr>
          <w:rFonts w:hint="eastAsia" w:ascii="仿宋_GB2312" w:eastAsia="仿宋_GB2312"/>
          <w:color w:val="auto"/>
          <w:sz w:val="32"/>
          <w:szCs w:val="32"/>
          <w:highlight w:val="none"/>
        </w:rPr>
        <w:t>日</w:t>
      </w:r>
    </w:p>
    <w:p>
      <w:pPr>
        <w:rPr>
          <w:color w:val="auto"/>
          <w:highlight w:val="none"/>
        </w:rPr>
      </w:pPr>
      <w:r>
        <w:rPr>
          <w:color w:val="auto"/>
          <w:highlight w:val="none"/>
        </w:rPr>
        <w:br w:type="page"/>
      </w:r>
    </w:p>
    <w:p>
      <w:pPr>
        <w:pStyle w:val="2"/>
        <w:rPr>
          <w:color w:val="auto"/>
          <w:highlight w:val="none"/>
        </w:rPr>
      </w:pPr>
      <w:r>
        <w:rPr>
          <w:rFonts w:hint="eastAsia"/>
          <w:color w:val="auto"/>
          <w:highlight w:val="none"/>
        </w:rPr>
        <w:t>第二章 项目需求</w:t>
      </w:r>
    </w:p>
    <w:p>
      <w:pPr>
        <w:pStyle w:val="3"/>
        <w:rPr>
          <w:color w:val="auto"/>
          <w:highlight w:val="none"/>
        </w:rPr>
      </w:pPr>
      <w:r>
        <w:rPr>
          <w:rFonts w:hint="eastAsia"/>
          <w:color w:val="auto"/>
          <w:highlight w:val="none"/>
        </w:rPr>
        <w:t>一、项目概况</w:t>
      </w:r>
    </w:p>
    <w:p>
      <w:pPr>
        <w:numPr>
          <w:ilvl w:val="-1"/>
          <w:numId w:val="0"/>
        </w:numPr>
        <w:spacing w:line="240" w:lineRule="auto"/>
        <w:ind w:firstLine="640" w:firstLineChars="200"/>
        <w:jc w:val="left"/>
        <w:rPr>
          <w:rFonts w:hint="eastAsia" w:ascii="仿宋_GB2312" w:hAnsi="Times New Roman" w:eastAsia="仿宋_GB2312" w:cs="Times New Roman"/>
          <w:b w:val="0"/>
          <w:bCs w:val="0"/>
          <w:color w:val="auto"/>
          <w:sz w:val="32"/>
          <w:szCs w:val="32"/>
          <w:highlight w:val="none"/>
          <w:u w:val="none"/>
          <w:lang w:val="en-US" w:eastAsia="zh-CN"/>
        </w:rPr>
      </w:pPr>
      <w:r>
        <w:rPr>
          <w:rFonts w:hint="eastAsia" w:ascii="仿宋_GB2312" w:hAnsi="宋体" w:eastAsia="仿宋_GB2312"/>
          <w:color w:val="auto"/>
          <w:sz w:val="32"/>
          <w:szCs w:val="32"/>
          <w:highlight w:val="none"/>
        </w:rPr>
        <w:t>（一）项目名称：</w:t>
      </w:r>
      <w:r>
        <w:rPr>
          <w:rFonts w:hint="eastAsia" w:ascii="仿宋_GB2312" w:hAnsi="Times New Roman" w:eastAsia="仿宋_GB2312" w:cs="Times New Roman"/>
          <w:color w:val="auto"/>
          <w:sz w:val="32"/>
          <w:szCs w:val="32"/>
          <w:highlight w:val="none"/>
          <w:lang w:val="en-US" w:eastAsia="zh-CN"/>
        </w:rPr>
        <w:t>赤湾华英路樱花公园篮球场及儿童游乐场修缮工程设计施工项目</w:t>
      </w:r>
    </w:p>
    <w:p>
      <w:pPr>
        <w:numPr>
          <w:ilvl w:val="0"/>
          <w:numId w:val="2"/>
        </w:num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人：</w:t>
      </w:r>
      <w:r>
        <w:rPr>
          <w:rFonts w:hint="eastAsia" w:ascii="仿宋_GB2312" w:eastAsia="仿宋_GB2312"/>
          <w:color w:val="auto"/>
          <w:sz w:val="32"/>
          <w:szCs w:val="32"/>
          <w:highlight w:val="none"/>
          <w:lang w:eastAsia="zh-CN"/>
        </w:rPr>
        <w:t>深圳市南山区招商街道办事处</w:t>
      </w:r>
    </w:p>
    <w:p>
      <w:pPr>
        <w:spacing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w:t>
      </w: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方式：公开招标</w:t>
      </w:r>
    </w:p>
    <w:p>
      <w:pPr>
        <w:spacing w:line="560" w:lineRule="exact"/>
        <w:ind w:firstLine="640" w:firstLineChars="200"/>
        <w:rPr>
          <w:rFonts w:ascii="仿宋_GB2312" w:hAnsi="宋体" w:eastAsia="仿宋_GB2312"/>
          <w:color w:val="auto"/>
          <w:sz w:val="32"/>
          <w:szCs w:val="32"/>
          <w:highlight w:val="none"/>
        </w:rPr>
      </w:pPr>
      <w:bookmarkStart w:id="1" w:name="_Hlk42181112"/>
      <w:r>
        <w:rPr>
          <w:rFonts w:hint="eastAsia" w:ascii="仿宋_GB2312" w:hAnsi="宋体" w:eastAsia="仿宋_GB2312"/>
          <w:color w:val="auto"/>
          <w:sz w:val="32"/>
          <w:szCs w:val="32"/>
          <w:highlight w:val="none"/>
        </w:rPr>
        <w:t>（四）</w:t>
      </w:r>
      <w:bookmarkEnd w:id="1"/>
      <w:r>
        <w:rPr>
          <w:rFonts w:hint="eastAsia" w:ascii="仿宋_GB2312" w:hAnsi="宋体" w:eastAsia="仿宋_GB2312"/>
          <w:color w:val="auto"/>
          <w:sz w:val="32"/>
          <w:szCs w:val="32"/>
          <w:highlight w:val="none"/>
          <w:lang w:eastAsia="zh-CN"/>
        </w:rPr>
        <w:t>招标控制价</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700000</w:t>
      </w:r>
      <w:r>
        <w:rPr>
          <w:rFonts w:hint="eastAsia" w:ascii="仿宋_GB2312" w:eastAsia="仿宋_GB2312"/>
          <w:color w:val="auto"/>
          <w:sz w:val="32"/>
          <w:szCs w:val="32"/>
          <w:highlight w:val="none"/>
        </w:rPr>
        <w:t>元</w:t>
      </w:r>
    </w:p>
    <w:p>
      <w:pPr>
        <w:spacing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（五）工期：自合同签订之日起</w:t>
      </w:r>
      <w:r>
        <w:rPr>
          <w:rFonts w:hint="eastAsia" w:ascii="仿宋_GB2312" w:hAnsi="宋体" w:eastAsia="仿宋_GB2312"/>
          <w:color w:val="auto"/>
          <w:sz w:val="32"/>
          <w:szCs w:val="32"/>
          <w:highlight w:val="none"/>
          <w:u w:val="single"/>
          <w:lang w:val="en-US" w:eastAsia="zh-CN"/>
        </w:rPr>
        <w:t>30</w:t>
      </w:r>
      <w:r>
        <w:rPr>
          <w:rFonts w:hint="eastAsia" w:ascii="仿宋_GB2312" w:hAnsi="宋体" w:eastAsia="仿宋_GB2312"/>
          <w:color w:val="auto"/>
          <w:sz w:val="32"/>
          <w:szCs w:val="32"/>
          <w:highlight w:val="none"/>
        </w:rPr>
        <w:t>个自然日。</w:t>
      </w:r>
    </w:p>
    <w:p>
      <w:pPr>
        <w:pStyle w:val="3"/>
        <w:rPr>
          <w:rFonts w:hint="eastAsia" w:eastAsia="仿宋_GB2312"/>
          <w:color w:val="auto"/>
          <w:highlight w:val="none"/>
          <w:lang w:val="en-US" w:eastAsia="zh-CN"/>
        </w:rPr>
      </w:pPr>
      <w:r>
        <w:rPr>
          <w:rFonts w:hint="eastAsia"/>
          <w:color w:val="auto"/>
          <w:highlight w:val="none"/>
        </w:rPr>
        <w:t>二、</w:t>
      </w:r>
      <w:r>
        <w:rPr>
          <w:rFonts w:hint="eastAsia"/>
          <w:color w:val="auto"/>
          <w:highlight w:val="none"/>
          <w:lang w:val="en-US" w:eastAsia="zh-CN"/>
        </w:rPr>
        <w:t>招标范围</w:t>
      </w:r>
    </w:p>
    <w:p>
      <w:pPr>
        <w:spacing w:line="540" w:lineRule="exact"/>
        <w:ind w:firstLine="640" w:firstLineChars="200"/>
        <w:rPr>
          <w:rFonts w:hint="eastAsia" w:ascii="仿宋_GB2312" w:hAnsi="宋体" w:eastAsia="仿宋_GB2312"/>
          <w:color w:val="auto"/>
          <w:sz w:val="32"/>
          <w:szCs w:val="32"/>
          <w:highlight w:val="none"/>
          <w:lang w:eastAsia="zh-CN"/>
        </w:rPr>
      </w:pPr>
      <w:r>
        <w:rPr>
          <w:rFonts w:hint="eastAsia" w:ascii="仿宋_GB2312" w:hAnsi="宋体" w:eastAsia="仿宋_GB2312"/>
          <w:snapToGrid/>
          <w:color w:val="auto"/>
          <w:sz w:val="32"/>
          <w:szCs w:val="32"/>
          <w:highlight w:val="none"/>
        </w:rPr>
        <w:t>（一）</w:t>
      </w:r>
      <w:r>
        <w:rPr>
          <w:rFonts w:hint="eastAsia" w:ascii="仿宋_GB2312" w:hAnsi="宋体" w:eastAsia="仿宋_GB2312"/>
          <w:color w:val="auto"/>
          <w:sz w:val="32"/>
          <w:szCs w:val="32"/>
          <w:highlight w:val="none"/>
          <w:lang w:eastAsia="zh-CN"/>
        </w:rPr>
        <w:t>项目设计工作：</w:t>
      </w:r>
      <w:r>
        <w:rPr>
          <w:rFonts w:hint="eastAsia" w:ascii="仿宋_GB2312" w:hAnsi="宋体" w:eastAsia="仿宋_GB2312"/>
          <w:snapToGrid/>
          <w:color w:val="auto"/>
          <w:sz w:val="32"/>
          <w:szCs w:val="32"/>
          <w:highlight w:val="none"/>
        </w:rPr>
        <w:t>包括但不限于负责</w:t>
      </w:r>
      <w:r>
        <w:rPr>
          <w:rFonts w:hint="eastAsia" w:ascii="仿宋_GB2312" w:hAnsi="Times New Roman" w:eastAsia="仿宋_GB2312" w:cs="Times New Roman"/>
          <w:color w:val="auto"/>
          <w:sz w:val="32"/>
          <w:szCs w:val="32"/>
          <w:highlight w:val="none"/>
          <w:lang w:val="en-US" w:eastAsia="zh-CN"/>
        </w:rPr>
        <w:t>樱花公园篮球场及儿童游乐场</w:t>
      </w:r>
      <w:r>
        <w:rPr>
          <w:rFonts w:hint="eastAsia" w:ascii="仿宋_GB2312" w:eastAsia="仿宋_GB2312" w:cs="Times New Roman"/>
          <w:color w:val="auto"/>
          <w:sz w:val="32"/>
          <w:szCs w:val="32"/>
          <w:highlight w:val="none"/>
          <w:lang w:val="en-US" w:eastAsia="zh-CN"/>
        </w:rPr>
        <w:t>修缮</w:t>
      </w:r>
      <w:r>
        <w:rPr>
          <w:rFonts w:hint="eastAsia" w:ascii="仿宋_GB2312" w:hAnsi="Times New Roman" w:eastAsia="仿宋_GB2312" w:cs="Times New Roman"/>
          <w:b w:val="0"/>
          <w:bCs w:val="0"/>
          <w:color w:val="auto"/>
          <w:sz w:val="32"/>
          <w:szCs w:val="32"/>
          <w:highlight w:val="none"/>
          <w:u w:val="none"/>
          <w:lang w:val="en-US" w:eastAsia="zh-CN"/>
        </w:rPr>
        <w:t>工程设计</w:t>
      </w:r>
      <w:r>
        <w:rPr>
          <w:rFonts w:hint="eastAsia" w:ascii="仿宋_GB2312" w:hAnsi="宋体" w:eastAsia="仿宋_GB2312"/>
          <w:snapToGrid/>
          <w:color w:val="auto"/>
          <w:sz w:val="32"/>
          <w:szCs w:val="32"/>
          <w:highlight w:val="none"/>
        </w:rPr>
        <w:t>、初步设计、施工图设计、配合办理相关设计成果报建、施工现场配合及竣工图编制等相关服务工作。发包人保留调整发包范围的权利，承包人不得提出异议。</w:t>
      </w:r>
    </w:p>
    <w:p>
      <w:pPr>
        <w:spacing w:line="540" w:lineRule="exact"/>
        <w:ind w:firstLine="640" w:firstLineChars="200"/>
        <w:rPr>
          <w:rFonts w:hint="eastAsia" w:ascii="仿宋_GB2312" w:hAnsi="宋体" w:eastAsia="仿宋_GB2312"/>
          <w:color w:val="auto"/>
          <w:sz w:val="32"/>
          <w:szCs w:val="32"/>
          <w:highlight w:val="none"/>
          <w:lang w:eastAsia="zh-CN"/>
        </w:rPr>
      </w:pPr>
      <w:r>
        <w:rPr>
          <w:rFonts w:hint="eastAsia" w:ascii="仿宋_GB2312" w:hAnsi="宋体" w:eastAsia="仿宋_GB2312"/>
          <w:snapToGrid/>
          <w:color w:val="auto"/>
          <w:sz w:val="32"/>
          <w:szCs w:val="32"/>
          <w:highlight w:val="none"/>
        </w:rPr>
        <w:t>（二）</w:t>
      </w:r>
      <w:r>
        <w:rPr>
          <w:rFonts w:hint="eastAsia" w:ascii="仿宋_GB2312" w:hAnsi="宋体" w:eastAsia="仿宋_GB2312"/>
          <w:color w:val="auto"/>
          <w:sz w:val="32"/>
          <w:szCs w:val="32"/>
          <w:highlight w:val="none"/>
          <w:lang w:eastAsia="zh-CN"/>
        </w:rPr>
        <w:t>项目的施工建设工作（包括但不限于）：</w:t>
      </w:r>
    </w:p>
    <w:p>
      <w:pPr>
        <w:widowControl/>
        <w:spacing w:line="540" w:lineRule="exact"/>
        <w:ind w:firstLine="640" w:firstLineChars="200"/>
        <w:jc w:val="left"/>
        <w:rPr>
          <w:rFonts w:hint="eastAsia" w:ascii="仿宋_GB2312" w:hAnsi="宋体" w:eastAsia="仿宋_GB2312"/>
          <w:color w:val="auto"/>
          <w:sz w:val="32"/>
          <w:szCs w:val="32"/>
          <w:highlight w:val="none"/>
          <w:lang w:eastAsia="zh-CN"/>
        </w:rPr>
      </w:pPr>
      <w:r>
        <w:rPr>
          <w:rFonts w:hint="eastAsia" w:ascii="仿宋_GB2312" w:hAnsi="宋体" w:eastAsia="仿宋_GB2312" w:cs="Times New Roman"/>
          <w:color w:val="auto"/>
          <w:sz w:val="32"/>
          <w:szCs w:val="32"/>
          <w:highlight w:val="none"/>
          <w:lang w:val="en-US" w:eastAsia="zh-CN"/>
        </w:rPr>
        <w:t>对篮球场和儿童游乐场的场地修复，包括更换篮球架、篮球场铁网、增加座椅、立柱刷漆等内容。</w:t>
      </w:r>
    </w:p>
    <w:p>
      <w:pPr>
        <w:spacing w:line="560" w:lineRule="exact"/>
        <w:rPr>
          <w:rFonts w:hint="default"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b/>
          <w:color w:val="auto"/>
          <w:sz w:val="32"/>
          <w:szCs w:val="24"/>
          <w:highlight w:val="none"/>
          <w:lang w:eastAsia="zh-CN"/>
        </w:rPr>
        <w:t>三、工期要求：</w:t>
      </w:r>
      <w:r>
        <w:rPr>
          <w:rFonts w:hint="eastAsia" w:ascii="仿宋_GB2312" w:hAnsi="仿宋_GB2312" w:eastAsia="仿宋_GB2312" w:cs="仿宋_GB2312"/>
          <w:color w:val="auto"/>
          <w:sz w:val="32"/>
          <w:szCs w:val="32"/>
          <w:highlight w:val="none"/>
          <w:lang w:val="en-US" w:eastAsia="zh-CN"/>
        </w:rPr>
        <w:t>30日历天</w:t>
      </w:r>
    </w:p>
    <w:p>
      <w:pPr>
        <w:pStyle w:val="3"/>
        <w:rPr>
          <w:rFonts w:hint="eastAsia"/>
          <w:color w:val="auto"/>
          <w:highlight w:val="none"/>
        </w:rPr>
      </w:pPr>
    </w:p>
    <w:p>
      <w:pPr>
        <w:pStyle w:val="3"/>
        <w:rPr>
          <w:color w:val="auto"/>
          <w:highlight w:val="none"/>
        </w:rPr>
      </w:pPr>
      <w:r>
        <w:rPr>
          <w:rFonts w:hint="eastAsia"/>
          <w:color w:val="auto"/>
          <w:highlight w:val="none"/>
        </w:rPr>
        <w:t>四、服务要求</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1、中标单位需根据现场实际情况出具</w:t>
      </w:r>
      <w:r>
        <w:rPr>
          <w:rFonts w:hint="eastAsia" w:ascii="仿宋_GB2312" w:eastAsia="仿宋_GB2312"/>
          <w:color w:val="auto"/>
          <w:sz w:val="32"/>
          <w:szCs w:val="32"/>
          <w:highlight w:val="none"/>
          <w:lang w:eastAsia="zh-CN"/>
        </w:rPr>
        <w:t>符合要求的</w:t>
      </w:r>
      <w:r>
        <w:rPr>
          <w:rFonts w:hint="eastAsia" w:ascii="仿宋_GB2312" w:eastAsia="仿宋_GB2312"/>
          <w:color w:val="auto"/>
          <w:sz w:val="32"/>
          <w:szCs w:val="32"/>
          <w:highlight w:val="none"/>
        </w:rPr>
        <w:t>设计</w:t>
      </w:r>
      <w:r>
        <w:rPr>
          <w:rFonts w:hint="eastAsia" w:ascii="仿宋_GB2312" w:eastAsia="仿宋_GB2312"/>
          <w:color w:val="auto"/>
          <w:sz w:val="32"/>
          <w:szCs w:val="32"/>
          <w:highlight w:val="none"/>
          <w:lang w:eastAsia="zh-CN"/>
        </w:rPr>
        <w:t>施工图</w:t>
      </w:r>
      <w:r>
        <w:rPr>
          <w:rFonts w:hint="eastAsia" w:ascii="仿宋_GB2312" w:eastAsia="仿宋_GB2312"/>
          <w:color w:val="auto"/>
          <w:sz w:val="32"/>
          <w:szCs w:val="32"/>
          <w:highlight w:val="none"/>
        </w:rPr>
        <w:t>，经</w:t>
      </w:r>
      <w:r>
        <w:rPr>
          <w:rFonts w:hint="eastAsia" w:ascii="仿宋_GB2312" w:eastAsia="仿宋_GB2312"/>
          <w:color w:val="auto"/>
          <w:sz w:val="32"/>
          <w:szCs w:val="32"/>
          <w:highlight w:val="none"/>
          <w:lang w:eastAsia="zh-CN"/>
        </w:rPr>
        <w:t>招标</w:t>
      </w:r>
      <w:r>
        <w:rPr>
          <w:rFonts w:hint="eastAsia" w:ascii="仿宋_GB2312" w:eastAsia="仿宋_GB2312"/>
          <w:color w:val="auto"/>
          <w:sz w:val="32"/>
          <w:szCs w:val="32"/>
          <w:highlight w:val="none"/>
        </w:rPr>
        <w:t>单位审议通过后，方可实施。</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2、中标单位必须</w:t>
      </w:r>
      <w:r>
        <w:rPr>
          <w:rFonts w:hint="eastAsia" w:ascii="仿宋_GB2312" w:eastAsia="仿宋_GB2312"/>
          <w:color w:val="auto"/>
          <w:sz w:val="32"/>
          <w:szCs w:val="32"/>
          <w:highlight w:val="none"/>
          <w:lang w:eastAsia="zh-CN"/>
        </w:rPr>
        <w:t>做</w:t>
      </w:r>
      <w:r>
        <w:rPr>
          <w:rFonts w:hint="eastAsia" w:ascii="仿宋_GB2312" w:eastAsia="仿宋_GB2312"/>
          <w:color w:val="auto"/>
          <w:sz w:val="32"/>
          <w:szCs w:val="32"/>
          <w:highlight w:val="none"/>
        </w:rPr>
        <w:t>好施工记录、隐蔽工程记录、施工资料的整理、竣工资料的编制等工作。</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3、中标单位必须在施工现场显眼位置设置正规施工警示牌、工程概况牌，标注“温馨提示”语言。靠近人行通道边（或建设方以为有必要的其他周边）必须用整齐美观的板材围护密封施工。</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4、中标单位施工必须达到有关部门规定的安全文明施工标准，服从</w:t>
      </w:r>
      <w:r>
        <w:rPr>
          <w:rFonts w:hint="eastAsia" w:ascii="仿宋_GB2312" w:eastAsia="仿宋_GB2312"/>
          <w:color w:val="auto"/>
          <w:sz w:val="32"/>
          <w:szCs w:val="32"/>
          <w:highlight w:val="none"/>
          <w:lang w:eastAsia="zh-CN"/>
        </w:rPr>
        <w:t>招标人</w:t>
      </w:r>
      <w:r>
        <w:rPr>
          <w:rFonts w:hint="eastAsia" w:ascii="仿宋_GB2312" w:eastAsia="仿宋_GB2312"/>
          <w:color w:val="auto"/>
          <w:sz w:val="32"/>
          <w:szCs w:val="32"/>
          <w:highlight w:val="none"/>
        </w:rPr>
        <w:t>的管理，避免干扰</w:t>
      </w:r>
      <w:r>
        <w:rPr>
          <w:rFonts w:hint="eastAsia" w:ascii="仿宋_GB2312" w:eastAsia="仿宋_GB2312"/>
          <w:color w:val="auto"/>
          <w:sz w:val="32"/>
          <w:szCs w:val="32"/>
          <w:highlight w:val="none"/>
          <w:lang w:eastAsia="zh-CN"/>
        </w:rPr>
        <w:t>招标人</w:t>
      </w:r>
      <w:r>
        <w:rPr>
          <w:rFonts w:hint="eastAsia" w:ascii="仿宋_GB2312" w:eastAsia="仿宋_GB2312"/>
          <w:color w:val="auto"/>
          <w:sz w:val="32"/>
          <w:szCs w:val="32"/>
          <w:highlight w:val="none"/>
        </w:rPr>
        <w:t>的正常工作秩序，认真做好施工现场防护、防火、噪音、用电等安全文明施工各项管理工作，承担相应一切责任，确保施工场地区域道路通畅，保持施工现场整洁，做到工完场清，达到国家卫生城市标准。</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5、中标单位必须在施工过程中注意自身及周边安全，做好现场及周边安全设施搭设，遵守有关安全保护规程，负责施工过程中的所有事故处理和费用。</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6、中标单位必须服从</w:t>
      </w:r>
      <w:r>
        <w:rPr>
          <w:rFonts w:hint="eastAsia" w:ascii="仿宋_GB2312" w:eastAsia="仿宋_GB2312"/>
          <w:color w:val="auto"/>
          <w:sz w:val="32"/>
          <w:szCs w:val="32"/>
          <w:highlight w:val="none"/>
          <w:lang w:eastAsia="zh-CN"/>
        </w:rPr>
        <w:t>招标</w:t>
      </w:r>
      <w:r>
        <w:rPr>
          <w:rFonts w:hint="eastAsia" w:ascii="仿宋_GB2312" w:eastAsia="仿宋_GB2312"/>
          <w:color w:val="auto"/>
          <w:sz w:val="32"/>
          <w:szCs w:val="32"/>
          <w:highlight w:val="none"/>
        </w:rPr>
        <w:t>单位，监理公司的监督、指导并积极主动配合上述管理机构的工作。</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7、中标单位施工时须提供材料样板，经</w:t>
      </w:r>
      <w:r>
        <w:rPr>
          <w:rFonts w:hint="eastAsia" w:ascii="仿宋_GB2312" w:eastAsia="仿宋_GB2312"/>
          <w:color w:val="auto"/>
          <w:sz w:val="32"/>
          <w:szCs w:val="32"/>
          <w:highlight w:val="none"/>
          <w:lang w:eastAsia="zh-CN"/>
        </w:rPr>
        <w:t>招标人</w:t>
      </w:r>
      <w:r>
        <w:rPr>
          <w:rFonts w:hint="eastAsia" w:ascii="仿宋_GB2312" w:eastAsia="仿宋_GB2312"/>
          <w:color w:val="auto"/>
          <w:sz w:val="32"/>
          <w:szCs w:val="32"/>
          <w:highlight w:val="none"/>
        </w:rPr>
        <w:t>最终确认后，方可进场使用，</w:t>
      </w:r>
      <w:r>
        <w:rPr>
          <w:rFonts w:hint="eastAsia" w:ascii="仿宋_GB2312" w:eastAsia="仿宋_GB2312"/>
          <w:color w:val="auto"/>
          <w:sz w:val="32"/>
          <w:szCs w:val="32"/>
          <w:highlight w:val="none"/>
          <w:lang w:eastAsia="zh-CN"/>
        </w:rPr>
        <w:t>投标</w:t>
      </w:r>
      <w:r>
        <w:rPr>
          <w:rFonts w:hint="eastAsia" w:ascii="仿宋_GB2312" w:eastAsia="仿宋_GB2312"/>
          <w:color w:val="auto"/>
          <w:sz w:val="32"/>
          <w:szCs w:val="32"/>
          <w:highlight w:val="none"/>
          <w:shd w:val="clear" w:fill="auto"/>
          <w:lang w:eastAsia="zh-CN"/>
        </w:rPr>
        <w:t>人</w:t>
      </w:r>
      <w:r>
        <w:rPr>
          <w:rFonts w:hint="eastAsia" w:ascii="仿宋_GB2312" w:eastAsia="仿宋_GB2312"/>
          <w:color w:val="auto"/>
          <w:sz w:val="32"/>
          <w:szCs w:val="32"/>
          <w:highlight w:val="none"/>
        </w:rPr>
        <w:t>所提供的样板或厂家应符合设计图纸要求及甲方确认要求，如</w:t>
      </w:r>
      <w:r>
        <w:rPr>
          <w:rFonts w:hint="eastAsia" w:ascii="仿宋_GB2312" w:eastAsia="仿宋_GB2312"/>
          <w:color w:val="auto"/>
          <w:sz w:val="32"/>
          <w:szCs w:val="32"/>
          <w:highlight w:val="none"/>
          <w:lang w:eastAsia="zh-CN"/>
        </w:rPr>
        <w:t>投标</w:t>
      </w:r>
      <w:r>
        <w:rPr>
          <w:rFonts w:hint="eastAsia" w:ascii="仿宋_GB2312" w:eastAsia="仿宋_GB2312"/>
          <w:color w:val="auto"/>
          <w:sz w:val="32"/>
          <w:szCs w:val="32"/>
          <w:highlight w:val="none"/>
          <w:shd w:val="clear" w:fill="auto"/>
          <w:lang w:eastAsia="zh-CN"/>
        </w:rPr>
        <w:t>人</w:t>
      </w:r>
      <w:r>
        <w:rPr>
          <w:rFonts w:hint="eastAsia" w:ascii="仿宋_GB2312" w:eastAsia="仿宋_GB2312"/>
          <w:color w:val="auto"/>
          <w:sz w:val="32"/>
          <w:szCs w:val="32"/>
          <w:highlight w:val="none"/>
        </w:rPr>
        <w:t>不能提供的可由</w:t>
      </w:r>
      <w:r>
        <w:rPr>
          <w:rFonts w:hint="eastAsia" w:ascii="仿宋_GB2312" w:eastAsia="仿宋_GB2312"/>
          <w:color w:val="auto"/>
          <w:sz w:val="32"/>
          <w:szCs w:val="32"/>
          <w:highlight w:val="none"/>
          <w:lang w:eastAsia="zh-CN"/>
        </w:rPr>
        <w:t>招标人</w:t>
      </w:r>
      <w:r>
        <w:rPr>
          <w:rFonts w:hint="eastAsia" w:ascii="仿宋_GB2312" w:eastAsia="仿宋_GB2312"/>
          <w:color w:val="auto"/>
          <w:sz w:val="32"/>
          <w:szCs w:val="32"/>
          <w:highlight w:val="none"/>
        </w:rPr>
        <w:t>根据市场考察情况确认并实施。</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8、用在本工程的任何材料在使用前必须得到</w:t>
      </w:r>
      <w:r>
        <w:rPr>
          <w:rFonts w:hint="eastAsia" w:ascii="仿宋_GB2312" w:eastAsia="仿宋_GB2312"/>
          <w:color w:val="auto"/>
          <w:sz w:val="32"/>
          <w:szCs w:val="32"/>
          <w:highlight w:val="none"/>
          <w:lang w:eastAsia="zh-CN"/>
        </w:rPr>
        <w:t>招标人</w:t>
      </w:r>
      <w:r>
        <w:rPr>
          <w:rFonts w:hint="eastAsia" w:ascii="仿宋_GB2312" w:eastAsia="仿宋_GB2312"/>
          <w:color w:val="auto"/>
          <w:sz w:val="32"/>
          <w:szCs w:val="32"/>
          <w:highlight w:val="none"/>
        </w:rPr>
        <w:t>的批准，样品须在大批订货前送审。获准的样品存放在工地，作为以后验收材料的标准。样品和其包装，由中标人无偿提供。</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9、承包人在工程施工前，须全面检查工地情况，若发现错误须立刻通知工程师。若未能遵从此规定，使本工程的任何项目因此等错误或缺陷而错误地建造，则中标人须自费予以拆除及重建。</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、实行项目经理负责制，并按投标文件配备项目管理班子，项目管理班子必须包含项目所需的专业技术人员，投标人在提交报价文件时需提供团队人员资质情况。如未经</w:t>
      </w:r>
      <w:r>
        <w:rPr>
          <w:rFonts w:hint="eastAsia" w:ascii="仿宋_GB2312" w:eastAsia="仿宋_GB2312"/>
          <w:color w:val="auto"/>
          <w:sz w:val="32"/>
          <w:szCs w:val="32"/>
          <w:highlight w:val="none"/>
          <w:lang w:eastAsia="zh-CN"/>
        </w:rPr>
        <w:t>招标人</w:t>
      </w:r>
      <w:r>
        <w:rPr>
          <w:rFonts w:hint="eastAsia" w:ascii="仿宋_GB2312" w:eastAsia="仿宋_GB2312"/>
          <w:color w:val="auto"/>
          <w:sz w:val="32"/>
          <w:szCs w:val="32"/>
          <w:highlight w:val="none"/>
        </w:rPr>
        <w:t>同意更换项目班子成员，</w:t>
      </w:r>
      <w:r>
        <w:rPr>
          <w:rFonts w:hint="eastAsia" w:ascii="仿宋_GB2312" w:eastAsia="仿宋_GB2312"/>
          <w:color w:val="auto"/>
          <w:sz w:val="32"/>
          <w:szCs w:val="32"/>
          <w:highlight w:val="none"/>
          <w:lang w:eastAsia="zh-CN"/>
        </w:rPr>
        <w:t>招标人</w:t>
      </w:r>
      <w:r>
        <w:rPr>
          <w:rFonts w:hint="eastAsia" w:ascii="仿宋_GB2312" w:eastAsia="仿宋_GB2312"/>
          <w:color w:val="auto"/>
          <w:sz w:val="32"/>
          <w:szCs w:val="32"/>
          <w:highlight w:val="none"/>
        </w:rPr>
        <w:t>有权取消投标人的中标资格或单方面终止合同，由此造成的违约责任由承包人承担。</w:t>
      </w:r>
    </w:p>
    <w:p>
      <w:pPr>
        <w:pStyle w:val="3"/>
        <w:rPr>
          <w:color w:val="auto"/>
          <w:highlight w:val="none"/>
        </w:rPr>
      </w:pPr>
      <w:r>
        <w:rPr>
          <w:rFonts w:hint="eastAsia"/>
          <w:color w:val="auto"/>
          <w:highlight w:val="none"/>
        </w:rPr>
        <w:t>五、投标报价</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w:t>
      </w:r>
      <w:r>
        <w:rPr>
          <w:rFonts w:ascii="仿宋_GB2312" w:eastAsia="仿宋_GB2312"/>
          <w:color w:val="auto"/>
          <w:sz w:val="32"/>
          <w:szCs w:val="32"/>
          <w:highlight w:val="none"/>
        </w:rPr>
        <w:t>投标人应根据本企业的成本自行决定报价，但不得以低于其企业成本的报价投标。</w:t>
      </w:r>
    </w:p>
    <w:p>
      <w:pPr>
        <w:spacing w:line="54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w:t>
      </w:r>
      <w:r>
        <w:rPr>
          <w:rFonts w:ascii="仿宋_GB2312" w:eastAsia="仿宋_GB2312"/>
          <w:color w:val="auto"/>
          <w:sz w:val="32"/>
          <w:szCs w:val="32"/>
          <w:highlight w:val="none"/>
        </w:rPr>
        <w:t>本项目</w:t>
      </w:r>
      <w:r>
        <w:rPr>
          <w:rFonts w:hint="default" w:ascii="仿宋_GB2312" w:eastAsia="仿宋_GB2312"/>
          <w:color w:val="auto"/>
          <w:sz w:val="32"/>
          <w:szCs w:val="32"/>
          <w:highlight w:val="none"/>
          <w:lang w:val="en-US" w:eastAsia="zh-CN"/>
        </w:rPr>
        <w:t>招标</w:t>
      </w:r>
      <w:r>
        <w:rPr>
          <w:rFonts w:ascii="仿宋_GB2312" w:eastAsia="仿宋_GB2312"/>
          <w:color w:val="auto"/>
          <w:sz w:val="32"/>
          <w:szCs w:val="32"/>
          <w:highlight w:val="none"/>
        </w:rPr>
        <w:t>控制金额为人民币</w:t>
      </w:r>
      <w:r>
        <w:rPr>
          <w:rFonts w:hint="eastAsia" w:ascii="仿宋_GB2312" w:eastAsia="仿宋_GB2312"/>
          <w:color w:val="auto"/>
          <w:sz w:val="32"/>
          <w:szCs w:val="32"/>
          <w:highlight w:val="none"/>
          <w:lang w:val="en-US" w:eastAsia="zh-CN"/>
        </w:rPr>
        <w:t>700000</w:t>
      </w:r>
      <w:r>
        <w:rPr>
          <w:rFonts w:ascii="仿宋_GB2312" w:eastAsia="仿宋_GB2312"/>
          <w:color w:val="auto"/>
          <w:sz w:val="32"/>
          <w:szCs w:val="32"/>
          <w:highlight w:val="none"/>
        </w:rPr>
        <w:t>元，</w:t>
      </w:r>
      <w:r>
        <w:rPr>
          <w:rFonts w:hint="eastAsia" w:ascii="仿宋_GB2312" w:eastAsia="仿宋_GB2312"/>
          <w:color w:val="auto"/>
          <w:sz w:val="32"/>
          <w:szCs w:val="32"/>
          <w:highlight w:val="none"/>
        </w:rPr>
        <w:t>投标人</w:t>
      </w:r>
      <w:r>
        <w:rPr>
          <w:rFonts w:hint="eastAsia" w:ascii="仿宋_GB2312" w:eastAsia="仿宋_GB2312"/>
          <w:color w:val="auto"/>
          <w:sz w:val="32"/>
          <w:szCs w:val="32"/>
          <w:highlight w:val="none"/>
          <w:lang w:eastAsia="zh-CN"/>
        </w:rPr>
        <w:t>报价书格式</w:t>
      </w:r>
      <w:r>
        <w:rPr>
          <w:rFonts w:hint="eastAsia" w:ascii="仿宋_GB2312" w:eastAsia="仿宋_GB2312"/>
          <w:color w:val="auto"/>
          <w:sz w:val="32"/>
          <w:szCs w:val="32"/>
          <w:highlight w:val="none"/>
        </w:rPr>
        <w:t>报价，包括总价、</w:t>
      </w:r>
      <w:r>
        <w:rPr>
          <w:rFonts w:hint="eastAsia" w:ascii="仿宋_GB2312" w:eastAsia="仿宋_GB2312"/>
          <w:color w:val="auto"/>
          <w:sz w:val="32"/>
          <w:szCs w:val="32"/>
          <w:highlight w:val="none"/>
          <w:lang w:eastAsia="zh-CN"/>
        </w:rPr>
        <w:t>下浮率、建安费、</w:t>
      </w:r>
      <w:r>
        <w:rPr>
          <w:rFonts w:hint="eastAsia" w:ascii="仿宋_GB2312" w:eastAsia="仿宋_GB2312"/>
          <w:color w:val="auto"/>
          <w:sz w:val="32"/>
          <w:szCs w:val="32"/>
          <w:highlight w:val="none"/>
        </w:rPr>
        <w:t>设计费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设计费报价按建安费报价</w:t>
      </w:r>
      <w:r>
        <w:rPr>
          <w:rFonts w:hint="eastAsia" w:ascii="仿宋_GB2312" w:eastAsia="仿宋_GB2312"/>
          <w:color w:val="auto"/>
          <w:sz w:val="32"/>
          <w:szCs w:val="32"/>
          <w:highlight w:val="none"/>
          <w:lang w:eastAsia="zh-CN"/>
        </w:rPr>
        <w:t>的</w:t>
      </w:r>
      <w:r>
        <w:rPr>
          <w:rFonts w:hint="eastAsia" w:ascii="仿宋_GB2312" w:eastAsia="仿宋_GB2312"/>
          <w:color w:val="auto"/>
          <w:sz w:val="32"/>
          <w:szCs w:val="32"/>
          <w:highlight w:val="none"/>
          <w:lang w:val="en-US" w:eastAsia="zh-CN"/>
        </w:rPr>
        <w:t>4.5</w:t>
      </w:r>
      <w:r>
        <w:rPr>
          <w:rFonts w:hint="eastAsia" w:ascii="仿宋_GB2312" w:eastAsia="仿宋_GB2312"/>
          <w:color w:val="auto"/>
          <w:sz w:val="32"/>
          <w:szCs w:val="32"/>
          <w:highlight w:val="none"/>
        </w:rPr>
        <w:t>%计价</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。投标总价不得高于</w:t>
      </w:r>
      <w:r>
        <w:rPr>
          <w:rFonts w:hint="eastAsia" w:ascii="仿宋_GB2312" w:eastAsia="仿宋_GB2312"/>
          <w:color w:val="auto"/>
          <w:sz w:val="32"/>
          <w:szCs w:val="32"/>
          <w:highlight w:val="none"/>
          <w:lang w:eastAsia="zh-CN"/>
        </w:rPr>
        <w:t>招标</w:t>
      </w:r>
      <w:r>
        <w:rPr>
          <w:rFonts w:hint="eastAsia" w:ascii="仿宋_GB2312" w:eastAsia="仿宋_GB2312"/>
          <w:color w:val="auto"/>
          <w:sz w:val="32"/>
          <w:szCs w:val="32"/>
          <w:highlight w:val="none"/>
        </w:rPr>
        <w:t>控制金额。最终结算价以第三方审核结果为准。</w:t>
      </w:r>
    </w:p>
    <w:p>
      <w:pPr>
        <w:pStyle w:val="9"/>
        <w:ind w:firstLine="420" w:firstLineChars="200"/>
        <w:rPr>
          <w:color w:val="auto"/>
          <w:highlight w:val="none"/>
          <w:lang w:val="en-US" w:bidi="ar-SA"/>
        </w:rPr>
      </w:pPr>
    </w:p>
    <w:p>
      <w:pPr>
        <w:pStyle w:val="3"/>
        <w:rPr>
          <w:rFonts w:ascii="仿宋" w:hAnsi="仿宋" w:eastAsia="仿宋"/>
          <w:color w:val="auto"/>
          <w:highlight w:val="none"/>
        </w:rPr>
      </w:pPr>
      <w:r>
        <w:rPr>
          <w:rFonts w:hint="eastAsia" w:ascii="仿宋" w:hAnsi="仿宋" w:eastAsia="仿宋"/>
          <w:color w:val="auto"/>
          <w:highlight w:val="none"/>
        </w:rPr>
        <w:t>六、评</w:t>
      </w:r>
      <w:r>
        <w:rPr>
          <w:rFonts w:hint="eastAsia" w:ascii="仿宋" w:hAnsi="仿宋" w:eastAsia="仿宋"/>
          <w:color w:val="auto"/>
          <w:highlight w:val="none"/>
          <w:lang w:eastAsia="zh-CN"/>
        </w:rPr>
        <w:t>定</w:t>
      </w:r>
      <w:r>
        <w:rPr>
          <w:rFonts w:hint="eastAsia" w:ascii="仿宋" w:hAnsi="仿宋" w:eastAsia="仿宋"/>
          <w:color w:val="auto"/>
          <w:highlight w:val="none"/>
        </w:rPr>
        <w:t>标方法和中标数量</w:t>
      </w:r>
    </w:p>
    <w:p>
      <w:pPr>
        <w:spacing w:line="560" w:lineRule="exact"/>
        <w:ind w:firstLine="640" w:firstLineChars="200"/>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1、本项目采用</w:t>
      </w:r>
      <w:r>
        <w:rPr>
          <w:rFonts w:hint="eastAsia" w:ascii="仿宋_GB2312" w:hAnsi="宋体" w:eastAsia="仿宋_GB2312"/>
          <w:color w:val="auto"/>
          <w:sz w:val="32"/>
          <w:szCs w:val="32"/>
          <w:highlight w:val="none"/>
          <w:lang w:eastAsia="zh-CN"/>
        </w:rPr>
        <w:t>定性评审法和直接票决结合的方法进行评定标</w:t>
      </w:r>
    </w:p>
    <w:p>
      <w:pPr>
        <w:spacing w:line="560" w:lineRule="exact"/>
        <w:ind w:firstLine="640" w:firstLineChars="200"/>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2、</w:t>
      </w:r>
      <w:r>
        <w:rPr>
          <w:rFonts w:hint="eastAsia" w:ascii="仿宋_GB2312" w:hAnsi="宋体" w:eastAsia="仿宋_GB2312"/>
          <w:color w:val="auto"/>
          <w:sz w:val="32"/>
          <w:szCs w:val="32"/>
          <w:highlight w:val="none"/>
          <w:lang w:eastAsia="zh-CN"/>
        </w:rPr>
        <w:t>定标原则：按照《关于建设工程招标投标的改革若干规定》(深府〔2015〕73号)及 《关于进一步完善建设工程招标投标制度的若干措施》（2020深建规1号文）要求，通过投标报价、企业综合实力、企业信誉方面综合择优，本项目定标主要考察内容见招标文件《资信标要求一览表》以及投标报价，请投标人据此仔细响应并体现在投标文件中。</w:t>
      </w:r>
    </w:p>
    <w:p>
      <w:pPr>
        <w:widowControl/>
        <w:adjustRightInd/>
        <w:snapToGrid/>
        <w:spacing w:after="0" w:line="560" w:lineRule="exact"/>
        <w:ind w:firstLine="640" w:firstLineChars="200"/>
        <w:jc w:val="left"/>
        <w:outlineLvl w:val="9"/>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3、定标程序：施工招标定标会5名定标委员和2名监督小组成员拟通过以下方式选定：</w:t>
      </w:r>
    </w:p>
    <w:p>
      <w:pPr>
        <w:widowControl/>
        <w:adjustRightInd/>
        <w:snapToGrid/>
        <w:spacing w:after="0" w:line="560" w:lineRule="exact"/>
        <w:ind w:firstLine="640" w:firstLineChars="200"/>
        <w:jc w:val="left"/>
        <w:outlineLvl w:val="9"/>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①通过招标人内部程序产生5名定标会成员</w:t>
      </w:r>
    </w:p>
    <w:p>
      <w:pPr>
        <w:widowControl/>
        <w:adjustRightInd/>
        <w:snapToGrid/>
        <w:spacing w:after="0" w:line="560" w:lineRule="exact"/>
        <w:ind w:firstLine="640" w:firstLineChars="200"/>
        <w:jc w:val="left"/>
        <w:outlineLvl w:val="9"/>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②通过招标人内部程序产生2名作为监督小组成员；</w:t>
      </w:r>
    </w:p>
    <w:p>
      <w:pPr>
        <w:adjustRightInd w:val="0"/>
        <w:snapToGrid w:val="0"/>
        <w:spacing w:line="360" w:lineRule="auto"/>
        <w:ind w:firstLine="627" w:firstLineChars="196"/>
        <w:rPr>
          <w:rFonts w:ascii="宋体" w:hAnsi="宋体" w:cs="宋体"/>
          <w:b/>
          <w:bCs/>
          <w:color w:val="auto"/>
          <w:kern w:val="0"/>
          <w:highlight w:val="none"/>
        </w:rPr>
      </w:pPr>
      <w:r>
        <w:rPr>
          <w:rFonts w:hint="eastAsia" w:ascii="仿宋_GB2312" w:hAnsi="宋体" w:eastAsia="仿宋_GB2312"/>
          <w:color w:val="auto"/>
          <w:sz w:val="32"/>
          <w:szCs w:val="32"/>
          <w:highlight w:val="none"/>
          <w:lang w:val="en-US" w:eastAsia="zh-CN"/>
        </w:rPr>
        <w:t>4、定标方法：</w:t>
      </w:r>
      <w:r>
        <w:rPr>
          <w:rFonts w:hint="eastAsia" w:ascii="仿宋_GB2312" w:hAnsi="宋体" w:eastAsia="仿宋_GB2312" w:cs="Times New Roman"/>
          <w:color w:val="auto"/>
          <w:kern w:val="2"/>
          <w:sz w:val="32"/>
          <w:szCs w:val="32"/>
          <w:highlight w:val="none"/>
          <w:u w:val="none"/>
        </w:rPr>
        <w:t>定标委员会采用</w:t>
      </w:r>
      <w:r>
        <w:rPr>
          <w:rFonts w:hint="eastAsia" w:ascii="仿宋_GB2312" w:hAnsi="宋体" w:eastAsia="仿宋_GB2312"/>
          <w:color w:val="auto"/>
          <w:sz w:val="32"/>
          <w:szCs w:val="32"/>
          <w:highlight w:val="none"/>
          <w:lang w:eastAsia="zh-CN"/>
        </w:rPr>
        <w:t>直接票决</w:t>
      </w:r>
      <w:r>
        <w:rPr>
          <w:rFonts w:hint="eastAsia" w:ascii="仿宋_GB2312" w:hAnsi="宋体" w:eastAsia="仿宋_GB2312" w:cs="Times New Roman"/>
          <w:color w:val="auto"/>
          <w:kern w:val="2"/>
          <w:sz w:val="32"/>
          <w:szCs w:val="32"/>
          <w:highlight w:val="none"/>
          <w:u w:val="none"/>
        </w:rPr>
        <w:t>定标法（简单多数）进行评选。即</w:t>
      </w:r>
      <w:r>
        <w:rPr>
          <w:rFonts w:hint="eastAsia" w:ascii="仿宋_GB2312" w:hAnsi="宋体" w:eastAsia="仿宋_GB2312" w:cs="Times New Roman"/>
          <w:color w:val="auto"/>
          <w:kern w:val="2"/>
          <w:sz w:val="32"/>
          <w:szCs w:val="32"/>
          <w:highlight w:val="none"/>
          <w:u w:val="none"/>
          <w:lang w:eastAsia="zh-CN"/>
        </w:rPr>
        <w:t>：</w:t>
      </w:r>
      <w:r>
        <w:rPr>
          <w:rFonts w:hint="eastAsia" w:ascii="仿宋_GB2312" w:hAnsi="宋体" w:eastAsia="仿宋_GB2312" w:cs="Times New Roman"/>
          <w:b w:val="0"/>
          <w:bCs w:val="0"/>
          <w:color w:val="auto"/>
          <w:kern w:val="2"/>
          <w:sz w:val="32"/>
          <w:szCs w:val="32"/>
          <w:highlight w:val="none"/>
          <w:u w:val="none"/>
        </w:rPr>
        <w:t>简单多数法</w:t>
      </w:r>
    </w:p>
    <w:p>
      <w:pPr>
        <w:adjustRightInd w:val="0"/>
        <w:snapToGrid w:val="0"/>
        <w:spacing w:line="360" w:lineRule="auto"/>
        <w:ind w:firstLine="627" w:firstLineChars="196"/>
        <w:rPr>
          <w:rFonts w:hint="eastAsia" w:ascii="仿宋_GB2312" w:hAnsi="宋体" w:eastAsia="仿宋_GB2312" w:cs="Times New Roman"/>
          <w:color w:val="auto"/>
          <w:kern w:val="2"/>
          <w:sz w:val="32"/>
          <w:szCs w:val="32"/>
          <w:highlight w:val="none"/>
          <w:u w:val="none"/>
        </w:rPr>
      </w:pPr>
      <w:r>
        <w:rPr>
          <w:rFonts w:hint="eastAsia" w:ascii="仿宋_GB2312" w:hAnsi="宋体" w:eastAsia="仿宋_GB2312" w:cs="Times New Roman"/>
          <w:color w:val="auto"/>
          <w:kern w:val="2"/>
          <w:sz w:val="32"/>
          <w:szCs w:val="32"/>
          <w:highlight w:val="none"/>
          <w:u w:val="none"/>
        </w:rPr>
        <w:t>a.投票规则：定标委员会成员按照招标文件规定的推荐人数，在各自的选票上填写相同数量的投标人名称或序号。</w:t>
      </w:r>
    </w:p>
    <w:p>
      <w:pPr>
        <w:adjustRightInd w:val="0"/>
        <w:snapToGrid w:val="0"/>
        <w:spacing w:line="360" w:lineRule="auto"/>
        <w:ind w:firstLine="627" w:firstLineChars="196"/>
        <w:rPr>
          <w:rFonts w:hint="default" w:ascii="仿宋_GB2312" w:hAnsi="宋体" w:eastAsia="仿宋_GB2312"/>
          <w:color w:val="auto"/>
          <w:sz w:val="32"/>
          <w:szCs w:val="32"/>
          <w:highlight w:val="none"/>
          <w:lang w:val="en-US" w:eastAsia="zh-CN"/>
        </w:rPr>
      </w:pPr>
      <w:r>
        <w:rPr>
          <w:rFonts w:hint="eastAsia" w:ascii="仿宋_GB2312" w:hAnsi="宋体" w:eastAsia="仿宋_GB2312" w:cs="Times New Roman"/>
          <w:color w:val="auto"/>
          <w:kern w:val="2"/>
          <w:sz w:val="32"/>
          <w:szCs w:val="32"/>
          <w:highlight w:val="none"/>
          <w:u w:val="none"/>
        </w:rPr>
        <w:t>b.计算规则：根据得票数的多少进行排名，推荐得票数最多的为中标人。投票结果中排序出现并列情形的，在不影响票决家数总数的情况下不须再次投票，投票结果中并列排序影响到结果时，以继续票决的方式进行确定。</w:t>
      </w:r>
    </w:p>
    <w:p>
      <w:pPr>
        <w:pStyle w:val="3"/>
        <w:widowControl/>
        <w:rPr>
          <w:rFonts w:ascii="仿宋" w:hAnsi="仿宋" w:eastAsia="仿宋"/>
          <w:color w:val="auto"/>
          <w:highlight w:val="none"/>
        </w:rPr>
      </w:pPr>
      <w:r>
        <w:rPr>
          <w:rFonts w:hint="eastAsia" w:ascii="仿宋" w:hAnsi="仿宋" w:eastAsia="仿宋"/>
          <w:color w:val="auto"/>
          <w:highlight w:val="none"/>
        </w:rPr>
        <w:t>七、</w:t>
      </w:r>
      <w:r>
        <w:rPr>
          <w:rFonts w:ascii="仿宋" w:hAnsi="仿宋" w:eastAsia="仿宋"/>
          <w:color w:val="auto"/>
          <w:highlight w:val="none"/>
        </w:rPr>
        <w:t>注意事项</w:t>
      </w:r>
    </w:p>
    <w:p>
      <w:pPr>
        <w:spacing w:line="560" w:lineRule="exact"/>
        <w:ind w:firstLine="640" w:firstLineChars="200"/>
        <w:rPr>
          <w:rFonts w:ascii="仿宋_GB2312" w:hAnsi="宋体" w:eastAsia="仿宋_GB2312"/>
          <w:color w:val="auto"/>
          <w:sz w:val="32"/>
          <w:szCs w:val="32"/>
          <w:highlight w:val="none"/>
        </w:rPr>
      </w:pPr>
      <w:r>
        <w:rPr>
          <w:rFonts w:ascii="仿宋_GB2312" w:hAnsi="宋体" w:eastAsia="仿宋_GB2312"/>
          <w:color w:val="auto"/>
          <w:sz w:val="32"/>
          <w:szCs w:val="32"/>
          <w:highlight w:val="none"/>
        </w:rPr>
        <w:t>1</w:t>
      </w:r>
      <w:r>
        <w:rPr>
          <w:rFonts w:hint="eastAsia" w:ascii="仿宋_GB2312" w:hAnsi="宋体" w:eastAsia="仿宋_GB2312"/>
          <w:color w:val="auto"/>
          <w:sz w:val="32"/>
          <w:szCs w:val="32"/>
          <w:highlight w:val="none"/>
        </w:rPr>
        <w:t>、凡对</w:t>
      </w: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文件有任何疑问的，可以按照规定向</w:t>
      </w:r>
      <w:r>
        <w:rPr>
          <w:rFonts w:hint="eastAsia" w:ascii="仿宋_GB2312" w:hAnsi="宋体" w:eastAsia="仿宋_GB2312"/>
          <w:color w:val="auto"/>
          <w:sz w:val="32"/>
          <w:szCs w:val="32"/>
          <w:highlight w:val="none"/>
          <w:lang w:eastAsia="zh-CN"/>
        </w:rPr>
        <w:t>南山区招商街道办事处</w:t>
      </w:r>
      <w:r>
        <w:rPr>
          <w:rFonts w:hint="eastAsia" w:ascii="仿宋_GB2312" w:hAnsi="宋体" w:eastAsia="仿宋_GB2312"/>
          <w:color w:val="auto"/>
          <w:sz w:val="32"/>
          <w:szCs w:val="32"/>
          <w:highlight w:val="none"/>
        </w:rPr>
        <w:t>书面提出，逾期不予受理。</w:t>
      </w:r>
      <w:r>
        <w:rPr>
          <w:rFonts w:hint="eastAsia" w:ascii="仿宋_GB2312" w:hAnsi="宋体" w:eastAsia="仿宋_GB2312"/>
          <w:color w:val="auto"/>
          <w:sz w:val="32"/>
          <w:szCs w:val="32"/>
          <w:highlight w:val="none"/>
          <w:lang w:eastAsia="zh-CN"/>
        </w:rPr>
        <w:t>南山区招商街道办事处</w:t>
      </w:r>
      <w:r>
        <w:rPr>
          <w:rFonts w:hint="eastAsia" w:ascii="仿宋_GB2312" w:hAnsi="宋体" w:eastAsia="仿宋_GB2312"/>
          <w:color w:val="auto"/>
          <w:sz w:val="32"/>
          <w:szCs w:val="32"/>
          <w:highlight w:val="none"/>
        </w:rPr>
        <w:t>将以公告的形式答复。</w:t>
      </w:r>
    </w:p>
    <w:p>
      <w:pPr>
        <w:spacing w:line="560" w:lineRule="exact"/>
        <w:ind w:firstLine="640" w:firstLineChars="200"/>
        <w:rPr>
          <w:rFonts w:ascii="仿宋_GB2312" w:hAnsi="宋体" w:eastAsia="仿宋_GB2312"/>
          <w:color w:val="auto"/>
          <w:sz w:val="32"/>
          <w:szCs w:val="32"/>
          <w:highlight w:val="none"/>
        </w:rPr>
      </w:pPr>
      <w:r>
        <w:rPr>
          <w:rFonts w:ascii="仿宋_GB2312" w:hAnsi="宋体" w:eastAsia="仿宋_GB2312"/>
          <w:color w:val="auto"/>
          <w:sz w:val="32"/>
          <w:szCs w:val="32"/>
          <w:highlight w:val="none"/>
        </w:rPr>
        <w:t>2</w:t>
      </w:r>
      <w:r>
        <w:rPr>
          <w:rFonts w:hint="eastAsia" w:ascii="仿宋_GB2312" w:hAnsi="宋体" w:eastAsia="仿宋_GB2312"/>
          <w:color w:val="auto"/>
          <w:sz w:val="32"/>
          <w:szCs w:val="32"/>
          <w:highlight w:val="none"/>
        </w:rPr>
        <w:t>、对于没有提出澄清又参与了该项目投标</w:t>
      </w:r>
      <w:r>
        <w:rPr>
          <w:rFonts w:hint="eastAsia" w:ascii="仿宋_GB2312" w:hAnsi="宋体" w:eastAsia="仿宋_GB2312"/>
          <w:color w:val="auto"/>
          <w:sz w:val="32"/>
          <w:szCs w:val="32"/>
          <w:highlight w:val="none"/>
          <w:lang w:eastAsia="zh-CN"/>
        </w:rPr>
        <w:t>人</w:t>
      </w:r>
      <w:r>
        <w:rPr>
          <w:rFonts w:hint="eastAsia" w:ascii="仿宋_GB2312" w:hAnsi="宋体" w:eastAsia="仿宋_GB2312"/>
          <w:color w:val="auto"/>
          <w:sz w:val="32"/>
          <w:szCs w:val="32"/>
          <w:highlight w:val="none"/>
        </w:rPr>
        <w:t>将被视为完全认同该</w:t>
      </w: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文件，答疑截止期后不再受理任何针对</w:t>
      </w: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文件的相关投诉或质疑。</w:t>
      </w:r>
    </w:p>
    <w:p>
      <w:pPr>
        <w:spacing w:line="560" w:lineRule="exact"/>
        <w:ind w:firstLine="640" w:firstLineChars="200"/>
        <w:rPr>
          <w:rFonts w:ascii="仿宋_GB2312" w:hAnsi="宋体" w:eastAsia="仿宋_GB2312"/>
          <w:color w:val="auto"/>
          <w:sz w:val="32"/>
          <w:szCs w:val="32"/>
          <w:highlight w:val="none"/>
        </w:rPr>
      </w:pPr>
      <w:r>
        <w:rPr>
          <w:rFonts w:ascii="仿宋_GB2312" w:hAnsi="宋体" w:eastAsia="仿宋_GB2312"/>
          <w:color w:val="auto"/>
          <w:sz w:val="32"/>
          <w:szCs w:val="32"/>
          <w:highlight w:val="none"/>
        </w:rPr>
        <w:t>3</w:t>
      </w:r>
      <w:r>
        <w:rPr>
          <w:rFonts w:hint="eastAsia" w:ascii="仿宋_GB2312" w:hAnsi="宋体" w:eastAsia="仿宋_GB2312"/>
          <w:color w:val="auto"/>
          <w:sz w:val="32"/>
          <w:szCs w:val="32"/>
          <w:highlight w:val="none"/>
        </w:rPr>
        <w:t>、对</w:t>
      </w: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文件中描述有歧义或前后不一致的地方，评标委员会有权进行评判，但对同一条款的评判应适用于每个投标</w:t>
      </w:r>
      <w:r>
        <w:rPr>
          <w:rFonts w:hint="eastAsia" w:ascii="仿宋_GB2312" w:hAnsi="宋体" w:eastAsia="仿宋_GB2312"/>
          <w:color w:val="auto"/>
          <w:sz w:val="32"/>
          <w:szCs w:val="32"/>
          <w:highlight w:val="none"/>
          <w:lang w:eastAsia="zh-CN"/>
        </w:rPr>
        <w:t>人</w:t>
      </w:r>
      <w:r>
        <w:rPr>
          <w:rFonts w:hint="eastAsia" w:ascii="仿宋_GB2312" w:hAnsi="宋体" w:eastAsia="仿宋_GB2312"/>
          <w:color w:val="auto"/>
          <w:sz w:val="32"/>
          <w:szCs w:val="32"/>
          <w:highlight w:val="none"/>
        </w:rPr>
        <w:t>。</w:t>
      </w:r>
    </w:p>
    <w:p>
      <w:pPr>
        <w:spacing w:line="560" w:lineRule="exact"/>
        <w:ind w:firstLine="640" w:firstLineChars="200"/>
        <w:rPr>
          <w:rFonts w:ascii="仿宋_GB2312" w:hAnsi="宋体" w:eastAsia="仿宋_GB2312"/>
          <w:color w:val="auto"/>
          <w:sz w:val="32"/>
          <w:szCs w:val="32"/>
          <w:highlight w:val="none"/>
        </w:rPr>
      </w:pPr>
      <w:r>
        <w:rPr>
          <w:rFonts w:ascii="仿宋_GB2312" w:hAnsi="宋体" w:eastAsia="仿宋_GB2312"/>
          <w:color w:val="auto"/>
          <w:sz w:val="32"/>
          <w:szCs w:val="32"/>
          <w:highlight w:val="none"/>
        </w:rPr>
        <w:t>4</w:t>
      </w:r>
      <w:r>
        <w:rPr>
          <w:rFonts w:hint="eastAsia" w:ascii="仿宋_GB2312" w:hAnsi="宋体" w:eastAsia="仿宋_GB2312"/>
          <w:color w:val="auto"/>
          <w:sz w:val="32"/>
          <w:szCs w:val="32"/>
          <w:highlight w:val="none"/>
        </w:rPr>
        <w:t>、如投标</w:t>
      </w:r>
      <w:r>
        <w:rPr>
          <w:rFonts w:hint="eastAsia" w:ascii="仿宋_GB2312" w:hAnsi="宋体" w:eastAsia="仿宋_GB2312"/>
          <w:color w:val="auto"/>
          <w:sz w:val="32"/>
          <w:szCs w:val="32"/>
          <w:highlight w:val="none"/>
          <w:lang w:eastAsia="zh-CN"/>
        </w:rPr>
        <w:t>人</w:t>
      </w:r>
      <w:r>
        <w:rPr>
          <w:rFonts w:hint="eastAsia" w:ascii="仿宋_GB2312" w:hAnsi="宋体" w:eastAsia="仿宋_GB2312"/>
          <w:color w:val="auto"/>
          <w:sz w:val="32"/>
          <w:szCs w:val="32"/>
          <w:highlight w:val="none"/>
        </w:rPr>
        <w:t>提交伪造资质证书、合同文件，一经发现取消本次投标资格，并按法律、法规（</w:t>
      </w: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文件的法律法规均包括规章和规范性文件）规定进行处罚和上报相关主管部门。</w:t>
      </w:r>
    </w:p>
    <w:p>
      <w:pPr>
        <w:spacing w:line="560" w:lineRule="exact"/>
        <w:ind w:firstLine="640" w:firstLineChars="200"/>
        <w:rPr>
          <w:rFonts w:ascii="仿宋_GB2312" w:hAnsi="宋体" w:eastAsia="仿宋_GB2312"/>
          <w:color w:val="auto"/>
          <w:sz w:val="32"/>
          <w:szCs w:val="32"/>
          <w:highlight w:val="none"/>
        </w:rPr>
      </w:pPr>
      <w:r>
        <w:rPr>
          <w:rFonts w:ascii="仿宋_GB2312" w:hAnsi="宋体" w:eastAsia="仿宋_GB2312"/>
          <w:color w:val="auto"/>
          <w:sz w:val="32"/>
          <w:szCs w:val="32"/>
          <w:highlight w:val="none"/>
        </w:rPr>
        <w:t>5</w:t>
      </w:r>
      <w:r>
        <w:rPr>
          <w:rFonts w:hint="eastAsia" w:ascii="仿宋_GB2312" w:hAnsi="宋体" w:eastAsia="仿宋_GB2312"/>
          <w:color w:val="auto"/>
          <w:sz w:val="32"/>
          <w:szCs w:val="32"/>
          <w:highlight w:val="none"/>
        </w:rPr>
        <w:t>、投标</w:t>
      </w:r>
      <w:r>
        <w:rPr>
          <w:rFonts w:hint="eastAsia" w:ascii="仿宋_GB2312" w:hAnsi="宋体" w:eastAsia="仿宋_GB2312"/>
          <w:color w:val="auto"/>
          <w:sz w:val="32"/>
          <w:szCs w:val="32"/>
          <w:highlight w:val="none"/>
          <w:lang w:eastAsia="zh-CN"/>
        </w:rPr>
        <w:t>人</w:t>
      </w:r>
      <w:r>
        <w:rPr>
          <w:rFonts w:hint="eastAsia" w:ascii="仿宋_GB2312" w:hAnsi="宋体" w:eastAsia="仿宋_GB2312"/>
          <w:color w:val="auto"/>
          <w:sz w:val="32"/>
          <w:szCs w:val="32"/>
          <w:highlight w:val="none"/>
        </w:rPr>
        <w:t>违反</w:t>
      </w: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文件规定及在投标过程中违法违纪，或以任何形式采取不正当竞争手段的，一经查实，上报政府主管部门并按规定给予处罚，同时取消本次投标资格，已经中标的终止</w:t>
      </w:r>
      <w:r>
        <w:rPr>
          <w:rFonts w:hint="eastAsia" w:ascii="仿宋_GB2312" w:hAnsi="宋体" w:eastAsia="仿宋_GB2312"/>
          <w:color w:val="auto"/>
          <w:sz w:val="32"/>
          <w:szCs w:val="32"/>
          <w:highlight w:val="none"/>
          <w:lang w:eastAsia="zh-CN"/>
        </w:rPr>
        <w:t>承包</w:t>
      </w:r>
      <w:r>
        <w:rPr>
          <w:rFonts w:hint="eastAsia" w:ascii="仿宋_GB2312" w:hAnsi="宋体" w:eastAsia="仿宋_GB2312"/>
          <w:color w:val="auto"/>
          <w:sz w:val="32"/>
          <w:szCs w:val="32"/>
          <w:highlight w:val="none"/>
        </w:rPr>
        <w:t>合同，一切后果由中标</w:t>
      </w:r>
      <w:r>
        <w:rPr>
          <w:rFonts w:hint="eastAsia" w:ascii="仿宋_GB2312" w:hAnsi="宋体" w:eastAsia="仿宋_GB2312"/>
          <w:color w:val="auto"/>
          <w:sz w:val="32"/>
          <w:szCs w:val="32"/>
          <w:highlight w:val="none"/>
          <w:lang w:eastAsia="zh-CN"/>
        </w:rPr>
        <w:t>人</w:t>
      </w:r>
      <w:r>
        <w:rPr>
          <w:rFonts w:hint="eastAsia" w:ascii="仿宋_GB2312" w:hAnsi="宋体" w:eastAsia="仿宋_GB2312"/>
          <w:color w:val="auto"/>
          <w:sz w:val="32"/>
          <w:szCs w:val="32"/>
          <w:highlight w:val="none"/>
        </w:rPr>
        <w:t>自负。</w:t>
      </w:r>
    </w:p>
    <w:p>
      <w:pPr>
        <w:spacing w:line="560" w:lineRule="exact"/>
        <w:ind w:firstLine="640" w:firstLineChars="200"/>
        <w:rPr>
          <w:rFonts w:ascii="仿宋_GB2312" w:hAnsi="宋体" w:eastAsia="仿宋_GB2312"/>
          <w:color w:val="auto"/>
          <w:sz w:val="32"/>
          <w:szCs w:val="32"/>
          <w:highlight w:val="none"/>
        </w:rPr>
      </w:pPr>
      <w:r>
        <w:rPr>
          <w:rFonts w:ascii="仿宋_GB2312" w:hAnsi="宋体" w:eastAsia="仿宋_GB2312"/>
          <w:color w:val="auto"/>
          <w:sz w:val="32"/>
          <w:szCs w:val="32"/>
          <w:highlight w:val="none"/>
        </w:rPr>
        <w:t>6</w:t>
      </w:r>
      <w:r>
        <w:rPr>
          <w:rFonts w:hint="eastAsia" w:ascii="仿宋_GB2312" w:hAnsi="宋体" w:eastAsia="仿宋_GB2312"/>
          <w:color w:val="auto"/>
          <w:sz w:val="32"/>
          <w:szCs w:val="32"/>
          <w:highlight w:val="none"/>
        </w:rPr>
        <w:t>、中标</w:t>
      </w:r>
      <w:r>
        <w:rPr>
          <w:rFonts w:hint="eastAsia" w:ascii="仿宋_GB2312" w:hAnsi="宋体" w:eastAsia="仿宋_GB2312"/>
          <w:color w:val="auto"/>
          <w:sz w:val="32"/>
          <w:szCs w:val="32"/>
          <w:highlight w:val="none"/>
          <w:lang w:eastAsia="zh-CN"/>
        </w:rPr>
        <w:t>人</w:t>
      </w:r>
      <w:r>
        <w:rPr>
          <w:rFonts w:hint="eastAsia" w:ascii="仿宋_GB2312" w:hAnsi="宋体" w:eastAsia="仿宋_GB2312"/>
          <w:color w:val="auto"/>
          <w:sz w:val="32"/>
          <w:szCs w:val="32"/>
          <w:highlight w:val="none"/>
        </w:rPr>
        <w:t>不得将项目非法分包或转包给任何单位和个人。否则，</w:t>
      </w:r>
      <w:r>
        <w:rPr>
          <w:rFonts w:hint="eastAsia" w:ascii="仿宋_GB2312" w:hAnsi="宋体" w:eastAsia="仿宋_GB2312"/>
          <w:color w:val="auto"/>
          <w:sz w:val="32"/>
          <w:szCs w:val="32"/>
          <w:highlight w:val="none"/>
          <w:lang w:eastAsia="zh-CN"/>
        </w:rPr>
        <w:t>招标</w:t>
      </w:r>
      <w:r>
        <w:rPr>
          <w:rFonts w:hint="eastAsia" w:ascii="仿宋_GB2312" w:hAnsi="宋体" w:eastAsia="仿宋_GB2312"/>
          <w:color w:val="auto"/>
          <w:sz w:val="32"/>
          <w:szCs w:val="32"/>
          <w:highlight w:val="none"/>
        </w:rPr>
        <w:t>单位有权即刻终止合同，并要求中标供应没赔偿相应损失。</w:t>
      </w:r>
    </w:p>
    <w:p>
      <w:pPr>
        <w:spacing w:line="560" w:lineRule="exact"/>
        <w:ind w:firstLine="640" w:firstLineChars="200"/>
        <w:rPr>
          <w:rFonts w:hint="eastAsia" w:ascii="仿宋_GB2312" w:hAnsi="宋体" w:eastAsia="仿宋_GB2312"/>
          <w:color w:val="auto"/>
          <w:sz w:val="32"/>
          <w:szCs w:val="32"/>
          <w:highlight w:val="none"/>
        </w:rPr>
      </w:pPr>
      <w:r>
        <w:rPr>
          <w:rFonts w:ascii="仿宋_GB2312" w:hAnsi="宋体" w:eastAsia="仿宋_GB2312"/>
          <w:color w:val="auto"/>
          <w:sz w:val="32"/>
          <w:szCs w:val="32"/>
          <w:highlight w:val="none"/>
        </w:rPr>
        <w:t>7</w:t>
      </w:r>
      <w:r>
        <w:rPr>
          <w:rFonts w:hint="eastAsia" w:ascii="仿宋_GB2312" w:hAnsi="宋体" w:eastAsia="仿宋_GB2312"/>
          <w:color w:val="auto"/>
          <w:sz w:val="32"/>
          <w:szCs w:val="32"/>
          <w:highlight w:val="none"/>
        </w:rPr>
        <w:t>、投标</w:t>
      </w:r>
      <w:r>
        <w:rPr>
          <w:rFonts w:hint="eastAsia" w:ascii="仿宋_GB2312" w:hAnsi="宋体" w:eastAsia="仿宋_GB2312"/>
          <w:color w:val="auto"/>
          <w:sz w:val="32"/>
          <w:szCs w:val="32"/>
          <w:highlight w:val="none"/>
          <w:lang w:eastAsia="zh-CN"/>
        </w:rPr>
        <w:t>人</w:t>
      </w:r>
      <w:r>
        <w:rPr>
          <w:rFonts w:hint="eastAsia" w:ascii="仿宋_GB2312" w:hAnsi="宋体" w:eastAsia="仿宋_GB2312"/>
          <w:color w:val="auto"/>
          <w:sz w:val="32"/>
          <w:szCs w:val="32"/>
          <w:highlight w:val="none"/>
        </w:rPr>
        <w:t>不得有串通投标行为。</w:t>
      </w:r>
    </w:p>
    <w:p>
      <w:pPr>
        <w:widowControl w:val="0"/>
        <w:topLinePunct/>
        <w:adjustRightInd w:val="0"/>
        <w:snapToGrid w:val="0"/>
        <w:spacing w:line="360" w:lineRule="auto"/>
        <w:ind w:firstLine="640" w:firstLineChars="200"/>
        <w:contextualSpacing/>
        <w:jc w:val="left"/>
        <w:rPr>
          <w:rFonts w:hint="eastAsia" w:ascii="仿宋_GB2312" w:hAnsi="宋体" w:eastAsia="仿宋_GB2312" w:cs="Times New Roman"/>
          <w:color w:val="auto"/>
          <w:kern w:val="2"/>
          <w:sz w:val="32"/>
          <w:szCs w:val="32"/>
          <w:highlight w:val="none"/>
          <w:u w:val="none"/>
        </w:rPr>
      </w:pPr>
      <w:r>
        <w:rPr>
          <w:rFonts w:hint="eastAsia" w:ascii="仿宋_GB2312" w:hAnsi="宋体" w:eastAsia="仿宋_GB2312"/>
          <w:color w:val="auto"/>
          <w:sz w:val="32"/>
          <w:szCs w:val="32"/>
          <w:highlight w:val="none"/>
          <w:lang w:val="en-US" w:eastAsia="zh-CN"/>
        </w:rPr>
        <w:t>8、</w:t>
      </w:r>
      <w:r>
        <w:rPr>
          <w:rFonts w:hint="eastAsia" w:ascii="仿宋_GB2312" w:hAnsi="宋体" w:eastAsia="仿宋_GB2312" w:cs="Times New Roman"/>
          <w:color w:val="auto"/>
          <w:kern w:val="2"/>
          <w:sz w:val="32"/>
          <w:szCs w:val="32"/>
          <w:highlight w:val="none"/>
          <w:u w:val="none"/>
        </w:rPr>
        <w:t>为响应（深建市场[2016]5号深圳市住房和建设局关于印发《建设工程招标文件定性评审要素设置规则》的通知，本招标文件《资信标要求一览表》中罗列的所有资信要素不做评审，但要求投标人认真响应资信要素各项内容，资信要素将作为招标人定标的参考因素。</w:t>
      </w:r>
    </w:p>
    <w:p>
      <w:pPr>
        <w:widowControl w:val="0"/>
        <w:topLinePunct/>
        <w:adjustRightInd w:val="0"/>
        <w:snapToGrid w:val="0"/>
        <w:spacing w:line="360" w:lineRule="auto"/>
        <w:ind w:firstLine="640" w:firstLineChars="200"/>
        <w:contextualSpacing/>
        <w:jc w:val="left"/>
        <w:rPr>
          <w:rFonts w:hint="eastAsia" w:ascii="仿宋_GB2312" w:hAnsi="宋体" w:eastAsia="仿宋_GB2312" w:cs="Times New Roman"/>
          <w:color w:val="auto"/>
          <w:kern w:val="2"/>
          <w:sz w:val="32"/>
          <w:szCs w:val="32"/>
          <w:highlight w:val="none"/>
          <w:u w:val="none"/>
          <w:lang w:val="en-US" w:eastAsia="zh-CN"/>
        </w:rPr>
      </w:pPr>
      <w:r>
        <w:rPr>
          <w:rFonts w:hint="eastAsia" w:ascii="仿宋_GB2312" w:hAnsi="宋体" w:eastAsia="仿宋_GB2312" w:cs="Times New Roman"/>
          <w:color w:val="auto"/>
          <w:kern w:val="2"/>
          <w:sz w:val="32"/>
          <w:szCs w:val="32"/>
          <w:highlight w:val="none"/>
          <w:u w:val="none"/>
          <w:lang w:val="en-US" w:eastAsia="zh-CN"/>
        </w:rPr>
        <w:t>9、一级建造师需在电子注册证书上签名处手写个人签名，根据《住房和城乡建设部办公厅关于全面实行一级建造师电子注册证书的通知》（建办市〔2021〕40号）的规定，否则电子证书无效。故该投标人视为资格审查不合格。</w:t>
      </w:r>
    </w:p>
    <w:p>
      <w:pPr>
        <w:topLinePunct/>
        <w:adjustRightInd w:val="0"/>
        <w:snapToGrid w:val="0"/>
        <w:spacing w:line="360" w:lineRule="auto"/>
        <w:ind w:firstLine="640" w:firstLineChars="200"/>
        <w:contextualSpacing/>
        <w:jc w:val="left"/>
        <w:rPr>
          <w:rFonts w:hint="eastAsia" w:ascii="仿宋_GB2312" w:hAnsi="宋体" w:eastAsia="仿宋_GB2312"/>
          <w:color w:val="auto"/>
          <w:sz w:val="32"/>
          <w:szCs w:val="32"/>
          <w:highlight w:val="none"/>
          <w:lang w:val="en-US" w:eastAsia="zh-CN"/>
        </w:rPr>
      </w:pPr>
      <w:r>
        <w:rPr>
          <w:rFonts w:hint="eastAsia" w:ascii="仿宋_GB2312" w:hAnsi="宋体" w:eastAsia="仿宋_GB2312" w:cs="Times New Roman"/>
          <w:color w:val="auto"/>
          <w:kern w:val="2"/>
          <w:sz w:val="32"/>
          <w:szCs w:val="32"/>
          <w:highlight w:val="none"/>
          <w:u w:val="none"/>
          <w:lang w:val="en-US" w:eastAsia="zh-CN"/>
        </w:rPr>
        <w:t>10、发出中标通知书30日内，中标人必须与招标人签订承包合同。逾期不签订合同，招标人将取消中标人资格。</w:t>
      </w:r>
    </w:p>
    <w:p>
      <w:pPr>
        <w:pStyle w:val="9"/>
        <w:rPr>
          <w:color w:val="auto"/>
          <w:highlight w:val="none"/>
        </w:rPr>
      </w:pPr>
      <w:r>
        <w:rPr>
          <w:color w:val="auto"/>
          <w:highlight w:val="none"/>
        </w:rPr>
        <w:br w:type="page"/>
      </w:r>
    </w:p>
    <w:p>
      <w:pPr>
        <w:pStyle w:val="2"/>
        <w:rPr>
          <w:color w:val="auto"/>
          <w:highlight w:val="none"/>
        </w:rPr>
      </w:pPr>
      <w:r>
        <w:rPr>
          <w:rFonts w:hint="eastAsia"/>
          <w:color w:val="auto"/>
          <w:highlight w:val="none"/>
        </w:rPr>
        <w:t>第三章投标文件格式、附件</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投标人需提交密封的投标文件，内含一式贰份，其中正本壹份（附电子文档一份）和副本壹份，投标文件的副本可采用正本的复印件。每套投标文件须清楚地标明“正本”、“副本”。若副本与正本不符，以正本为准。投标文件需包含目录、页码等内容。</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特别提醒：投标文件需按照投标文件组成进行编制。</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投标文件组成：</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（1）法定代表人证明书</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（2）投标文件签署授权委托书</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（3）投标函</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（4）承诺函</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（5）投标人资质条件要求</w:t>
      </w:r>
    </w:p>
    <w:p>
      <w:pPr>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（6）</w:t>
      </w:r>
      <w:r>
        <w:rPr>
          <w:rFonts w:hint="eastAsia" w:ascii="仿宋_GB2312" w:eastAsia="仿宋_GB2312"/>
          <w:color w:val="auto"/>
          <w:sz w:val="32"/>
          <w:szCs w:val="32"/>
          <w:highlight w:val="none"/>
          <w:lang w:eastAsia="zh-CN"/>
        </w:rPr>
        <w:t>资信标要求一览表要求的资料。（附）资信标要求一览表</w:t>
      </w:r>
    </w:p>
    <w:p>
      <w:pP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）投标人认为其他需要证明的材料</w:t>
      </w:r>
    </w:p>
    <w:p>
      <w:pPr>
        <w:widowControl/>
        <w:spacing w:line="240" w:lineRule="auto"/>
        <w:jc w:val="left"/>
        <w:rPr>
          <w:color w:val="auto"/>
          <w:highlight w:val="none"/>
        </w:rPr>
      </w:pPr>
      <w:r>
        <w:rPr>
          <w:color w:val="auto"/>
          <w:highlight w:val="none"/>
        </w:rPr>
        <w:br w:type="page"/>
      </w:r>
    </w:p>
    <w:p>
      <w:pPr>
        <w:pStyle w:val="3"/>
        <w:rPr>
          <w:b w:val="0"/>
          <w:color w:val="auto"/>
          <w:highlight w:val="none"/>
        </w:rPr>
      </w:pPr>
      <w:r>
        <w:rPr>
          <w:rFonts w:hint="eastAsia"/>
          <w:color w:val="auto"/>
          <w:highlight w:val="none"/>
        </w:rPr>
        <w:t>一、</w:t>
      </w:r>
      <w:r>
        <w:rPr>
          <w:color w:val="auto"/>
          <w:highlight w:val="none"/>
        </w:rPr>
        <w:t>法定代表人证明书</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同志，现任我单位职务，为法定代表人，特此证明。</w:t>
      </w:r>
    </w:p>
    <w:p>
      <w:pPr>
        <w:spacing w:line="540" w:lineRule="exact"/>
        <w:ind w:firstLine="640" w:firstLineChars="200"/>
        <w:rPr>
          <w:rFonts w:ascii="仿宋_GB2312" w:hAnsi="仿宋_GB2312" w:eastAsia="仿宋_GB2312"/>
          <w:color w:val="auto"/>
          <w:sz w:val="32"/>
          <w:szCs w:val="32"/>
          <w:highlight w:val="none"/>
        </w:rPr>
      </w:pP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有效日期</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 xml:space="preserve">         签发日期</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 xml:space="preserve">         单位盖章</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附</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营业执照号码</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 xml:space="preserve">                 经济性质</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主营</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兼营</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说明</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1、法定代表人为企业事业单位、国家机关、社会团体的主要行政负责人。</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4445" t="4445" r="15240" b="9525"/>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jc w:val="center"/>
                            </w:pPr>
                            <w:r>
                              <w:rPr>
                                <w:rFonts w:hint="eastAsia"/>
                              </w:rPr>
                              <w:t>附：法定代表人身份证扫描件</w:t>
                            </w:r>
                          </w:p>
                        </w:txbxContent>
                      </wps:txbx>
                      <wps:bodyPr wrap="square"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yYVXjaAAAACwEAAA8AAAAAAAAAAQAgAAAAIgAAAGRycy9kb3du&#10;cmV2LnhtbFBLAQIUABQAAAAIAIdO4kAhwfvqNgIAAHMEAAAOAAAAAAAAAAEAIAAAACkBAABkcnMv&#10;ZTJvRG9jLnhtbFBLBQYAAAAABgAGAFkBAADRBQAAAAA=&#10;">
                <v:fill on="t" focussize="0,0"/>
                <v:stroke color="#000000" joinstyle="round" dashstyle="1 1" endcap="round"/>
                <v:imagedata o:title=""/>
                <o:lock v:ext="edit" aspectratio="f"/>
                <v:textbox>
                  <w:txbxContent>
                    <w:p/>
                    <w:p/>
                    <w:p/>
                    <w:p/>
                    <w:p>
                      <w:pPr>
                        <w:jc w:val="center"/>
                      </w:pPr>
                      <w:r>
                        <w:rPr>
                          <w:rFonts w:hint="eastAsia"/>
                        </w:rPr>
                        <w:t>附：法定代表人身份证扫描件</w:t>
                      </w:r>
                    </w:p>
                  </w:txbxContent>
                </v:textbox>
              </v:roundrect>
            </w:pict>
          </mc:Fallback>
        </mc:AlternateContent>
      </w:r>
      <w:r>
        <w:rPr>
          <w:rFonts w:ascii="仿宋_GB2312" w:hAnsi="仿宋_GB2312" w:eastAsia="仿宋_GB2312"/>
          <w:color w:val="auto"/>
          <w:sz w:val="32"/>
          <w:szCs w:val="32"/>
          <w:highlight w:val="none"/>
        </w:rPr>
        <w:t>2、内容必须填</w:t>
      </w:r>
      <w:r>
        <w:rPr>
          <w:rFonts w:hint="eastAsia" w:ascii="仿宋_GB2312" w:hAnsi="仿宋_GB2312" w:eastAsia="仿宋_GB2312"/>
          <w:color w:val="auto"/>
          <w:sz w:val="32"/>
          <w:szCs w:val="32"/>
          <w:highlight w:val="none"/>
        </w:rPr>
        <w:t>写真实、清楚，涂改无效，不得转让、买卖。</w:t>
      </w:r>
    </w:p>
    <w:p>
      <w:pPr>
        <w:widowControl/>
        <w:spacing w:line="540" w:lineRule="exact"/>
        <w:jc w:val="left"/>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br w:type="page"/>
      </w:r>
    </w:p>
    <w:p>
      <w:pPr>
        <w:pStyle w:val="3"/>
        <w:rPr>
          <w:b w:val="0"/>
          <w:color w:val="auto"/>
          <w:highlight w:val="none"/>
        </w:rPr>
      </w:pPr>
      <w:r>
        <w:rPr>
          <w:color w:val="auto"/>
          <w:highlight w:val="none"/>
        </w:rPr>
        <w:t>二、</w:t>
      </w:r>
      <w:r>
        <w:rPr>
          <w:rFonts w:hint="eastAsia"/>
          <w:color w:val="auto"/>
          <w:highlight w:val="none"/>
        </w:rPr>
        <w:t>法定代表人</w:t>
      </w:r>
      <w:r>
        <w:rPr>
          <w:color w:val="auto"/>
          <w:highlight w:val="none"/>
        </w:rPr>
        <w:t>授权委托书</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本授权委托书声明</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我（姓名）系（投标人名称）的法定代表人，现授权委托（单位名称）的（姓名）为我公司签署本项目已递交的投标文件的法定代表人的授权委托代理人，代理人全权代表我所签署的本项目已递交的投标文件内容我均承认。</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代理人无转委托权，特此委托。</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代理人</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职务</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详细通讯地址</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邮政编码</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电话</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移动电话</w:t>
      </w:r>
      <w:r>
        <w:rPr>
          <w:rFonts w:hint="eastAsia" w:ascii="仿宋_GB2312" w:hAnsi="仿宋_GB2312" w:eastAsia="仿宋_GB2312"/>
          <w:color w:val="auto"/>
          <w:sz w:val="32"/>
          <w:szCs w:val="32"/>
          <w:highlight w:val="none"/>
        </w:rPr>
        <w:t xml:space="preserve">：                                                                                                                                                                                                                                                                                                                                                                                                                                                                                                                                                                                                                                                                                                                                                                                                                                                                                                                                                                                                                                                                                                                                                                                                                                                                                                                                                                                                                                                                                                                                                                                                                                                                                                                                                                                                                                                                                                                                                                                                                                                                                                                                                                                                                                                                                                                                                                                                                                                                                                                                                                                                                                                                                                                                                                                                                                                                                                                                                                                                                                                                                                                                                                                                                                                                                                                                                                                                                                                                                                                                                                                                                                                                                                                                                                                                                                                                                                                                                                                                                                                                                                                                                                                                               </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传真</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投标人</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法定代表人</w:t>
      </w:r>
      <w:r>
        <w:rPr>
          <w:rFonts w:hint="eastAsia" w:ascii="仿宋_GB2312" w:hAnsi="仿宋_GB2312" w:eastAsia="仿宋_GB2312"/>
          <w:color w:val="auto"/>
          <w:sz w:val="32"/>
          <w:szCs w:val="32"/>
          <w:highlight w:val="none"/>
        </w:rPr>
        <w:t>：</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授权委托日期</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 xml:space="preserve">  </w:t>
      </w:r>
      <w:r>
        <w:rPr>
          <w:rFonts w:ascii="仿宋_GB2312" w:hAnsi="仿宋_GB2312" w:eastAsia="仿宋_GB2312"/>
          <w:color w:val="auto"/>
          <w:sz w:val="32"/>
          <w:szCs w:val="32"/>
          <w:highlight w:val="none"/>
          <w:u w:val="single"/>
        </w:rPr>
        <w:t xml:space="preserve">       </w:t>
      </w:r>
      <w:r>
        <w:rPr>
          <w:rFonts w:ascii="仿宋_GB2312" w:hAnsi="仿宋_GB2312" w:eastAsia="仿宋_GB2312"/>
          <w:color w:val="auto"/>
          <w:sz w:val="32"/>
          <w:szCs w:val="32"/>
          <w:highlight w:val="none"/>
        </w:rPr>
        <w:t>年</w:t>
      </w:r>
      <w:r>
        <w:rPr>
          <w:rFonts w:ascii="仿宋_GB2312" w:hAnsi="仿宋_GB2312" w:eastAsia="仿宋_GB2312"/>
          <w:color w:val="auto"/>
          <w:sz w:val="32"/>
          <w:szCs w:val="32"/>
          <w:highlight w:val="none"/>
          <w:u w:val="single"/>
        </w:rPr>
        <w:t xml:space="preserve">     </w:t>
      </w:r>
      <w:r>
        <w:rPr>
          <w:rFonts w:ascii="仿宋_GB2312" w:hAnsi="仿宋_GB2312" w:eastAsia="仿宋_GB2312"/>
          <w:color w:val="auto"/>
          <w:sz w:val="32"/>
          <w:szCs w:val="32"/>
          <w:highlight w:val="none"/>
        </w:rPr>
        <w:t>月</w:t>
      </w:r>
      <w:r>
        <w:rPr>
          <w:rFonts w:ascii="仿宋_GB2312" w:hAnsi="仿宋_GB2312" w:eastAsia="仿宋_GB2312"/>
          <w:color w:val="auto"/>
          <w:sz w:val="32"/>
          <w:szCs w:val="32"/>
          <w:highlight w:val="none"/>
          <w:u w:val="single"/>
        </w:rPr>
        <w:t xml:space="preserve">       </w:t>
      </w:r>
      <w:r>
        <w:rPr>
          <w:rFonts w:ascii="仿宋_GB2312" w:hAnsi="仿宋_GB2312" w:eastAsia="仿宋_GB2312"/>
          <w:color w:val="auto"/>
          <w:sz w:val="32"/>
          <w:szCs w:val="32"/>
          <w:highlight w:val="none"/>
        </w:rPr>
        <w:t>日</w:t>
      </w:r>
      <w:r>
        <w:rPr>
          <w:rFonts w:ascii="仿宋_GB2312" w:hAnsi="仿宋_GB2312" w:eastAsia="仿宋_GB2312"/>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4445" t="4445" r="15240" b="9525"/>
                <wp:wrapNone/>
                <wp:docPr id="2"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jc w:val="center"/>
                            </w:pPr>
                            <w:r>
                              <w:rPr>
                                <w:rFonts w:hint="eastAsia"/>
                              </w:rPr>
                              <w:t>附：代理人身份证扫描件</w:t>
                            </w:r>
                          </w:p>
                        </w:txbxContent>
                      </wps:txbx>
                      <wps:bodyPr wrap="square" upright="1"/>
                    </wps:wsp>
                  </a:graphicData>
                </a:graphic>
              </wp:anchor>
            </w:drawing>
          </mc:Choice>
          <mc:Fallback>
            <w:pict>
              <v:roundrect id="圆角矩形 4" o:spid="_x0000_s1026" o:spt="2" style="position:absolute;left:0pt;margin-left:77.15pt;margin-top:55.8pt;height:141.4pt;width:254.95pt;z-index:251660288;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eUQ8x2gAAAAsBAAAPAAAAAAAAAAEAIAAAACIAAABkcnMvZG93&#10;bnJldi54bWxQSwECFAAUAAAACACHTuJADtdnIDcCAABzBAAADgAAAAAAAAABACAAAAApAQAAZHJz&#10;L2Uyb0RvYy54bWxQSwUGAAAAAAYABgBZAQAA0gUAAAAA&#10;">
                <v:fill on="t" focussize="0,0"/>
                <v:stroke color="#000000" joinstyle="round" dashstyle="1 1" endcap="round"/>
                <v:imagedata o:title=""/>
                <o:lock v:ext="edit" aspectratio="f"/>
                <v:textbox>
                  <w:txbxContent>
                    <w:p/>
                    <w:p/>
                    <w:p/>
                    <w:p/>
                    <w:p>
                      <w:pPr>
                        <w:jc w:val="center"/>
                      </w:pPr>
                      <w:r>
                        <w:rPr>
                          <w:rFonts w:hint="eastAsia"/>
                        </w:rPr>
                        <w:t>附：代理人身份证扫描件</w:t>
                      </w:r>
                    </w:p>
                  </w:txbxContent>
                </v:textbox>
              </v:roundrect>
            </w:pict>
          </mc:Fallback>
        </mc:AlternateContent>
      </w:r>
    </w:p>
    <w:p>
      <w:pPr>
        <w:spacing w:line="540" w:lineRule="exact"/>
        <w:ind w:firstLine="640" w:firstLineChars="200"/>
        <w:rPr>
          <w:rFonts w:ascii="仿宋_GB2312" w:hAnsi="仿宋_GB2312" w:eastAsia="仿宋_GB2312"/>
          <w:color w:val="auto"/>
          <w:sz w:val="32"/>
          <w:szCs w:val="32"/>
          <w:highlight w:val="none"/>
        </w:rPr>
      </w:pPr>
    </w:p>
    <w:p>
      <w:pPr>
        <w:widowControl/>
        <w:spacing w:line="540" w:lineRule="exact"/>
        <w:jc w:val="left"/>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br w:type="page"/>
      </w:r>
    </w:p>
    <w:p>
      <w:pPr>
        <w:pStyle w:val="3"/>
        <w:rPr>
          <w:b w:val="0"/>
          <w:color w:val="auto"/>
          <w:highlight w:val="none"/>
        </w:rPr>
      </w:pPr>
      <w:r>
        <w:rPr>
          <w:rFonts w:hint="eastAsia"/>
          <w:color w:val="auto"/>
          <w:highlight w:val="none"/>
        </w:rPr>
        <w:t>三、</w:t>
      </w:r>
      <w:r>
        <w:rPr>
          <w:color w:val="auto"/>
          <w:highlight w:val="none"/>
        </w:rPr>
        <w:t>投标函</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致</w:t>
      </w:r>
      <w:r>
        <w:rPr>
          <w:rFonts w:hint="eastAsia" w:ascii="仿宋_GB2312" w:hAnsi="仿宋_GB2312" w:eastAsia="仿宋_GB2312"/>
          <w:color w:val="auto"/>
          <w:sz w:val="32"/>
          <w:szCs w:val="32"/>
          <w:highlight w:val="none"/>
        </w:rPr>
        <w:t>：</w:t>
      </w:r>
      <w:r>
        <w:rPr>
          <w:rFonts w:hint="eastAsia" w:ascii="仿宋_GB2312" w:hAnsi="仿宋_GB2312" w:eastAsia="仿宋_GB2312"/>
          <w:color w:val="auto"/>
          <w:sz w:val="32"/>
          <w:szCs w:val="32"/>
          <w:highlight w:val="none"/>
          <w:lang w:eastAsia="zh-CN"/>
        </w:rPr>
        <w:t>深圳市南山区招商街道办</w:t>
      </w:r>
      <w:r>
        <w:rPr>
          <w:rFonts w:hint="eastAsia" w:ascii="仿宋_GB2312" w:hAnsi="仿宋_GB2312" w:eastAsia="仿宋_GB2312"/>
          <w:color w:val="auto"/>
          <w:sz w:val="32"/>
          <w:szCs w:val="32"/>
          <w:highlight w:val="none"/>
        </w:rPr>
        <w:t>事处</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1、根据已收到贵方的</w:t>
      </w:r>
      <w:r>
        <w:rPr>
          <w:rFonts w:hint="eastAsia" w:ascii="仿宋_GB2312" w:hAnsi="仿宋_GB2312" w:eastAsia="仿宋_GB2312"/>
          <w:color w:val="auto"/>
          <w:sz w:val="32"/>
          <w:szCs w:val="32"/>
          <w:highlight w:val="none"/>
        </w:rPr>
        <w:t>项目名称</w:t>
      </w:r>
      <w:r>
        <w:rPr>
          <w:rFonts w:ascii="仿宋_GB2312" w:hAnsi="仿宋_GB2312" w:eastAsia="仿宋_GB2312"/>
          <w:color w:val="auto"/>
          <w:sz w:val="32"/>
          <w:szCs w:val="32"/>
          <w:highlight w:val="none"/>
        </w:rPr>
        <w:t>为的项目的</w:t>
      </w:r>
      <w:r>
        <w:rPr>
          <w:rFonts w:hint="eastAsia" w:ascii="仿宋_GB2312" w:hAnsi="仿宋_GB2312" w:eastAsia="仿宋_GB2312"/>
          <w:color w:val="auto"/>
          <w:sz w:val="32"/>
          <w:szCs w:val="32"/>
          <w:highlight w:val="none"/>
          <w:lang w:eastAsia="zh-CN"/>
        </w:rPr>
        <w:t>招标</w:t>
      </w:r>
      <w:r>
        <w:rPr>
          <w:rFonts w:ascii="仿宋_GB2312" w:hAnsi="仿宋_GB2312" w:eastAsia="仿宋_GB2312"/>
          <w:color w:val="auto"/>
          <w:sz w:val="32"/>
          <w:szCs w:val="32"/>
          <w:highlight w:val="none"/>
        </w:rPr>
        <w:t>文件，遵照</w:t>
      </w:r>
      <w:r>
        <w:rPr>
          <w:rFonts w:ascii="仿宋_GB2312" w:hAnsi="仿宋_GB2312" w:eastAsia="仿宋_GB2312"/>
          <w:color w:val="auto"/>
          <w:kern w:val="0"/>
          <w:sz w:val="32"/>
          <w:szCs w:val="32"/>
          <w:highlight w:val="none"/>
        </w:rPr>
        <w:t>《</w:t>
      </w:r>
      <w:r>
        <w:rPr>
          <w:rFonts w:hint="eastAsia" w:ascii="仿宋_GB2312" w:hAnsi="仿宋_GB2312" w:eastAsia="仿宋_GB2312"/>
          <w:color w:val="auto"/>
          <w:kern w:val="0"/>
          <w:sz w:val="32"/>
          <w:szCs w:val="32"/>
          <w:highlight w:val="none"/>
          <w:lang w:eastAsia="zh-CN"/>
        </w:rPr>
        <w:t>中华人民共和国招标投标法</w:t>
      </w:r>
      <w:r>
        <w:rPr>
          <w:rFonts w:ascii="仿宋_GB2312" w:hAnsi="仿宋_GB2312" w:eastAsia="仿宋_GB2312"/>
          <w:color w:val="auto"/>
          <w:kern w:val="0"/>
          <w:sz w:val="32"/>
          <w:szCs w:val="32"/>
          <w:highlight w:val="none"/>
        </w:rPr>
        <w:t>》</w:t>
      </w:r>
      <w:r>
        <w:rPr>
          <w:rFonts w:hint="eastAsia" w:ascii="仿宋_GB2312" w:hAnsi="仿宋_GB2312" w:eastAsia="仿宋_GB2312"/>
          <w:color w:val="auto"/>
          <w:kern w:val="0"/>
          <w:sz w:val="32"/>
          <w:szCs w:val="32"/>
          <w:highlight w:val="none"/>
        </w:rPr>
        <w:t>、</w:t>
      </w:r>
      <w:r>
        <w:rPr>
          <w:rFonts w:ascii="仿宋_GB2312" w:hAnsi="仿宋_GB2312" w:eastAsia="仿宋_GB2312"/>
          <w:color w:val="auto"/>
          <w:kern w:val="0"/>
          <w:sz w:val="32"/>
          <w:szCs w:val="32"/>
          <w:highlight w:val="none"/>
        </w:rPr>
        <w:t>《</w:t>
      </w:r>
      <w:r>
        <w:rPr>
          <w:rFonts w:hint="eastAsia" w:ascii="仿宋_GB2312" w:hAnsi="仿宋_GB2312" w:eastAsia="仿宋_GB2312"/>
          <w:color w:val="auto"/>
          <w:kern w:val="0"/>
          <w:sz w:val="32"/>
          <w:szCs w:val="32"/>
          <w:highlight w:val="none"/>
        </w:rPr>
        <w:t>深圳经济特区政府</w:t>
      </w:r>
      <w:r>
        <w:rPr>
          <w:rFonts w:hint="eastAsia" w:ascii="仿宋_GB2312" w:hAnsi="仿宋_GB2312" w:eastAsia="仿宋_GB2312"/>
          <w:color w:val="auto"/>
          <w:kern w:val="0"/>
          <w:sz w:val="32"/>
          <w:szCs w:val="32"/>
          <w:highlight w:val="none"/>
          <w:lang w:eastAsia="zh-CN"/>
        </w:rPr>
        <w:t>招标</w:t>
      </w:r>
      <w:r>
        <w:rPr>
          <w:rFonts w:hint="eastAsia" w:ascii="仿宋_GB2312" w:hAnsi="仿宋_GB2312" w:eastAsia="仿宋_GB2312"/>
          <w:color w:val="auto"/>
          <w:kern w:val="0"/>
          <w:sz w:val="32"/>
          <w:szCs w:val="32"/>
          <w:highlight w:val="none"/>
        </w:rPr>
        <w:t>条例</w:t>
      </w:r>
      <w:r>
        <w:rPr>
          <w:rFonts w:ascii="仿宋_GB2312" w:hAnsi="仿宋_GB2312" w:eastAsia="仿宋_GB2312"/>
          <w:color w:val="auto"/>
          <w:kern w:val="0"/>
          <w:sz w:val="32"/>
          <w:szCs w:val="32"/>
          <w:highlight w:val="none"/>
        </w:rPr>
        <w:t>》</w:t>
      </w:r>
      <w:r>
        <w:rPr>
          <w:rFonts w:hint="eastAsia" w:ascii="仿宋_GB2312" w:hAnsi="仿宋_GB2312" w:eastAsia="仿宋_GB2312"/>
          <w:color w:val="auto"/>
          <w:kern w:val="0"/>
          <w:sz w:val="32"/>
          <w:szCs w:val="32"/>
          <w:highlight w:val="none"/>
        </w:rPr>
        <w:t>、《深圳经济特区政府</w:t>
      </w:r>
      <w:r>
        <w:rPr>
          <w:rFonts w:hint="eastAsia" w:ascii="仿宋_GB2312" w:hAnsi="仿宋_GB2312" w:eastAsia="仿宋_GB2312"/>
          <w:color w:val="auto"/>
          <w:kern w:val="0"/>
          <w:sz w:val="32"/>
          <w:szCs w:val="32"/>
          <w:highlight w:val="none"/>
          <w:lang w:eastAsia="zh-CN"/>
        </w:rPr>
        <w:t>招标</w:t>
      </w:r>
      <w:r>
        <w:rPr>
          <w:rFonts w:hint="eastAsia" w:ascii="仿宋_GB2312" w:hAnsi="仿宋_GB2312" w:eastAsia="仿宋_GB2312"/>
          <w:color w:val="auto"/>
          <w:kern w:val="0"/>
          <w:sz w:val="32"/>
          <w:szCs w:val="32"/>
          <w:highlight w:val="none"/>
        </w:rPr>
        <w:t>条例实施细则》</w:t>
      </w:r>
      <w:r>
        <w:rPr>
          <w:rFonts w:ascii="仿宋_GB2312" w:hAnsi="仿宋_GB2312" w:eastAsia="仿宋_GB2312"/>
          <w:color w:val="auto"/>
          <w:kern w:val="0"/>
          <w:sz w:val="32"/>
          <w:szCs w:val="32"/>
          <w:highlight w:val="none"/>
        </w:rPr>
        <w:t>和有关规定，我单位经研究上述</w:t>
      </w:r>
      <w:r>
        <w:rPr>
          <w:rFonts w:hint="eastAsia" w:ascii="仿宋_GB2312" w:hAnsi="仿宋_GB2312" w:eastAsia="仿宋_GB2312"/>
          <w:color w:val="auto"/>
          <w:kern w:val="0"/>
          <w:sz w:val="32"/>
          <w:szCs w:val="32"/>
          <w:highlight w:val="none"/>
          <w:lang w:eastAsia="zh-CN"/>
        </w:rPr>
        <w:t>招标</w:t>
      </w:r>
      <w:r>
        <w:rPr>
          <w:rFonts w:ascii="仿宋_GB2312" w:hAnsi="仿宋_GB2312" w:eastAsia="仿宋_GB2312"/>
          <w:color w:val="auto"/>
          <w:kern w:val="0"/>
          <w:sz w:val="32"/>
          <w:szCs w:val="32"/>
          <w:highlight w:val="none"/>
        </w:rPr>
        <w:t>文件的专用条款及通用条款后，我方愿</w:t>
      </w:r>
      <w:r>
        <w:rPr>
          <w:rFonts w:ascii="仿宋_GB2312" w:hAnsi="仿宋_GB2312" w:eastAsia="仿宋_GB2312"/>
          <w:color w:val="auto"/>
          <w:sz w:val="32"/>
          <w:szCs w:val="32"/>
          <w:highlight w:val="none"/>
        </w:rPr>
        <w:t>以投标文件编制《开标一览表》中填写的投标报价并按</w:t>
      </w:r>
      <w:r>
        <w:rPr>
          <w:rFonts w:hint="eastAsia" w:ascii="仿宋_GB2312" w:hAnsi="仿宋_GB2312" w:eastAsia="仿宋_GB2312"/>
          <w:color w:val="auto"/>
          <w:sz w:val="32"/>
          <w:szCs w:val="32"/>
          <w:highlight w:val="none"/>
          <w:lang w:eastAsia="zh-CN"/>
        </w:rPr>
        <w:t>招标</w:t>
      </w:r>
      <w:r>
        <w:rPr>
          <w:rFonts w:ascii="仿宋_GB2312" w:hAnsi="仿宋_GB2312" w:eastAsia="仿宋_GB2312"/>
          <w:color w:val="auto"/>
          <w:sz w:val="32"/>
          <w:szCs w:val="32"/>
          <w:highlight w:val="none"/>
        </w:rPr>
        <w:t>文件要求承包上述项目并修补其任何缺陷。</w:t>
      </w:r>
    </w:p>
    <w:p>
      <w:pPr>
        <w:spacing w:line="540" w:lineRule="exact"/>
        <w:ind w:firstLine="640" w:firstLineChars="2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2、如果我方中标，我方将按照规定提交上述总价</w:t>
      </w:r>
      <w:r>
        <w:rPr>
          <w:rFonts w:hint="eastAsia" w:ascii="仿宋_GB2312" w:hAnsi="仿宋_GB2312" w:eastAsia="仿宋_GB2312"/>
          <w:color w:val="auto"/>
          <w:sz w:val="32"/>
          <w:szCs w:val="32"/>
          <w:highlight w:val="none"/>
          <w:u w:val="single"/>
          <w:lang w:val="en-US" w:eastAsia="zh-CN"/>
        </w:rPr>
        <w:t xml:space="preserve">     </w:t>
      </w:r>
      <w:r>
        <w:rPr>
          <w:rFonts w:ascii="仿宋_GB2312" w:hAnsi="仿宋_GB2312" w:eastAsia="仿宋_GB2312"/>
          <w:color w:val="auto"/>
          <w:sz w:val="32"/>
          <w:szCs w:val="32"/>
          <w:highlight w:val="none"/>
        </w:rPr>
        <w:t>％（或万元）作为履约担保（可提供保函或现金）。</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3</w:t>
      </w:r>
      <w:r>
        <w:rPr>
          <w:rFonts w:ascii="仿宋_GB2312" w:hAnsi="仿宋_GB2312" w:eastAsia="仿宋_GB2312"/>
          <w:color w:val="auto"/>
          <w:sz w:val="32"/>
          <w:szCs w:val="32"/>
          <w:highlight w:val="none"/>
        </w:rPr>
        <w:t>、除非另外达成协议并生效，贵方的中标通知书和本投标文件将构成约束我们双方的合同。</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4</w:t>
      </w:r>
      <w:r>
        <w:rPr>
          <w:rFonts w:ascii="仿宋_GB2312" w:hAnsi="仿宋_GB2312" w:eastAsia="仿宋_GB2312"/>
          <w:color w:val="auto"/>
          <w:sz w:val="32"/>
          <w:szCs w:val="32"/>
          <w:highlight w:val="none"/>
        </w:rPr>
        <w:t>、我方理解贵方将不受必须接受你们所收到的最低标价或其它任何投标文件的约束。</w:t>
      </w:r>
    </w:p>
    <w:p>
      <w:pPr>
        <w:spacing w:line="540" w:lineRule="exact"/>
        <w:rPr>
          <w:rFonts w:ascii="仿宋_GB2312" w:hAnsi="仿宋_GB2312" w:eastAsia="仿宋_GB2312"/>
          <w:color w:val="auto"/>
          <w:sz w:val="32"/>
          <w:szCs w:val="32"/>
          <w:highlight w:val="none"/>
        </w:rPr>
      </w:pPr>
    </w:p>
    <w:p>
      <w:pPr>
        <w:spacing w:line="540" w:lineRule="exact"/>
        <w:ind w:left="617" w:leftChars="257"/>
        <w:rPr>
          <w:rFonts w:ascii="仿宋_GB2312" w:hAnsi="仿宋_GB2312" w:eastAsia="仿宋_GB2312"/>
          <w:color w:val="auto"/>
          <w:sz w:val="32"/>
          <w:szCs w:val="32"/>
          <w:highlight w:val="none"/>
          <w:u w:val="single"/>
        </w:rPr>
      </w:pPr>
      <w:r>
        <w:rPr>
          <w:rFonts w:ascii="仿宋_GB2312" w:hAnsi="仿宋_GB2312" w:eastAsia="仿宋_GB2312"/>
          <w:color w:val="auto"/>
          <w:sz w:val="32"/>
          <w:szCs w:val="32"/>
          <w:highlight w:val="none"/>
        </w:rPr>
        <w:t>投标人</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 xml:space="preserve">    </w:t>
      </w:r>
      <w:r>
        <w:rPr>
          <w:rFonts w:hint="eastAsia" w:ascii="仿宋_GB2312" w:hAnsi="仿宋_GB2312" w:eastAsia="仿宋_GB2312"/>
          <w:color w:val="auto"/>
          <w:sz w:val="32"/>
          <w:szCs w:val="32"/>
          <w:highlight w:val="none"/>
          <w:lang w:val="en-US" w:eastAsia="zh-CN"/>
        </w:rPr>
        <w:t xml:space="preserve">    </w:t>
      </w:r>
      <w:r>
        <w:rPr>
          <w:rFonts w:ascii="仿宋_GB2312" w:hAnsi="仿宋_GB2312" w:eastAsia="仿宋_GB2312"/>
          <w:color w:val="auto"/>
          <w:sz w:val="32"/>
          <w:szCs w:val="32"/>
          <w:highlight w:val="none"/>
        </w:rPr>
        <w:t>单位地址</w:t>
      </w:r>
      <w:r>
        <w:rPr>
          <w:rFonts w:hint="eastAsia" w:ascii="仿宋_GB2312" w:hAnsi="仿宋_GB2312" w:eastAsia="仿宋_GB2312"/>
          <w:color w:val="auto"/>
          <w:sz w:val="32"/>
          <w:szCs w:val="32"/>
          <w:highlight w:val="none"/>
        </w:rPr>
        <w:t>：</w:t>
      </w:r>
    </w:p>
    <w:p>
      <w:pPr>
        <w:spacing w:line="540" w:lineRule="exact"/>
        <w:ind w:left="617" w:leftChars="257"/>
        <w:rPr>
          <w:rFonts w:ascii="仿宋_GB2312" w:hAnsi="仿宋_GB2312" w:eastAsia="仿宋_GB2312"/>
          <w:color w:val="auto"/>
          <w:sz w:val="32"/>
          <w:szCs w:val="32"/>
          <w:highlight w:val="none"/>
          <w:u w:val="single"/>
        </w:rPr>
      </w:pPr>
      <w:r>
        <w:rPr>
          <w:rFonts w:ascii="仿宋_GB2312" w:hAnsi="仿宋_GB2312" w:eastAsia="仿宋_GB2312"/>
          <w:color w:val="auto"/>
          <w:sz w:val="32"/>
          <w:szCs w:val="32"/>
          <w:highlight w:val="none"/>
        </w:rPr>
        <w:t>法定代表人或其委托代理人</w:t>
      </w:r>
      <w:r>
        <w:rPr>
          <w:rFonts w:hint="eastAsia" w:ascii="仿宋_GB2312" w:hAnsi="仿宋_GB2312" w:eastAsia="仿宋_GB2312"/>
          <w:color w:val="auto"/>
          <w:sz w:val="32"/>
          <w:szCs w:val="32"/>
          <w:highlight w:val="none"/>
        </w:rPr>
        <w:t>：</w:t>
      </w:r>
    </w:p>
    <w:p>
      <w:pPr>
        <w:spacing w:line="540" w:lineRule="exact"/>
        <w:ind w:left="617" w:leftChars="257"/>
        <w:rPr>
          <w:rFonts w:ascii="仿宋_GB2312" w:hAnsi="仿宋_GB2312" w:eastAsia="仿宋_GB2312"/>
          <w:color w:val="auto"/>
          <w:sz w:val="32"/>
          <w:szCs w:val="32"/>
          <w:highlight w:val="none"/>
          <w:u w:val="single"/>
        </w:rPr>
      </w:pPr>
      <w:r>
        <w:rPr>
          <w:rFonts w:ascii="仿宋_GB2312" w:hAnsi="仿宋_GB2312" w:eastAsia="仿宋_GB2312"/>
          <w:color w:val="auto"/>
          <w:sz w:val="32"/>
          <w:szCs w:val="32"/>
          <w:highlight w:val="none"/>
        </w:rPr>
        <w:t>邮政编码</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 xml:space="preserve">  电话</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 xml:space="preserve">  传真</w:t>
      </w:r>
      <w:r>
        <w:rPr>
          <w:rFonts w:hint="eastAsia" w:ascii="仿宋_GB2312" w:hAnsi="仿宋_GB2312" w:eastAsia="仿宋_GB2312"/>
          <w:color w:val="auto"/>
          <w:sz w:val="32"/>
          <w:szCs w:val="32"/>
          <w:highlight w:val="none"/>
        </w:rPr>
        <w:t>：</w:t>
      </w:r>
    </w:p>
    <w:p>
      <w:pPr>
        <w:spacing w:line="540" w:lineRule="exact"/>
        <w:ind w:left="617" w:leftChars="257"/>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开户银行名称</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rPr>
        <w:tab/>
      </w:r>
      <w:r>
        <w:rPr>
          <w:rFonts w:ascii="仿宋_GB2312" w:hAnsi="仿宋_GB2312" w:eastAsia="仿宋_GB2312"/>
          <w:color w:val="auto"/>
          <w:sz w:val="32"/>
          <w:szCs w:val="32"/>
          <w:highlight w:val="none"/>
        </w:rPr>
        <w:t>开户银行</w:t>
      </w:r>
      <w:r>
        <w:rPr>
          <w:rFonts w:hint="eastAsia" w:ascii="仿宋_GB2312" w:hAnsi="仿宋_GB2312" w:eastAsia="仿宋_GB2312"/>
          <w:color w:val="auto"/>
          <w:sz w:val="32"/>
          <w:szCs w:val="32"/>
          <w:highlight w:val="none"/>
        </w:rPr>
        <w:t>账号：</w:t>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p>
    <w:p>
      <w:pPr>
        <w:spacing w:line="540" w:lineRule="exact"/>
        <w:ind w:left="617" w:leftChars="257"/>
        <w:rPr>
          <w:rFonts w:ascii="仿宋_GB2312" w:hAnsi="仿宋_GB2312" w:eastAsia="仿宋_GB2312"/>
          <w:color w:val="auto"/>
          <w:sz w:val="32"/>
          <w:szCs w:val="32"/>
          <w:highlight w:val="none"/>
          <w:u w:val="single"/>
        </w:rPr>
      </w:pPr>
      <w:r>
        <w:rPr>
          <w:rFonts w:ascii="仿宋_GB2312" w:hAnsi="仿宋_GB2312" w:eastAsia="仿宋_GB2312"/>
          <w:color w:val="auto"/>
          <w:sz w:val="32"/>
          <w:szCs w:val="32"/>
          <w:highlight w:val="none"/>
        </w:rPr>
        <w:t>开户银行地址</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rPr>
        <w:tab/>
      </w:r>
      <w:r>
        <w:rPr>
          <w:rFonts w:ascii="仿宋_GB2312" w:hAnsi="仿宋_GB2312" w:eastAsia="仿宋_GB2312"/>
          <w:color w:val="auto"/>
          <w:sz w:val="32"/>
          <w:szCs w:val="32"/>
          <w:highlight w:val="none"/>
        </w:rPr>
        <w:t>开户银行电话</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r>
        <w:rPr>
          <w:rFonts w:ascii="仿宋_GB2312" w:hAnsi="仿宋_GB2312" w:eastAsia="仿宋_GB2312"/>
          <w:color w:val="auto"/>
          <w:sz w:val="32"/>
          <w:szCs w:val="32"/>
          <w:highlight w:val="none"/>
          <w:u w:val="single"/>
        </w:rPr>
        <w:tab/>
      </w:r>
    </w:p>
    <w:p>
      <w:pPr>
        <w:spacing w:line="540" w:lineRule="exact"/>
        <w:ind w:left="617" w:leftChars="257" w:firstLine="4800" w:firstLineChars="1500"/>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日期</w:t>
      </w:r>
      <w:r>
        <w:rPr>
          <w:rFonts w:hint="eastAsia" w:ascii="仿宋_GB2312" w:hAnsi="仿宋_GB2312" w:eastAsia="仿宋_GB2312"/>
          <w:color w:val="auto"/>
          <w:sz w:val="32"/>
          <w:szCs w:val="32"/>
          <w:highlight w:val="none"/>
        </w:rPr>
        <w:t>：</w:t>
      </w:r>
      <w:r>
        <w:rPr>
          <w:rFonts w:ascii="仿宋_GB2312" w:hAnsi="仿宋_GB2312" w:eastAsia="仿宋_GB2312"/>
          <w:color w:val="auto"/>
          <w:sz w:val="32"/>
          <w:szCs w:val="32"/>
          <w:highlight w:val="none"/>
        </w:rPr>
        <w:t>年月日</w:t>
      </w:r>
    </w:p>
    <w:p>
      <w:pPr>
        <w:ind w:firstLine="480" w:firstLineChars="200"/>
        <w:rPr>
          <w:color w:val="auto"/>
          <w:highlight w:val="none"/>
        </w:rPr>
      </w:pPr>
    </w:p>
    <w:p>
      <w:pPr>
        <w:pStyle w:val="3"/>
        <w:rPr>
          <w:b w:val="0"/>
          <w:color w:val="auto"/>
          <w:highlight w:val="none"/>
        </w:rPr>
      </w:pPr>
      <w:r>
        <w:rPr>
          <w:color w:val="auto"/>
          <w:highlight w:val="none"/>
        </w:rPr>
        <w:br w:type="page"/>
      </w:r>
      <w:r>
        <w:rPr>
          <w:rFonts w:hint="eastAsia"/>
          <w:color w:val="auto"/>
          <w:highlight w:val="none"/>
        </w:rPr>
        <w:t>四、承诺函</w:t>
      </w:r>
    </w:p>
    <w:p>
      <w:pPr>
        <w:spacing w:line="540" w:lineRule="exact"/>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致：</w:t>
      </w:r>
      <w:r>
        <w:rPr>
          <w:rFonts w:hint="eastAsia" w:ascii="仿宋_GB2312" w:hAnsi="仿宋_GB2312" w:eastAsia="仿宋_GB2312"/>
          <w:color w:val="auto"/>
          <w:sz w:val="32"/>
          <w:szCs w:val="32"/>
          <w:highlight w:val="none"/>
          <w:lang w:eastAsia="zh-CN"/>
        </w:rPr>
        <w:t>深圳市南山区招商街道办</w:t>
      </w:r>
      <w:r>
        <w:rPr>
          <w:rFonts w:hint="eastAsia" w:ascii="仿宋_GB2312" w:hAnsi="仿宋_GB2312" w:eastAsia="仿宋_GB2312"/>
          <w:color w:val="auto"/>
          <w:sz w:val="32"/>
          <w:szCs w:val="32"/>
          <w:highlight w:val="none"/>
        </w:rPr>
        <w:t>事处</w:t>
      </w:r>
    </w:p>
    <w:p>
      <w:pPr>
        <w:spacing w:line="540" w:lineRule="exact"/>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我公司承诺：</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1.我公司依法缴纳税收和社会保障资金。</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2.我公司具备合同所必需的设备和专业技术能力。</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3. 我公司承诺在参与本项目投标前三年内，在经营活动中没有重大违法记录，以及参与本项目政府</w:t>
      </w:r>
      <w:r>
        <w:rPr>
          <w:rFonts w:hint="eastAsia" w:ascii="仿宋_GB2312" w:hAnsi="仿宋_GB2312" w:eastAsia="仿宋_GB2312"/>
          <w:color w:val="auto"/>
          <w:sz w:val="32"/>
          <w:szCs w:val="32"/>
          <w:highlight w:val="none"/>
          <w:lang w:eastAsia="zh-CN"/>
        </w:rPr>
        <w:t>招投标</w:t>
      </w:r>
      <w:r>
        <w:rPr>
          <w:rFonts w:hint="eastAsia" w:ascii="仿宋_GB2312" w:hAnsi="仿宋_GB2312" w:eastAsia="仿宋_GB2312"/>
          <w:color w:val="auto"/>
          <w:sz w:val="32"/>
          <w:szCs w:val="32"/>
          <w:highlight w:val="none"/>
        </w:rPr>
        <w:t>活动时不存在被有关部门禁止参与政府</w:t>
      </w:r>
      <w:r>
        <w:rPr>
          <w:rFonts w:hint="eastAsia" w:ascii="仿宋_GB2312" w:hAnsi="仿宋_GB2312" w:eastAsia="仿宋_GB2312"/>
          <w:color w:val="auto"/>
          <w:sz w:val="32"/>
          <w:szCs w:val="32"/>
          <w:highlight w:val="none"/>
          <w:lang w:eastAsia="zh-CN"/>
        </w:rPr>
        <w:t>招标</w:t>
      </w:r>
      <w:r>
        <w:rPr>
          <w:rFonts w:hint="eastAsia" w:ascii="仿宋_GB2312" w:hAnsi="仿宋_GB2312" w:eastAsia="仿宋_GB2312"/>
          <w:color w:val="auto"/>
          <w:sz w:val="32"/>
          <w:szCs w:val="32"/>
          <w:highlight w:val="none"/>
        </w:rPr>
        <w:t>活动且在有效期内的情况。</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4.我公司对本招标项目所提供的货物、工程或服务未侵犯知识产权。</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5.如我公司在投标文件中提供了专利证书的，我公司保证所投对应产品具有该项专利。</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6.我公司保证</w:t>
      </w:r>
      <w:r>
        <w:rPr>
          <w:rFonts w:hint="eastAsia" w:ascii="仿宋_GB2312" w:hAnsi="仿宋_GB2312" w:eastAsia="仿宋_GB2312"/>
          <w:color w:val="auto"/>
          <w:sz w:val="32"/>
          <w:szCs w:val="32"/>
          <w:highlight w:val="none"/>
          <w:lang w:eastAsia="zh-CN"/>
        </w:rPr>
        <w:t>招标人</w:t>
      </w:r>
      <w:r>
        <w:rPr>
          <w:rFonts w:hint="eastAsia" w:ascii="仿宋_GB2312" w:hAnsi="仿宋_GB2312" w:eastAsia="仿宋_GB2312"/>
          <w:color w:val="auto"/>
          <w:sz w:val="32"/>
          <w:szCs w:val="32"/>
          <w:highlight w:val="none"/>
        </w:rPr>
        <w:t>拥有所投产品完整的所有权，不以保护知识产权或技术保密的名义对所有权和使用权进行任何限制。</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7.我公司参与该项目投标，严格遵守政府</w:t>
      </w:r>
      <w:r>
        <w:rPr>
          <w:rFonts w:hint="eastAsia" w:ascii="仿宋_GB2312" w:hAnsi="仿宋_GB2312" w:eastAsia="仿宋_GB2312"/>
          <w:color w:val="auto"/>
          <w:sz w:val="32"/>
          <w:szCs w:val="32"/>
          <w:highlight w:val="none"/>
          <w:lang w:eastAsia="zh-CN"/>
        </w:rPr>
        <w:t>招投标</w:t>
      </w:r>
      <w:r>
        <w:rPr>
          <w:rFonts w:hint="eastAsia" w:ascii="仿宋_GB2312" w:hAnsi="仿宋_GB2312" w:eastAsia="仿宋_GB2312"/>
          <w:color w:val="auto"/>
          <w:sz w:val="32"/>
          <w:szCs w:val="32"/>
          <w:highlight w:val="none"/>
        </w:rPr>
        <w:t>相关法律，投标做到诚实，不造假，不围标、串标、陪标。我公司已清楚，如违反上述要求，所投标将作废，被没收投标保证金，被列入不良记录名单并在网上曝光，同时将被提请政府</w:t>
      </w:r>
      <w:r>
        <w:rPr>
          <w:rFonts w:hint="eastAsia" w:ascii="仿宋_GB2312" w:hAnsi="仿宋_GB2312" w:eastAsia="仿宋_GB2312"/>
          <w:color w:val="auto"/>
          <w:sz w:val="32"/>
          <w:szCs w:val="32"/>
          <w:highlight w:val="none"/>
          <w:lang w:eastAsia="zh-CN"/>
        </w:rPr>
        <w:t>招投标</w:t>
      </w:r>
      <w:r>
        <w:rPr>
          <w:rFonts w:hint="eastAsia" w:ascii="仿宋_GB2312" w:hAnsi="仿宋_GB2312" w:eastAsia="仿宋_GB2312"/>
          <w:color w:val="auto"/>
          <w:sz w:val="32"/>
          <w:szCs w:val="32"/>
          <w:highlight w:val="none"/>
        </w:rPr>
        <w:t>主管部门给予一定年限内禁止参与政府</w:t>
      </w:r>
      <w:r>
        <w:rPr>
          <w:rFonts w:hint="eastAsia" w:ascii="仿宋_GB2312" w:hAnsi="仿宋_GB2312" w:eastAsia="仿宋_GB2312"/>
          <w:color w:val="auto"/>
          <w:sz w:val="32"/>
          <w:szCs w:val="32"/>
          <w:highlight w:val="none"/>
          <w:lang w:eastAsia="zh-CN"/>
        </w:rPr>
        <w:t>招投标</w:t>
      </w:r>
      <w:r>
        <w:rPr>
          <w:rFonts w:hint="eastAsia" w:ascii="仿宋_GB2312" w:hAnsi="仿宋_GB2312" w:eastAsia="仿宋_GB2312"/>
          <w:color w:val="auto"/>
          <w:sz w:val="32"/>
          <w:szCs w:val="32"/>
          <w:highlight w:val="none"/>
        </w:rPr>
        <w:t>活动或其他处罚。</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8.如果我公司中标，将依照本项目招标文件需求、投标承诺及</w:t>
      </w:r>
      <w:r>
        <w:rPr>
          <w:rFonts w:hint="eastAsia" w:ascii="仿宋_GB2312" w:hAnsi="仿宋_GB2312" w:eastAsia="仿宋_GB2312"/>
          <w:color w:val="auto"/>
          <w:sz w:val="32"/>
          <w:szCs w:val="32"/>
          <w:highlight w:val="none"/>
          <w:lang w:eastAsia="zh-CN"/>
        </w:rPr>
        <w:t>施工</w:t>
      </w:r>
      <w:r>
        <w:rPr>
          <w:rFonts w:hint="eastAsia" w:ascii="仿宋_GB2312" w:hAnsi="仿宋_GB2312" w:eastAsia="仿宋_GB2312"/>
          <w:color w:val="auto"/>
          <w:sz w:val="32"/>
          <w:szCs w:val="32"/>
          <w:highlight w:val="none"/>
        </w:rPr>
        <w:t>合同，做到诚信履约，不偷工减料，项目验收达到合格，力争优良。</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9. 我公司保证不违法分包转包。</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10.</w:t>
      </w:r>
      <w:r>
        <w:rPr>
          <w:rFonts w:hint="eastAsia" w:ascii="仿宋_GB2312" w:eastAsia="仿宋_GB2312"/>
          <w:bCs/>
          <w:color w:val="auto"/>
          <w:sz w:val="32"/>
          <w:szCs w:val="32"/>
          <w:highlight w:val="none"/>
        </w:rPr>
        <w:t>根据项目招标需求，我公司中标后，必须满足招标文件中规定的配置人员要求。</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以上承诺，如有违反，愿依照国家相关法律处理，并承担由此给</w:t>
      </w:r>
      <w:r>
        <w:rPr>
          <w:rFonts w:hint="eastAsia" w:ascii="仿宋_GB2312" w:hAnsi="仿宋_GB2312" w:eastAsia="仿宋_GB2312"/>
          <w:color w:val="auto"/>
          <w:sz w:val="32"/>
          <w:szCs w:val="32"/>
          <w:highlight w:val="none"/>
          <w:lang w:eastAsia="zh-CN"/>
        </w:rPr>
        <w:t>招标人</w:t>
      </w:r>
      <w:r>
        <w:rPr>
          <w:rFonts w:hint="eastAsia" w:ascii="仿宋_GB2312" w:hAnsi="仿宋_GB2312" w:eastAsia="仿宋_GB2312"/>
          <w:color w:val="auto"/>
          <w:sz w:val="32"/>
          <w:szCs w:val="32"/>
          <w:highlight w:val="none"/>
        </w:rPr>
        <w:t>带来的损失。</w:t>
      </w:r>
    </w:p>
    <w:p>
      <w:pPr>
        <w:spacing w:line="540" w:lineRule="exact"/>
        <w:ind w:firstLine="645"/>
        <w:rPr>
          <w:rFonts w:ascii="仿宋_GB2312" w:hAnsi="仿宋_GB2312" w:eastAsia="仿宋_GB2312"/>
          <w:color w:val="auto"/>
          <w:sz w:val="32"/>
          <w:szCs w:val="32"/>
          <w:highlight w:val="none"/>
        </w:rPr>
      </w:pPr>
    </w:p>
    <w:p>
      <w:pPr>
        <w:spacing w:line="540" w:lineRule="exact"/>
        <w:ind w:right="480" w:firstLine="2880" w:firstLineChars="9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投标单位名称：</w:t>
      </w:r>
    </w:p>
    <w:p>
      <w:pPr>
        <w:spacing w:line="540" w:lineRule="exact"/>
        <w:ind w:firstLine="6080" w:firstLineChars="19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年   月    日</w:t>
      </w:r>
    </w:p>
    <w:p>
      <w:pPr>
        <w:spacing w:line="540" w:lineRule="exact"/>
        <w:rPr>
          <w:rFonts w:hint="eastAsia" w:ascii="仿宋_GB2312" w:hAnsi="仿宋_GB2312" w:eastAsia="仿宋_GB2312"/>
          <w:b/>
          <w:color w:val="auto"/>
          <w:sz w:val="32"/>
          <w:szCs w:val="32"/>
          <w:highlight w:val="none"/>
        </w:rPr>
      </w:pPr>
    </w:p>
    <w:p>
      <w:pPr>
        <w:spacing w:line="540" w:lineRule="exact"/>
        <w:rPr>
          <w:rFonts w:hint="eastAsia" w:ascii="仿宋_GB2312" w:hAnsi="仿宋_GB2312" w:eastAsia="仿宋_GB2312"/>
          <w:b/>
          <w:color w:val="auto"/>
          <w:sz w:val="32"/>
          <w:szCs w:val="32"/>
          <w:highlight w:val="none"/>
        </w:rPr>
      </w:pPr>
    </w:p>
    <w:p>
      <w:pPr>
        <w:spacing w:line="540" w:lineRule="exact"/>
        <w:rPr>
          <w:rFonts w:hint="eastAsia" w:ascii="仿宋_GB2312" w:hAnsi="仿宋_GB2312" w:eastAsia="仿宋_GB2312"/>
          <w:b/>
          <w:color w:val="auto"/>
          <w:sz w:val="32"/>
          <w:szCs w:val="32"/>
          <w:highlight w:val="none"/>
        </w:rPr>
      </w:pPr>
    </w:p>
    <w:p>
      <w:pPr>
        <w:spacing w:line="540" w:lineRule="exact"/>
        <w:rPr>
          <w:rFonts w:ascii="仿宋_GB2312" w:hAnsi="仿宋_GB2312" w:eastAsia="仿宋_GB2312"/>
          <w:b/>
          <w:color w:val="auto"/>
          <w:sz w:val="32"/>
          <w:szCs w:val="32"/>
          <w:highlight w:val="none"/>
        </w:rPr>
      </w:pPr>
      <w:r>
        <w:rPr>
          <w:rFonts w:hint="eastAsia" w:ascii="仿宋_GB2312" w:hAnsi="仿宋_GB2312" w:eastAsia="仿宋_GB2312"/>
          <w:b/>
          <w:color w:val="auto"/>
          <w:sz w:val="32"/>
          <w:szCs w:val="32"/>
          <w:highlight w:val="none"/>
        </w:rPr>
        <w:t>注意事项：投标人必须严格按照上述格式及内容提供承诺函，否则视为没有实质性满足招标文件要求。</w:t>
      </w:r>
    </w:p>
    <w:p>
      <w:pPr>
        <w:widowControl/>
        <w:spacing w:line="240" w:lineRule="auto"/>
        <w:jc w:val="left"/>
        <w:rPr>
          <w:color w:val="auto"/>
          <w:highlight w:val="none"/>
        </w:rPr>
      </w:pPr>
    </w:p>
    <w:p>
      <w:pPr>
        <w:widowControl/>
        <w:spacing w:line="240" w:lineRule="auto"/>
        <w:jc w:val="left"/>
        <w:rPr>
          <w:rFonts w:ascii="仿宋_GB2312" w:hAnsi="仿宋_GB2312" w:eastAsia="仿宋_GB2312"/>
          <w:b/>
          <w:bCs/>
          <w:color w:val="auto"/>
          <w:sz w:val="32"/>
          <w:szCs w:val="32"/>
          <w:highlight w:val="none"/>
        </w:rPr>
      </w:pPr>
      <w:r>
        <w:rPr>
          <w:rFonts w:ascii="仿宋_GB2312" w:hAnsi="仿宋_GB2312" w:eastAsia="仿宋_GB2312"/>
          <w:b/>
          <w:bCs/>
          <w:color w:val="auto"/>
          <w:sz w:val="32"/>
          <w:szCs w:val="32"/>
          <w:highlight w:val="none"/>
        </w:rPr>
        <w:br w:type="page"/>
      </w:r>
    </w:p>
    <w:p>
      <w:pPr>
        <w:pStyle w:val="3"/>
        <w:rPr>
          <w:color w:val="auto"/>
          <w:highlight w:val="none"/>
        </w:rPr>
      </w:pPr>
      <w:r>
        <w:rPr>
          <w:rFonts w:hint="eastAsia" w:ascii="仿宋_GB2312" w:hAnsi="仿宋_GB2312"/>
          <w:bCs/>
          <w:color w:val="auto"/>
          <w:highlight w:val="none"/>
        </w:rPr>
        <w:t>五、</w:t>
      </w:r>
      <w:r>
        <w:rPr>
          <w:rFonts w:hint="eastAsia"/>
          <w:color w:val="auto"/>
          <w:highlight w:val="none"/>
        </w:rPr>
        <w:t>联合体协议书（适用于联合体投标）</w:t>
      </w:r>
    </w:p>
    <w:p>
      <w:pPr>
        <w:autoSpaceDE w:val="0"/>
        <w:autoSpaceDN w:val="0"/>
        <w:snapToGrid w:val="0"/>
        <w:rPr>
          <w:rFonts w:ascii="宋体" w:hAnsi="宋体"/>
          <w:color w:val="auto"/>
          <w:szCs w:val="21"/>
          <w:highlight w:val="none"/>
        </w:rPr>
      </w:pPr>
    </w:p>
    <w:p>
      <w:pPr>
        <w:spacing w:line="540" w:lineRule="exact"/>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致：</w:t>
      </w:r>
      <w:r>
        <w:rPr>
          <w:rFonts w:hint="eastAsia" w:ascii="仿宋_GB2312" w:hAnsi="仿宋_GB2312" w:eastAsia="仿宋_GB2312"/>
          <w:color w:val="auto"/>
          <w:sz w:val="32"/>
          <w:szCs w:val="32"/>
          <w:highlight w:val="none"/>
          <w:lang w:eastAsia="zh-CN"/>
        </w:rPr>
        <w:t>深圳市南山区招商街道办</w:t>
      </w:r>
      <w:r>
        <w:rPr>
          <w:rFonts w:hint="eastAsia" w:ascii="仿宋_GB2312" w:hAnsi="仿宋_GB2312" w:eastAsia="仿宋_GB2312"/>
          <w:color w:val="auto"/>
          <w:sz w:val="32"/>
          <w:szCs w:val="32"/>
          <w:highlight w:val="none"/>
        </w:rPr>
        <w:t>事处</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我方决定组成联合体共同参加该项目的投标，若中标，联合体各成员向招标人承担连带责任。我方授权委托本协议牵头单位，代表所有联合体成员参加投标、提交投标文件，以及与招标人签订合同，负责整个合同实施阶段的协调工作。</w:t>
      </w:r>
    </w:p>
    <w:p>
      <w:pPr>
        <w:spacing w:line="540" w:lineRule="exact"/>
        <w:ind w:firstLine="640" w:firstLineChars="200"/>
        <w:rPr>
          <w:rFonts w:ascii="仿宋_GB2312" w:hAnsi="仿宋_GB2312" w:eastAsia="仿宋_GB2312"/>
          <w:color w:val="auto"/>
          <w:sz w:val="32"/>
          <w:szCs w:val="32"/>
          <w:highlight w:val="none"/>
        </w:rPr>
      </w:pP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投标牵头单位：___________________________</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 xml:space="preserve">单位地址：____________________________ </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 xml:space="preserve">联系电话：____________________________ </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分工内容：______________________ _____</w:t>
      </w:r>
    </w:p>
    <w:p>
      <w:pPr>
        <w:spacing w:line="540" w:lineRule="exact"/>
        <w:ind w:firstLine="640" w:firstLineChars="200"/>
        <w:rPr>
          <w:rFonts w:ascii="仿宋_GB2312" w:hAnsi="仿宋_GB2312" w:eastAsia="仿宋_GB2312"/>
          <w:color w:val="auto"/>
          <w:sz w:val="32"/>
          <w:szCs w:val="32"/>
          <w:highlight w:val="none"/>
        </w:rPr>
      </w:pP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联合体成员：___________________________</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 xml:space="preserve">单位地址：____________________________ </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 xml:space="preserve">联系电话：____________________________ </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分工内容：________________________ ___</w:t>
      </w:r>
    </w:p>
    <w:p>
      <w:pPr>
        <w:spacing w:line="540" w:lineRule="exact"/>
        <w:ind w:firstLine="640" w:firstLineChars="200"/>
        <w:rPr>
          <w:rFonts w:ascii="仿宋_GB2312" w:hAnsi="仿宋_GB2312" w:eastAsia="仿宋_GB2312"/>
          <w:color w:val="auto"/>
          <w:sz w:val="32"/>
          <w:szCs w:val="32"/>
          <w:highlight w:val="none"/>
        </w:rPr>
      </w:pP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联合体成员：__________________________</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 xml:space="preserve">单位地址：____________________________ </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 xml:space="preserve">联系电话：____________________________ </w:t>
      </w: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分工内容：_________________________ __</w:t>
      </w:r>
    </w:p>
    <w:p>
      <w:pPr>
        <w:spacing w:line="540" w:lineRule="exact"/>
        <w:ind w:firstLine="640" w:firstLineChars="200"/>
        <w:rPr>
          <w:rFonts w:ascii="仿宋_GB2312" w:hAnsi="仿宋_GB2312" w:eastAsia="仿宋_GB2312"/>
          <w:color w:val="auto"/>
          <w:sz w:val="32"/>
          <w:szCs w:val="32"/>
          <w:highlight w:val="none"/>
        </w:rPr>
      </w:pPr>
    </w:p>
    <w:p>
      <w:pPr>
        <w:spacing w:line="540" w:lineRule="exact"/>
        <w:ind w:firstLine="640" w:firstLineChars="200"/>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签订日期：      年      月      日</w:t>
      </w:r>
    </w:p>
    <w:p>
      <w:pPr>
        <w:widowControl/>
        <w:spacing w:line="240" w:lineRule="auto"/>
        <w:jc w:val="left"/>
        <w:rPr>
          <w:rFonts w:ascii="宋体" w:hAnsi="宋体" w:cs="宋体"/>
          <w:color w:val="auto"/>
          <w:kern w:val="0"/>
          <w:sz w:val="21"/>
          <w:szCs w:val="21"/>
          <w:highlight w:val="none"/>
        </w:rPr>
      </w:pPr>
      <w:r>
        <w:rPr>
          <w:color w:val="auto"/>
          <w:highlight w:val="none"/>
        </w:rPr>
        <w:br w:type="page"/>
      </w:r>
    </w:p>
    <w:p>
      <w:pPr>
        <w:pStyle w:val="9"/>
        <w:rPr>
          <w:color w:val="auto"/>
          <w:highlight w:val="none"/>
          <w:lang w:val="en-US" w:bidi="ar-SA"/>
        </w:rPr>
      </w:pPr>
    </w:p>
    <w:p>
      <w:pPr>
        <w:pStyle w:val="3"/>
        <w:rPr>
          <w:color w:val="auto"/>
          <w:highlight w:val="none"/>
        </w:rPr>
      </w:pPr>
      <w:r>
        <w:rPr>
          <w:rFonts w:hint="eastAsia"/>
          <w:color w:val="auto"/>
          <w:highlight w:val="none"/>
        </w:rPr>
        <w:t>六、投标人资质条件要求</w:t>
      </w:r>
    </w:p>
    <w:p>
      <w:pPr>
        <w:widowControl/>
        <w:spacing w:line="240" w:lineRule="auto"/>
        <w:ind w:firstLine="640" w:firstLineChars="200"/>
        <w:jc w:val="left"/>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（投标人资质要求的证明材料）</w:t>
      </w:r>
    </w:p>
    <w:p>
      <w:pPr>
        <w:pStyle w:val="3"/>
        <w:rPr>
          <w:color w:val="auto"/>
          <w:highlight w:val="none"/>
        </w:rPr>
      </w:pPr>
      <w:r>
        <w:rPr>
          <w:rFonts w:hint="eastAsia"/>
          <w:color w:val="auto"/>
          <w:highlight w:val="none"/>
        </w:rPr>
        <w:t>七、项目报价</w:t>
      </w:r>
    </w:p>
    <w:p>
      <w:pPr>
        <w:widowControl/>
        <w:spacing w:line="240" w:lineRule="auto"/>
        <w:ind w:firstLine="640" w:firstLineChars="200"/>
        <w:jc w:val="left"/>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lang w:eastAsia="zh-CN"/>
        </w:rPr>
        <w:t>投标人报价要求：总价、下浮率、设计费、建安费。</w:t>
      </w:r>
    </w:p>
    <w:p>
      <w:pPr>
        <w:widowControl/>
        <w:spacing w:line="240" w:lineRule="auto"/>
        <w:ind w:firstLine="640" w:firstLineChars="200"/>
        <w:jc w:val="left"/>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lang w:eastAsia="zh-CN"/>
        </w:rPr>
        <w:t>格式见“报价书”</w:t>
      </w:r>
    </w:p>
    <w:p>
      <w:pPr>
        <w:pStyle w:val="2"/>
        <w:ind w:firstLine="0" w:firstLineChars="0"/>
        <w:jc w:val="both"/>
        <w:rPr>
          <w:rFonts w:hint="eastAsia"/>
          <w:color w:val="auto"/>
          <w:highlight w:val="none"/>
        </w:rPr>
      </w:pPr>
    </w:p>
    <w:p>
      <w:pPr>
        <w:pStyle w:val="2"/>
        <w:ind w:firstLine="2811" w:firstLineChars="700"/>
        <w:jc w:val="both"/>
        <w:rPr>
          <w:rFonts w:hint="eastAsia" w:eastAsia="宋体"/>
          <w:color w:val="auto"/>
          <w:highlight w:val="none"/>
          <w:lang w:eastAsia="zh-CN"/>
        </w:rPr>
      </w:pPr>
      <w:r>
        <w:rPr>
          <w:rFonts w:hint="eastAsia"/>
          <w:color w:val="auto"/>
          <w:highlight w:val="none"/>
        </w:rPr>
        <w:t>第四章</w:t>
      </w:r>
      <w:r>
        <w:rPr>
          <w:rFonts w:hint="eastAsia"/>
          <w:color w:val="auto"/>
          <w:highlight w:val="none"/>
          <w:lang w:eastAsia="zh-CN"/>
        </w:rPr>
        <w:t>报价书</w:t>
      </w:r>
    </w:p>
    <w:p>
      <w:pPr>
        <w:ind w:right="840"/>
        <w:rPr>
          <w:color w:val="auto"/>
          <w:szCs w:val="21"/>
          <w:highlight w:val="none"/>
        </w:rPr>
      </w:pPr>
    </w:p>
    <w:p>
      <w:pPr>
        <w:ind w:right="840" w:firstLine="3855" w:firstLineChars="1200"/>
        <w:rPr>
          <w:rFonts w:hint="eastAsia" w:eastAsia="宋体"/>
          <w:color w:val="auto"/>
          <w:highlight w:val="none"/>
          <w:lang w:eastAsia="zh-CN"/>
        </w:rPr>
      </w:pPr>
      <w:r>
        <w:rPr>
          <w:rFonts w:hint="eastAsia" w:ascii="仿宋_GB2312" w:hAnsi="仿宋_GB2312" w:eastAsia="仿宋_GB2312"/>
          <w:b/>
          <w:color w:val="auto"/>
          <w:sz w:val="32"/>
          <w:szCs w:val="32"/>
          <w:highlight w:val="none"/>
          <w:lang w:eastAsia="zh-CN"/>
        </w:rPr>
        <w:t>报价书</w:t>
      </w:r>
    </w:p>
    <w:p>
      <w:pPr>
        <w:spacing w:line="540" w:lineRule="exact"/>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投标人名称</w:t>
      </w:r>
      <w:r>
        <w:rPr>
          <w:rFonts w:hint="eastAsia" w:ascii="仿宋_GB2312" w:hAnsi="仿宋_GB2312" w:eastAsia="仿宋_GB2312"/>
          <w:color w:val="auto"/>
          <w:sz w:val="32"/>
          <w:szCs w:val="32"/>
          <w:highlight w:val="none"/>
        </w:rPr>
        <w:t>：</w:t>
      </w:r>
    </w:p>
    <w:p>
      <w:pPr>
        <w:spacing w:line="540" w:lineRule="exact"/>
        <w:rPr>
          <w:rFonts w:ascii="仿宋_GB2312" w:hAnsi="仿宋_GB2312" w:eastAsia="仿宋_GB2312"/>
          <w:color w:val="auto"/>
          <w:sz w:val="32"/>
          <w:szCs w:val="32"/>
          <w:highlight w:val="none"/>
        </w:rPr>
      </w:pPr>
    </w:p>
    <w:tbl>
      <w:tblPr>
        <w:tblStyle w:val="19"/>
        <w:tblW w:w="10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53"/>
        <w:gridCol w:w="2295"/>
        <w:gridCol w:w="1759"/>
        <w:gridCol w:w="874"/>
        <w:gridCol w:w="2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3253"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项目名称</w:t>
            </w:r>
          </w:p>
        </w:tc>
        <w:tc>
          <w:tcPr>
            <w:tcW w:w="2295"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rPr>
              <w:t>工期</w:t>
            </w:r>
          </w:p>
        </w:tc>
        <w:tc>
          <w:tcPr>
            <w:tcW w:w="1759"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auto"/>
                <w:sz w:val="32"/>
                <w:szCs w:val="32"/>
                <w:highlight w:val="none"/>
              </w:rPr>
            </w:pPr>
            <w:r>
              <w:rPr>
                <w:rFonts w:hint="eastAsia" w:ascii="仿宋_GB2312" w:hAnsi="仿宋_GB2312" w:eastAsia="仿宋_GB2312"/>
                <w:color w:val="auto"/>
                <w:sz w:val="32"/>
                <w:szCs w:val="32"/>
                <w:highlight w:val="none"/>
                <w:lang w:eastAsia="zh-CN"/>
              </w:rPr>
              <w:t>报价（总价）</w:t>
            </w:r>
          </w:p>
        </w:tc>
        <w:tc>
          <w:tcPr>
            <w:tcW w:w="874"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lang w:eastAsia="zh-CN"/>
              </w:rPr>
              <w:t>下浮率</w:t>
            </w:r>
          </w:p>
        </w:tc>
        <w:tc>
          <w:tcPr>
            <w:tcW w:w="2644" w:type="dxa"/>
            <w:tcBorders>
              <w:top w:val="single" w:color="auto" w:sz="4" w:space="0"/>
              <w:left w:val="single" w:color="auto" w:sz="4" w:space="0"/>
              <w:bottom w:val="single" w:color="auto" w:sz="4" w:space="0"/>
              <w:right w:val="single" w:color="auto" w:sz="4" w:space="0"/>
            </w:tcBorders>
            <w:vAlign w:val="center"/>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atLeast"/>
          <w:jc w:val="center"/>
        </w:trPr>
        <w:tc>
          <w:tcPr>
            <w:tcW w:w="3253"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color w:val="auto"/>
                <w:sz w:val="32"/>
                <w:szCs w:val="32"/>
                <w:highlight w:val="none"/>
              </w:rPr>
            </w:pPr>
          </w:p>
        </w:tc>
        <w:tc>
          <w:tcPr>
            <w:tcW w:w="2295" w:type="dxa"/>
            <w:tcBorders>
              <w:top w:val="single" w:color="auto" w:sz="4" w:space="0"/>
              <w:left w:val="single" w:color="auto" w:sz="4" w:space="0"/>
              <w:bottom w:val="single" w:color="auto" w:sz="4" w:space="0"/>
              <w:right w:val="single" w:color="auto" w:sz="4" w:space="0"/>
            </w:tcBorders>
          </w:tcPr>
          <w:p>
            <w:pPr>
              <w:spacing w:line="560" w:lineRule="exact"/>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自合同签订之日起</w:t>
            </w:r>
            <w:r>
              <w:rPr>
                <w:rFonts w:hint="eastAsia" w:ascii="仿宋_GB2312" w:hAnsi="宋体" w:eastAsia="仿宋_GB2312"/>
                <w:color w:val="auto"/>
                <w:sz w:val="32"/>
                <w:szCs w:val="32"/>
                <w:highlight w:val="none"/>
                <w:lang w:val="en-US" w:eastAsia="zh-CN"/>
              </w:rPr>
              <w:t>30</w:t>
            </w:r>
            <w:r>
              <w:rPr>
                <w:rFonts w:hint="eastAsia" w:ascii="仿宋_GB2312" w:hAnsi="宋体" w:eastAsia="仿宋_GB2312"/>
                <w:color w:val="auto"/>
                <w:sz w:val="32"/>
                <w:szCs w:val="32"/>
                <w:highlight w:val="none"/>
              </w:rPr>
              <w:t>个自然日。</w:t>
            </w:r>
          </w:p>
        </w:tc>
        <w:tc>
          <w:tcPr>
            <w:tcW w:w="1759"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仿宋_GB2312" w:hAnsi="仿宋_GB2312" w:eastAsia="仿宋_GB2312"/>
                <w:color w:val="auto"/>
                <w:sz w:val="32"/>
                <w:szCs w:val="32"/>
                <w:highlight w:val="none"/>
                <w:lang w:eastAsia="zh-CN"/>
              </w:rPr>
            </w:pPr>
          </w:p>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仿宋_GB2312" w:hAnsi="仿宋_GB2312" w:eastAsia="仿宋_GB2312"/>
                <w:color w:val="auto"/>
                <w:sz w:val="32"/>
                <w:szCs w:val="32"/>
                <w:highlight w:val="none"/>
                <w:lang w:eastAsia="zh-CN"/>
              </w:rPr>
            </w:pPr>
          </w:p>
          <w:p>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hint="eastAsia" w:ascii="仿宋_GB2312" w:hAnsi="仿宋_GB2312" w:eastAsia="仿宋_GB2312"/>
                <w:color w:val="auto"/>
                <w:sz w:val="32"/>
                <w:szCs w:val="32"/>
                <w:highlight w:val="none"/>
                <w:lang w:eastAsia="zh-CN"/>
              </w:rPr>
            </w:pPr>
            <w:r>
              <w:rPr>
                <w:rFonts w:hint="eastAsia" w:ascii="仿宋_GB2312" w:hAnsi="仿宋_GB2312" w:eastAsia="仿宋_GB2312"/>
                <w:color w:val="auto"/>
                <w:sz w:val="32"/>
                <w:szCs w:val="32"/>
                <w:highlight w:val="none"/>
                <w:lang w:eastAsia="zh-CN"/>
              </w:rPr>
              <w:t>元</w:t>
            </w:r>
          </w:p>
        </w:tc>
        <w:tc>
          <w:tcPr>
            <w:tcW w:w="874"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color w:val="auto"/>
                <w:sz w:val="32"/>
                <w:szCs w:val="32"/>
                <w:highlight w:val="none"/>
              </w:rPr>
            </w:pPr>
          </w:p>
        </w:tc>
        <w:tc>
          <w:tcPr>
            <w:tcW w:w="2644" w:type="dxa"/>
            <w:tcBorders>
              <w:top w:val="single" w:color="auto" w:sz="4" w:space="0"/>
              <w:left w:val="single" w:color="auto" w:sz="4" w:space="0"/>
              <w:bottom w:val="single" w:color="auto" w:sz="4" w:space="0"/>
              <w:right w:val="single" w:color="auto" w:sz="4" w:space="0"/>
            </w:tcBorders>
          </w:tcPr>
          <w:p>
            <w:pPr>
              <w:tabs>
                <w:tab w:val="left" w:pos="654"/>
                <w:tab w:val="left" w:pos="1734"/>
                <w:tab w:val="left" w:pos="2814"/>
                <w:tab w:val="left" w:pos="3894"/>
                <w:tab w:val="left" w:pos="5334"/>
                <w:tab w:val="left" w:pos="6414"/>
                <w:tab w:val="left" w:pos="7254"/>
                <w:tab w:val="left" w:pos="8574"/>
                <w:tab w:val="left" w:pos="9654"/>
              </w:tabs>
              <w:spacing w:line="540" w:lineRule="exact"/>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eastAsia="zh-CN"/>
              </w:rPr>
              <w:t>设计费：</w:t>
            </w:r>
            <w:r>
              <w:rPr>
                <w:rFonts w:hint="eastAsia" w:ascii="仿宋_GB2312" w:hAnsi="仿宋_GB2312" w:eastAsia="仿宋_GB2312"/>
                <w:color w:val="auto"/>
                <w:sz w:val="32"/>
                <w:szCs w:val="32"/>
                <w:highlight w:val="none"/>
                <w:lang w:val="en-US" w:eastAsia="zh-CN"/>
              </w:rPr>
              <w:t xml:space="preserve">     元</w:t>
            </w:r>
          </w:p>
          <w:p>
            <w:pPr>
              <w:tabs>
                <w:tab w:val="left" w:pos="654"/>
                <w:tab w:val="left" w:pos="1734"/>
                <w:tab w:val="left" w:pos="2814"/>
                <w:tab w:val="left" w:pos="3894"/>
                <w:tab w:val="left" w:pos="5334"/>
                <w:tab w:val="left" w:pos="6414"/>
                <w:tab w:val="left" w:pos="7254"/>
                <w:tab w:val="left" w:pos="8574"/>
                <w:tab w:val="left" w:pos="9654"/>
              </w:tabs>
              <w:spacing w:line="540" w:lineRule="exact"/>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eastAsia="zh-CN"/>
              </w:rPr>
              <w:t>建安费：</w:t>
            </w:r>
            <w:r>
              <w:rPr>
                <w:rFonts w:hint="eastAsia" w:ascii="仿宋_GB2312" w:hAnsi="仿宋_GB2312" w:eastAsia="仿宋_GB2312"/>
                <w:color w:val="auto"/>
                <w:sz w:val="32"/>
                <w:szCs w:val="32"/>
                <w:highlight w:val="none"/>
                <w:lang w:val="en-US" w:eastAsia="zh-CN"/>
              </w:rPr>
              <w:t xml:space="preserve">     元</w:t>
            </w:r>
          </w:p>
          <w:p>
            <w:pPr>
              <w:tabs>
                <w:tab w:val="left" w:pos="654"/>
                <w:tab w:val="left" w:pos="1734"/>
                <w:tab w:val="left" w:pos="2814"/>
                <w:tab w:val="left" w:pos="3894"/>
                <w:tab w:val="left" w:pos="5334"/>
                <w:tab w:val="left" w:pos="6414"/>
                <w:tab w:val="left" w:pos="7254"/>
                <w:tab w:val="left" w:pos="8574"/>
                <w:tab w:val="left" w:pos="9654"/>
              </w:tabs>
              <w:spacing w:line="540" w:lineRule="exact"/>
              <w:rPr>
                <w:rFonts w:hint="default" w:ascii="仿宋_GB2312" w:hAnsi="仿宋_GB2312" w:eastAsia="仿宋_GB2312"/>
                <w:color w:val="auto"/>
                <w:sz w:val="32"/>
                <w:szCs w:val="32"/>
                <w:highlight w:val="none"/>
                <w:lang w:val="en-US" w:eastAsia="zh-CN"/>
              </w:rPr>
            </w:pPr>
            <w:r>
              <w:rPr>
                <w:rFonts w:hint="eastAsia" w:ascii="仿宋_GB2312" w:hAnsi="仿宋_GB2312" w:eastAsia="仿宋_GB2312"/>
                <w:color w:val="auto"/>
                <w:sz w:val="32"/>
                <w:szCs w:val="32"/>
                <w:highlight w:val="none"/>
                <w:lang w:eastAsia="zh-CN"/>
              </w:rPr>
              <w:t>合计：</w:t>
            </w:r>
            <w:r>
              <w:rPr>
                <w:rFonts w:hint="eastAsia" w:ascii="仿宋_GB2312" w:hAnsi="仿宋_GB2312" w:eastAsia="仿宋_GB2312"/>
                <w:color w:val="auto"/>
                <w:sz w:val="32"/>
                <w:szCs w:val="32"/>
                <w:highlight w:val="none"/>
                <w:lang w:val="en-US" w:eastAsia="zh-CN"/>
              </w:rPr>
              <w:t xml:space="preserve">       元</w:t>
            </w:r>
          </w:p>
        </w:tc>
      </w:tr>
    </w:tbl>
    <w:p>
      <w:pPr>
        <w:spacing w:line="540" w:lineRule="exact"/>
        <w:rPr>
          <w:rFonts w:ascii="仿宋_GB2312" w:hAnsi="仿宋_GB2312" w:eastAsia="仿宋_GB2312"/>
          <w:color w:val="auto"/>
          <w:sz w:val="32"/>
          <w:szCs w:val="32"/>
          <w:highlight w:val="none"/>
        </w:rPr>
      </w:pPr>
    </w:p>
    <w:p>
      <w:pPr>
        <w:spacing w:line="540" w:lineRule="exact"/>
        <w:rPr>
          <w:rFonts w:ascii="仿宋_GB2312" w:hAnsi="仿宋_GB2312" w:eastAsia="仿宋_GB2312"/>
          <w:color w:val="auto"/>
          <w:sz w:val="32"/>
          <w:szCs w:val="32"/>
          <w:highlight w:val="none"/>
        </w:rPr>
      </w:pPr>
    </w:p>
    <w:p>
      <w:pPr>
        <w:spacing w:line="540" w:lineRule="exact"/>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投标人代表签字</w:t>
      </w:r>
      <w:r>
        <w:rPr>
          <w:rFonts w:hint="eastAsia" w:ascii="仿宋_GB2312" w:hAnsi="仿宋_GB2312" w:eastAsia="仿宋_GB2312"/>
          <w:color w:val="auto"/>
          <w:sz w:val="32"/>
          <w:szCs w:val="32"/>
          <w:highlight w:val="none"/>
        </w:rPr>
        <w:t>：</w:t>
      </w:r>
    </w:p>
    <w:p>
      <w:pPr>
        <w:spacing w:line="540" w:lineRule="exact"/>
        <w:rPr>
          <w:rFonts w:ascii="仿宋_GB2312" w:hAnsi="仿宋_GB2312" w:eastAsia="仿宋_GB2312"/>
          <w:color w:val="auto"/>
          <w:sz w:val="32"/>
          <w:szCs w:val="32"/>
          <w:highlight w:val="none"/>
        </w:rPr>
      </w:pPr>
      <w:r>
        <w:rPr>
          <w:rFonts w:ascii="仿宋_GB2312" w:hAnsi="仿宋_GB2312" w:eastAsia="仿宋_GB2312"/>
          <w:color w:val="auto"/>
          <w:sz w:val="32"/>
          <w:szCs w:val="32"/>
          <w:highlight w:val="none"/>
        </w:rPr>
        <w:t>投标人盖章</w:t>
      </w:r>
      <w:r>
        <w:rPr>
          <w:rFonts w:hint="eastAsia" w:ascii="仿宋_GB2312" w:hAnsi="仿宋_GB2312" w:eastAsia="仿宋_GB2312"/>
          <w:color w:val="auto"/>
          <w:sz w:val="32"/>
          <w:szCs w:val="32"/>
          <w:highlight w:val="none"/>
        </w:rPr>
        <w:t>：</w:t>
      </w:r>
    </w:p>
    <w:p>
      <w:pPr>
        <w:spacing w:line="540" w:lineRule="exact"/>
        <w:rPr>
          <w:color w:val="auto"/>
          <w:highlight w:val="none"/>
        </w:rPr>
      </w:pPr>
      <w:r>
        <w:rPr>
          <w:rFonts w:hint="eastAsia" w:ascii="仿宋_GB2312" w:hAnsi="仿宋_GB2312" w:eastAsia="仿宋_GB2312"/>
          <w:color w:val="auto"/>
          <w:sz w:val="32"/>
          <w:szCs w:val="32"/>
          <w:highlight w:val="none"/>
        </w:rPr>
        <w:t>日期：</w:t>
      </w:r>
    </w:p>
    <w:p>
      <w:pPr>
        <w:rPr>
          <w:color w:val="auto"/>
          <w:highlight w:val="none"/>
        </w:rPr>
      </w:pPr>
    </w:p>
    <w:p>
      <w:pPr>
        <w:pStyle w:val="9"/>
        <w:rPr>
          <w:color w:val="auto"/>
          <w:highlight w:val="none"/>
        </w:rPr>
      </w:pPr>
    </w:p>
    <w:p>
      <w:pPr>
        <w:ind w:firstLine="3092" w:firstLineChars="1100"/>
        <w:rPr>
          <w:color w:val="auto"/>
          <w:highlight w:val="none"/>
        </w:rPr>
      </w:pPr>
      <w:r>
        <w:rPr>
          <w:rFonts w:hint="eastAsia"/>
          <w:b/>
          <w:color w:val="auto"/>
          <w:sz w:val="28"/>
          <w:szCs w:val="28"/>
          <w:highlight w:val="none"/>
        </w:rPr>
        <w:t>资信标要求一览表</w:t>
      </w:r>
    </w:p>
    <w:p>
      <w:pPr>
        <w:pStyle w:val="9"/>
        <w:rPr>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5"/>
        <w:gridCol w:w="2974"/>
        <w:gridCol w:w="4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widowControl w:val="0"/>
              <w:adjustRightInd w:val="0"/>
              <w:snapToGrid w:val="0"/>
              <w:spacing w:line="360" w:lineRule="auto"/>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序号</w:t>
            </w:r>
          </w:p>
        </w:tc>
        <w:tc>
          <w:tcPr>
            <w:tcW w:w="3260" w:type="dxa"/>
            <w:vAlign w:val="center"/>
          </w:tcPr>
          <w:p>
            <w:pPr>
              <w:widowControl w:val="0"/>
              <w:adjustRightInd w:val="0"/>
              <w:snapToGrid w:val="0"/>
              <w:spacing w:line="360" w:lineRule="auto"/>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资信要素名称</w:t>
            </w:r>
          </w:p>
        </w:tc>
        <w:tc>
          <w:tcPr>
            <w:tcW w:w="4503" w:type="dxa"/>
            <w:vAlign w:val="center"/>
          </w:tcPr>
          <w:p>
            <w:pPr>
              <w:widowControl w:val="0"/>
              <w:adjustRightInd w:val="0"/>
              <w:snapToGrid w:val="0"/>
              <w:spacing w:line="360" w:lineRule="auto"/>
              <w:jc w:val="center"/>
              <w:rPr>
                <w:rFonts w:ascii="黑体" w:hAnsi="黑体" w:eastAsia="黑体"/>
                <w:color w:val="auto"/>
                <w:sz w:val="21"/>
                <w:szCs w:val="21"/>
                <w:highlight w:val="none"/>
              </w:rPr>
            </w:pPr>
            <w:r>
              <w:rPr>
                <w:rFonts w:hint="eastAsia" w:ascii="黑体" w:hAnsi="黑体" w:eastAsia="黑体"/>
                <w:color w:val="auto"/>
                <w:sz w:val="21"/>
                <w:szCs w:val="21"/>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526" w:type="dxa"/>
            <w:vAlign w:val="center"/>
          </w:tcPr>
          <w:p>
            <w:pPr>
              <w:widowControl w:val="0"/>
              <w:adjustRightInd w:val="0"/>
              <w:snapToGrid w:val="0"/>
              <w:spacing w:line="360" w:lineRule="auto"/>
              <w:jc w:val="center"/>
              <w:rPr>
                <w:color w:val="auto"/>
                <w:szCs w:val="21"/>
                <w:highlight w:val="none"/>
              </w:rPr>
            </w:pPr>
            <w:bookmarkStart w:id="2" w:name="资信标要求一览表2" w:colFirst="0" w:colLast="0"/>
            <w:r>
              <w:rPr>
                <w:rFonts w:ascii="宋体" w:hAnsi="宋体" w:eastAsia="宋体" w:cs="宋体"/>
                <w:color w:val="auto"/>
                <w:sz w:val="21"/>
                <w:highlight w:val="none"/>
              </w:rPr>
              <w:t>1</w:t>
            </w:r>
          </w:p>
        </w:tc>
        <w:tc>
          <w:tcPr>
            <w:tcW w:w="3260" w:type="dxa"/>
            <w:vAlign w:val="center"/>
          </w:tcPr>
          <w:p>
            <w:pPr>
              <w:widowControl w:val="0"/>
              <w:adjustRightInd w:val="0"/>
              <w:snapToGrid w:val="0"/>
              <w:spacing w:line="360" w:lineRule="auto"/>
              <w:jc w:val="both"/>
              <w:rPr>
                <w:rFonts w:hint="eastAsia" w:eastAsia="宋体"/>
                <w:color w:val="auto"/>
                <w:szCs w:val="21"/>
                <w:highlight w:val="none"/>
                <w:lang w:eastAsia="zh-CN"/>
              </w:rPr>
            </w:pPr>
            <w:r>
              <w:rPr>
                <w:rFonts w:hint="eastAsia" w:cs="宋体"/>
                <w:color w:val="auto"/>
                <w:sz w:val="21"/>
                <w:highlight w:val="none"/>
                <w:lang w:eastAsia="zh-CN"/>
              </w:rPr>
              <w:t>投标人</w:t>
            </w:r>
            <w:r>
              <w:rPr>
                <w:rFonts w:ascii="宋体" w:hAnsi="宋体" w:eastAsia="宋体" w:cs="宋体"/>
                <w:color w:val="auto"/>
                <w:sz w:val="21"/>
                <w:highlight w:val="none"/>
              </w:rPr>
              <w:t>业绩</w:t>
            </w:r>
          </w:p>
        </w:tc>
        <w:tc>
          <w:tcPr>
            <w:tcW w:w="4503" w:type="dxa"/>
            <w:vAlign w:val="center"/>
          </w:tcPr>
          <w:p>
            <w:pPr>
              <w:widowControl w:val="0"/>
              <w:adjustRightInd w:val="0"/>
              <w:snapToGrid w:val="0"/>
              <w:spacing w:line="360" w:lineRule="auto"/>
              <w:jc w:val="both"/>
              <w:rPr>
                <w:color w:val="auto"/>
                <w:szCs w:val="21"/>
                <w:highlight w:val="none"/>
              </w:rPr>
            </w:pPr>
            <w:r>
              <w:rPr>
                <w:rFonts w:ascii="宋体" w:hAnsi="宋体" w:eastAsia="宋体" w:cs="宋体"/>
                <w:color w:val="auto"/>
                <w:sz w:val="21"/>
                <w:highlight w:val="none"/>
              </w:rPr>
              <w:t>投标人在近</w:t>
            </w:r>
            <w:r>
              <w:rPr>
                <w:rFonts w:hint="eastAsia" w:ascii="宋体" w:hAnsi="宋体" w:cs="宋体"/>
                <w:color w:val="auto"/>
                <w:sz w:val="21"/>
                <w:highlight w:val="none"/>
                <w:lang w:eastAsia="zh-CN"/>
              </w:rPr>
              <w:t>三</w:t>
            </w:r>
            <w:r>
              <w:rPr>
                <w:rFonts w:ascii="宋体" w:hAnsi="宋体" w:eastAsia="宋体" w:cs="宋体"/>
                <w:color w:val="auto"/>
                <w:sz w:val="21"/>
                <w:highlight w:val="none"/>
              </w:rPr>
              <w:t>年（从本工程招标公告的第一次发布开始时间倒推，以竣工验收报告日期为准）不超过</w:t>
            </w:r>
            <w:r>
              <w:rPr>
                <w:rFonts w:hint="eastAsia" w:cs="宋体"/>
                <w:color w:val="auto"/>
                <w:sz w:val="21"/>
                <w:highlight w:val="none"/>
                <w:lang w:val="en-US" w:eastAsia="zh-CN"/>
              </w:rPr>
              <w:t>3</w:t>
            </w:r>
            <w:r>
              <w:rPr>
                <w:rFonts w:ascii="宋体" w:hAnsi="宋体" w:eastAsia="宋体" w:cs="宋体"/>
                <w:color w:val="auto"/>
                <w:sz w:val="21"/>
                <w:highlight w:val="none"/>
              </w:rPr>
              <w:t>个最具有代表性的</w:t>
            </w:r>
            <w:r>
              <w:rPr>
                <w:rFonts w:hint="eastAsia" w:cs="宋体"/>
                <w:color w:val="auto"/>
                <w:sz w:val="21"/>
                <w:highlight w:val="none"/>
                <w:lang w:eastAsia="zh-CN"/>
              </w:rPr>
              <w:t>类似工程</w:t>
            </w:r>
            <w:r>
              <w:rPr>
                <w:rFonts w:ascii="宋体" w:hAnsi="宋体" w:eastAsia="宋体" w:cs="宋体"/>
                <w:color w:val="auto"/>
                <w:sz w:val="21"/>
                <w:highlight w:val="none"/>
              </w:rPr>
              <w:t>项目业绩（提供合同关键页面扫描件及竣工验收报告扫描件，列表）。</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526" w:type="dxa"/>
            <w:vAlign w:val="center"/>
          </w:tcPr>
          <w:p>
            <w:pPr>
              <w:widowControl w:val="0"/>
              <w:adjustRightInd w:val="0"/>
              <w:snapToGrid w:val="0"/>
              <w:spacing w:line="360" w:lineRule="auto"/>
              <w:jc w:val="center"/>
              <w:rPr>
                <w:color w:val="auto"/>
                <w:szCs w:val="21"/>
                <w:highlight w:val="none"/>
              </w:rPr>
            </w:pPr>
            <w:r>
              <w:rPr>
                <w:rFonts w:ascii="宋体" w:hAnsi="宋体" w:eastAsia="宋体" w:cs="宋体"/>
                <w:color w:val="auto"/>
                <w:sz w:val="21"/>
                <w:highlight w:val="none"/>
              </w:rPr>
              <w:t>2</w:t>
            </w:r>
          </w:p>
        </w:tc>
        <w:tc>
          <w:tcPr>
            <w:tcW w:w="3260" w:type="dxa"/>
            <w:vAlign w:val="center"/>
          </w:tcPr>
          <w:p>
            <w:pPr>
              <w:widowControl w:val="0"/>
              <w:adjustRightInd w:val="0"/>
              <w:snapToGrid w:val="0"/>
              <w:spacing w:line="360" w:lineRule="auto"/>
              <w:jc w:val="both"/>
              <w:rPr>
                <w:color w:val="auto"/>
                <w:szCs w:val="21"/>
                <w:highlight w:val="none"/>
              </w:rPr>
            </w:pPr>
            <w:r>
              <w:rPr>
                <w:rFonts w:ascii="宋体" w:hAnsi="宋体" w:eastAsia="宋体" w:cs="宋体"/>
                <w:color w:val="auto"/>
                <w:sz w:val="21"/>
                <w:highlight w:val="none"/>
              </w:rPr>
              <w:t>人员情况</w:t>
            </w:r>
          </w:p>
        </w:tc>
        <w:tc>
          <w:tcPr>
            <w:tcW w:w="4503" w:type="dxa"/>
            <w:vAlign w:val="center"/>
          </w:tcPr>
          <w:p>
            <w:pPr>
              <w:widowControl w:val="0"/>
              <w:adjustRightInd w:val="0"/>
              <w:snapToGrid w:val="0"/>
              <w:spacing w:line="360" w:lineRule="auto"/>
              <w:jc w:val="both"/>
              <w:rPr>
                <w:color w:val="auto"/>
                <w:szCs w:val="21"/>
                <w:highlight w:val="none"/>
              </w:rPr>
            </w:pPr>
            <w:r>
              <w:rPr>
                <w:rFonts w:ascii="宋体" w:hAnsi="宋体" w:eastAsia="宋体" w:cs="宋体"/>
                <w:color w:val="auto"/>
                <w:sz w:val="21"/>
                <w:highlight w:val="none"/>
              </w:rPr>
              <w:t>拟投入本项目经理、技术负责人、各专业工程师、安全员必须是投标单位连续1年以上（含1年）缴交社保的正式员工，投标文件需提供社保缴费清单扫描件（以上人员在工程开始施工到验收的整个施工过程中必须在施工现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1526" w:type="dxa"/>
            <w:vAlign w:val="center"/>
          </w:tcPr>
          <w:p>
            <w:pPr>
              <w:widowControl w:val="0"/>
              <w:adjustRightInd w:val="0"/>
              <w:snapToGrid w:val="0"/>
              <w:spacing w:line="360" w:lineRule="auto"/>
              <w:jc w:val="center"/>
              <w:rPr>
                <w:color w:val="auto"/>
                <w:szCs w:val="21"/>
                <w:highlight w:val="none"/>
              </w:rPr>
            </w:pPr>
            <w:r>
              <w:rPr>
                <w:rFonts w:ascii="宋体" w:hAnsi="宋体" w:eastAsia="宋体" w:cs="宋体"/>
                <w:color w:val="auto"/>
                <w:sz w:val="21"/>
                <w:highlight w:val="none"/>
              </w:rPr>
              <w:t>3</w:t>
            </w:r>
          </w:p>
        </w:tc>
        <w:tc>
          <w:tcPr>
            <w:tcW w:w="3260" w:type="dxa"/>
            <w:vAlign w:val="center"/>
          </w:tcPr>
          <w:p>
            <w:pPr>
              <w:widowControl w:val="0"/>
              <w:adjustRightInd w:val="0"/>
              <w:snapToGrid w:val="0"/>
              <w:spacing w:line="360" w:lineRule="auto"/>
              <w:jc w:val="both"/>
              <w:rPr>
                <w:color w:val="auto"/>
                <w:szCs w:val="21"/>
                <w:highlight w:val="none"/>
              </w:rPr>
            </w:pPr>
            <w:r>
              <w:rPr>
                <w:rFonts w:ascii="宋体" w:hAnsi="宋体" w:eastAsia="宋体" w:cs="宋体"/>
                <w:color w:val="auto"/>
                <w:sz w:val="21"/>
                <w:highlight w:val="none"/>
              </w:rPr>
              <w:t>履约评价</w:t>
            </w:r>
          </w:p>
        </w:tc>
        <w:tc>
          <w:tcPr>
            <w:tcW w:w="4503" w:type="dxa"/>
            <w:vAlign w:val="center"/>
          </w:tcPr>
          <w:p>
            <w:pPr>
              <w:widowControl w:val="0"/>
              <w:adjustRightInd w:val="0"/>
              <w:snapToGrid w:val="0"/>
              <w:spacing w:line="360" w:lineRule="auto"/>
              <w:jc w:val="both"/>
              <w:rPr>
                <w:color w:val="auto"/>
                <w:szCs w:val="21"/>
                <w:highlight w:val="none"/>
              </w:rPr>
            </w:pPr>
            <w:r>
              <w:rPr>
                <w:rFonts w:hint="eastAsia" w:cs="宋体"/>
                <w:color w:val="auto"/>
                <w:sz w:val="21"/>
                <w:highlight w:val="none"/>
                <w:lang w:eastAsia="zh-CN"/>
              </w:rPr>
              <w:t>投标</w:t>
            </w:r>
            <w:r>
              <w:rPr>
                <w:rFonts w:ascii="宋体" w:hAnsi="宋体" w:eastAsia="宋体" w:cs="宋体"/>
                <w:color w:val="auto"/>
                <w:sz w:val="21"/>
                <w:highlight w:val="none"/>
              </w:rPr>
              <w:t>在近</w:t>
            </w:r>
            <w:r>
              <w:rPr>
                <w:rFonts w:hint="eastAsia" w:ascii="宋体" w:hAnsi="宋体" w:cs="宋体"/>
                <w:color w:val="auto"/>
                <w:sz w:val="21"/>
                <w:highlight w:val="none"/>
                <w:lang w:eastAsia="zh-CN"/>
              </w:rPr>
              <w:t>三</w:t>
            </w:r>
            <w:r>
              <w:rPr>
                <w:rFonts w:ascii="宋体" w:hAnsi="宋体" w:eastAsia="宋体" w:cs="宋体"/>
                <w:color w:val="auto"/>
                <w:sz w:val="21"/>
                <w:highlight w:val="none"/>
              </w:rPr>
              <w:t>年（从本工程招标公告的第一次发布开始时间倒推，以竣工验收报告日期为准）不超过</w:t>
            </w:r>
            <w:r>
              <w:rPr>
                <w:rFonts w:hint="eastAsia" w:cs="宋体"/>
                <w:color w:val="auto"/>
                <w:sz w:val="21"/>
                <w:highlight w:val="none"/>
                <w:lang w:val="en-US" w:eastAsia="zh-CN"/>
              </w:rPr>
              <w:t>3</w:t>
            </w:r>
            <w:r>
              <w:rPr>
                <w:rFonts w:ascii="宋体" w:hAnsi="宋体" w:eastAsia="宋体" w:cs="宋体"/>
                <w:color w:val="auto"/>
                <w:sz w:val="21"/>
                <w:highlight w:val="none"/>
              </w:rPr>
              <w:t>个</w:t>
            </w:r>
            <w:r>
              <w:rPr>
                <w:rFonts w:hint="eastAsia" w:ascii="宋体" w:hAnsi="宋体" w:cs="宋体"/>
                <w:color w:val="auto"/>
                <w:sz w:val="21"/>
                <w:highlight w:val="none"/>
                <w:lang w:eastAsia="zh-CN"/>
              </w:rPr>
              <w:t>最具代表性的</w:t>
            </w:r>
            <w:r>
              <w:rPr>
                <w:rFonts w:ascii="宋体" w:hAnsi="宋体" w:eastAsia="宋体" w:cs="宋体"/>
                <w:color w:val="auto"/>
                <w:sz w:val="21"/>
                <w:highlight w:val="none"/>
              </w:rPr>
              <w:t>履约评价情况。（提供证明材料原件扫描件）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jc w:val="center"/>
        </w:trPr>
        <w:tc>
          <w:tcPr>
            <w:tcW w:w="1526" w:type="dxa"/>
            <w:vAlign w:val="center"/>
          </w:tcPr>
          <w:p>
            <w:pPr>
              <w:widowControl w:val="0"/>
              <w:adjustRightInd w:val="0"/>
              <w:snapToGrid w:val="0"/>
              <w:spacing w:line="360" w:lineRule="auto"/>
              <w:jc w:val="center"/>
              <w:rPr>
                <w:color w:val="auto"/>
                <w:szCs w:val="21"/>
                <w:highlight w:val="none"/>
              </w:rPr>
            </w:pPr>
            <w:r>
              <w:rPr>
                <w:rFonts w:ascii="宋体" w:hAnsi="宋体" w:eastAsia="宋体" w:cs="宋体"/>
                <w:color w:val="auto"/>
                <w:sz w:val="21"/>
                <w:highlight w:val="none"/>
              </w:rPr>
              <w:t>4</w:t>
            </w:r>
          </w:p>
        </w:tc>
        <w:tc>
          <w:tcPr>
            <w:tcW w:w="3260" w:type="dxa"/>
            <w:vAlign w:val="center"/>
          </w:tcPr>
          <w:p>
            <w:pPr>
              <w:widowControl w:val="0"/>
              <w:adjustRightInd w:val="0"/>
              <w:snapToGrid w:val="0"/>
              <w:spacing w:line="360" w:lineRule="auto"/>
              <w:jc w:val="both"/>
              <w:rPr>
                <w:rFonts w:hint="default" w:eastAsia="宋体"/>
                <w:color w:val="auto"/>
                <w:szCs w:val="21"/>
                <w:highlight w:val="none"/>
                <w:lang w:val="en-US" w:eastAsia="zh-CN"/>
              </w:rPr>
            </w:pPr>
            <w:r>
              <w:rPr>
                <w:rFonts w:ascii="宋体" w:hAnsi="宋体" w:eastAsia="宋体" w:cs="宋体"/>
                <w:color w:val="auto"/>
                <w:sz w:val="21"/>
                <w:highlight w:val="none"/>
              </w:rPr>
              <w:t>其他</w:t>
            </w:r>
          </w:p>
        </w:tc>
        <w:tc>
          <w:tcPr>
            <w:tcW w:w="4503" w:type="dxa"/>
            <w:vAlign w:val="center"/>
          </w:tcPr>
          <w:p>
            <w:pPr>
              <w:widowControl w:val="0"/>
              <w:adjustRightInd w:val="0"/>
              <w:snapToGrid w:val="0"/>
              <w:spacing w:line="360" w:lineRule="auto"/>
              <w:jc w:val="both"/>
              <w:rPr>
                <w:rFonts w:hint="default" w:eastAsia="宋体"/>
                <w:color w:val="auto"/>
                <w:szCs w:val="21"/>
                <w:highlight w:val="none"/>
                <w:lang w:val="en-US" w:eastAsia="zh-CN"/>
              </w:rPr>
            </w:pPr>
            <w:r>
              <w:rPr>
                <w:rFonts w:ascii="宋体" w:hAnsi="宋体" w:eastAsia="宋体" w:cs="宋体"/>
                <w:color w:val="auto"/>
                <w:sz w:val="21"/>
                <w:highlight w:val="none"/>
              </w:rPr>
              <w:t>1.企业注册所在地和深圳市辖区内的固定办公场地</w:t>
            </w:r>
            <w:r>
              <w:rPr>
                <w:rFonts w:ascii="宋体" w:hAnsi="宋体" w:eastAsia="宋体" w:cs="宋体"/>
                <w:color w:val="auto"/>
                <w:sz w:val="21"/>
                <w:highlight w:val="none"/>
              </w:rPr>
              <w:cr/>
            </w:r>
            <w:r>
              <w:rPr>
                <w:rFonts w:ascii="宋体" w:hAnsi="宋体" w:eastAsia="宋体" w:cs="宋体"/>
                <w:color w:val="auto"/>
                <w:sz w:val="21"/>
                <w:highlight w:val="none"/>
              </w:rPr>
              <w:t>
注：须提供营业执照扫描件、办公场所的房产证或经房地产管理部门备案的房屋租赁合同原件扫描件。</w:t>
            </w:r>
            <w:r>
              <w:rPr>
                <w:rFonts w:hint="eastAsia" w:ascii="宋体" w:hAnsi="宋体" w:cs="宋体"/>
                <w:color w:val="auto"/>
                <w:sz w:val="21"/>
                <w:highlight w:val="none"/>
                <w:lang w:eastAsia="zh-CN"/>
              </w:rPr>
              <w:t>提供</w:t>
            </w:r>
            <w:r>
              <w:rPr>
                <w:rFonts w:hint="eastAsia" w:ascii="宋体" w:hAnsi="宋体" w:cs="宋体"/>
                <w:color w:val="auto"/>
                <w:sz w:val="21"/>
                <w:highlight w:val="none"/>
                <w:lang w:val="en-US" w:eastAsia="zh-CN"/>
              </w:rPr>
              <w:t>2022年企业纳税证明</w:t>
            </w:r>
          </w:p>
        </w:tc>
      </w:tr>
    </w:tbl>
    <w:p>
      <w:pPr>
        <w:rPr>
          <w:color w:val="auto"/>
          <w:highlight w:val="none"/>
        </w:rPr>
      </w:pPr>
    </w:p>
    <w:p>
      <w:pPr>
        <w:pStyle w:val="9"/>
        <w:rPr>
          <w:color w:val="auto"/>
          <w:highlight w:val="none"/>
        </w:rPr>
      </w:pPr>
    </w:p>
    <w:p>
      <w:pPr>
        <w:spacing w:line="440" w:lineRule="exact"/>
        <w:jc w:val="center"/>
        <w:rPr>
          <w:rFonts w:hint="eastAsia" w:ascii="Times New Roman" w:hAnsi="Times New Roman" w:cs="Times New Roman"/>
          <w:b/>
          <w:bCs/>
          <w:color w:val="auto"/>
          <w:kern w:val="44"/>
          <w:sz w:val="40"/>
          <w:szCs w:val="44"/>
          <w:highlight w:val="none"/>
          <w:lang w:eastAsia="zh-CN"/>
        </w:rPr>
      </w:pPr>
    </w:p>
    <w:p>
      <w:pPr>
        <w:spacing w:line="440" w:lineRule="exact"/>
        <w:jc w:val="center"/>
        <w:rPr>
          <w:rFonts w:hint="eastAsia" w:ascii="Times New Roman" w:hAnsi="Times New Roman" w:cs="Times New Roman"/>
          <w:b/>
          <w:bCs/>
          <w:color w:val="auto"/>
          <w:kern w:val="44"/>
          <w:sz w:val="40"/>
          <w:szCs w:val="44"/>
          <w:highlight w:val="none"/>
          <w:lang w:eastAsia="zh-CN"/>
        </w:rPr>
      </w:pPr>
    </w:p>
    <w:p>
      <w:pPr>
        <w:spacing w:line="440" w:lineRule="exact"/>
        <w:jc w:val="center"/>
        <w:rPr>
          <w:rFonts w:hint="eastAsia" w:ascii="Times New Roman" w:hAnsi="Times New Roman" w:cs="Times New Roman"/>
          <w:b/>
          <w:bCs/>
          <w:color w:val="auto"/>
          <w:kern w:val="44"/>
          <w:sz w:val="40"/>
          <w:szCs w:val="44"/>
          <w:highlight w:val="none"/>
          <w:lang w:eastAsia="zh-CN"/>
        </w:rPr>
      </w:pPr>
    </w:p>
    <w:p>
      <w:pPr>
        <w:spacing w:line="440" w:lineRule="exact"/>
        <w:ind w:firstLine="2811" w:firstLineChars="700"/>
        <w:jc w:val="both"/>
        <w:rPr>
          <w:rFonts w:hint="eastAsia" w:ascii="Times New Roman" w:hAnsi="Times New Roman"/>
          <w:b/>
          <w:bCs/>
          <w:color w:val="auto"/>
          <w:kern w:val="44"/>
          <w:sz w:val="40"/>
          <w:szCs w:val="44"/>
          <w:highlight w:val="none"/>
          <w:lang w:eastAsia="zh-CN"/>
        </w:rPr>
      </w:pPr>
    </w:p>
    <w:p>
      <w:pPr>
        <w:spacing w:line="440" w:lineRule="exact"/>
        <w:ind w:firstLine="2811" w:firstLineChars="700"/>
        <w:jc w:val="both"/>
        <w:rPr>
          <w:rFonts w:hint="eastAsia" w:ascii="Times New Roman" w:hAnsi="Times New Roman"/>
          <w:b/>
          <w:bCs/>
          <w:color w:val="auto"/>
          <w:kern w:val="44"/>
          <w:sz w:val="40"/>
          <w:szCs w:val="44"/>
          <w:highlight w:val="none"/>
          <w:lang w:eastAsia="zh-CN"/>
        </w:rPr>
      </w:pPr>
    </w:p>
    <w:p>
      <w:pPr>
        <w:spacing w:line="440" w:lineRule="exact"/>
        <w:ind w:firstLine="2811" w:firstLineChars="700"/>
        <w:jc w:val="both"/>
        <w:rPr>
          <w:rFonts w:hint="eastAsia" w:ascii="Times New Roman" w:hAnsi="Times New Roman"/>
          <w:b/>
          <w:bCs/>
          <w:color w:val="auto"/>
          <w:kern w:val="44"/>
          <w:sz w:val="40"/>
          <w:szCs w:val="44"/>
          <w:highlight w:val="none"/>
          <w:lang w:eastAsia="zh-CN"/>
        </w:rPr>
      </w:pPr>
    </w:p>
    <w:p>
      <w:pPr>
        <w:spacing w:line="440" w:lineRule="exact"/>
        <w:ind w:firstLine="2811" w:firstLineChars="700"/>
        <w:jc w:val="both"/>
        <w:rPr>
          <w:rFonts w:hint="eastAsia" w:ascii="Times New Roman" w:hAnsi="Times New Roman"/>
          <w:b/>
          <w:bCs/>
          <w:color w:val="auto"/>
          <w:kern w:val="44"/>
          <w:sz w:val="40"/>
          <w:szCs w:val="44"/>
          <w:highlight w:val="none"/>
          <w:lang w:eastAsia="zh-CN"/>
        </w:rPr>
      </w:pPr>
    </w:p>
    <w:p>
      <w:pPr>
        <w:spacing w:line="440" w:lineRule="exact"/>
        <w:ind w:firstLine="2811" w:firstLineChars="700"/>
        <w:jc w:val="both"/>
        <w:rPr>
          <w:rFonts w:hint="eastAsia" w:ascii="Times New Roman" w:hAnsi="Times New Roman"/>
          <w:b/>
          <w:bCs/>
          <w:color w:val="auto"/>
          <w:kern w:val="44"/>
          <w:sz w:val="40"/>
          <w:szCs w:val="44"/>
          <w:highlight w:val="none"/>
          <w:lang w:eastAsia="zh-CN"/>
        </w:rPr>
      </w:pPr>
    </w:p>
    <w:p>
      <w:pPr>
        <w:spacing w:line="440" w:lineRule="exact"/>
        <w:ind w:firstLine="2811" w:firstLineChars="700"/>
        <w:jc w:val="both"/>
        <w:rPr>
          <w:rFonts w:hint="eastAsia" w:ascii="Times New Roman" w:hAnsi="Times New Roman"/>
          <w:b/>
          <w:bCs/>
          <w:color w:val="auto"/>
          <w:kern w:val="44"/>
          <w:sz w:val="40"/>
          <w:szCs w:val="44"/>
          <w:highlight w:val="none"/>
          <w:lang w:eastAsia="zh-CN"/>
        </w:rPr>
      </w:pPr>
    </w:p>
    <w:p>
      <w:pPr>
        <w:spacing w:line="440" w:lineRule="exact"/>
        <w:ind w:firstLine="2811" w:firstLineChars="700"/>
        <w:jc w:val="both"/>
        <w:rPr>
          <w:rFonts w:hint="eastAsia" w:ascii="Times New Roman" w:hAnsi="Times New Roman"/>
          <w:b/>
          <w:bCs/>
          <w:color w:val="auto"/>
          <w:kern w:val="44"/>
          <w:sz w:val="40"/>
          <w:szCs w:val="44"/>
          <w:highlight w:val="none"/>
          <w:lang w:eastAsia="zh-CN"/>
        </w:rPr>
      </w:pPr>
    </w:p>
    <w:p>
      <w:pPr>
        <w:spacing w:line="440" w:lineRule="exact"/>
        <w:ind w:firstLine="2811" w:firstLineChars="700"/>
        <w:jc w:val="both"/>
        <w:rPr>
          <w:rFonts w:hint="eastAsia" w:ascii="Times New Roman" w:hAnsi="Times New Roman"/>
          <w:b/>
          <w:bCs/>
          <w:color w:val="auto"/>
          <w:kern w:val="44"/>
          <w:sz w:val="40"/>
          <w:szCs w:val="44"/>
          <w:highlight w:val="none"/>
          <w:lang w:eastAsia="zh-CN"/>
        </w:rPr>
      </w:pPr>
    </w:p>
    <w:p>
      <w:pPr>
        <w:spacing w:line="440" w:lineRule="exact"/>
        <w:ind w:firstLine="2811" w:firstLineChars="700"/>
        <w:jc w:val="both"/>
        <w:rPr>
          <w:rFonts w:hint="eastAsia" w:ascii="Times New Roman" w:hAnsi="Times New Roman" w:eastAsia="宋体"/>
          <w:b/>
          <w:bCs/>
          <w:color w:val="auto"/>
          <w:kern w:val="44"/>
          <w:sz w:val="40"/>
          <w:szCs w:val="44"/>
          <w:highlight w:val="none"/>
          <w:lang w:eastAsia="zh-CN"/>
        </w:rPr>
      </w:pPr>
      <w:r>
        <w:rPr>
          <w:rFonts w:hint="eastAsia" w:ascii="Times New Roman" w:hAnsi="Times New Roman"/>
          <w:b/>
          <w:bCs/>
          <w:color w:val="auto"/>
          <w:kern w:val="44"/>
          <w:sz w:val="40"/>
          <w:szCs w:val="44"/>
          <w:highlight w:val="none"/>
          <w:lang w:eastAsia="zh-CN"/>
        </w:rPr>
        <w:t>第五章合同条款</w:t>
      </w:r>
    </w:p>
    <w:p>
      <w:pPr>
        <w:spacing w:line="440" w:lineRule="exact"/>
        <w:jc w:val="center"/>
        <w:rPr>
          <w:rFonts w:hint="eastAsia" w:ascii="Times New Roman" w:hAnsi="Times New Roman"/>
          <w:b/>
          <w:bCs/>
          <w:color w:val="auto"/>
          <w:kern w:val="44"/>
          <w:sz w:val="40"/>
          <w:szCs w:val="44"/>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440" w:lineRule="exact"/>
        <w:jc w:val="center"/>
        <w:rPr>
          <w:rFonts w:hint="eastAsia" w:ascii="宋体" w:hAnsi="宋体"/>
          <w:b/>
          <w:bCs/>
          <w:color w:val="auto"/>
          <w:sz w:val="44"/>
          <w:szCs w:val="44"/>
          <w:highlight w:val="none"/>
        </w:rPr>
      </w:pPr>
    </w:p>
    <w:p>
      <w:pPr>
        <w:spacing w:line="240" w:lineRule="auto"/>
        <w:jc w:val="center"/>
        <w:rPr>
          <w:rFonts w:hint="eastAsia" w:ascii="宋体" w:hAnsi="宋体"/>
          <w:b/>
          <w:bCs/>
          <w:color w:val="auto"/>
          <w:sz w:val="44"/>
          <w:szCs w:val="44"/>
          <w:highlight w:val="none"/>
        </w:rPr>
      </w:pPr>
    </w:p>
    <w:p>
      <w:pPr>
        <w:spacing w:line="240" w:lineRule="auto"/>
        <w:ind w:left="1325" w:leftChars="0" w:hanging="1325" w:hangingChars="300"/>
        <w:jc w:val="both"/>
        <w:rPr>
          <w:rFonts w:hint="eastAsia" w:ascii="宋体" w:hAnsi="宋体"/>
          <w:b/>
          <w:bCs/>
          <w:color w:val="auto"/>
          <w:sz w:val="44"/>
          <w:szCs w:val="44"/>
          <w:highlight w:val="none"/>
        </w:rPr>
      </w:pPr>
      <w:r>
        <w:rPr>
          <w:rFonts w:hint="eastAsia" w:ascii="宋体" w:hAnsi="宋体" w:eastAsia="宋体" w:cs="Times New Roman"/>
          <w:b/>
          <w:bCs/>
          <w:color w:val="auto"/>
          <w:sz w:val="44"/>
          <w:szCs w:val="44"/>
          <w:highlight w:val="none"/>
          <w:u w:val="none"/>
          <w:lang w:val="en-US" w:eastAsia="zh-CN"/>
        </w:rPr>
        <w:t>赤湾华英路樱花公园篮球场及儿童游乐场修缮工程设计施工项目</w:t>
      </w:r>
      <w:r>
        <w:rPr>
          <w:rFonts w:hint="eastAsia" w:ascii="宋体" w:hAnsi="宋体"/>
          <w:b/>
          <w:bCs/>
          <w:color w:val="auto"/>
          <w:sz w:val="44"/>
          <w:szCs w:val="44"/>
          <w:highlight w:val="none"/>
        </w:rPr>
        <w:t>施工合同</w:t>
      </w:r>
    </w:p>
    <w:p>
      <w:pPr>
        <w:spacing w:line="440" w:lineRule="exact"/>
        <w:jc w:val="center"/>
        <w:rPr>
          <w:rFonts w:hint="eastAsia" w:ascii="宋体" w:hAnsi="宋体"/>
          <w:color w:val="auto"/>
          <w:sz w:val="28"/>
          <w:szCs w:val="4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jc w:val="center"/>
        <w:rPr>
          <w:rFonts w:hint="eastAsia" w:ascii="宋体" w:hAnsi="宋体"/>
          <w:color w:val="auto"/>
          <w:sz w:val="28"/>
          <w:szCs w:val="28"/>
          <w:highlight w:val="none"/>
        </w:rPr>
      </w:pPr>
    </w:p>
    <w:p>
      <w:pPr>
        <w:spacing w:line="440" w:lineRule="exact"/>
        <w:rPr>
          <w:rFonts w:hint="eastAsia" w:ascii="宋体" w:hAnsi="宋体"/>
          <w:color w:val="auto"/>
          <w:sz w:val="28"/>
          <w:szCs w:val="28"/>
          <w:highlight w:val="none"/>
        </w:rPr>
      </w:pPr>
    </w:p>
    <w:p>
      <w:pPr>
        <w:spacing w:line="440" w:lineRule="exact"/>
        <w:rPr>
          <w:rFonts w:hint="eastAsia" w:ascii="宋体" w:hAnsi="宋体"/>
          <w:color w:val="auto"/>
          <w:sz w:val="28"/>
          <w:szCs w:val="28"/>
          <w:highlight w:val="none"/>
        </w:rPr>
      </w:pPr>
    </w:p>
    <w:p>
      <w:pPr>
        <w:spacing w:line="240" w:lineRule="auto"/>
        <w:ind w:firstLine="600" w:firstLineChars="200"/>
        <w:jc w:val="left"/>
        <w:rPr>
          <w:rFonts w:hint="eastAsia" w:ascii="宋体" w:hAnsi="宋体"/>
          <w:color w:val="auto"/>
          <w:sz w:val="30"/>
          <w:szCs w:val="30"/>
          <w:highlight w:val="none"/>
        </w:rPr>
      </w:pPr>
      <w:r>
        <w:rPr>
          <w:rFonts w:hint="eastAsia" w:ascii="宋体" w:hAnsi="宋体"/>
          <w:color w:val="auto"/>
          <w:sz w:val="30"/>
          <w:szCs w:val="30"/>
          <w:highlight w:val="none"/>
        </w:rPr>
        <w:t>工程名称：</w:t>
      </w:r>
      <w:r>
        <w:rPr>
          <w:rFonts w:hint="eastAsia" w:ascii="宋体" w:hAnsi="宋体" w:eastAsia="宋体" w:cs="Times New Roman"/>
          <w:color w:val="auto"/>
          <w:sz w:val="30"/>
          <w:szCs w:val="30"/>
          <w:highlight w:val="none"/>
          <w:u w:val="single"/>
          <w:lang w:val="en-US" w:eastAsia="zh-CN"/>
        </w:rPr>
        <w:t>赤湾华英路樱花公园篮球场及儿童游乐场修缮工程施工项目</w:t>
      </w:r>
      <w:r>
        <w:rPr>
          <w:rFonts w:hint="eastAsia" w:ascii="宋体" w:hAnsi="宋体"/>
          <w:color w:val="auto"/>
          <w:sz w:val="30"/>
          <w:szCs w:val="30"/>
          <w:highlight w:val="none"/>
          <w:u w:val="single"/>
        </w:rPr>
        <w:t xml:space="preserve"> </w:t>
      </w:r>
      <w:r>
        <w:rPr>
          <w:rFonts w:hint="eastAsia" w:ascii="宋体" w:hAnsi="宋体"/>
          <w:color w:val="auto"/>
          <w:sz w:val="30"/>
          <w:szCs w:val="30"/>
          <w:highlight w:val="none"/>
          <w:u w:val="none"/>
        </w:rPr>
        <w:t xml:space="preserve">                      </w:t>
      </w:r>
    </w:p>
    <w:p>
      <w:pPr>
        <w:spacing w:line="440" w:lineRule="exact"/>
        <w:ind w:firstLine="600" w:firstLineChars="200"/>
        <w:jc w:val="left"/>
        <w:rPr>
          <w:rFonts w:hint="eastAsia" w:ascii="宋体" w:hAnsi="宋体"/>
          <w:color w:val="auto"/>
          <w:sz w:val="30"/>
          <w:szCs w:val="30"/>
          <w:highlight w:val="none"/>
          <w:u w:val="single"/>
        </w:rPr>
      </w:pPr>
      <w:r>
        <w:rPr>
          <w:rFonts w:hint="eastAsia" w:ascii="宋体" w:hAnsi="宋体"/>
          <w:color w:val="auto"/>
          <w:sz w:val="30"/>
          <w:szCs w:val="30"/>
          <w:highlight w:val="none"/>
        </w:rPr>
        <w:t>工程地点：</w:t>
      </w:r>
      <w:r>
        <w:rPr>
          <w:rFonts w:hint="eastAsia" w:ascii="宋体" w:hAnsi="宋体"/>
          <w:color w:val="auto"/>
          <w:sz w:val="30"/>
          <w:szCs w:val="30"/>
          <w:highlight w:val="none"/>
          <w:u w:val="single"/>
        </w:rPr>
        <w:t>深圳市南山区招商街道</w:t>
      </w:r>
      <w:r>
        <w:rPr>
          <w:rFonts w:hint="eastAsia" w:ascii="宋体" w:hAnsi="宋体"/>
          <w:color w:val="auto"/>
          <w:sz w:val="30"/>
          <w:szCs w:val="30"/>
          <w:highlight w:val="none"/>
          <w:u w:val="single"/>
          <w:lang w:eastAsia="zh-CN"/>
        </w:rPr>
        <w:t>辖区</w:t>
      </w:r>
      <w:r>
        <w:rPr>
          <w:rFonts w:hint="eastAsia" w:ascii="宋体" w:hAnsi="宋体"/>
          <w:color w:val="auto"/>
          <w:sz w:val="30"/>
          <w:szCs w:val="30"/>
          <w:highlight w:val="none"/>
          <w:u w:val="single"/>
        </w:rPr>
        <w:t xml:space="preserve">                             </w:t>
      </w:r>
    </w:p>
    <w:p>
      <w:pPr>
        <w:spacing w:line="440" w:lineRule="exact"/>
        <w:jc w:val="center"/>
        <w:rPr>
          <w:rFonts w:hint="eastAsia" w:ascii="宋体" w:hAnsi="宋体"/>
          <w:color w:val="auto"/>
          <w:sz w:val="30"/>
          <w:szCs w:val="30"/>
          <w:highlight w:val="none"/>
          <w:u w:val="single"/>
        </w:rPr>
      </w:pPr>
    </w:p>
    <w:p>
      <w:pPr>
        <w:spacing w:line="440" w:lineRule="exact"/>
        <w:ind w:firstLine="600" w:firstLineChars="200"/>
        <w:rPr>
          <w:rFonts w:hint="eastAsia" w:ascii="宋体" w:hAnsi="宋体"/>
          <w:color w:val="auto"/>
          <w:sz w:val="30"/>
          <w:szCs w:val="30"/>
          <w:highlight w:val="none"/>
          <w:u w:val="single"/>
        </w:rPr>
      </w:pPr>
      <w:r>
        <w:rPr>
          <w:rFonts w:hint="eastAsia" w:ascii="宋体" w:hAnsi="宋体"/>
          <w:color w:val="auto"/>
          <w:sz w:val="30"/>
          <w:szCs w:val="30"/>
          <w:highlight w:val="none"/>
        </w:rPr>
        <w:t>建设单位：</w:t>
      </w:r>
      <w:r>
        <w:rPr>
          <w:rFonts w:hint="eastAsia" w:ascii="宋体" w:hAnsi="宋体"/>
          <w:color w:val="auto"/>
          <w:sz w:val="30"/>
          <w:szCs w:val="30"/>
          <w:highlight w:val="none"/>
          <w:u w:val="single"/>
        </w:rPr>
        <w:t xml:space="preserve">深圳市南山区招商街道办事处          </w:t>
      </w:r>
    </w:p>
    <w:p>
      <w:pPr>
        <w:spacing w:line="440" w:lineRule="exact"/>
        <w:jc w:val="center"/>
        <w:rPr>
          <w:rFonts w:hint="eastAsia" w:ascii="宋体" w:hAnsi="宋体"/>
          <w:color w:val="auto"/>
          <w:sz w:val="30"/>
          <w:szCs w:val="30"/>
          <w:highlight w:val="none"/>
          <w:u w:val="single"/>
        </w:rPr>
      </w:pPr>
    </w:p>
    <w:p>
      <w:pPr>
        <w:spacing w:line="440" w:lineRule="exact"/>
        <w:ind w:firstLine="600" w:firstLineChars="200"/>
        <w:rPr>
          <w:rFonts w:hint="eastAsia" w:ascii="宋体" w:hAnsi="宋体"/>
          <w:color w:val="auto"/>
          <w:sz w:val="30"/>
          <w:szCs w:val="30"/>
          <w:highlight w:val="none"/>
          <w:u w:val="single"/>
        </w:rPr>
      </w:pPr>
      <w:r>
        <w:rPr>
          <w:rFonts w:hint="eastAsia" w:ascii="宋体" w:hAnsi="宋体"/>
          <w:color w:val="auto"/>
          <w:sz w:val="30"/>
          <w:szCs w:val="30"/>
          <w:highlight w:val="none"/>
        </w:rPr>
        <w:t>承包单位：</w:t>
      </w:r>
      <w:r>
        <w:rPr>
          <w:rFonts w:hint="eastAsia" w:ascii="宋体" w:hAnsi="宋体" w:cs="宋体"/>
          <w:color w:val="auto"/>
          <w:sz w:val="30"/>
          <w:highlight w:val="none"/>
          <w:u w:val="single"/>
        </w:rPr>
        <w:t xml:space="preserve">******************  </w:t>
      </w:r>
      <w:r>
        <w:rPr>
          <w:rFonts w:hint="eastAsia"/>
          <w:color w:val="auto"/>
          <w:sz w:val="30"/>
          <w:highlight w:val="none"/>
          <w:u w:val="single"/>
        </w:rPr>
        <w:t xml:space="preserve">          </w:t>
      </w:r>
    </w:p>
    <w:p>
      <w:pPr>
        <w:spacing w:line="440" w:lineRule="exact"/>
        <w:rPr>
          <w:rFonts w:hint="eastAsia" w:ascii="宋体" w:hAnsi="宋体"/>
          <w:color w:val="auto"/>
          <w:sz w:val="30"/>
          <w:szCs w:val="28"/>
          <w:highlight w:val="none"/>
          <w:u w:val="single"/>
        </w:rPr>
      </w:pPr>
    </w:p>
    <w:p>
      <w:pPr>
        <w:spacing w:line="440" w:lineRule="exact"/>
        <w:jc w:val="center"/>
        <w:rPr>
          <w:rFonts w:hint="eastAsia" w:ascii="宋体" w:hAnsi="宋体"/>
          <w:color w:val="auto"/>
          <w:sz w:val="30"/>
          <w:szCs w:val="28"/>
          <w:highlight w:val="none"/>
        </w:rPr>
      </w:pPr>
    </w:p>
    <w:p>
      <w:pPr>
        <w:jc w:val="center"/>
        <w:rPr>
          <w:rFonts w:hint="eastAsia" w:ascii="宋体" w:hAnsi="宋体"/>
          <w:b/>
          <w:color w:val="auto"/>
          <w:sz w:val="24"/>
          <w:szCs w:val="36"/>
          <w:highlight w:val="none"/>
        </w:rPr>
      </w:pPr>
      <w:r>
        <w:rPr>
          <w:rFonts w:hint="eastAsia" w:ascii="宋体" w:hAnsi="宋体"/>
          <w:b/>
          <w:color w:val="auto"/>
          <w:sz w:val="30"/>
          <w:szCs w:val="28"/>
          <w:highlight w:val="none"/>
        </w:rPr>
        <w:br w:type="page"/>
      </w:r>
      <w:r>
        <w:rPr>
          <w:rFonts w:hint="eastAsia" w:ascii="宋体" w:hAnsi="宋体"/>
          <w:b/>
          <w:color w:val="auto"/>
          <w:sz w:val="36"/>
          <w:szCs w:val="36"/>
          <w:highlight w:val="none"/>
        </w:rPr>
        <w:t>合   同   书</w:t>
      </w:r>
    </w:p>
    <w:p>
      <w:pPr>
        <w:rPr>
          <w:rFonts w:hint="eastAsia" w:ascii="宋体" w:hAnsi="宋体"/>
          <w:color w:val="auto"/>
          <w:sz w:val="24"/>
          <w:szCs w:val="28"/>
          <w:highlight w:val="none"/>
        </w:rPr>
      </w:pPr>
    </w:p>
    <w:p>
      <w:pPr>
        <w:rPr>
          <w:rFonts w:hint="eastAsia" w:ascii="宋体" w:hAnsi="宋体"/>
          <w:b/>
          <w:bCs/>
          <w:color w:val="auto"/>
          <w:sz w:val="24"/>
          <w:szCs w:val="28"/>
          <w:highlight w:val="none"/>
        </w:rPr>
      </w:pPr>
      <w:r>
        <w:rPr>
          <w:rFonts w:hint="eastAsia" w:ascii="宋体" w:hAnsi="宋体"/>
          <w:b/>
          <w:bCs/>
          <w:color w:val="auto"/>
          <w:sz w:val="24"/>
          <w:szCs w:val="28"/>
          <w:highlight w:val="none"/>
        </w:rPr>
        <w:t>建设单位（以下简称甲方）：</w:t>
      </w:r>
      <w:r>
        <w:rPr>
          <w:rFonts w:hint="eastAsia" w:ascii="宋体" w:hAnsi="宋体"/>
          <w:b/>
          <w:color w:val="auto"/>
          <w:sz w:val="24"/>
          <w:szCs w:val="30"/>
          <w:highlight w:val="none"/>
        </w:rPr>
        <w:t>深圳市南山区招商街道办事处</w:t>
      </w:r>
    </w:p>
    <w:p>
      <w:pPr>
        <w:rPr>
          <w:rFonts w:ascii="宋体" w:hAnsi="宋体"/>
          <w:b/>
          <w:bCs/>
          <w:color w:val="auto"/>
          <w:sz w:val="24"/>
          <w:szCs w:val="30"/>
          <w:highlight w:val="none"/>
        </w:rPr>
      </w:pPr>
      <w:r>
        <w:rPr>
          <w:rFonts w:hint="eastAsia" w:ascii="宋体" w:hAnsi="宋体"/>
          <w:b/>
          <w:bCs/>
          <w:color w:val="auto"/>
          <w:sz w:val="24"/>
          <w:szCs w:val="28"/>
          <w:highlight w:val="none"/>
        </w:rPr>
        <w:t>承包单位（以下简称乙方）：*********</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依据《中华人民共和国民法典》、《中华人民共和国建筑法》及其他有关法律、法规、规章和建设部与国家市场监督管理总局有关法规，结合深圳市有关规定及本项目的具体情况,遵循平等、自愿、公平和诚信的原则，甲方的</w:t>
      </w:r>
      <w:r>
        <w:rPr>
          <w:rFonts w:hint="eastAsia" w:ascii="宋体" w:hAnsi="宋体" w:cs="宋体"/>
          <w:color w:val="auto"/>
          <w:sz w:val="24"/>
          <w:highlight w:val="none"/>
          <w:u w:val="single"/>
        </w:rPr>
        <w:t>**</w:t>
      </w:r>
      <w:r>
        <w:rPr>
          <w:rFonts w:hint="eastAsia" w:ascii="宋体" w:hAnsi="宋体"/>
          <w:color w:val="auto"/>
          <w:sz w:val="24"/>
          <w:highlight w:val="none"/>
        </w:rPr>
        <w:t>工程</w:t>
      </w:r>
      <w:r>
        <w:rPr>
          <w:rFonts w:hint="eastAsia" w:ascii="宋体" w:hAnsi="宋体"/>
          <w:color w:val="auto"/>
          <w:sz w:val="24"/>
          <w:szCs w:val="28"/>
          <w:highlight w:val="none"/>
        </w:rPr>
        <w:t>于20**年**月**日，由</w:t>
      </w:r>
      <w:r>
        <w:rPr>
          <w:rFonts w:hint="eastAsia" w:ascii="宋体" w:hAnsi="宋体"/>
          <w:color w:val="auto"/>
          <w:sz w:val="24"/>
          <w:highlight w:val="none"/>
        </w:rPr>
        <w:t>深圳市</w:t>
      </w:r>
      <w:r>
        <w:rPr>
          <w:rFonts w:hint="eastAsia" w:ascii="宋体" w:hAnsi="宋体"/>
          <w:color w:val="auto"/>
          <w:sz w:val="24"/>
          <w:szCs w:val="24"/>
          <w:highlight w:val="none"/>
          <w:u w:val="single"/>
        </w:rPr>
        <w:t>南山区招商街道办事处</w:t>
      </w:r>
      <w:r>
        <w:rPr>
          <w:rFonts w:hint="eastAsia" w:ascii="宋体" w:hAnsi="宋体"/>
          <w:color w:val="auto"/>
          <w:sz w:val="24"/>
          <w:szCs w:val="28"/>
          <w:highlight w:val="none"/>
          <w:u w:val="single"/>
        </w:rPr>
        <w:t>委托</w:t>
      </w:r>
      <w:r>
        <w:rPr>
          <w:rFonts w:hint="eastAsia" w:ascii="宋体" w:hAnsi="宋体"/>
          <w:color w:val="auto"/>
          <w:sz w:val="24"/>
          <w:szCs w:val="28"/>
          <w:highlight w:val="none"/>
        </w:rPr>
        <w:t>乙方施工。现甲乙双方就工程的相关事项协商一致，订立本合同。</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一、工程概况</w:t>
      </w:r>
    </w:p>
    <w:p>
      <w:pPr>
        <w:ind w:firstLine="480" w:firstLineChars="200"/>
        <w:rPr>
          <w:rFonts w:hint="eastAsia" w:ascii="宋体" w:hAnsi="宋体"/>
          <w:color w:val="auto"/>
          <w:sz w:val="24"/>
          <w:szCs w:val="24"/>
          <w:highlight w:val="none"/>
          <w:u w:val="single"/>
        </w:rPr>
      </w:pPr>
      <w:r>
        <w:rPr>
          <w:rFonts w:hint="eastAsia" w:ascii="宋体" w:hAnsi="宋体"/>
          <w:color w:val="auto"/>
          <w:sz w:val="24"/>
          <w:szCs w:val="28"/>
          <w:highlight w:val="none"/>
        </w:rPr>
        <w:t>工程名称：</w:t>
      </w:r>
      <w:r>
        <w:rPr>
          <w:rFonts w:hint="eastAsia" w:ascii="宋体" w:hAnsi="宋体" w:eastAsia="宋体" w:cs="Times New Roman"/>
          <w:color w:val="auto"/>
          <w:sz w:val="24"/>
          <w:szCs w:val="24"/>
          <w:highlight w:val="none"/>
          <w:u w:val="single"/>
          <w:lang w:val="en-US" w:eastAsia="zh-CN"/>
        </w:rPr>
        <w:t>赤湾华英路樱花公园篮球场及儿童游乐场修缮工程施工</w:t>
      </w:r>
    </w:p>
    <w:p>
      <w:pPr>
        <w:ind w:firstLine="480" w:firstLineChars="200"/>
        <w:rPr>
          <w:rFonts w:hint="eastAsia" w:ascii="宋体" w:hAnsi="宋体"/>
          <w:color w:val="auto"/>
          <w:sz w:val="24"/>
          <w:highlight w:val="none"/>
        </w:rPr>
      </w:pPr>
      <w:r>
        <w:rPr>
          <w:rFonts w:hint="eastAsia" w:ascii="宋体" w:hAnsi="宋体"/>
          <w:color w:val="auto"/>
          <w:sz w:val="24"/>
          <w:highlight w:val="none"/>
        </w:rPr>
        <w:t>工程地点：</w:t>
      </w:r>
      <w:r>
        <w:rPr>
          <w:rFonts w:hint="eastAsia" w:ascii="宋体" w:hAnsi="宋体"/>
          <w:color w:val="auto"/>
          <w:sz w:val="24"/>
          <w:szCs w:val="24"/>
          <w:highlight w:val="none"/>
          <w:u w:val="single"/>
        </w:rPr>
        <w:t>深圳市南山区招商街道</w:t>
      </w:r>
      <w:r>
        <w:rPr>
          <w:rFonts w:hint="eastAsia" w:ascii="宋体" w:hAnsi="宋体"/>
          <w:color w:val="auto"/>
          <w:sz w:val="24"/>
          <w:szCs w:val="24"/>
          <w:highlight w:val="none"/>
          <w:u w:val="single"/>
          <w:lang w:eastAsia="zh-CN"/>
        </w:rPr>
        <w:t>辖区</w:t>
      </w:r>
      <w:r>
        <w:rPr>
          <w:rFonts w:hint="eastAsia" w:ascii="宋体" w:hAnsi="宋体"/>
          <w:color w:val="auto"/>
          <w:sz w:val="24"/>
          <w:szCs w:val="24"/>
          <w:highlight w:val="none"/>
          <w:u w:val="single"/>
        </w:rPr>
        <w:t xml:space="preserve">  </w:t>
      </w:r>
    </w:p>
    <w:p>
      <w:pPr>
        <w:ind w:firstLine="480" w:firstLineChars="200"/>
        <w:rPr>
          <w:rFonts w:hint="eastAsia" w:ascii="宋体" w:hAnsi="宋体"/>
          <w:color w:val="auto"/>
          <w:sz w:val="24"/>
          <w:szCs w:val="28"/>
          <w:highlight w:val="none"/>
        </w:rPr>
      </w:pPr>
      <w:r>
        <w:rPr>
          <w:rFonts w:hint="eastAsia" w:ascii="宋体" w:hAnsi="宋体"/>
          <w:color w:val="auto"/>
          <w:sz w:val="24"/>
          <w:highlight w:val="none"/>
        </w:rPr>
        <w:t>二、工程范围：</w:t>
      </w:r>
      <w:r>
        <w:rPr>
          <w:rFonts w:hint="eastAsia" w:ascii="宋体" w:hAnsi="宋体"/>
          <w:color w:val="auto"/>
          <w:sz w:val="24"/>
          <w:szCs w:val="28"/>
          <w:highlight w:val="none"/>
        </w:rPr>
        <w:t>详情见工程量清单。</w:t>
      </w:r>
    </w:p>
    <w:p>
      <w:pPr>
        <w:tabs>
          <w:tab w:val="left" w:pos="5400"/>
        </w:tabs>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三、承包方式</w:t>
      </w:r>
    </w:p>
    <w:p>
      <w:pPr>
        <w:tabs>
          <w:tab w:val="left" w:pos="5400"/>
        </w:tabs>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工程按固定单价承包，乙方必须完成合同工程范围规定的全部施工内容，</w:t>
      </w:r>
      <w:r>
        <w:rPr>
          <w:rFonts w:hint="eastAsia"/>
          <w:color w:val="auto"/>
          <w:highlight w:val="none"/>
        </w:rPr>
        <w:t>包括但不限于</w:t>
      </w:r>
      <w:r>
        <w:rPr>
          <w:rFonts w:hint="eastAsia" w:ascii="宋体" w:hAnsi="宋体"/>
          <w:color w:val="auto"/>
          <w:sz w:val="24"/>
          <w:szCs w:val="28"/>
          <w:highlight w:val="none"/>
        </w:rPr>
        <w:t>包工期、包质量、包安全文明施工。</w:t>
      </w:r>
    </w:p>
    <w:p>
      <w:pPr>
        <w:numPr>
          <w:ilvl w:val="0"/>
          <w:numId w:val="3"/>
        </w:num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合同工期</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合同签订后，总工期</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u w:val="single"/>
          <w:lang w:val="en-US" w:eastAsia="zh-CN"/>
        </w:rPr>
        <w:t>30</w:t>
      </w:r>
      <w:r>
        <w:rPr>
          <w:rFonts w:hint="eastAsia" w:ascii="宋体" w:hAnsi="宋体"/>
          <w:color w:val="auto"/>
          <w:sz w:val="24"/>
          <w:szCs w:val="28"/>
          <w:highlight w:val="none"/>
        </w:rPr>
        <w:t>个日历日。</w:t>
      </w:r>
    </w:p>
    <w:p>
      <w:pPr>
        <w:rPr>
          <w:rFonts w:hint="eastAsia" w:ascii="宋体" w:hAnsi="宋体"/>
          <w:color w:val="auto"/>
          <w:sz w:val="24"/>
          <w:szCs w:val="28"/>
          <w:highlight w:val="none"/>
        </w:rPr>
      </w:pPr>
      <w:r>
        <w:rPr>
          <w:rFonts w:hint="eastAsia" w:ascii="宋体" w:hAnsi="宋体"/>
          <w:color w:val="auto"/>
          <w:sz w:val="24"/>
          <w:szCs w:val="28"/>
          <w:highlight w:val="none"/>
        </w:rPr>
        <w:t xml:space="preserve">    暂定开工日期：</w:t>
      </w:r>
      <w:r>
        <w:rPr>
          <w:rFonts w:hint="eastAsia" w:ascii="宋体" w:hAnsi="宋体"/>
          <w:color w:val="auto"/>
          <w:sz w:val="24"/>
          <w:szCs w:val="28"/>
          <w:highlight w:val="none"/>
          <w:u w:val="single"/>
        </w:rPr>
        <w:t>20**</w:t>
      </w:r>
      <w:r>
        <w:rPr>
          <w:rFonts w:hint="eastAsia" w:ascii="宋体" w:hAnsi="宋体"/>
          <w:color w:val="auto"/>
          <w:sz w:val="24"/>
          <w:szCs w:val="28"/>
          <w:highlight w:val="none"/>
        </w:rPr>
        <w:t>年</w:t>
      </w:r>
      <w:r>
        <w:rPr>
          <w:rFonts w:hint="eastAsia" w:ascii="宋体" w:hAnsi="宋体"/>
          <w:color w:val="auto"/>
          <w:sz w:val="24"/>
          <w:szCs w:val="28"/>
          <w:highlight w:val="none"/>
          <w:u w:val="single"/>
        </w:rPr>
        <w:t>**</w:t>
      </w:r>
      <w:r>
        <w:rPr>
          <w:rFonts w:hint="eastAsia" w:ascii="宋体" w:hAnsi="宋体"/>
          <w:color w:val="auto"/>
          <w:sz w:val="24"/>
          <w:szCs w:val="28"/>
          <w:highlight w:val="none"/>
        </w:rPr>
        <w:t>月</w:t>
      </w:r>
      <w:r>
        <w:rPr>
          <w:rFonts w:hint="eastAsia" w:ascii="宋体" w:hAnsi="宋体"/>
          <w:color w:val="auto"/>
          <w:sz w:val="24"/>
          <w:szCs w:val="28"/>
          <w:highlight w:val="none"/>
          <w:u w:val="single"/>
        </w:rPr>
        <w:t>**</w:t>
      </w:r>
      <w:r>
        <w:rPr>
          <w:rFonts w:hint="eastAsia" w:ascii="宋体" w:hAnsi="宋体"/>
          <w:color w:val="auto"/>
          <w:sz w:val="24"/>
          <w:szCs w:val="28"/>
          <w:highlight w:val="none"/>
        </w:rPr>
        <w:t>日；竣工日期：</w:t>
      </w:r>
      <w:r>
        <w:rPr>
          <w:rFonts w:hint="eastAsia" w:ascii="宋体" w:hAnsi="宋体"/>
          <w:color w:val="auto"/>
          <w:sz w:val="24"/>
          <w:szCs w:val="28"/>
          <w:highlight w:val="none"/>
          <w:u w:val="single"/>
        </w:rPr>
        <w:t>20**</w:t>
      </w:r>
      <w:r>
        <w:rPr>
          <w:rFonts w:hint="eastAsia" w:ascii="宋体" w:hAnsi="宋体"/>
          <w:color w:val="auto"/>
          <w:sz w:val="24"/>
          <w:szCs w:val="28"/>
          <w:highlight w:val="none"/>
        </w:rPr>
        <w:t>年</w:t>
      </w:r>
      <w:r>
        <w:rPr>
          <w:rFonts w:hint="eastAsia" w:ascii="宋体" w:hAnsi="宋体"/>
          <w:color w:val="auto"/>
          <w:sz w:val="24"/>
          <w:szCs w:val="28"/>
          <w:highlight w:val="none"/>
          <w:u w:val="single"/>
        </w:rPr>
        <w:t>**</w:t>
      </w:r>
      <w:r>
        <w:rPr>
          <w:rFonts w:hint="eastAsia" w:ascii="宋体" w:hAnsi="宋体"/>
          <w:color w:val="auto"/>
          <w:sz w:val="24"/>
          <w:szCs w:val="28"/>
          <w:highlight w:val="none"/>
        </w:rPr>
        <w:t>月</w:t>
      </w:r>
      <w:r>
        <w:rPr>
          <w:rFonts w:hint="eastAsia" w:ascii="宋体" w:hAnsi="宋体"/>
          <w:color w:val="auto"/>
          <w:sz w:val="24"/>
          <w:szCs w:val="28"/>
          <w:highlight w:val="none"/>
          <w:u w:val="single"/>
        </w:rPr>
        <w:t>**</w:t>
      </w:r>
      <w:r>
        <w:rPr>
          <w:rFonts w:hint="eastAsia" w:ascii="宋体" w:hAnsi="宋体"/>
          <w:color w:val="auto"/>
          <w:sz w:val="24"/>
          <w:szCs w:val="28"/>
          <w:highlight w:val="none"/>
        </w:rPr>
        <w:t>日。</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五、合同价款</w:t>
      </w:r>
    </w:p>
    <w:p>
      <w:pPr>
        <w:ind w:left="4010" w:leftChars="171" w:hanging="3600" w:hangingChars="1500"/>
        <w:jc w:val="left"/>
        <w:rPr>
          <w:rFonts w:hint="eastAsia" w:ascii="宋体" w:hAnsi="宋体" w:cs="Arial"/>
          <w:color w:val="auto"/>
          <w:kern w:val="0"/>
          <w:sz w:val="24"/>
          <w:szCs w:val="28"/>
          <w:highlight w:val="none"/>
          <w:u w:val="single"/>
        </w:rPr>
      </w:pPr>
      <w:r>
        <w:rPr>
          <w:rFonts w:hint="eastAsia" w:ascii="宋体" w:hAnsi="宋体"/>
          <w:color w:val="auto"/>
          <w:sz w:val="24"/>
          <w:szCs w:val="28"/>
          <w:highlight w:val="none"/>
        </w:rPr>
        <w:t>1.本项目合同总价为：</w:t>
      </w:r>
      <w:r>
        <w:rPr>
          <w:rFonts w:hint="eastAsia" w:ascii="宋体" w:hAnsi="宋体"/>
          <w:color w:val="auto"/>
          <w:sz w:val="24"/>
          <w:szCs w:val="28"/>
          <w:highlight w:val="none"/>
          <w:u w:val="single"/>
        </w:rPr>
        <w:t>人民币大写**小写（￥**</w:t>
      </w:r>
      <w:r>
        <w:rPr>
          <w:rFonts w:hint="eastAsia" w:ascii="宋体" w:hAnsi="宋体" w:cs="Arial"/>
          <w:color w:val="auto"/>
          <w:kern w:val="0"/>
          <w:sz w:val="24"/>
          <w:szCs w:val="28"/>
          <w:highlight w:val="none"/>
          <w:u w:val="single"/>
        </w:rPr>
        <w:t>元</w:t>
      </w:r>
      <w:r>
        <w:rPr>
          <w:rFonts w:hint="eastAsia" w:ascii="宋体" w:hAnsi="宋体"/>
          <w:color w:val="auto"/>
          <w:sz w:val="24"/>
          <w:szCs w:val="28"/>
          <w:highlight w:val="none"/>
          <w:u w:val="single"/>
        </w:rPr>
        <w:t>）</w:t>
      </w:r>
      <w:r>
        <w:rPr>
          <w:rFonts w:hint="eastAsia" w:ascii="宋体" w:hAnsi="宋体"/>
          <w:color w:val="auto"/>
          <w:sz w:val="24"/>
          <w:szCs w:val="28"/>
          <w:highlight w:val="none"/>
        </w:rPr>
        <w:t>。</w:t>
      </w:r>
    </w:p>
    <w:p>
      <w:pPr>
        <w:ind w:firstLine="360" w:firstLineChars="150"/>
        <w:rPr>
          <w:rFonts w:hint="eastAsia" w:ascii="宋体" w:hAnsi="宋体"/>
          <w:color w:val="auto"/>
          <w:sz w:val="24"/>
          <w:szCs w:val="28"/>
          <w:highlight w:val="none"/>
        </w:rPr>
      </w:pPr>
      <w:r>
        <w:rPr>
          <w:rFonts w:hint="eastAsia" w:ascii="宋体" w:hAnsi="宋体"/>
          <w:color w:val="auto"/>
          <w:sz w:val="24"/>
          <w:szCs w:val="28"/>
          <w:highlight w:val="none"/>
        </w:rPr>
        <w:t>2.</w:t>
      </w:r>
      <w:r>
        <w:rPr>
          <w:rFonts w:hint="eastAsia" w:ascii="宋体" w:hAnsi="宋体"/>
          <w:color w:val="auto"/>
          <w:sz w:val="24"/>
          <w:szCs w:val="24"/>
          <w:highlight w:val="none"/>
        </w:rPr>
        <w:t>工程变更及签证：设计方案原则上不允许变更，确因设计不完善、清单漏项以及工程内容增减等需进行变更时，以经甲方批准的设计变更单、工程联系单等</w:t>
      </w:r>
      <w:r>
        <w:rPr>
          <w:rFonts w:hint="eastAsia"/>
          <w:color w:val="auto"/>
          <w:highlight w:val="none"/>
        </w:rPr>
        <w:t>书面材料</w:t>
      </w:r>
      <w:r>
        <w:rPr>
          <w:rFonts w:hint="eastAsia" w:ascii="宋体" w:hAnsi="宋体"/>
          <w:color w:val="auto"/>
          <w:sz w:val="24"/>
          <w:szCs w:val="24"/>
          <w:highlight w:val="none"/>
        </w:rPr>
        <w:t>作为施工依据（涉及费用增减的要附上相关预算）。上述工程联系单、设计变更单以及相应的工程签证单（签证内容为无法编入竣工图中的工作量）均可作为结算依据。</w:t>
      </w:r>
      <w:r>
        <w:rPr>
          <w:rFonts w:hint="eastAsia" w:ascii="宋体" w:hAnsi="宋体"/>
          <w:color w:val="auto"/>
          <w:sz w:val="24"/>
          <w:szCs w:val="28"/>
          <w:highlight w:val="none"/>
        </w:rPr>
        <w:t xml:space="preserve"> </w:t>
      </w:r>
    </w:p>
    <w:p>
      <w:pPr>
        <w:ind w:firstLine="360" w:firstLineChars="150"/>
        <w:rPr>
          <w:rFonts w:hint="eastAsia" w:ascii="宋体" w:hAnsi="宋体"/>
          <w:color w:val="auto"/>
          <w:sz w:val="24"/>
          <w:szCs w:val="28"/>
          <w:highlight w:val="none"/>
        </w:rPr>
      </w:pPr>
      <w:r>
        <w:rPr>
          <w:rFonts w:hint="eastAsia" w:ascii="宋体" w:hAnsi="宋体"/>
          <w:color w:val="auto"/>
          <w:sz w:val="24"/>
          <w:szCs w:val="28"/>
          <w:highlight w:val="none"/>
        </w:rPr>
        <w:t>3.变更后的工程量计算</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工程量的结算依据为设计施工图及经批准实施的变更文件。增加或减少的部分工程量，均按招标工程量清单的单价计算。如新增的项目，合同中有类似项目的，按照该类似项目单价计价；没有的，按当月材料信息价计算确定。</w:t>
      </w:r>
    </w:p>
    <w:p>
      <w:pPr>
        <w:ind w:firstLine="480" w:firstLineChars="200"/>
        <w:rPr>
          <w:rFonts w:hint="eastAsia" w:ascii="宋体" w:hAnsi="宋体"/>
          <w:color w:val="auto"/>
          <w:sz w:val="24"/>
          <w:szCs w:val="24"/>
          <w:highlight w:val="none"/>
        </w:rPr>
      </w:pPr>
      <w:r>
        <w:rPr>
          <w:rFonts w:hint="eastAsia" w:ascii="宋体" w:hAnsi="宋体"/>
          <w:color w:val="auto"/>
          <w:sz w:val="24"/>
          <w:highlight w:val="none"/>
        </w:rPr>
        <w:t>（2）、乙方于签订该合同14天内发现因标底错项引起的单价增减超过该单价的5%时（含5%），向甲方提出对公布标底单价的书面核查意见，经甲方同意后送标底编审单位复核，经复核因标底错项引起的单价增减超过公布标底单价的5%(含5%)时，给予修正，否则不予修正；超过14天期限后对标底错项引起的单价减少不予修正，但是因标底错项引起的单价增加超过公布标底单价的5%（含5%）时，甲方随时有权利给予修正。</w:t>
      </w:r>
    </w:p>
    <w:p>
      <w:pPr>
        <w:ind w:firstLine="240" w:firstLineChars="100"/>
        <w:rPr>
          <w:rFonts w:hint="eastAsia" w:ascii="宋体" w:hAnsi="宋体"/>
          <w:color w:val="auto"/>
          <w:sz w:val="24"/>
          <w:highlight w:val="none"/>
        </w:rPr>
      </w:pPr>
      <w:r>
        <w:rPr>
          <w:rFonts w:hint="eastAsia" w:ascii="宋体" w:hAnsi="宋体"/>
          <w:color w:val="auto"/>
          <w:sz w:val="24"/>
          <w:szCs w:val="28"/>
          <w:highlight w:val="none"/>
        </w:rPr>
        <w:t>4.</w:t>
      </w:r>
      <w:r>
        <w:rPr>
          <w:rFonts w:hint="eastAsia" w:ascii="宋体" w:hAnsi="宋体"/>
          <w:color w:val="auto"/>
          <w:sz w:val="24"/>
          <w:szCs w:val="24"/>
          <w:highlight w:val="none"/>
        </w:rPr>
        <w:t>本项目合同为固定单价合同，工程量按实结算。工程总价由招标工程量清单部分造价、工程变更及工程签证组成。工程竣工验收后，乙方即向甲方提交结算书，</w:t>
      </w:r>
      <w:r>
        <w:rPr>
          <w:rFonts w:hint="eastAsia" w:ascii="宋体" w:hAnsi="宋体"/>
          <w:color w:val="auto"/>
          <w:sz w:val="24"/>
          <w:szCs w:val="28"/>
          <w:highlight w:val="none"/>
        </w:rPr>
        <w:t>由甲方报送第三方审核</w:t>
      </w:r>
      <w:r>
        <w:rPr>
          <w:rFonts w:hint="eastAsia" w:ascii="宋体" w:hAnsi="宋体"/>
          <w:color w:val="auto"/>
          <w:sz w:val="24"/>
          <w:szCs w:val="32"/>
          <w:highlight w:val="none"/>
        </w:rPr>
        <w:t>。</w:t>
      </w:r>
    </w:p>
    <w:p>
      <w:pPr>
        <w:ind w:firstLine="283" w:firstLineChars="118"/>
        <w:rPr>
          <w:rFonts w:hint="eastAsia" w:ascii="宋体" w:hAnsi="宋体"/>
          <w:color w:val="auto"/>
          <w:sz w:val="24"/>
          <w:szCs w:val="28"/>
          <w:highlight w:val="none"/>
        </w:rPr>
      </w:pPr>
      <w:r>
        <w:rPr>
          <w:rFonts w:hint="eastAsia" w:ascii="宋体" w:hAnsi="宋体"/>
          <w:color w:val="auto"/>
          <w:sz w:val="24"/>
          <w:szCs w:val="28"/>
          <w:highlight w:val="none"/>
        </w:rPr>
        <w:t>5.上述计价方面的承诺适合所有项目整个工程各专业工程。</w:t>
      </w:r>
    </w:p>
    <w:p>
      <w:pPr>
        <w:ind w:right="-87" w:firstLine="283" w:firstLineChars="118"/>
        <w:rPr>
          <w:rFonts w:hint="eastAsia" w:ascii="宋体" w:hAnsi="宋体"/>
          <w:color w:val="auto"/>
          <w:sz w:val="24"/>
          <w:highlight w:val="none"/>
        </w:rPr>
      </w:pPr>
    </w:p>
    <w:p>
      <w:pPr>
        <w:ind w:right="-87" w:firstLine="283" w:firstLineChars="118"/>
        <w:rPr>
          <w:rFonts w:hint="eastAsia" w:ascii="宋体" w:hAnsi="宋体"/>
          <w:color w:val="auto"/>
          <w:sz w:val="24"/>
          <w:szCs w:val="28"/>
          <w:highlight w:val="none"/>
        </w:rPr>
      </w:pPr>
      <w:r>
        <w:rPr>
          <w:rFonts w:hint="eastAsia" w:ascii="宋体" w:hAnsi="宋体"/>
          <w:color w:val="auto"/>
          <w:sz w:val="24"/>
          <w:highlight w:val="none"/>
        </w:rPr>
        <w:br w:type="textWrapping"/>
      </w:r>
      <w:r>
        <w:rPr>
          <w:rFonts w:hint="eastAsia" w:ascii="宋体" w:hAnsi="宋体"/>
          <w:color w:val="auto"/>
          <w:sz w:val="24"/>
          <w:szCs w:val="28"/>
          <w:highlight w:val="none"/>
        </w:rPr>
        <w:t xml:space="preserve">    六、工程进度款支付</w:t>
      </w:r>
    </w:p>
    <w:p>
      <w:pPr>
        <w:ind w:firstLine="480" w:firstLineChars="200"/>
        <w:rPr>
          <w:rFonts w:ascii="宋体" w:hAnsi="宋体"/>
          <w:color w:val="auto"/>
          <w:sz w:val="24"/>
          <w:highlight w:val="none"/>
        </w:rPr>
      </w:pPr>
      <w:r>
        <w:rPr>
          <w:rFonts w:hint="eastAsia" w:ascii="宋体" w:hAnsi="宋体"/>
          <w:color w:val="auto"/>
          <w:sz w:val="24"/>
          <w:highlight w:val="none"/>
        </w:rPr>
        <w:t>本工程施工合同签订后十个工作日内，甲方向乙方支付工程预付款施工合同总价金额的30%（即人民币大写***，￥小写***元），工程完成100%且经甲方验收合格后支付至施工合同总价金额的80%（即人民币大写****，￥小写***元）工程经过第三方审定机构审核后，按照第三方审定机构审定的最终结算价格支付至97%，质保期结束后支付审定价格余额。</w:t>
      </w:r>
      <w:r>
        <w:rPr>
          <w:rFonts w:hint="eastAsia" w:ascii="宋体" w:hAnsi="宋体"/>
          <w:color w:val="auto"/>
          <w:sz w:val="24"/>
          <w:szCs w:val="24"/>
          <w:highlight w:val="none"/>
        </w:rPr>
        <w:t xml:space="preserve">在甲方每次付款前，乙方应提供相应金额的合法有效的票据。 </w:t>
      </w:r>
      <w:r>
        <w:rPr>
          <w:rFonts w:hint="eastAsia" w:ascii="宋体" w:hAnsi="宋体"/>
          <w:color w:val="auto"/>
          <w:sz w:val="24"/>
          <w:highlight w:val="none"/>
        </w:rPr>
        <w:t>因政策或政府审批拨款导致付款延期的，甲方不承担违约责任。</w:t>
      </w:r>
    </w:p>
    <w:p>
      <w:pPr>
        <w:outlineLvl w:val="1"/>
        <w:rPr>
          <w:rFonts w:hint="eastAsia" w:ascii="宋体" w:hAnsi="宋体"/>
          <w:color w:val="auto"/>
          <w:sz w:val="24"/>
          <w:szCs w:val="28"/>
          <w:highlight w:val="none"/>
        </w:rPr>
      </w:pPr>
      <w:bookmarkStart w:id="3" w:name="_Toc219511878"/>
      <w:r>
        <w:rPr>
          <w:rFonts w:hint="eastAsia" w:ascii="宋体" w:hAnsi="宋体"/>
          <w:color w:val="auto"/>
          <w:sz w:val="24"/>
          <w:szCs w:val="28"/>
          <w:highlight w:val="none"/>
        </w:rPr>
        <w:t xml:space="preserve">    七、工程质量保修</w:t>
      </w:r>
      <w:bookmarkEnd w:id="3"/>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自竣工验收合格之日起免费维修保养</w:t>
      </w:r>
      <w:r>
        <w:rPr>
          <w:rFonts w:hint="eastAsia" w:ascii="宋体" w:hAnsi="宋体"/>
          <w:color w:val="auto"/>
          <w:sz w:val="24"/>
          <w:szCs w:val="28"/>
          <w:highlight w:val="none"/>
          <w:lang w:val="en-US" w:eastAsia="zh-CN"/>
        </w:rPr>
        <w:t>2年</w:t>
      </w:r>
      <w:r>
        <w:rPr>
          <w:rFonts w:hint="eastAsia" w:ascii="宋体" w:hAnsi="宋体"/>
          <w:color w:val="auto"/>
          <w:sz w:val="24"/>
          <w:szCs w:val="28"/>
          <w:highlight w:val="none"/>
        </w:rPr>
        <w:t>，乙方应在接到甲方及相关使用方维修通知之日起24小时内维修处理完毕。</w:t>
      </w:r>
      <w:bookmarkStart w:id="19" w:name="_GoBack"/>
      <w:bookmarkEnd w:id="19"/>
    </w:p>
    <w:p>
      <w:pPr>
        <w:ind w:firstLine="480" w:firstLineChars="200"/>
        <w:rPr>
          <w:rFonts w:hint="eastAsia" w:ascii="宋体" w:hAnsi="宋体"/>
          <w:color w:val="auto"/>
          <w:sz w:val="24"/>
          <w:szCs w:val="28"/>
          <w:highlight w:val="none"/>
          <w:lang w:val="eu-ES"/>
        </w:rPr>
      </w:pPr>
      <w:r>
        <w:rPr>
          <w:rFonts w:hint="eastAsia" w:ascii="宋体" w:hAnsi="宋体"/>
          <w:color w:val="auto"/>
          <w:sz w:val="24"/>
          <w:szCs w:val="28"/>
          <w:highlight w:val="none"/>
          <w:lang w:val="eu-ES"/>
        </w:rPr>
        <w:t>八、甲方义务与权利</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lang w:val="eu-ES"/>
        </w:rPr>
        <w:t>1.</w:t>
      </w:r>
      <w:r>
        <w:rPr>
          <w:rFonts w:hint="eastAsia" w:ascii="宋体" w:hAnsi="宋体"/>
          <w:color w:val="auto"/>
          <w:sz w:val="24"/>
          <w:szCs w:val="28"/>
          <w:highlight w:val="none"/>
        </w:rPr>
        <w:t>指派</w:t>
      </w:r>
      <w:r>
        <w:rPr>
          <w:rFonts w:hint="eastAsia" w:ascii="宋体" w:hAnsi="宋体"/>
          <w:color w:val="auto"/>
          <w:sz w:val="24"/>
          <w:szCs w:val="28"/>
          <w:highlight w:val="none"/>
          <w:u w:val="single"/>
        </w:rPr>
        <w:t xml:space="preserve">       </w:t>
      </w:r>
      <w:r>
        <w:rPr>
          <w:rFonts w:hint="eastAsia" w:ascii="宋体" w:hAnsi="宋体"/>
          <w:color w:val="auto"/>
          <w:sz w:val="24"/>
          <w:szCs w:val="28"/>
          <w:highlight w:val="none"/>
        </w:rPr>
        <w:t>为甲方现场代表，负责合同履行，协调解决合同相关事宜，监督检查施工质量、进度和安全情况。</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2.</w:t>
      </w:r>
      <w:r>
        <w:rPr>
          <w:rFonts w:hint="eastAsia" w:ascii="宋体" w:hAnsi="宋体"/>
          <w:color w:val="auto"/>
          <w:sz w:val="24"/>
          <w:szCs w:val="28"/>
          <w:highlight w:val="none"/>
          <w:lang w:val="eu-ES"/>
        </w:rPr>
        <w:t>组织设计单位、施工单位进行图纸会审</w:t>
      </w:r>
      <w:r>
        <w:rPr>
          <w:rFonts w:hint="eastAsia" w:ascii="宋体" w:hAnsi="宋体"/>
          <w:color w:val="auto"/>
          <w:sz w:val="24"/>
          <w:szCs w:val="28"/>
          <w:highlight w:val="none"/>
        </w:rPr>
        <w:t>和技术交底</w:t>
      </w:r>
      <w:r>
        <w:rPr>
          <w:rFonts w:hint="eastAsia" w:ascii="宋体" w:hAnsi="宋体"/>
          <w:color w:val="auto"/>
          <w:sz w:val="24"/>
          <w:szCs w:val="28"/>
          <w:highlight w:val="none"/>
          <w:lang w:val="eu-ES"/>
        </w:rPr>
        <w:t>；</w:t>
      </w:r>
      <w:r>
        <w:rPr>
          <w:rFonts w:hint="eastAsia" w:ascii="宋体" w:hAnsi="宋体"/>
          <w:color w:val="auto"/>
          <w:sz w:val="24"/>
          <w:szCs w:val="28"/>
          <w:highlight w:val="none"/>
        </w:rPr>
        <w:t>负责组织本项目的工程竣工验收。</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3.负责施工区域以外有关部门的协调工作。</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九、乙方义务和权利</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1.指派</w:t>
      </w:r>
      <w:r>
        <w:rPr>
          <w:rFonts w:hint="eastAsia" w:ascii="宋体" w:hAnsi="宋体"/>
          <w:bCs/>
          <w:color w:val="auto"/>
          <w:sz w:val="24"/>
          <w:szCs w:val="28"/>
          <w:highlight w:val="none"/>
          <w:u w:val="single"/>
        </w:rPr>
        <w:t xml:space="preserve">      </w:t>
      </w:r>
      <w:r>
        <w:rPr>
          <w:rFonts w:hint="eastAsia" w:ascii="宋体" w:hAnsi="宋体"/>
          <w:color w:val="auto"/>
          <w:sz w:val="24"/>
          <w:szCs w:val="28"/>
          <w:highlight w:val="none"/>
        </w:rPr>
        <w:t>为乙方现场代表，负责合同履行，协调解决合同相关事宜，确保保质、保量、按期、安全完成施工任务。</w:t>
      </w:r>
    </w:p>
    <w:p>
      <w:pPr>
        <w:ind w:firstLine="480" w:firstLineChars="200"/>
        <w:rPr>
          <w:rFonts w:hint="eastAsia" w:ascii="宋体" w:hAnsi="宋体"/>
          <w:color w:val="auto"/>
          <w:sz w:val="24"/>
          <w:highlight w:val="none"/>
        </w:rPr>
      </w:pPr>
      <w:r>
        <w:rPr>
          <w:rFonts w:hint="eastAsia" w:ascii="宋体" w:hAnsi="宋体"/>
          <w:color w:val="auto"/>
          <w:sz w:val="24"/>
          <w:szCs w:val="28"/>
          <w:highlight w:val="none"/>
        </w:rPr>
        <w:t>2.参加甲方组织的图纸会审和技术交底；负责编制本工程的施工方案和进度计划，交甲方审定。</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3.</w:t>
      </w:r>
      <w:r>
        <w:rPr>
          <w:rFonts w:hint="eastAsia" w:ascii="宋体" w:hAnsi="宋体"/>
          <w:color w:val="auto"/>
          <w:sz w:val="24"/>
          <w:szCs w:val="24"/>
          <w:highlight w:val="none"/>
        </w:rPr>
        <w:t>严格按照设计图纸和国家相关规范进行施工。</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4.遵守政府、甲方、相关管理部门等关于工程建设的各类规定，抓好工程的安全文明施工工作，对工程的施工安全管理负责。</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5.有权要求甲方按时支付合同款项；有权要求甲方及时组织验收和办理竣工结算工作。</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6.</w:t>
      </w:r>
      <w:r>
        <w:rPr>
          <w:rFonts w:hint="eastAsia" w:ascii="宋体" w:hAnsi="宋体"/>
          <w:color w:val="auto"/>
          <w:sz w:val="24"/>
          <w:highlight w:val="none"/>
        </w:rPr>
        <w:t>本工程应按照《深圳市建筑废弃物减排与利用条例》及《深圳市预拌混凝土和预拌砂浆管理规定》的要求，使用预拌混凝土、预拌砂浆和新型墙体材料。</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7.在项目完成未移交甲方之前，负责对现场的一切设施和成品的保护，如因乙方原因发生损坏，由此产生的一切损失均由乙方承担。</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 xml:space="preserve">8.工程竣工验收合格后向甲方提供二套符合国家规定的工程竣工资料（含竣工图、资料光盘等）。 </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十、工程验收及质量责任</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1.工程质量标准：符合设计文件和国家、行业及地方的相关施工质量验收规范等的要求。</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2.乙方负责将货物运到合同约定地点，报请甲方</w:t>
      </w:r>
      <w:r>
        <w:rPr>
          <w:rFonts w:hint="eastAsia" w:ascii="宋体" w:hAnsi="宋体"/>
          <w:color w:val="auto"/>
          <w:sz w:val="24"/>
          <w:szCs w:val="24"/>
          <w:highlight w:val="none"/>
        </w:rPr>
        <w:t>进行</w:t>
      </w:r>
      <w:r>
        <w:rPr>
          <w:rFonts w:hint="eastAsia" w:ascii="宋体" w:hAnsi="宋体"/>
          <w:color w:val="auto"/>
          <w:sz w:val="24"/>
          <w:szCs w:val="28"/>
          <w:highlight w:val="none"/>
        </w:rPr>
        <w:t>验收；乙方应对设备或材料不符合相关规定所引起的一切责任负责。</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3.当满足以下条件时，乙方才可向甲方申请工程竣工验收：</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a.乙方已完成了合同及设计图纸规定的全部内容，有完整的技术资料、竣工资料（含电子文档）。</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b.工程材料具备产品质量证明文件，需检测的材料符合规范及设计文件技术规格的要求，性能满足要求等。</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4.乙方应保证合同材料是全新、未曾用过的，其质量、规格及技术特征符合合同附件的要求。</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5.由于乙方原因造成质量事故，其返工费及相关责任均由乙方承担。</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6.乙方在具备上述条件并自检合格后提出工程竣工验收申请，甲方应该在28天内组织验收，逾期不组织验收也不提出整改意见的，工期顺延。</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7.工程经过甲方及施工单位共同验收合格后，签署竣工验收报告。</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十一、违约责任</w:t>
      </w:r>
    </w:p>
    <w:p>
      <w:pPr>
        <w:ind w:firstLine="480" w:firstLineChars="200"/>
        <w:rPr>
          <w:rFonts w:hint="eastAsia" w:ascii="宋体" w:hAnsi="宋体"/>
          <w:color w:val="auto"/>
          <w:sz w:val="24"/>
          <w:szCs w:val="28"/>
          <w:highlight w:val="none"/>
        </w:rPr>
      </w:pPr>
      <w:bookmarkStart w:id="4" w:name="延期损失赔偿费及限额约定"/>
      <w:r>
        <w:rPr>
          <w:rFonts w:hint="eastAsia" w:ascii="宋体" w:hAnsi="宋体"/>
          <w:color w:val="auto"/>
          <w:sz w:val="24"/>
          <w:szCs w:val="28"/>
          <w:highlight w:val="none"/>
        </w:rPr>
        <w:t>1.由于乙方原因导致本工程不符合工程质量标准的，乙方应按甲方要求在2日内完成整改，如乙方逾期整改或整改不符合工程质量标准的，乙方应承担本合同总价30%的违约责任，如不足弥补甲方损失的，甲方有权向乙方追偿。</w:t>
      </w:r>
      <w:bookmarkEnd w:id="4"/>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2.如因乙方原因导致工程不符合竣工验收标准，乙方应负责返工，所产生的费用由乙方自行负责。超过合同约定的竣工期限的，每迟延一日乙方应按合同总价日千分之一承担违约责任。</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3.如乙方未按合同约定及时维修保养的，甲方有权自行维修保养，所产生的费用从质量保证金中扣除，不足部分再向乙方追偿，且甲方有权要求乙方承担合同总价30%的违约责任。</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十二、合同的解除</w:t>
      </w:r>
    </w:p>
    <w:p>
      <w:pPr>
        <w:ind w:firstLine="480" w:firstLineChars="200"/>
        <w:rPr>
          <w:rFonts w:ascii="宋体" w:hAnsi="宋体"/>
          <w:color w:val="auto"/>
          <w:sz w:val="24"/>
          <w:szCs w:val="28"/>
          <w:highlight w:val="none"/>
        </w:rPr>
      </w:pPr>
      <w:r>
        <w:rPr>
          <w:rFonts w:ascii="宋体" w:hAnsi="宋体"/>
          <w:color w:val="auto"/>
          <w:sz w:val="24"/>
          <w:szCs w:val="28"/>
          <w:highlight w:val="none"/>
        </w:rPr>
        <w:t>1.合同生效后，任何一方需解除合同，都应经双方协商同意，如无正当理由，而擅自中止或终止履行合同时，则视为不履行合同并应负责赔偿对方的经济损失。</w:t>
      </w:r>
    </w:p>
    <w:p>
      <w:pPr>
        <w:ind w:firstLine="480" w:firstLineChars="200"/>
        <w:rPr>
          <w:rFonts w:ascii="宋体" w:hAnsi="宋体"/>
          <w:color w:val="auto"/>
          <w:sz w:val="24"/>
          <w:szCs w:val="28"/>
          <w:highlight w:val="none"/>
        </w:rPr>
      </w:pPr>
      <w:r>
        <w:rPr>
          <w:rFonts w:ascii="宋体" w:hAnsi="宋体"/>
          <w:color w:val="auto"/>
          <w:sz w:val="24"/>
          <w:szCs w:val="28"/>
          <w:highlight w:val="none"/>
        </w:rPr>
        <w:t>2.</w:t>
      </w:r>
      <w:r>
        <w:rPr>
          <w:rFonts w:hint="eastAsia" w:ascii="宋体" w:hAnsi="宋体"/>
          <w:color w:val="auto"/>
          <w:sz w:val="24"/>
          <w:szCs w:val="28"/>
          <w:highlight w:val="none"/>
        </w:rPr>
        <w:t>乙方</w:t>
      </w:r>
      <w:r>
        <w:rPr>
          <w:rFonts w:ascii="宋体" w:hAnsi="宋体"/>
          <w:color w:val="auto"/>
          <w:sz w:val="24"/>
          <w:szCs w:val="28"/>
          <w:highlight w:val="none"/>
        </w:rPr>
        <w:t>将其承包的工程转包给他人，或者</w:t>
      </w:r>
      <w:r>
        <w:rPr>
          <w:rFonts w:hint="eastAsia" w:ascii="宋体" w:hAnsi="宋体"/>
          <w:color w:val="auto"/>
          <w:sz w:val="24"/>
          <w:szCs w:val="28"/>
          <w:highlight w:val="none"/>
          <w:lang w:eastAsia="zh-CN"/>
        </w:rPr>
        <w:t>直接</w:t>
      </w:r>
      <w:r>
        <w:rPr>
          <w:rFonts w:ascii="宋体" w:hAnsi="宋体"/>
          <w:color w:val="auto"/>
          <w:sz w:val="24"/>
          <w:szCs w:val="28"/>
          <w:highlight w:val="none"/>
        </w:rPr>
        <w:t>以后以分包的名义分别转包给他人，</w:t>
      </w:r>
      <w:r>
        <w:rPr>
          <w:rFonts w:hint="eastAsia" w:ascii="宋体" w:hAnsi="宋体"/>
          <w:color w:val="auto"/>
          <w:sz w:val="24"/>
          <w:szCs w:val="28"/>
          <w:highlight w:val="none"/>
        </w:rPr>
        <w:t>甲方</w:t>
      </w:r>
      <w:r>
        <w:rPr>
          <w:rFonts w:ascii="宋体" w:hAnsi="宋体"/>
          <w:color w:val="auto"/>
          <w:sz w:val="24"/>
          <w:szCs w:val="28"/>
          <w:highlight w:val="none"/>
        </w:rPr>
        <w:t>有权解除合同。</w:t>
      </w:r>
    </w:p>
    <w:p>
      <w:pPr>
        <w:ind w:firstLine="480" w:firstLineChars="200"/>
        <w:rPr>
          <w:rFonts w:ascii="宋体" w:hAnsi="宋体"/>
          <w:color w:val="auto"/>
          <w:sz w:val="24"/>
          <w:szCs w:val="28"/>
          <w:highlight w:val="none"/>
        </w:rPr>
      </w:pPr>
      <w:r>
        <w:rPr>
          <w:rFonts w:hint="eastAsia" w:ascii="宋体" w:hAnsi="宋体"/>
          <w:color w:val="auto"/>
          <w:sz w:val="24"/>
          <w:szCs w:val="28"/>
          <w:highlight w:val="none"/>
        </w:rPr>
        <w:t>3.乙方超过合同约定的竣工期限完工的，迟延超过【】日的，甲方有权解除合同。</w:t>
      </w:r>
    </w:p>
    <w:p>
      <w:pPr>
        <w:ind w:firstLine="480" w:firstLineChars="200"/>
        <w:rPr>
          <w:rFonts w:ascii="宋体" w:hAnsi="宋体"/>
          <w:color w:val="auto"/>
          <w:sz w:val="24"/>
          <w:szCs w:val="28"/>
          <w:highlight w:val="none"/>
        </w:rPr>
      </w:pPr>
      <w:r>
        <w:rPr>
          <w:rFonts w:hint="eastAsia" w:ascii="宋体" w:hAnsi="宋体"/>
          <w:color w:val="auto"/>
          <w:sz w:val="24"/>
          <w:szCs w:val="28"/>
          <w:highlight w:val="none"/>
        </w:rPr>
        <w:t>4</w:t>
      </w:r>
      <w:r>
        <w:rPr>
          <w:rFonts w:ascii="宋体" w:hAnsi="宋体"/>
          <w:color w:val="auto"/>
          <w:sz w:val="24"/>
          <w:szCs w:val="28"/>
          <w:highlight w:val="none"/>
        </w:rPr>
        <w:t>.因</w:t>
      </w:r>
      <w:r>
        <w:rPr>
          <w:rFonts w:hint="eastAsia" w:ascii="宋体" w:hAnsi="宋体"/>
          <w:color w:val="auto"/>
          <w:sz w:val="24"/>
          <w:szCs w:val="28"/>
          <w:highlight w:val="none"/>
        </w:rPr>
        <w:t>乙方</w:t>
      </w:r>
      <w:r>
        <w:rPr>
          <w:rFonts w:ascii="宋体" w:hAnsi="宋体"/>
          <w:color w:val="auto"/>
          <w:sz w:val="24"/>
          <w:szCs w:val="28"/>
          <w:highlight w:val="none"/>
        </w:rPr>
        <w:t>原因导致工程出现不可弥补的质量缺陷或对</w:t>
      </w:r>
      <w:r>
        <w:rPr>
          <w:rFonts w:hint="eastAsia" w:ascii="宋体" w:hAnsi="宋体"/>
          <w:color w:val="auto"/>
          <w:sz w:val="24"/>
          <w:szCs w:val="28"/>
          <w:highlight w:val="none"/>
        </w:rPr>
        <w:t>甲方</w:t>
      </w:r>
      <w:r>
        <w:rPr>
          <w:rFonts w:ascii="宋体" w:hAnsi="宋体"/>
          <w:color w:val="auto"/>
          <w:sz w:val="24"/>
          <w:szCs w:val="28"/>
          <w:highlight w:val="none"/>
        </w:rPr>
        <w:t>造成媒体曝光等社会影响的，</w:t>
      </w:r>
      <w:r>
        <w:rPr>
          <w:rFonts w:hint="eastAsia" w:ascii="宋体" w:hAnsi="宋体"/>
          <w:color w:val="auto"/>
          <w:sz w:val="24"/>
          <w:szCs w:val="28"/>
          <w:highlight w:val="none"/>
        </w:rPr>
        <w:t>甲方</w:t>
      </w:r>
      <w:r>
        <w:rPr>
          <w:rFonts w:ascii="宋体" w:hAnsi="宋体"/>
          <w:color w:val="auto"/>
          <w:sz w:val="24"/>
          <w:szCs w:val="28"/>
          <w:highlight w:val="none"/>
        </w:rPr>
        <w:t>有权解除合同。</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4.本合同履行期间，因乙方原因导致合同终止或解除的，乙方向甲方支付合同价款的30%的违约金，归还甲方预付的未完成部分工作量的应付款项，并将已完成的阶段性成果移交给委托方。</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十三、通知和送达</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双方在本合同所载的地址、电子邮箱、电话号码为接收对方通知、法院文书送达的地址和渠道。如一方地址发生变更，应在变更后3日内书面通知对方，因未及时通知造成的后果由变更方自行承担。</w:t>
      </w:r>
    </w:p>
    <w:p>
      <w:pPr>
        <w:numPr>
          <w:ilvl w:val="0"/>
          <w:numId w:val="0"/>
        </w:num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十四、争议解决方式</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双方在本合同执行过程中，如有争议，任何一方均可向</w:t>
      </w:r>
      <w:r>
        <w:rPr>
          <w:rFonts w:hint="eastAsia" w:ascii="宋体" w:hAnsi="宋体"/>
          <w:color w:val="auto"/>
          <w:sz w:val="24"/>
          <w:szCs w:val="28"/>
          <w:highlight w:val="none"/>
          <w:u w:val="single"/>
        </w:rPr>
        <w:t xml:space="preserve"> 深圳市南山区人民法院 </w:t>
      </w:r>
      <w:r>
        <w:rPr>
          <w:rFonts w:hint="eastAsia" w:ascii="宋体" w:hAnsi="宋体"/>
          <w:color w:val="auto"/>
          <w:sz w:val="24"/>
          <w:szCs w:val="28"/>
          <w:highlight w:val="none"/>
        </w:rPr>
        <w:t>提起诉讼。</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十五、其他</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1.乙方合同收款</w:t>
      </w:r>
      <w:r>
        <w:rPr>
          <w:rFonts w:hint="eastAsia" w:ascii="宋体" w:hAnsi="宋体"/>
          <w:color w:val="auto"/>
          <w:sz w:val="24"/>
          <w:szCs w:val="28"/>
          <w:highlight w:val="none"/>
          <w:lang w:eastAsia="zh-CN"/>
        </w:rPr>
        <w:t>账号</w:t>
      </w:r>
      <w:r>
        <w:rPr>
          <w:rFonts w:hint="eastAsia" w:ascii="宋体" w:hAnsi="宋体"/>
          <w:color w:val="auto"/>
          <w:sz w:val="24"/>
          <w:szCs w:val="28"/>
          <w:highlight w:val="none"/>
        </w:rPr>
        <w:t>为不可更改</w:t>
      </w:r>
      <w:r>
        <w:rPr>
          <w:rFonts w:hint="eastAsia" w:ascii="宋体" w:hAnsi="宋体"/>
          <w:color w:val="auto"/>
          <w:sz w:val="24"/>
          <w:szCs w:val="28"/>
          <w:highlight w:val="none"/>
          <w:lang w:eastAsia="zh-CN"/>
        </w:rPr>
        <w:t>账号</w:t>
      </w:r>
      <w:r>
        <w:rPr>
          <w:rFonts w:hint="eastAsia" w:ascii="宋体" w:hAnsi="宋体"/>
          <w:color w:val="auto"/>
          <w:sz w:val="24"/>
          <w:szCs w:val="28"/>
          <w:highlight w:val="none"/>
        </w:rPr>
        <w:t>；</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2.本合同一式肆份，甲乙双方各执贰份，具同等法律效力。</w:t>
      </w:r>
      <w:bookmarkStart w:id="5" w:name="合同文件组成及解释顺序"/>
      <w:r>
        <w:rPr>
          <w:rFonts w:hint="eastAsia" w:ascii="宋体" w:hAnsi="宋体"/>
          <w:bCs/>
          <w:color w:val="auto"/>
          <w:sz w:val="24"/>
          <w:highlight w:val="none"/>
        </w:rPr>
        <w:t xml:space="preserve">                                          </w:t>
      </w:r>
      <w:bookmarkEnd w:id="5"/>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十六、协议生效：</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本合同自甲乙双方</w:t>
      </w:r>
      <w:r>
        <w:rPr>
          <w:rFonts w:hint="eastAsia" w:ascii="宋体" w:hAnsi="宋体"/>
          <w:color w:val="auto"/>
          <w:sz w:val="24"/>
          <w:szCs w:val="28"/>
          <w:highlight w:val="none"/>
          <w:lang w:eastAsia="zh-CN"/>
        </w:rPr>
        <w:t>法定代表人</w:t>
      </w:r>
      <w:r>
        <w:rPr>
          <w:rFonts w:hint="eastAsia" w:ascii="宋体" w:hAnsi="宋体"/>
          <w:color w:val="auto"/>
          <w:sz w:val="24"/>
          <w:szCs w:val="28"/>
          <w:highlight w:val="none"/>
        </w:rPr>
        <w:t>或委托代理人签字、盖章之日起生效。</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十七、补充条款</w:t>
      </w:r>
    </w:p>
    <w:p>
      <w:pPr>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本工程竣工验收后经第三方审核后，如若审定价超出合同总价则以合同总价为最终结算价，如若审定价少于合同总价则以第三方审定价为最终结算价，如甲方已付款项超过第三方审定价总金额的，乙方应在收到审定结果后1</w:t>
      </w:r>
      <w:r>
        <w:rPr>
          <w:rFonts w:ascii="宋体" w:hAnsi="宋体"/>
          <w:color w:val="auto"/>
          <w:sz w:val="24"/>
          <w:szCs w:val="28"/>
          <w:highlight w:val="none"/>
        </w:rPr>
        <w:t>0</w:t>
      </w:r>
      <w:r>
        <w:rPr>
          <w:rFonts w:hint="eastAsia" w:ascii="宋体" w:hAnsi="宋体"/>
          <w:color w:val="auto"/>
          <w:sz w:val="24"/>
          <w:szCs w:val="28"/>
          <w:highlight w:val="none"/>
        </w:rPr>
        <w:t>日内将超过部分无息返还甲方。</w:t>
      </w:r>
    </w:p>
    <w:p>
      <w:pPr>
        <w:ind w:right="-998" w:rightChars="-416"/>
        <w:rPr>
          <w:rFonts w:hint="eastAsia" w:ascii="宋体" w:hAnsi="宋体"/>
          <w:color w:val="auto"/>
          <w:sz w:val="28"/>
          <w:szCs w:val="28"/>
          <w:highlight w:val="none"/>
        </w:rPr>
      </w:pPr>
    </w:p>
    <w:p>
      <w:pPr>
        <w:ind w:right="-998" w:rightChars="-416"/>
        <w:rPr>
          <w:rFonts w:hint="eastAsia" w:ascii="宋体" w:hAnsi="宋体"/>
          <w:color w:val="auto"/>
          <w:sz w:val="28"/>
          <w:szCs w:val="28"/>
          <w:highlight w:val="none"/>
        </w:rPr>
      </w:pPr>
      <w:r>
        <w:rPr>
          <w:rFonts w:hint="eastAsia" w:ascii="宋体" w:hAnsi="宋体"/>
          <w:color w:val="auto"/>
          <w:sz w:val="28"/>
          <w:szCs w:val="28"/>
          <w:highlight w:val="none"/>
        </w:rPr>
        <w:t xml:space="preserve">甲方：                       乙方：********  </w:t>
      </w:r>
    </w:p>
    <w:p>
      <w:pPr>
        <w:ind w:right="-998" w:rightChars="-416" w:firstLine="560" w:firstLineChars="200"/>
        <w:rPr>
          <w:rFonts w:hint="eastAsia" w:ascii="宋体" w:hAnsi="宋体"/>
          <w:color w:val="auto"/>
          <w:sz w:val="28"/>
          <w:szCs w:val="28"/>
          <w:highlight w:val="none"/>
          <w:u w:val="single"/>
        </w:rPr>
      </w:pPr>
      <w:r>
        <w:rPr>
          <w:rFonts w:hint="eastAsia" w:ascii="宋体" w:hAnsi="宋体"/>
          <w:color w:val="auto"/>
          <w:sz w:val="28"/>
          <w:szCs w:val="28"/>
          <w:highlight w:val="none"/>
        </w:rPr>
        <w:t xml:space="preserve">         </w:t>
      </w:r>
    </w:p>
    <w:p>
      <w:pPr>
        <w:rPr>
          <w:rFonts w:hint="eastAsia" w:ascii="宋体" w:hAnsi="宋体"/>
          <w:color w:val="auto"/>
          <w:sz w:val="28"/>
          <w:szCs w:val="28"/>
          <w:highlight w:val="none"/>
        </w:rPr>
      </w:pPr>
      <w:r>
        <w:rPr>
          <w:rFonts w:hint="eastAsia" w:ascii="宋体" w:hAnsi="宋体"/>
          <w:color w:val="auto"/>
          <w:sz w:val="28"/>
          <w:szCs w:val="28"/>
          <w:highlight w:val="none"/>
          <w:lang w:eastAsia="zh-CN"/>
        </w:rPr>
        <w:t>法定代表人</w:t>
      </w:r>
      <w:r>
        <w:rPr>
          <w:rFonts w:hint="eastAsia" w:ascii="宋体" w:hAnsi="宋体"/>
          <w:color w:val="auto"/>
          <w:sz w:val="28"/>
          <w:szCs w:val="28"/>
          <w:highlight w:val="none"/>
        </w:rPr>
        <w:t xml:space="preserve">：                   </w:t>
      </w:r>
      <w:r>
        <w:rPr>
          <w:rFonts w:hint="eastAsia" w:ascii="宋体" w:hAnsi="宋体"/>
          <w:color w:val="auto"/>
          <w:sz w:val="28"/>
          <w:szCs w:val="28"/>
          <w:highlight w:val="none"/>
          <w:lang w:eastAsia="zh-CN"/>
        </w:rPr>
        <w:t>法定代表人</w:t>
      </w:r>
      <w:r>
        <w:rPr>
          <w:rFonts w:hint="eastAsia" w:ascii="宋体" w:hAnsi="宋体"/>
          <w:color w:val="auto"/>
          <w:sz w:val="28"/>
          <w:szCs w:val="28"/>
          <w:highlight w:val="none"/>
        </w:rPr>
        <w:t>：</w:t>
      </w:r>
    </w:p>
    <w:p>
      <w:pPr>
        <w:rPr>
          <w:rFonts w:hint="eastAsia" w:ascii="宋体" w:hAnsi="宋体"/>
          <w:color w:val="auto"/>
          <w:sz w:val="28"/>
          <w:szCs w:val="28"/>
          <w:highlight w:val="none"/>
        </w:rPr>
      </w:pPr>
      <w:r>
        <w:rPr>
          <w:rFonts w:hint="eastAsia" w:ascii="宋体" w:hAnsi="宋体"/>
          <w:color w:val="auto"/>
          <w:sz w:val="28"/>
          <w:szCs w:val="28"/>
          <w:highlight w:val="none"/>
        </w:rPr>
        <w:t>或委托代理人：               或委托代理人：</w:t>
      </w:r>
    </w:p>
    <w:p>
      <w:pPr>
        <w:rPr>
          <w:rFonts w:hint="eastAsia" w:ascii="宋体" w:hAnsi="宋体"/>
          <w:color w:val="auto"/>
          <w:sz w:val="28"/>
          <w:szCs w:val="28"/>
          <w:highlight w:val="none"/>
        </w:rPr>
      </w:pPr>
      <w:r>
        <w:rPr>
          <w:rFonts w:hint="eastAsia" w:ascii="宋体" w:hAnsi="宋体"/>
          <w:color w:val="auto"/>
          <w:sz w:val="28"/>
          <w:szCs w:val="28"/>
          <w:highlight w:val="none"/>
        </w:rPr>
        <w:t>开户银行：                   开户银行：</w:t>
      </w:r>
    </w:p>
    <w:p>
      <w:pPr>
        <w:rPr>
          <w:rFonts w:hint="eastAsia" w:ascii="宋体" w:hAnsi="宋体"/>
          <w:color w:val="auto"/>
          <w:sz w:val="28"/>
          <w:szCs w:val="28"/>
          <w:highlight w:val="none"/>
        </w:rPr>
      </w:pPr>
      <w:r>
        <w:rPr>
          <w:rFonts w:hint="eastAsia" w:ascii="宋体" w:hAnsi="宋体"/>
          <w:color w:val="auto"/>
          <w:sz w:val="28"/>
          <w:szCs w:val="28"/>
          <w:highlight w:val="none"/>
        </w:rPr>
        <w:t>银行账号：                   银行账号：</w:t>
      </w:r>
    </w:p>
    <w:p>
      <w:pPr>
        <w:ind w:firstLine="4480" w:firstLineChars="1600"/>
        <w:rPr>
          <w:rFonts w:hint="eastAsia" w:ascii="宋体" w:hAnsi="宋体"/>
          <w:color w:val="auto"/>
          <w:sz w:val="28"/>
          <w:szCs w:val="28"/>
          <w:highlight w:val="none"/>
        </w:rPr>
      </w:pPr>
      <w:r>
        <w:rPr>
          <w:rFonts w:hint="eastAsia" w:ascii="宋体" w:hAnsi="宋体"/>
          <w:color w:val="auto"/>
          <w:sz w:val="28"/>
          <w:szCs w:val="28"/>
          <w:highlight w:val="none"/>
        </w:rPr>
        <w:t>签约日期：    年   月   日</w:t>
      </w:r>
    </w:p>
    <w:p>
      <w:pPr>
        <w:ind w:firstLine="4480" w:firstLineChars="1600"/>
        <w:rPr>
          <w:rFonts w:hint="eastAsia" w:ascii="宋体" w:hAnsi="宋体"/>
          <w:color w:val="auto"/>
          <w:sz w:val="28"/>
          <w:szCs w:val="28"/>
          <w:highlight w:val="none"/>
        </w:rPr>
      </w:pPr>
    </w:p>
    <w:p>
      <w:pPr>
        <w:ind w:firstLine="4480" w:firstLineChars="1600"/>
        <w:rPr>
          <w:rFonts w:hint="eastAsia" w:ascii="宋体" w:hAnsi="宋体"/>
          <w:color w:val="auto"/>
          <w:sz w:val="28"/>
          <w:szCs w:val="28"/>
          <w:highlight w:val="none"/>
        </w:rPr>
      </w:pPr>
    </w:p>
    <w:p>
      <w:pPr>
        <w:ind w:firstLine="4480" w:firstLineChars="1600"/>
        <w:rPr>
          <w:rFonts w:hint="eastAsia" w:ascii="宋体" w:hAnsi="宋体"/>
          <w:color w:val="auto"/>
          <w:sz w:val="28"/>
          <w:szCs w:val="28"/>
          <w:highlight w:val="none"/>
        </w:rPr>
      </w:pPr>
    </w:p>
    <w:p>
      <w:pPr>
        <w:ind w:firstLine="4480" w:firstLineChars="1600"/>
        <w:rPr>
          <w:rFonts w:hint="eastAsia" w:ascii="宋体" w:hAnsi="宋体"/>
          <w:color w:val="auto"/>
          <w:sz w:val="28"/>
          <w:szCs w:val="28"/>
          <w:highlight w:val="none"/>
        </w:rPr>
      </w:pPr>
    </w:p>
    <w:p>
      <w:pPr>
        <w:widowControl/>
        <w:snapToGrid w:val="0"/>
        <w:spacing w:line="360" w:lineRule="auto"/>
        <w:jc w:val="left"/>
        <w:rPr>
          <w:rFonts w:ascii="黑体" w:eastAsia="黑体" w:cs="宋体"/>
          <w:color w:val="auto"/>
          <w:kern w:val="0"/>
          <w:sz w:val="48"/>
          <w:szCs w:val="48"/>
          <w:highlight w:val="none"/>
        </w:rPr>
      </w:pPr>
    </w:p>
    <w:p>
      <w:pPr>
        <w:widowControl/>
        <w:snapToGrid w:val="0"/>
        <w:spacing w:line="360" w:lineRule="auto"/>
        <w:jc w:val="center"/>
        <w:rPr>
          <w:rFonts w:ascii="黑体" w:eastAsia="黑体" w:cs="宋体"/>
          <w:color w:val="auto"/>
          <w:kern w:val="0"/>
          <w:sz w:val="48"/>
          <w:szCs w:val="48"/>
          <w:highlight w:val="none"/>
        </w:rPr>
      </w:pPr>
    </w:p>
    <w:p>
      <w:pPr>
        <w:widowControl/>
        <w:snapToGrid w:val="0"/>
        <w:spacing w:line="360" w:lineRule="auto"/>
        <w:jc w:val="center"/>
        <w:rPr>
          <w:rFonts w:ascii="黑体" w:eastAsia="黑体" w:cs="宋体"/>
          <w:color w:val="auto"/>
          <w:kern w:val="0"/>
          <w:sz w:val="48"/>
          <w:szCs w:val="48"/>
          <w:highlight w:val="none"/>
        </w:rPr>
      </w:pPr>
    </w:p>
    <w:p>
      <w:pPr>
        <w:widowControl/>
        <w:snapToGrid w:val="0"/>
        <w:spacing w:line="360" w:lineRule="auto"/>
        <w:jc w:val="center"/>
        <w:rPr>
          <w:rFonts w:ascii="黑体" w:eastAsia="黑体" w:cs="宋体"/>
          <w:color w:val="auto"/>
          <w:kern w:val="0"/>
          <w:sz w:val="48"/>
          <w:szCs w:val="48"/>
          <w:highlight w:val="none"/>
        </w:rPr>
      </w:pPr>
    </w:p>
    <w:p>
      <w:pPr>
        <w:widowControl/>
        <w:snapToGrid w:val="0"/>
        <w:spacing w:line="360" w:lineRule="auto"/>
        <w:jc w:val="center"/>
        <w:rPr>
          <w:rFonts w:ascii="黑体" w:eastAsia="黑体" w:cs="宋体"/>
          <w:color w:val="auto"/>
          <w:kern w:val="0"/>
          <w:sz w:val="48"/>
          <w:szCs w:val="48"/>
          <w:highlight w:val="none"/>
        </w:rPr>
      </w:pPr>
      <w:r>
        <w:rPr>
          <w:rFonts w:hint="eastAsia" w:ascii="黑体" w:eastAsia="黑体" w:cs="宋体"/>
          <w:color w:val="auto"/>
          <w:kern w:val="0"/>
          <w:sz w:val="48"/>
          <w:szCs w:val="48"/>
          <w:highlight w:val="none"/>
        </w:rPr>
        <w:t>深圳市南山区招商街道办事处</w:t>
      </w:r>
    </w:p>
    <w:p>
      <w:pPr>
        <w:widowControl/>
        <w:snapToGrid w:val="0"/>
        <w:spacing w:line="360" w:lineRule="auto"/>
        <w:jc w:val="center"/>
        <w:rPr>
          <w:rFonts w:ascii="黑体" w:eastAsia="黑体" w:cs="宋体"/>
          <w:color w:val="auto"/>
          <w:kern w:val="0"/>
          <w:sz w:val="48"/>
          <w:szCs w:val="48"/>
          <w:highlight w:val="none"/>
        </w:rPr>
      </w:pPr>
      <w:r>
        <w:rPr>
          <w:rFonts w:hint="eastAsia" w:ascii="黑体" w:eastAsia="黑体" w:cs="宋体"/>
          <w:color w:val="auto"/>
          <w:kern w:val="0"/>
          <w:sz w:val="48"/>
          <w:szCs w:val="48"/>
          <w:highlight w:val="none"/>
        </w:rPr>
        <w:t>市政工程设计合同</w:t>
      </w:r>
    </w:p>
    <w:p>
      <w:pPr>
        <w:widowControl/>
        <w:snapToGrid w:val="0"/>
        <w:spacing w:line="360" w:lineRule="auto"/>
        <w:jc w:val="center"/>
        <w:rPr>
          <w:rFonts w:ascii="黑体" w:eastAsia="黑体" w:cs="宋体"/>
          <w:color w:val="auto"/>
          <w:kern w:val="0"/>
          <w:sz w:val="48"/>
          <w:szCs w:val="48"/>
          <w:highlight w:val="none"/>
        </w:rPr>
      </w:pPr>
      <w:r>
        <w:rPr>
          <w:rFonts w:hint="eastAsia" w:ascii="黑体" w:eastAsia="黑体" w:cs="宋体"/>
          <w:color w:val="auto"/>
          <w:kern w:val="0"/>
          <w:sz w:val="48"/>
          <w:szCs w:val="48"/>
          <w:highlight w:val="none"/>
        </w:rPr>
        <w:t>（适用于小型建设工程）</w:t>
      </w:r>
    </w:p>
    <w:p>
      <w:pPr>
        <w:widowControl/>
        <w:snapToGrid w:val="0"/>
        <w:spacing w:line="360" w:lineRule="auto"/>
        <w:jc w:val="center"/>
        <w:rPr>
          <w:rFonts w:cs="宋体"/>
          <w:color w:val="auto"/>
          <w:kern w:val="0"/>
          <w:szCs w:val="21"/>
          <w:highlight w:val="none"/>
        </w:rPr>
      </w:pPr>
    </w:p>
    <w:p>
      <w:pPr>
        <w:widowControl/>
        <w:snapToGrid w:val="0"/>
        <w:spacing w:line="360" w:lineRule="auto"/>
        <w:rPr>
          <w:rFonts w:cs="宋体"/>
          <w:color w:val="auto"/>
          <w:kern w:val="0"/>
          <w:szCs w:val="21"/>
          <w:highlight w:val="none"/>
        </w:rPr>
      </w:pPr>
    </w:p>
    <w:p>
      <w:pPr>
        <w:widowControl/>
        <w:snapToGrid w:val="0"/>
        <w:spacing w:line="360" w:lineRule="auto"/>
        <w:jc w:val="center"/>
        <w:rPr>
          <w:rFonts w:cs="宋体"/>
          <w:color w:val="auto"/>
          <w:kern w:val="0"/>
          <w:szCs w:val="21"/>
          <w:highlight w:val="none"/>
        </w:rPr>
      </w:pPr>
    </w:p>
    <w:p>
      <w:pPr>
        <w:widowControl/>
        <w:snapToGrid w:val="0"/>
        <w:spacing w:line="360" w:lineRule="auto"/>
        <w:jc w:val="center"/>
        <w:rPr>
          <w:rFonts w:cs="宋体"/>
          <w:color w:val="auto"/>
          <w:kern w:val="0"/>
          <w:szCs w:val="21"/>
          <w:highlight w:val="none"/>
        </w:rPr>
      </w:pPr>
    </w:p>
    <w:p>
      <w:pPr>
        <w:widowControl/>
        <w:snapToGrid w:val="0"/>
        <w:spacing w:line="360" w:lineRule="auto"/>
        <w:jc w:val="center"/>
        <w:rPr>
          <w:rFonts w:cs="宋体"/>
          <w:color w:val="auto"/>
          <w:kern w:val="0"/>
          <w:szCs w:val="21"/>
          <w:highlight w:val="none"/>
        </w:rPr>
      </w:pPr>
    </w:p>
    <w:p>
      <w:pPr>
        <w:widowControl/>
        <w:snapToGrid w:val="0"/>
        <w:spacing w:line="360" w:lineRule="auto"/>
        <w:rPr>
          <w:rFonts w:cs="宋体"/>
          <w:color w:val="auto"/>
          <w:kern w:val="0"/>
          <w:szCs w:val="21"/>
          <w:highlight w:val="none"/>
        </w:rPr>
      </w:pPr>
    </w:p>
    <w:p>
      <w:pPr>
        <w:spacing w:line="360" w:lineRule="auto"/>
        <w:ind w:firstLine="562" w:firstLineChars="200"/>
        <w:jc w:val="left"/>
        <w:rPr>
          <w:rFonts w:hint="eastAsia" w:ascii="宋体" w:hAnsi="宋体" w:cs="Times New Roman"/>
          <w:b w:val="0"/>
          <w:color w:val="auto"/>
          <w:sz w:val="30"/>
          <w:szCs w:val="30"/>
          <w:highlight w:val="none"/>
          <w:u w:val="single"/>
        </w:rPr>
      </w:pPr>
      <w:r>
        <w:rPr>
          <w:rFonts w:hint="eastAsia" w:ascii="宋体" w:hAnsi="宋体" w:cs="宋体"/>
          <w:b/>
          <w:color w:val="auto"/>
          <w:sz w:val="28"/>
          <w:szCs w:val="28"/>
          <w:highlight w:val="none"/>
        </w:rPr>
        <w:t>工程名称：</w:t>
      </w:r>
      <w:r>
        <w:rPr>
          <w:rFonts w:hint="eastAsia" w:ascii="宋体" w:hAnsi="宋体" w:eastAsia="宋体" w:cs="Times New Roman"/>
          <w:color w:val="auto"/>
          <w:sz w:val="30"/>
          <w:szCs w:val="30"/>
          <w:highlight w:val="none"/>
          <w:u w:val="single"/>
          <w:lang w:val="en-US" w:eastAsia="zh-CN"/>
        </w:rPr>
        <w:t>赤湾华英路樱花公园篮球场及儿童游乐场修缮工程设计</w:t>
      </w:r>
    </w:p>
    <w:p>
      <w:pPr>
        <w:spacing w:line="360" w:lineRule="auto"/>
        <w:ind w:firstLine="562" w:firstLineChars="200"/>
        <w:jc w:val="left"/>
        <w:rPr>
          <w:rFonts w:ascii="宋体" w:hAnsi="宋体" w:cs="宋体"/>
          <w:b/>
          <w:color w:val="auto"/>
          <w:sz w:val="28"/>
          <w:szCs w:val="28"/>
          <w:highlight w:val="none"/>
        </w:rPr>
      </w:pPr>
      <w:r>
        <w:rPr>
          <w:rFonts w:hint="eastAsia" w:ascii="宋体" w:hAnsi="宋体" w:cs="宋体"/>
          <w:b/>
          <w:color w:val="auto"/>
          <w:sz w:val="28"/>
          <w:szCs w:val="28"/>
          <w:highlight w:val="none"/>
        </w:rPr>
        <w:t>工程地点：</w:t>
      </w:r>
      <w:r>
        <w:rPr>
          <w:rFonts w:hint="eastAsia" w:ascii="宋体" w:hAnsi="宋体" w:cs="Times New Roman"/>
          <w:b w:val="0"/>
          <w:color w:val="auto"/>
          <w:sz w:val="30"/>
          <w:szCs w:val="30"/>
          <w:highlight w:val="none"/>
          <w:u w:val="single"/>
          <w:lang w:eastAsia="zh-CN"/>
        </w:rPr>
        <w:t>南山区招商街道辖区</w:t>
      </w:r>
      <w:r>
        <w:rPr>
          <w:rFonts w:hint="eastAsia" w:ascii="宋体" w:hAnsi="宋体" w:cs="Times New Roman"/>
          <w:b w:val="0"/>
          <w:color w:val="auto"/>
          <w:sz w:val="30"/>
          <w:szCs w:val="30"/>
          <w:highlight w:val="none"/>
          <w:u w:val="single"/>
          <w:lang w:val="en-US" w:eastAsia="zh-CN"/>
        </w:rPr>
        <w:t xml:space="preserve">       </w:t>
      </w:r>
      <w:r>
        <w:rPr>
          <w:rFonts w:hint="eastAsia" w:ascii="宋体" w:hAnsi="宋体" w:cs="宋体"/>
          <w:b/>
          <w:color w:val="auto"/>
          <w:sz w:val="28"/>
          <w:szCs w:val="28"/>
          <w:highlight w:val="none"/>
        </w:rPr>
        <w:t xml:space="preserve">                       </w:t>
      </w:r>
    </w:p>
    <w:p>
      <w:pPr>
        <w:spacing w:line="360" w:lineRule="auto"/>
        <w:jc w:val="left"/>
        <w:rPr>
          <w:rFonts w:ascii="宋体" w:hAnsi="宋体" w:cs="宋体"/>
          <w:b/>
          <w:color w:val="auto"/>
          <w:sz w:val="28"/>
          <w:szCs w:val="28"/>
          <w:highlight w:val="none"/>
        </w:rPr>
      </w:pPr>
      <w:r>
        <w:rPr>
          <w:rFonts w:hint="eastAsia" w:ascii="宋体" w:hAnsi="宋体" w:cs="宋体"/>
          <w:b/>
          <w:color w:val="auto"/>
          <w:sz w:val="28"/>
          <w:szCs w:val="28"/>
          <w:highlight w:val="none"/>
        </w:rPr>
        <w:t xml:space="preserve">    发包人（甲方）：</w:t>
      </w:r>
      <w:r>
        <w:rPr>
          <w:rFonts w:ascii="宋体" w:hAnsi="宋体"/>
          <w:b/>
          <w:color w:val="auto"/>
          <w:sz w:val="28"/>
          <w:szCs w:val="28"/>
          <w:highlight w:val="none"/>
          <w:u w:val="single"/>
        </w:rPr>
        <w:t>_</w:t>
      </w:r>
      <w:r>
        <w:rPr>
          <w:rFonts w:hint="eastAsia" w:ascii="宋体" w:hAnsi="宋体"/>
          <w:b w:val="0"/>
          <w:color w:val="auto"/>
          <w:sz w:val="30"/>
          <w:szCs w:val="30"/>
          <w:highlight w:val="none"/>
          <w:u w:val="single"/>
        </w:rPr>
        <w:t>深圳市南山区招商街道办事处_</w:t>
      </w:r>
      <w:r>
        <w:rPr>
          <w:rFonts w:hint="eastAsia" w:ascii="宋体" w:hAnsi="宋体" w:cs="宋体"/>
          <w:b/>
          <w:color w:val="auto"/>
          <w:sz w:val="28"/>
          <w:szCs w:val="28"/>
          <w:highlight w:val="none"/>
        </w:rPr>
        <w:t xml:space="preserve">                   </w:t>
      </w:r>
    </w:p>
    <w:p>
      <w:pPr>
        <w:spacing w:line="360" w:lineRule="auto"/>
        <w:jc w:val="left"/>
        <w:rPr>
          <w:rFonts w:ascii="宋体" w:hAnsi="宋体"/>
          <w:b/>
          <w:color w:val="auto"/>
          <w:sz w:val="28"/>
          <w:szCs w:val="28"/>
          <w:highlight w:val="none"/>
          <w:u w:val="single"/>
        </w:rPr>
      </w:pPr>
      <w:r>
        <w:rPr>
          <w:rFonts w:hint="eastAsia" w:ascii="宋体" w:hAnsi="宋体" w:cs="宋体"/>
          <w:b/>
          <w:color w:val="auto"/>
          <w:sz w:val="28"/>
          <w:szCs w:val="28"/>
          <w:highlight w:val="none"/>
        </w:rPr>
        <w:t xml:space="preserve">    设计人（乙方）：</w:t>
      </w:r>
      <w:r>
        <w:rPr>
          <w:rFonts w:ascii="宋体" w:hAnsi="宋体"/>
          <w:b/>
          <w:color w:val="auto"/>
          <w:sz w:val="28"/>
          <w:szCs w:val="28"/>
          <w:highlight w:val="none"/>
          <w:u w:val="single"/>
        </w:rPr>
        <w:t>_____________________  _____</w:t>
      </w:r>
    </w:p>
    <w:p>
      <w:pPr>
        <w:spacing w:line="360" w:lineRule="auto"/>
        <w:jc w:val="left"/>
        <w:rPr>
          <w:rFonts w:ascii="宋体" w:hAnsi="宋体"/>
          <w:b/>
          <w:color w:val="auto"/>
          <w:sz w:val="28"/>
          <w:szCs w:val="28"/>
          <w:highlight w:val="none"/>
          <w:u w:val="single"/>
        </w:rPr>
      </w:pPr>
    </w:p>
    <w:p>
      <w:pPr>
        <w:spacing w:line="360" w:lineRule="auto"/>
        <w:jc w:val="left"/>
        <w:rPr>
          <w:rFonts w:ascii="宋体" w:hAnsi="宋体"/>
          <w:b/>
          <w:color w:val="auto"/>
          <w:sz w:val="28"/>
          <w:szCs w:val="28"/>
          <w:highlight w:val="none"/>
          <w:u w:val="single"/>
        </w:rPr>
      </w:pPr>
    </w:p>
    <w:p>
      <w:pPr>
        <w:spacing w:line="360" w:lineRule="auto"/>
        <w:jc w:val="left"/>
        <w:rPr>
          <w:rFonts w:ascii="宋体" w:hAnsi="宋体"/>
          <w:b/>
          <w:color w:val="auto"/>
          <w:sz w:val="28"/>
          <w:szCs w:val="28"/>
          <w:highlight w:val="none"/>
          <w:u w:val="single"/>
        </w:rPr>
      </w:pPr>
    </w:p>
    <w:p>
      <w:pPr>
        <w:widowControl/>
        <w:snapToGrid/>
        <w:spacing w:line="360" w:lineRule="auto"/>
        <w:jc w:val="center"/>
        <w:rPr>
          <w:rFonts w:cs="宋体"/>
          <w:color w:val="auto"/>
          <w:kern w:val="0"/>
          <w:szCs w:val="21"/>
          <w:highlight w:val="none"/>
        </w:rPr>
      </w:pPr>
      <w:r>
        <w:rPr>
          <w:rFonts w:hint="eastAsia" w:ascii="宋体" w:hAnsi="宋体"/>
          <w:b/>
          <w:color w:val="auto"/>
          <w:sz w:val="28"/>
          <w:szCs w:val="28"/>
          <w:highlight w:val="none"/>
        </w:rPr>
        <w:t>2</w:t>
      </w:r>
      <w:r>
        <w:rPr>
          <w:rFonts w:ascii="宋体" w:hAnsi="宋体"/>
          <w:b/>
          <w:color w:val="auto"/>
          <w:sz w:val="28"/>
          <w:szCs w:val="28"/>
          <w:highlight w:val="none"/>
        </w:rPr>
        <w:t>022</w:t>
      </w:r>
      <w:r>
        <w:rPr>
          <w:rFonts w:hint="eastAsia" w:ascii="宋体" w:hAnsi="宋体"/>
          <w:b/>
          <w:color w:val="auto"/>
          <w:sz w:val="28"/>
          <w:szCs w:val="28"/>
          <w:highlight w:val="none"/>
        </w:rPr>
        <w:t>年版</w:t>
      </w:r>
    </w:p>
    <w:p>
      <w:pPr>
        <w:widowControl/>
        <w:snapToGrid w:val="0"/>
        <w:spacing w:before="120" w:line="360" w:lineRule="auto"/>
        <w:jc w:val="center"/>
        <w:outlineLvl w:val="1"/>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第一部分 合同协议书</w:t>
      </w:r>
    </w:p>
    <w:p>
      <w:pPr>
        <w:widowControl/>
        <w:snapToGrid w:val="0"/>
        <w:spacing w:line="360" w:lineRule="auto"/>
        <w:jc w:val="left"/>
        <w:rPr>
          <w:rFonts w:cs="宋体"/>
          <w:color w:val="auto"/>
          <w:kern w:val="0"/>
          <w:szCs w:val="21"/>
          <w:highlight w:val="none"/>
        </w:rPr>
      </w:pPr>
    </w:p>
    <w:p>
      <w:pPr>
        <w:widowControl/>
        <w:snapToGri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发包人（甲方）：</w:t>
      </w:r>
      <w:r>
        <w:rPr>
          <w:rFonts w:hint="eastAsia" w:ascii="宋体" w:hAnsi="宋体" w:cs="宋体"/>
          <w:b/>
          <w:bCs/>
          <w:color w:val="auto"/>
          <w:kern w:val="0"/>
          <w:sz w:val="24"/>
          <w:szCs w:val="24"/>
          <w:highlight w:val="none"/>
          <w:u w:val="single"/>
        </w:rPr>
        <w:t xml:space="preserve">深圳市南山区招商街道办事处 </w:t>
      </w:r>
    </w:p>
    <w:p>
      <w:pPr>
        <w:widowControl/>
        <w:snapToGrid w:val="0"/>
        <w:spacing w:line="360" w:lineRule="auto"/>
        <w:jc w:val="left"/>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rPr>
        <w:t>设计人（乙方）：</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依照《中华人民共和国民法典》、《中华人民共和国建筑法》、《建设工程质量管理条例》、《建设工程安全生产管理条例》、《建设工程勘察设计管理条例》、《工程设计资质标准》、《深圳市建设工程质量管理条例》和《深圳经济特区政府投资项目审计监督条例》及国家、省、市现行相关法律法规和规章、规定，结合本工程的招标文件要求和建设工程批准文件，甲乙双方遵循平等、自愿、公平和诚实信用的原则，就</w:t>
      </w:r>
      <w:r>
        <w:rPr>
          <w:rFonts w:hint="eastAsia" w:ascii="宋体" w:hAnsi="宋体" w:eastAsia="宋体" w:cs="Times New Roman"/>
          <w:color w:val="auto"/>
          <w:sz w:val="24"/>
          <w:szCs w:val="24"/>
          <w:highlight w:val="none"/>
          <w:u w:val="single"/>
          <w:lang w:val="en-US" w:eastAsia="zh-CN"/>
        </w:rPr>
        <w:t>赤湾华英路樱花公园篮球场及儿童游乐场修缮工程设计</w:t>
      </w:r>
      <w:r>
        <w:rPr>
          <w:rFonts w:hint="eastAsia" w:ascii="宋体" w:hAnsi="宋体" w:cs="宋体"/>
          <w:color w:val="auto"/>
          <w:kern w:val="0"/>
          <w:sz w:val="24"/>
          <w:szCs w:val="24"/>
          <w:highlight w:val="none"/>
        </w:rPr>
        <w:t>项目的</w:t>
      </w:r>
      <w:r>
        <w:rPr>
          <w:rFonts w:hint="eastAsia" w:ascii="宋体" w:hAnsi="宋体" w:cs="宋体"/>
          <w:color w:val="auto"/>
          <w:kern w:val="0"/>
          <w:sz w:val="24"/>
          <w:szCs w:val="24"/>
          <w:highlight w:val="none"/>
          <w:u w:val="single"/>
        </w:rPr>
        <w:t>设计服务</w:t>
      </w:r>
      <w:r>
        <w:rPr>
          <w:rFonts w:hint="eastAsia" w:ascii="宋体" w:hAnsi="宋体" w:cs="宋体"/>
          <w:color w:val="auto"/>
          <w:kern w:val="0"/>
          <w:sz w:val="24"/>
          <w:szCs w:val="24"/>
          <w:highlight w:val="none"/>
        </w:rPr>
        <w:t>事项协调一致，订立本协议。</w:t>
      </w:r>
    </w:p>
    <w:p>
      <w:pPr>
        <w:widowControl/>
        <w:snapToGrid w:val="0"/>
        <w:spacing w:before="240" w:line="360" w:lineRule="auto"/>
        <w:rPr>
          <w:rFonts w:ascii="黑体" w:eastAsia="黑体" w:cs="宋体"/>
          <w:b/>
          <w:bCs/>
          <w:color w:val="auto"/>
          <w:kern w:val="0"/>
          <w:sz w:val="24"/>
          <w:szCs w:val="24"/>
          <w:highlight w:val="none"/>
        </w:rPr>
      </w:pPr>
      <w:r>
        <w:rPr>
          <w:rFonts w:hint="eastAsia" w:ascii="黑体" w:eastAsia="黑体" w:cs="宋体"/>
          <w:b/>
          <w:bCs/>
          <w:color w:val="auto"/>
          <w:kern w:val="0"/>
          <w:sz w:val="24"/>
          <w:szCs w:val="24"/>
          <w:highlight w:val="none"/>
        </w:rPr>
        <w:t>一、工程概况</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1工程名称：</w:t>
      </w:r>
      <w:r>
        <w:rPr>
          <w:rFonts w:hint="eastAsia" w:ascii="宋体" w:hAnsi="宋体" w:eastAsia="宋体" w:cs="Times New Roman"/>
          <w:color w:val="auto"/>
          <w:sz w:val="24"/>
          <w:szCs w:val="24"/>
          <w:highlight w:val="none"/>
          <w:u w:val="single"/>
          <w:lang w:val="en-US" w:eastAsia="zh-CN"/>
        </w:rPr>
        <w:t>赤湾华英路樱花公园篮球场及儿童游乐场修缮工程设计</w:t>
      </w:r>
      <w:r>
        <w:rPr>
          <w:rFonts w:ascii="宋体" w:hAnsi="宋体" w:cs="宋体"/>
          <w:color w:val="auto"/>
          <w:kern w:val="0"/>
          <w:sz w:val="24"/>
          <w:szCs w:val="24"/>
          <w:highlight w:val="none"/>
        </w:rPr>
        <w:t xml:space="preserve"> </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工程地点：</w:t>
      </w:r>
      <w:r>
        <w:rPr>
          <w:rFonts w:hint="eastAsia" w:ascii="宋体" w:hAnsi="宋体"/>
          <w:color w:val="auto"/>
          <w:sz w:val="24"/>
          <w:szCs w:val="24"/>
          <w:highlight w:val="none"/>
          <w:u w:val="single"/>
        </w:rPr>
        <w:t>深圳市南山区招商街道</w:t>
      </w:r>
      <w:r>
        <w:rPr>
          <w:rFonts w:hint="eastAsia" w:ascii="宋体" w:hAnsi="宋体"/>
          <w:color w:val="auto"/>
          <w:sz w:val="24"/>
          <w:szCs w:val="24"/>
          <w:highlight w:val="none"/>
          <w:u w:val="single"/>
          <w:lang w:eastAsia="zh-CN"/>
        </w:rPr>
        <w:t>辖区</w:t>
      </w:r>
      <w:r>
        <w:rPr>
          <w:rFonts w:ascii="宋体" w:hAnsi="宋体" w:cs="宋体"/>
          <w:color w:val="auto"/>
          <w:kern w:val="0"/>
          <w:sz w:val="24"/>
          <w:szCs w:val="24"/>
          <w:highlight w:val="none"/>
        </w:rPr>
        <w:t xml:space="preserve"> </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3建设规模：</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 xml:space="preserve"> </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4投资规模：</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 xml:space="preserve"> </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5资金来源：</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ascii="宋体" w:hAnsi="宋体" w:cs="宋体"/>
          <w:color w:val="auto"/>
          <w:kern w:val="0"/>
          <w:sz w:val="24"/>
          <w:szCs w:val="24"/>
          <w:highlight w:val="none"/>
        </w:rPr>
        <w:t xml:space="preserve"> </w:t>
      </w:r>
    </w:p>
    <w:p>
      <w:pPr>
        <w:widowControl/>
        <w:snapToGrid w:val="0"/>
        <w:spacing w:before="240" w:line="360" w:lineRule="auto"/>
        <w:rPr>
          <w:rFonts w:ascii="黑体" w:eastAsia="黑体" w:cs="宋体"/>
          <w:b/>
          <w:bCs/>
          <w:color w:val="auto"/>
          <w:kern w:val="0"/>
          <w:sz w:val="24"/>
          <w:szCs w:val="24"/>
          <w:highlight w:val="none"/>
        </w:rPr>
      </w:pPr>
      <w:r>
        <w:rPr>
          <w:rFonts w:hint="eastAsia" w:ascii="黑体" w:eastAsia="黑体" w:cs="宋体"/>
          <w:b/>
          <w:bCs/>
          <w:color w:val="auto"/>
          <w:kern w:val="0"/>
          <w:sz w:val="24"/>
          <w:szCs w:val="24"/>
          <w:highlight w:val="none"/>
        </w:rPr>
        <w:t>二、工程设计范围和阶段划分</w:t>
      </w:r>
    </w:p>
    <w:p>
      <w:pPr>
        <w:widowControl/>
        <w:snapToGrid w:val="0"/>
        <w:spacing w:line="360" w:lineRule="auto"/>
        <w:ind w:firstLine="480" w:firstLineChars="200"/>
        <w:rPr>
          <w:rFonts w:ascii="宋体" w:hAnsi="宋体" w:cs="宋体"/>
          <w:color w:val="auto"/>
          <w:kern w:val="0"/>
          <w:sz w:val="24"/>
          <w:szCs w:val="24"/>
          <w:highlight w:val="none"/>
          <w:u w:val="single"/>
        </w:rPr>
      </w:pPr>
      <w:r>
        <w:rPr>
          <w:rFonts w:ascii="宋体" w:hAnsi="宋体" w:cs="Courier New"/>
          <w:bCs/>
          <w:color w:val="auto"/>
          <w:kern w:val="0"/>
          <w:sz w:val="24"/>
          <w:szCs w:val="24"/>
          <w:highlight w:val="none"/>
        </w:rPr>
        <w:t>2.1</w:t>
      </w:r>
      <w:r>
        <w:rPr>
          <w:rFonts w:hint="eastAsia" w:ascii="宋体" w:hAnsi="宋体" w:cs="Courier New"/>
          <w:bCs/>
          <w:color w:val="auto"/>
          <w:kern w:val="0"/>
          <w:sz w:val="24"/>
          <w:szCs w:val="24"/>
          <w:highlight w:val="none"/>
        </w:rPr>
        <w:t>本次设计服务的范围包括但不限于</w:t>
      </w:r>
      <w:r>
        <w:rPr>
          <w:rFonts w:hint="eastAsia" w:ascii="宋体" w:hAnsi="宋体" w:cs="宋体"/>
          <w:color w:val="auto"/>
          <w:kern w:val="0"/>
          <w:sz w:val="24"/>
          <w:szCs w:val="24"/>
          <w:highlight w:val="none"/>
          <w:u w:val="single"/>
        </w:rPr>
        <w:t>方案设计、初步设计（含概算）、施工图设计、办理相关设计成果报建、施工现场配合及竣工图编制等相关服务。</w:t>
      </w:r>
    </w:p>
    <w:p>
      <w:pPr>
        <w:widowControl/>
        <w:snapToGrid w:val="0"/>
        <w:spacing w:line="360" w:lineRule="auto"/>
        <w:ind w:firstLine="480" w:firstLineChars="200"/>
        <w:rPr>
          <w:rFonts w:ascii="宋体" w:hAnsi="宋体" w:cs="Courier New"/>
          <w:bCs/>
          <w:color w:val="auto"/>
          <w:kern w:val="0"/>
          <w:sz w:val="24"/>
          <w:szCs w:val="24"/>
          <w:highlight w:val="none"/>
        </w:rPr>
      </w:pPr>
      <w:r>
        <w:rPr>
          <w:rFonts w:hint="eastAsia" w:ascii="宋体" w:hAnsi="宋体" w:cs="Courier New"/>
          <w:bCs/>
          <w:color w:val="auto"/>
          <w:kern w:val="0"/>
          <w:sz w:val="24"/>
          <w:szCs w:val="24"/>
          <w:highlight w:val="none"/>
        </w:rPr>
        <w:t>具体设计要求和工作内容，详见通用条款、专用条款及附件。</w:t>
      </w:r>
    </w:p>
    <w:p>
      <w:pPr>
        <w:widowControl/>
        <w:snapToGrid w:val="0"/>
        <w:spacing w:before="240" w:line="360" w:lineRule="auto"/>
        <w:rPr>
          <w:rFonts w:ascii="黑体" w:eastAsia="黑体" w:cs="宋体"/>
          <w:b/>
          <w:bCs/>
          <w:color w:val="auto"/>
          <w:kern w:val="0"/>
          <w:sz w:val="24"/>
          <w:szCs w:val="24"/>
          <w:highlight w:val="none"/>
        </w:rPr>
      </w:pPr>
      <w:bookmarkStart w:id="6" w:name="_Hlk72143208"/>
      <w:r>
        <w:rPr>
          <w:rFonts w:hint="eastAsia" w:ascii="黑体" w:eastAsia="黑体" w:cs="宋体"/>
          <w:b/>
          <w:bCs/>
          <w:color w:val="auto"/>
          <w:kern w:val="0"/>
          <w:sz w:val="24"/>
          <w:szCs w:val="24"/>
          <w:highlight w:val="none"/>
        </w:rPr>
        <w:t>三、进度要求及工期安排</w:t>
      </w:r>
    </w:p>
    <w:p>
      <w:pPr>
        <w:widowControl/>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计划开始设计日期：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pPr>
        <w:widowControl/>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.2</w:t>
      </w:r>
      <w:r>
        <w:rPr>
          <w:rFonts w:hint="eastAsia" w:ascii="宋体" w:hAnsi="宋体"/>
          <w:color w:val="auto"/>
          <w:sz w:val="24"/>
          <w:szCs w:val="24"/>
          <w:highlight w:val="none"/>
        </w:rPr>
        <w:t>计划完成设计日期：</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rPr>
        <w:t>日</w:t>
      </w:r>
    </w:p>
    <w:p>
      <w:pPr>
        <w:widowControl/>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w:t>
      </w:r>
      <w:r>
        <w:rPr>
          <w:rFonts w:hint="eastAsia" w:ascii="宋体" w:hAnsi="宋体"/>
          <w:color w:val="auto"/>
          <w:sz w:val="24"/>
          <w:szCs w:val="24"/>
          <w:highlight w:val="none"/>
        </w:rPr>
        <w:t>方案调整与设计：</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rPr>
        <w:t>日历天</w:t>
      </w:r>
    </w:p>
    <w:p>
      <w:pPr>
        <w:widowControl/>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3.4</w:t>
      </w:r>
      <w:r>
        <w:rPr>
          <w:rFonts w:hint="eastAsia" w:ascii="宋体" w:hAnsi="宋体" w:cs="宋体"/>
          <w:color w:val="auto"/>
          <w:kern w:val="0"/>
          <w:sz w:val="24"/>
          <w:szCs w:val="24"/>
          <w:highlight w:val="none"/>
        </w:rPr>
        <w:t>初步设计</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15</w:t>
      </w:r>
      <w:r>
        <w:rPr>
          <w:rFonts w:hint="eastAsia" w:ascii="宋体" w:hAnsi="宋体"/>
          <w:color w:val="auto"/>
          <w:sz w:val="24"/>
          <w:szCs w:val="24"/>
          <w:highlight w:val="none"/>
        </w:rPr>
        <w:t>日历天</w:t>
      </w:r>
    </w:p>
    <w:p>
      <w:pPr>
        <w:widowControl/>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.5</w:t>
      </w:r>
      <w:r>
        <w:rPr>
          <w:rFonts w:hint="eastAsia" w:ascii="宋体" w:hAnsi="宋体" w:cs="宋体"/>
          <w:color w:val="auto"/>
          <w:kern w:val="0"/>
          <w:sz w:val="24"/>
          <w:szCs w:val="24"/>
          <w:highlight w:val="none"/>
        </w:rPr>
        <w:t>施工图设计</w:t>
      </w:r>
      <w:r>
        <w:rPr>
          <w:rFonts w:hint="eastAsia" w:ascii="宋体" w:hAnsi="宋体"/>
          <w:color w:val="auto"/>
          <w:sz w:val="24"/>
          <w:szCs w:val="24"/>
          <w:highlight w:val="none"/>
        </w:rPr>
        <w:t>：</w:t>
      </w:r>
      <w:r>
        <w:rPr>
          <w:rFonts w:hint="eastAsia" w:ascii="宋体" w:hAnsi="宋体"/>
          <w:color w:val="auto"/>
          <w:sz w:val="24"/>
          <w:szCs w:val="24"/>
          <w:highlight w:val="none"/>
          <w:u w:val="single"/>
          <w:lang w:val="en-US" w:eastAsia="zh-CN"/>
        </w:rPr>
        <w:t>15</w:t>
      </w:r>
      <w:r>
        <w:rPr>
          <w:rFonts w:hint="eastAsia" w:ascii="宋体" w:hAnsi="宋体"/>
          <w:color w:val="auto"/>
          <w:sz w:val="24"/>
          <w:szCs w:val="24"/>
          <w:highlight w:val="none"/>
        </w:rPr>
        <w:t>日历天</w:t>
      </w:r>
    </w:p>
    <w:p>
      <w:pPr>
        <w:widowControl/>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s="宋体"/>
          <w:color w:val="auto"/>
          <w:kern w:val="0"/>
          <w:sz w:val="24"/>
          <w:szCs w:val="24"/>
          <w:highlight w:val="none"/>
        </w:rPr>
        <w:t>竣工图</w:t>
      </w:r>
      <w:r>
        <w:rPr>
          <w:rFonts w:hint="eastAsia" w:ascii="宋体" w:hAnsi="宋体"/>
          <w:color w:val="auto"/>
          <w:sz w:val="24"/>
          <w:szCs w:val="24"/>
          <w:highlight w:val="none"/>
        </w:rPr>
        <w:t>编制：</w:t>
      </w:r>
      <w:r>
        <w:rPr>
          <w:rFonts w:hint="eastAsia" w:ascii="宋体" w:hAnsi="宋体"/>
          <w:color w:val="auto"/>
          <w:sz w:val="24"/>
          <w:szCs w:val="24"/>
          <w:highlight w:val="none"/>
          <w:u w:val="single"/>
          <w:lang w:val="en-US" w:eastAsia="zh-CN"/>
        </w:rPr>
        <w:t>15</w:t>
      </w:r>
      <w:r>
        <w:rPr>
          <w:rFonts w:hint="eastAsia" w:ascii="宋体" w:hAnsi="宋体"/>
          <w:color w:val="auto"/>
          <w:sz w:val="24"/>
          <w:szCs w:val="24"/>
          <w:highlight w:val="none"/>
        </w:rPr>
        <w:t>日历天</w:t>
      </w:r>
      <w:bookmarkEnd w:id="6"/>
    </w:p>
    <w:p>
      <w:pPr>
        <w:widowControl/>
        <w:snapToGrid w:val="0"/>
        <w:spacing w:before="240" w:line="360" w:lineRule="auto"/>
        <w:rPr>
          <w:rFonts w:cs="宋体"/>
          <w:color w:val="auto"/>
          <w:kern w:val="0"/>
          <w:sz w:val="24"/>
          <w:szCs w:val="24"/>
          <w:highlight w:val="none"/>
        </w:rPr>
      </w:pPr>
      <w:bookmarkStart w:id="7" w:name="_Hlk72143222"/>
      <w:r>
        <w:rPr>
          <w:rFonts w:hint="eastAsia" w:ascii="黑体" w:eastAsia="黑体" w:cs="宋体"/>
          <w:b/>
          <w:bCs/>
          <w:color w:val="auto"/>
          <w:kern w:val="0"/>
          <w:sz w:val="24"/>
          <w:szCs w:val="24"/>
          <w:highlight w:val="none"/>
        </w:rPr>
        <w:t>四、合同价款</w:t>
      </w:r>
    </w:p>
    <w:p>
      <w:pPr>
        <w:widowControl/>
        <w:snapToGrid w:val="0"/>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w:t>
      </w:r>
      <w:r>
        <w:rPr>
          <w:rFonts w:ascii="宋体" w:hAnsi="宋体" w:cs="宋体"/>
          <w:color w:val="auto"/>
          <w:kern w:val="0"/>
          <w:sz w:val="24"/>
          <w:szCs w:val="24"/>
          <w:highlight w:val="none"/>
        </w:rPr>
        <w:t>1以</w:t>
      </w:r>
      <w:r>
        <w:rPr>
          <w:rFonts w:hint="eastAsia" w:ascii="宋体" w:hAnsi="宋体" w:cs="宋体"/>
          <w:color w:val="auto"/>
          <w:kern w:val="0"/>
          <w:sz w:val="24"/>
          <w:szCs w:val="24"/>
          <w:highlight w:val="none"/>
        </w:rPr>
        <w:t>本</w:t>
      </w:r>
      <w:r>
        <w:rPr>
          <w:rFonts w:ascii="宋体" w:hAnsi="宋体" w:cs="宋体"/>
          <w:color w:val="auto"/>
          <w:kern w:val="0"/>
          <w:sz w:val="24"/>
          <w:szCs w:val="24"/>
          <w:highlight w:val="none"/>
        </w:rPr>
        <w:t>项目批准文件中乙方负责设计内容建筑安装费的总和为设计收费计费额，</w:t>
      </w:r>
      <w:r>
        <w:rPr>
          <w:rFonts w:hint="eastAsia" w:ascii="宋体" w:hAnsi="宋体" w:cs="宋体"/>
          <w:color w:val="auto"/>
          <w:kern w:val="0"/>
          <w:sz w:val="24"/>
          <w:szCs w:val="24"/>
          <w:highlight w:val="none"/>
          <w:lang w:val="en-US" w:eastAsia="zh-Hans"/>
        </w:rPr>
        <w:t>参照</w:t>
      </w:r>
      <w:r>
        <w:rPr>
          <w:rFonts w:ascii="宋体" w:hAnsi="宋体" w:cs="宋体"/>
          <w:color w:val="auto"/>
          <w:kern w:val="0"/>
          <w:sz w:val="24"/>
          <w:szCs w:val="24"/>
          <w:highlight w:val="none"/>
        </w:rPr>
        <w:t>2002年修订</w:t>
      </w:r>
      <w:r>
        <w:rPr>
          <w:rFonts w:ascii="宋体" w:hAnsi="宋体"/>
          <w:color w:val="auto"/>
          <w:sz w:val="24"/>
          <w:szCs w:val="24"/>
          <w:highlight w:val="none"/>
        </w:rPr>
        <w:t>本（国家发展计划委员会建设部）《工程勘察设计收费</w:t>
      </w:r>
      <w:r>
        <w:rPr>
          <w:rFonts w:hint="eastAsia" w:ascii="宋体" w:hAnsi="宋体"/>
          <w:color w:val="auto"/>
          <w:sz w:val="24"/>
          <w:szCs w:val="24"/>
          <w:highlight w:val="none"/>
          <w:lang w:val="en-US" w:eastAsia="zh-Hans"/>
        </w:rPr>
        <w:t>规定</w:t>
      </w:r>
      <w:r>
        <w:rPr>
          <w:rFonts w:ascii="宋体" w:hAnsi="宋体"/>
          <w:color w:val="auto"/>
          <w:sz w:val="24"/>
          <w:szCs w:val="24"/>
          <w:highlight w:val="none"/>
        </w:rPr>
        <w:t>》（计价格〔2002〕10号）计算工程设计收费基价，乘以相关系数并下浮</w:t>
      </w:r>
      <w:r>
        <w:rPr>
          <w:rFonts w:ascii="宋体" w:hAnsi="宋体"/>
          <w:color w:val="auto"/>
          <w:sz w:val="24"/>
          <w:szCs w:val="24"/>
          <w:highlight w:val="none"/>
          <w:u w:val="single"/>
        </w:rPr>
        <w:t>20%</w:t>
      </w:r>
      <w:r>
        <w:rPr>
          <w:rFonts w:ascii="宋体" w:hAnsi="宋体"/>
          <w:color w:val="auto"/>
          <w:sz w:val="24"/>
          <w:szCs w:val="24"/>
          <w:highlight w:val="none"/>
        </w:rPr>
        <w:t>后计取（</w:t>
      </w:r>
      <w:r>
        <w:rPr>
          <w:rFonts w:hint="eastAsia" w:ascii="宋体" w:hAnsi="宋体"/>
          <w:color w:val="auto"/>
          <w:sz w:val="24"/>
          <w:szCs w:val="24"/>
          <w:highlight w:val="none"/>
        </w:rPr>
        <w:t>注：若</w:t>
      </w:r>
      <w:r>
        <w:rPr>
          <w:rFonts w:ascii="宋体" w:hAnsi="宋体"/>
          <w:color w:val="auto"/>
          <w:sz w:val="24"/>
          <w:szCs w:val="24"/>
          <w:highlight w:val="none"/>
        </w:rPr>
        <w:t>其中含竣工图编制费，</w:t>
      </w:r>
      <w:r>
        <w:rPr>
          <w:rFonts w:hint="eastAsia" w:ascii="宋体" w:hAnsi="宋体"/>
          <w:color w:val="auto"/>
          <w:sz w:val="24"/>
          <w:szCs w:val="24"/>
          <w:highlight w:val="none"/>
        </w:rPr>
        <w:t>则</w:t>
      </w:r>
      <w:r>
        <w:rPr>
          <w:rFonts w:ascii="宋体" w:hAnsi="宋体"/>
          <w:color w:val="auto"/>
          <w:sz w:val="24"/>
          <w:szCs w:val="24"/>
          <w:highlight w:val="none"/>
        </w:rPr>
        <w:t>按工程基本设计收费8%计取）</w:t>
      </w:r>
      <w:r>
        <w:rPr>
          <w:rFonts w:hint="eastAsia" w:ascii="宋体" w:hAnsi="宋体"/>
          <w:color w:val="auto"/>
          <w:sz w:val="24"/>
          <w:szCs w:val="24"/>
          <w:highlight w:val="none"/>
        </w:rPr>
        <w:t>。</w:t>
      </w:r>
    </w:p>
    <w:p>
      <w:pPr>
        <w:widowControl/>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即设计收费=工程设计收费基价×专业调整系数×工程复杂调整系数×附加调整系数×（1-</w:t>
      </w:r>
      <w:r>
        <w:rPr>
          <w:rFonts w:ascii="宋体" w:hAnsi="宋体"/>
          <w:color w:val="auto"/>
          <w:sz w:val="24"/>
          <w:szCs w:val="24"/>
          <w:highlight w:val="none"/>
          <w:u w:val="single"/>
        </w:rPr>
        <w:t>20%</w:t>
      </w:r>
      <w:r>
        <w:rPr>
          <w:rFonts w:ascii="宋体" w:hAnsi="宋体"/>
          <w:color w:val="auto"/>
          <w:sz w:val="24"/>
          <w:szCs w:val="24"/>
          <w:highlight w:val="none"/>
        </w:rPr>
        <w:t>）；其中，复杂程度调整系数、专业调整系数、附加调整系数等见合同专用条款。</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4.2本合同的结算和费用支付详见合同通用条款和合同专用条款。</w:t>
      </w:r>
      <w:bookmarkEnd w:id="7"/>
    </w:p>
    <w:p>
      <w:pPr>
        <w:widowControl/>
        <w:snapToGrid w:val="0"/>
        <w:spacing w:before="240" w:line="360" w:lineRule="auto"/>
        <w:rPr>
          <w:rFonts w:ascii="黑体" w:eastAsia="黑体" w:cs="宋体"/>
          <w:b/>
          <w:bCs/>
          <w:color w:val="auto"/>
          <w:kern w:val="0"/>
          <w:sz w:val="24"/>
          <w:szCs w:val="24"/>
          <w:highlight w:val="none"/>
        </w:rPr>
      </w:pPr>
      <w:bookmarkStart w:id="8" w:name="_Hlk72143241"/>
      <w:r>
        <w:rPr>
          <w:rFonts w:hint="eastAsia" w:ascii="黑体" w:eastAsia="黑体" w:cs="宋体"/>
          <w:b/>
          <w:bCs/>
          <w:color w:val="auto"/>
          <w:kern w:val="0"/>
          <w:sz w:val="24"/>
          <w:szCs w:val="24"/>
          <w:highlight w:val="none"/>
        </w:rPr>
        <w:t>五、合同的组成和相关文件优先次序</w:t>
      </w:r>
    </w:p>
    <w:p>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.1本合同文件由合同协议书、合同通用条款和合同专用条款及附件组成。</w:t>
      </w:r>
    </w:p>
    <w:p>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.2合同执行中相关文件如存在歧义或不一致，将按以下次序予以判断：</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）本合同履行过程中双方以书面形式签署的补充和修正文件</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（2）合同协议书</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（3）合同专用条款</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（4）合同通用条款</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（5）中标通知书</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（6）招标文件及其附件（含补遗书）</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（7）投标书及其附件</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（8）标准、规范及规程有关技术文件</w:t>
      </w:r>
    </w:p>
    <w:p>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3合同附件：</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（1）中标通知书</w:t>
      </w:r>
    </w:p>
    <w:p>
      <w:pPr>
        <w:widowControl/>
        <w:snapToGrid w:val="0"/>
        <w:spacing w:line="360" w:lineRule="auto"/>
        <w:ind w:firstLine="420"/>
        <w:rPr>
          <w:rFonts w:cs="宋体"/>
          <w:color w:val="auto"/>
          <w:kern w:val="0"/>
          <w:sz w:val="24"/>
          <w:szCs w:val="24"/>
          <w:highlight w:val="none"/>
        </w:rPr>
      </w:pPr>
      <w:r>
        <w:rPr>
          <w:rFonts w:hint="eastAsia" w:ascii="宋体" w:hAnsi="宋体" w:cs="宋体"/>
          <w:color w:val="auto"/>
          <w:kern w:val="0"/>
          <w:sz w:val="24"/>
          <w:szCs w:val="24"/>
          <w:highlight w:val="none"/>
        </w:rPr>
        <w:t>（2）设计合同履约评价表</w:t>
      </w:r>
      <w:bookmarkEnd w:id="8"/>
    </w:p>
    <w:p>
      <w:pPr>
        <w:widowControl/>
        <w:snapToGrid w:val="0"/>
        <w:spacing w:before="240" w:line="360" w:lineRule="auto"/>
        <w:rPr>
          <w:rFonts w:ascii="黑体" w:eastAsia="黑体" w:cs="宋体"/>
          <w:b/>
          <w:bCs/>
          <w:color w:val="auto"/>
          <w:kern w:val="0"/>
          <w:sz w:val="24"/>
          <w:szCs w:val="24"/>
          <w:highlight w:val="none"/>
        </w:rPr>
      </w:pPr>
      <w:bookmarkStart w:id="9" w:name="_Hlk72143255"/>
      <w:r>
        <w:rPr>
          <w:rFonts w:hint="eastAsia" w:ascii="黑体" w:eastAsia="黑体" w:cs="宋体"/>
          <w:b/>
          <w:bCs/>
          <w:color w:val="auto"/>
          <w:kern w:val="0"/>
          <w:sz w:val="24"/>
          <w:szCs w:val="24"/>
          <w:highlight w:val="none"/>
        </w:rPr>
        <w:t>六、双方承诺</w:t>
      </w:r>
    </w:p>
    <w:p>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.1乙方向甲方承诺，按照本合同约定，承担本合同通用条款及专用条款中约定范围内的咨询业务。并按照附件一《设计合同履约评价细则》的要求接受委托人对合同履约情况进行履约评价。</w:t>
      </w:r>
    </w:p>
    <w:p>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.2甲方向乙方承诺，按照合同约定支付款项，并履行本合同所约定的全部义务。</w:t>
      </w:r>
    </w:p>
    <w:p>
      <w:pPr>
        <w:widowControl/>
        <w:snapToGrid w:val="0"/>
        <w:spacing w:before="240" w:line="360" w:lineRule="auto"/>
        <w:rPr>
          <w:rFonts w:ascii="黑体" w:eastAsia="黑体" w:cs="宋体"/>
          <w:b/>
          <w:bCs/>
          <w:color w:val="auto"/>
          <w:kern w:val="0"/>
          <w:sz w:val="24"/>
          <w:szCs w:val="24"/>
          <w:highlight w:val="none"/>
        </w:rPr>
      </w:pPr>
      <w:r>
        <w:rPr>
          <w:rFonts w:hint="eastAsia" w:ascii="黑体" w:eastAsia="黑体" w:cs="宋体"/>
          <w:b/>
          <w:bCs/>
          <w:color w:val="auto"/>
          <w:kern w:val="0"/>
          <w:sz w:val="24"/>
          <w:szCs w:val="24"/>
          <w:highlight w:val="none"/>
        </w:rPr>
        <w:t>七、其他</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7.1</w:t>
      </w:r>
      <w:r>
        <w:rPr>
          <w:rFonts w:hint="eastAsia" w:ascii="宋体" w:hAnsi="宋体" w:cs="宋体"/>
          <w:color w:val="auto"/>
          <w:kern w:val="0"/>
          <w:sz w:val="24"/>
          <w:szCs w:val="24"/>
          <w:highlight w:val="none"/>
        </w:rPr>
        <w:t>本合同未尽事宜，合同当事人另行签订补充协议。</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本合同一式陆份，甲方执肆份，乙方执贰份。</w:t>
      </w:r>
    </w:p>
    <w:p>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本合同经双方法定代表人或其委托代理人签署并加盖公章后生效。</w:t>
      </w:r>
    </w:p>
    <w:p>
      <w:pPr>
        <w:widowControl/>
        <w:snapToGrid w:val="0"/>
        <w:spacing w:line="360" w:lineRule="auto"/>
        <w:rPr>
          <w:rFonts w:cs="宋体"/>
          <w:color w:val="auto"/>
          <w:kern w:val="0"/>
          <w:szCs w:val="21"/>
          <w:highlight w:val="none"/>
        </w:rPr>
      </w:pPr>
    </w:p>
    <w:p>
      <w:pPr>
        <w:widowControl/>
        <w:snapToGrid w:val="0"/>
        <w:spacing w:line="360" w:lineRule="auto"/>
        <w:rPr>
          <w:rFonts w:cs="宋体"/>
          <w:color w:val="auto"/>
          <w:kern w:val="0"/>
          <w:szCs w:val="21"/>
          <w:highlight w:val="none"/>
        </w:rPr>
      </w:pPr>
    </w:p>
    <w:tbl>
      <w:tblPr>
        <w:tblStyle w:val="19"/>
        <w:tblW w:w="8993" w:type="dxa"/>
        <w:jc w:val="center"/>
        <w:tblLayout w:type="fixed"/>
        <w:tblCellMar>
          <w:top w:w="0" w:type="dxa"/>
          <w:left w:w="0" w:type="dxa"/>
          <w:bottom w:w="0" w:type="dxa"/>
          <w:right w:w="0" w:type="dxa"/>
        </w:tblCellMar>
      </w:tblPr>
      <w:tblGrid>
        <w:gridCol w:w="1942"/>
        <w:gridCol w:w="2655"/>
        <w:gridCol w:w="1984"/>
        <w:gridCol w:w="2412"/>
      </w:tblGrid>
      <w:tr>
        <w:tblPrEx>
          <w:tblCellMar>
            <w:top w:w="0" w:type="dxa"/>
            <w:left w:w="0" w:type="dxa"/>
            <w:bottom w:w="0" w:type="dxa"/>
            <w:right w:w="0" w:type="dxa"/>
          </w:tblCellMar>
        </w:tblPrEx>
        <w:trPr>
          <w:trHeight w:val="359" w:hRule="atLeast"/>
          <w:jc w:val="center"/>
        </w:trPr>
        <w:tc>
          <w:tcPr>
            <w:tcW w:w="1942"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r>
              <w:rPr>
                <w:rFonts w:hint="eastAsia" w:ascii="宋体" w:hAnsi="宋体" w:cs="宋体"/>
                <w:color w:val="auto"/>
                <w:kern w:val="0"/>
                <w:sz w:val="24"/>
                <w:szCs w:val="24"/>
                <w:highlight w:val="none"/>
              </w:rPr>
              <w:t>委托人（甲方）:</w:t>
            </w:r>
          </w:p>
        </w:tc>
        <w:tc>
          <w:tcPr>
            <w:tcW w:w="2655" w:type="dxa"/>
            <w:tcBorders>
              <w:top w:val="nil"/>
              <w:left w:val="nil"/>
              <w:bottom w:val="single" w:color="auto" w:sz="8" w:space="0"/>
              <w:right w:val="nil"/>
            </w:tcBorders>
            <w:tcMar>
              <w:top w:w="0" w:type="dxa"/>
              <w:left w:w="108" w:type="dxa"/>
              <w:bottom w:w="0" w:type="dxa"/>
              <w:right w:w="108" w:type="dxa"/>
            </w:tcMar>
            <w:vAlign w:val="center"/>
          </w:tcPr>
          <w:p>
            <w:pPr>
              <w:widowControl/>
              <w:spacing w:line="360" w:lineRule="auto"/>
              <w:jc w:val="center"/>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深圳市南山区招商街道办事处</w:t>
            </w:r>
          </w:p>
        </w:tc>
        <w:tc>
          <w:tcPr>
            <w:tcW w:w="1984"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r>
              <w:rPr>
                <w:rFonts w:hint="eastAsia" w:ascii="宋体" w:hAnsi="宋体" w:cs="宋体"/>
                <w:color w:val="auto"/>
                <w:kern w:val="0"/>
                <w:sz w:val="24"/>
                <w:szCs w:val="24"/>
                <w:highlight w:val="none"/>
              </w:rPr>
              <w:t>设计人（乙方）：</w:t>
            </w:r>
          </w:p>
        </w:tc>
        <w:tc>
          <w:tcPr>
            <w:tcW w:w="2412" w:type="dxa"/>
            <w:tcBorders>
              <w:top w:val="nil"/>
              <w:left w:val="nil"/>
              <w:bottom w:val="single" w:color="auto" w:sz="8" w:space="0"/>
              <w:right w:val="nil"/>
            </w:tcBorders>
            <w:tcMar>
              <w:top w:w="0" w:type="dxa"/>
              <w:left w:w="108" w:type="dxa"/>
              <w:bottom w:w="0" w:type="dxa"/>
              <w:right w:w="108" w:type="dxa"/>
            </w:tcMar>
            <w:vAlign w:val="center"/>
          </w:tcPr>
          <w:p>
            <w:pPr>
              <w:widowControl/>
              <w:spacing w:line="360" w:lineRule="auto"/>
              <w:jc w:val="center"/>
              <w:rPr>
                <w:rFonts w:cs="宋体"/>
                <w:color w:val="auto"/>
                <w:kern w:val="0"/>
                <w:szCs w:val="21"/>
                <w:highlight w:val="none"/>
              </w:rPr>
            </w:pPr>
          </w:p>
        </w:tc>
      </w:tr>
      <w:tr>
        <w:tblPrEx>
          <w:tblCellMar>
            <w:top w:w="0" w:type="dxa"/>
            <w:left w:w="0" w:type="dxa"/>
            <w:bottom w:w="0" w:type="dxa"/>
            <w:right w:w="0" w:type="dxa"/>
          </w:tblCellMar>
        </w:tblPrEx>
        <w:trPr>
          <w:trHeight w:val="622" w:hRule="atLeast"/>
          <w:jc w:val="center"/>
        </w:trPr>
        <w:tc>
          <w:tcPr>
            <w:tcW w:w="1942" w:type="dxa"/>
            <w:tcMar>
              <w:top w:w="0" w:type="dxa"/>
              <w:left w:w="108" w:type="dxa"/>
              <w:bottom w:w="0" w:type="dxa"/>
              <w:right w:w="108" w:type="dxa"/>
            </w:tcMar>
            <w:vAlign w:val="center"/>
          </w:tcPr>
          <w:p>
            <w:pPr>
              <w:widowControl/>
              <w:spacing w:line="360" w:lineRule="auto"/>
              <w:rPr>
                <w:rFonts w:ascii="宋体" w:hAnsi="宋体" w:cs="宋体"/>
                <w:color w:val="auto"/>
                <w:kern w:val="0"/>
                <w:sz w:val="24"/>
                <w:szCs w:val="24"/>
                <w:highlight w:val="none"/>
              </w:rPr>
            </w:pPr>
          </w:p>
        </w:tc>
        <w:tc>
          <w:tcPr>
            <w:tcW w:w="2655" w:type="dxa"/>
            <w:tcMar>
              <w:top w:w="0" w:type="dxa"/>
              <w:left w:w="108" w:type="dxa"/>
              <w:bottom w:w="0" w:type="dxa"/>
              <w:right w:w="108" w:type="dxa"/>
            </w:tcMar>
          </w:tcPr>
          <w:p>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(盖章)</w:t>
            </w:r>
          </w:p>
        </w:tc>
        <w:tc>
          <w:tcPr>
            <w:tcW w:w="1984"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p>
        </w:tc>
        <w:tc>
          <w:tcPr>
            <w:tcW w:w="2412" w:type="dxa"/>
            <w:tcMar>
              <w:top w:w="0" w:type="dxa"/>
              <w:left w:w="108" w:type="dxa"/>
              <w:bottom w:w="0" w:type="dxa"/>
              <w:right w:w="108" w:type="dxa"/>
            </w:tcMar>
          </w:tcPr>
          <w:p>
            <w:pPr>
              <w:widowControl/>
              <w:spacing w:line="360" w:lineRule="auto"/>
              <w:jc w:val="center"/>
              <w:rPr>
                <w:rFonts w:cs="宋体"/>
                <w:color w:val="auto"/>
                <w:kern w:val="0"/>
                <w:szCs w:val="21"/>
                <w:highlight w:val="none"/>
              </w:rPr>
            </w:pPr>
            <w:r>
              <w:rPr>
                <w:rFonts w:hint="eastAsia" w:ascii="宋体" w:hAnsi="宋体" w:cs="宋体"/>
                <w:color w:val="auto"/>
                <w:kern w:val="0"/>
                <w:szCs w:val="21"/>
                <w:highlight w:val="none"/>
              </w:rPr>
              <w:t>(盖章)</w:t>
            </w:r>
          </w:p>
        </w:tc>
      </w:tr>
      <w:tr>
        <w:tblPrEx>
          <w:tblCellMar>
            <w:top w:w="0" w:type="dxa"/>
            <w:left w:w="0" w:type="dxa"/>
            <w:bottom w:w="0" w:type="dxa"/>
            <w:right w:w="0" w:type="dxa"/>
          </w:tblCellMar>
        </w:tblPrEx>
        <w:trPr>
          <w:jc w:val="center"/>
        </w:trPr>
        <w:tc>
          <w:tcPr>
            <w:tcW w:w="1942" w:type="dxa"/>
            <w:tcMar>
              <w:top w:w="0" w:type="dxa"/>
              <w:left w:w="108" w:type="dxa"/>
              <w:bottom w:w="0" w:type="dxa"/>
              <w:right w:w="108" w:type="dxa"/>
            </w:tcMar>
            <w:vAlign w:val="center"/>
          </w:tcPr>
          <w:p>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法定代表人或其授权的代理人：</w:t>
            </w:r>
          </w:p>
        </w:tc>
        <w:tc>
          <w:tcPr>
            <w:tcW w:w="2655" w:type="dxa"/>
            <w:tcBorders>
              <w:top w:val="nil"/>
              <w:left w:val="nil"/>
              <w:bottom w:val="single" w:color="auto" w:sz="8" w:space="0"/>
              <w:right w:val="nil"/>
            </w:tcBorders>
            <w:tcMar>
              <w:top w:w="0" w:type="dxa"/>
              <w:left w:w="108" w:type="dxa"/>
              <w:bottom w:w="0" w:type="dxa"/>
              <w:right w:w="108" w:type="dxa"/>
            </w:tcMar>
            <w:vAlign w:val="center"/>
          </w:tcPr>
          <w:p>
            <w:pPr>
              <w:widowControl/>
              <w:spacing w:line="360" w:lineRule="auto"/>
              <w:rPr>
                <w:rFonts w:ascii="宋体" w:hAnsi="宋体" w:cs="宋体"/>
                <w:color w:val="auto"/>
                <w:kern w:val="0"/>
                <w:sz w:val="24"/>
                <w:szCs w:val="24"/>
                <w:highlight w:val="none"/>
              </w:rPr>
            </w:pPr>
          </w:p>
        </w:tc>
        <w:tc>
          <w:tcPr>
            <w:tcW w:w="1984" w:type="dxa"/>
            <w:tcMar>
              <w:top w:w="0" w:type="dxa"/>
              <w:left w:w="108" w:type="dxa"/>
              <w:bottom w:w="0" w:type="dxa"/>
              <w:right w:w="108" w:type="dxa"/>
            </w:tcMar>
            <w:vAlign w:val="center"/>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法定代表人或其授权的代理人：</w:t>
            </w:r>
          </w:p>
        </w:tc>
        <w:tc>
          <w:tcPr>
            <w:tcW w:w="2412" w:type="dxa"/>
            <w:tcBorders>
              <w:top w:val="nil"/>
              <w:left w:val="nil"/>
              <w:bottom w:val="single" w:color="auto" w:sz="8" w:space="0"/>
              <w:right w:val="nil"/>
            </w:tcBorders>
            <w:tcMar>
              <w:top w:w="0" w:type="dxa"/>
              <w:left w:w="108" w:type="dxa"/>
              <w:bottom w:w="0" w:type="dxa"/>
              <w:right w:w="108" w:type="dxa"/>
            </w:tcMar>
            <w:vAlign w:val="center"/>
          </w:tcPr>
          <w:p>
            <w:pPr>
              <w:widowControl/>
              <w:spacing w:line="360" w:lineRule="auto"/>
              <w:jc w:val="center"/>
              <w:rPr>
                <w:rFonts w:cs="宋体"/>
                <w:color w:val="auto"/>
                <w:kern w:val="0"/>
                <w:szCs w:val="21"/>
                <w:highlight w:val="none"/>
              </w:rPr>
            </w:pPr>
          </w:p>
        </w:tc>
      </w:tr>
      <w:tr>
        <w:tblPrEx>
          <w:tblCellMar>
            <w:top w:w="0" w:type="dxa"/>
            <w:left w:w="0" w:type="dxa"/>
            <w:bottom w:w="0" w:type="dxa"/>
            <w:right w:w="0" w:type="dxa"/>
          </w:tblCellMar>
        </w:tblPrEx>
        <w:trPr>
          <w:trHeight w:val="562" w:hRule="atLeast"/>
          <w:jc w:val="center"/>
        </w:trPr>
        <w:tc>
          <w:tcPr>
            <w:tcW w:w="1942" w:type="dxa"/>
            <w:tcMar>
              <w:top w:w="0" w:type="dxa"/>
              <w:left w:w="108" w:type="dxa"/>
              <w:bottom w:w="0" w:type="dxa"/>
              <w:right w:w="108" w:type="dxa"/>
            </w:tcMar>
            <w:vAlign w:val="center"/>
          </w:tcPr>
          <w:p>
            <w:pPr>
              <w:widowControl/>
              <w:spacing w:line="360" w:lineRule="auto"/>
              <w:rPr>
                <w:rFonts w:ascii="宋体" w:hAnsi="宋体" w:cs="宋体"/>
                <w:color w:val="auto"/>
                <w:kern w:val="0"/>
                <w:sz w:val="24"/>
                <w:szCs w:val="24"/>
                <w:highlight w:val="none"/>
              </w:rPr>
            </w:pPr>
          </w:p>
        </w:tc>
        <w:tc>
          <w:tcPr>
            <w:tcW w:w="2655" w:type="dxa"/>
            <w:tcMar>
              <w:top w:w="0" w:type="dxa"/>
              <w:left w:w="108" w:type="dxa"/>
              <w:bottom w:w="0" w:type="dxa"/>
              <w:right w:w="108" w:type="dxa"/>
            </w:tcMar>
          </w:tcPr>
          <w:p>
            <w:pPr>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(签字)</w:t>
            </w:r>
          </w:p>
        </w:tc>
        <w:tc>
          <w:tcPr>
            <w:tcW w:w="1984"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p>
        </w:tc>
        <w:tc>
          <w:tcPr>
            <w:tcW w:w="2412" w:type="dxa"/>
            <w:tcMar>
              <w:top w:w="0" w:type="dxa"/>
              <w:left w:w="108" w:type="dxa"/>
              <w:bottom w:w="0" w:type="dxa"/>
              <w:right w:w="108" w:type="dxa"/>
            </w:tcMar>
          </w:tcPr>
          <w:p>
            <w:pPr>
              <w:widowControl/>
              <w:spacing w:line="360" w:lineRule="auto"/>
              <w:jc w:val="center"/>
              <w:rPr>
                <w:rFonts w:cs="宋体"/>
                <w:color w:val="auto"/>
                <w:kern w:val="0"/>
                <w:szCs w:val="21"/>
                <w:highlight w:val="none"/>
              </w:rPr>
            </w:pPr>
            <w:r>
              <w:rPr>
                <w:rFonts w:hint="eastAsia" w:ascii="宋体" w:hAnsi="宋体" w:cs="宋体"/>
                <w:color w:val="auto"/>
                <w:kern w:val="0"/>
                <w:szCs w:val="21"/>
                <w:highlight w:val="none"/>
              </w:rPr>
              <w:t>(签字)</w:t>
            </w:r>
          </w:p>
        </w:tc>
      </w:tr>
      <w:tr>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p>
        </w:tc>
        <w:tc>
          <w:tcPr>
            <w:tcW w:w="2655" w:type="dxa"/>
            <w:tcMar>
              <w:top w:w="0" w:type="dxa"/>
              <w:left w:w="108" w:type="dxa"/>
              <w:bottom w:w="0" w:type="dxa"/>
              <w:right w:w="108" w:type="dxa"/>
            </w:tcMar>
            <w:vAlign w:val="center"/>
          </w:tcPr>
          <w:p>
            <w:pPr>
              <w:widowControl/>
              <w:spacing w:line="360" w:lineRule="auto"/>
              <w:jc w:val="center"/>
              <w:rPr>
                <w:rFonts w:ascii="宋体" w:hAnsi="宋体" w:cs="宋体"/>
                <w:color w:val="auto"/>
                <w:kern w:val="0"/>
                <w:sz w:val="24"/>
                <w:szCs w:val="24"/>
                <w:highlight w:val="none"/>
              </w:rPr>
            </w:pPr>
          </w:p>
        </w:tc>
        <w:tc>
          <w:tcPr>
            <w:tcW w:w="1984"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r>
              <w:rPr>
                <w:rFonts w:hint="eastAsia" w:ascii="宋体" w:hAnsi="宋体" w:cs="宋体"/>
                <w:color w:val="auto"/>
                <w:kern w:val="0"/>
                <w:sz w:val="24"/>
                <w:szCs w:val="24"/>
                <w:highlight w:val="none"/>
              </w:rPr>
              <w:t>银行开户名</w:t>
            </w:r>
            <w:r>
              <w:rPr>
                <w:rFonts w:ascii="宋体" w:hAnsi="宋体" w:cs="宋体"/>
                <w:color w:val="auto"/>
                <w:kern w:val="0"/>
                <w:sz w:val="24"/>
                <w:szCs w:val="24"/>
                <w:highlight w:val="none"/>
              </w:rPr>
              <w:t>:</w:t>
            </w:r>
          </w:p>
        </w:tc>
        <w:tc>
          <w:tcPr>
            <w:tcW w:w="2412" w:type="dxa"/>
            <w:tcMar>
              <w:top w:w="0" w:type="dxa"/>
              <w:left w:w="108" w:type="dxa"/>
              <w:bottom w:w="0" w:type="dxa"/>
              <w:right w:w="108" w:type="dxa"/>
            </w:tcMar>
            <w:vAlign w:val="center"/>
          </w:tcPr>
          <w:p>
            <w:pPr>
              <w:widowControl/>
              <w:spacing w:line="360" w:lineRule="auto"/>
              <w:rPr>
                <w:rFonts w:cs="宋体"/>
                <w:color w:val="auto"/>
                <w:kern w:val="0"/>
                <w:szCs w:val="21"/>
                <w:highlight w:val="none"/>
              </w:rPr>
            </w:pPr>
          </w:p>
        </w:tc>
      </w:tr>
      <w:tr>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p>
        </w:tc>
        <w:tc>
          <w:tcPr>
            <w:tcW w:w="2655" w:type="dxa"/>
            <w:tcMar>
              <w:top w:w="0" w:type="dxa"/>
              <w:left w:w="108" w:type="dxa"/>
              <w:bottom w:w="0" w:type="dxa"/>
              <w:right w:w="108" w:type="dxa"/>
            </w:tcMar>
            <w:vAlign w:val="center"/>
          </w:tcPr>
          <w:p>
            <w:pPr>
              <w:widowControl/>
              <w:spacing w:line="360" w:lineRule="auto"/>
              <w:jc w:val="center"/>
              <w:rPr>
                <w:rFonts w:ascii="宋体" w:hAnsi="宋体" w:cs="宋体"/>
                <w:color w:val="auto"/>
                <w:kern w:val="0"/>
                <w:sz w:val="24"/>
                <w:szCs w:val="24"/>
                <w:highlight w:val="none"/>
              </w:rPr>
            </w:pPr>
          </w:p>
        </w:tc>
        <w:tc>
          <w:tcPr>
            <w:tcW w:w="1984"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开户银行：</w:t>
            </w:r>
          </w:p>
        </w:tc>
        <w:tc>
          <w:tcPr>
            <w:tcW w:w="2412" w:type="dxa"/>
            <w:tcMar>
              <w:top w:w="0" w:type="dxa"/>
              <w:left w:w="108" w:type="dxa"/>
              <w:bottom w:w="0" w:type="dxa"/>
              <w:right w:w="108" w:type="dxa"/>
            </w:tcMar>
            <w:vAlign w:val="center"/>
          </w:tcPr>
          <w:p>
            <w:pPr>
              <w:widowControl/>
              <w:spacing w:line="360" w:lineRule="auto"/>
              <w:rPr>
                <w:rFonts w:cs="宋体"/>
                <w:color w:val="auto"/>
                <w:kern w:val="0"/>
                <w:szCs w:val="21"/>
                <w:highlight w:val="none"/>
              </w:rPr>
            </w:pPr>
          </w:p>
        </w:tc>
      </w:tr>
      <w:tr>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p>
        </w:tc>
        <w:tc>
          <w:tcPr>
            <w:tcW w:w="2655" w:type="dxa"/>
            <w:tcMar>
              <w:top w:w="0" w:type="dxa"/>
              <w:left w:w="108" w:type="dxa"/>
              <w:bottom w:w="0" w:type="dxa"/>
              <w:right w:w="108" w:type="dxa"/>
            </w:tcMar>
            <w:vAlign w:val="center"/>
          </w:tcPr>
          <w:p>
            <w:pPr>
              <w:widowControl/>
              <w:spacing w:line="360" w:lineRule="auto"/>
              <w:rPr>
                <w:rFonts w:ascii="宋体" w:hAnsi="宋体" w:cs="宋体"/>
                <w:color w:val="auto"/>
                <w:kern w:val="0"/>
                <w:sz w:val="24"/>
                <w:szCs w:val="24"/>
                <w:highlight w:val="none"/>
              </w:rPr>
            </w:pPr>
          </w:p>
        </w:tc>
        <w:tc>
          <w:tcPr>
            <w:tcW w:w="1984" w:type="dxa"/>
            <w:tcMar>
              <w:top w:w="0" w:type="dxa"/>
              <w:left w:w="108" w:type="dxa"/>
              <w:bottom w:w="0" w:type="dxa"/>
              <w:right w:w="108" w:type="dxa"/>
            </w:tcMar>
            <w:vAlign w:val="center"/>
          </w:tcPr>
          <w:p>
            <w:pPr>
              <w:widowControl/>
              <w:spacing w:line="360" w:lineRule="auto"/>
              <w:jc w:val="distribute"/>
              <w:rPr>
                <w:rFonts w:ascii="宋体" w:hAnsi="宋体" w:cs="宋体"/>
                <w:color w:val="auto"/>
                <w:kern w:val="0"/>
                <w:sz w:val="24"/>
                <w:szCs w:val="24"/>
                <w:highlight w:val="none"/>
              </w:rPr>
            </w:pPr>
            <w:r>
              <w:rPr>
                <w:rFonts w:hint="eastAsia" w:ascii="宋体" w:hAnsi="宋体" w:cs="宋体"/>
                <w:color w:val="auto"/>
                <w:kern w:val="0"/>
                <w:sz w:val="24"/>
                <w:szCs w:val="24"/>
                <w:highlight w:val="none"/>
              </w:rPr>
              <w:t>银行账号：</w:t>
            </w:r>
          </w:p>
          <w:p>
            <w:pPr>
              <w:widowControl/>
              <w:spacing w:line="360" w:lineRule="auto"/>
              <w:rPr>
                <w:rFonts w:ascii="宋体" w:hAnsi="宋体" w:cs="宋体"/>
                <w:color w:val="auto"/>
                <w:kern w:val="0"/>
                <w:sz w:val="24"/>
                <w:szCs w:val="24"/>
                <w:highlight w:val="none"/>
              </w:rPr>
            </w:pPr>
          </w:p>
        </w:tc>
        <w:tc>
          <w:tcPr>
            <w:tcW w:w="2412" w:type="dxa"/>
            <w:tcMar>
              <w:top w:w="0" w:type="dxa"/>
              <w:left w:w="108" w:type="dxa"/>
              <w:bottom w:w="0" w:type="dxa"/>
              <w:right w:w="108" w:type="dxa"/>
            </w:tcMar>
            <w:vAlign w:val="center"/>
          </w:tcPr>
          <w:p>
            <w:pPr>
              <w:widowControl/>
              <w:spacing w:line="360" w:lineRule="auto"/>
              <w:jc w:val="center"/>
              <w:rPr>
                <w:rFonts w:cs="宋体"/>
                <w:color w:val="auto"/>
                <w:kern w:val="0"/>
                <w:szCs w:val="21"/>
                <w:highlight w:val="none"/>
              </w:rPr>
            </w:pPr>
          </w:p>
          <w:p>
            <w:pPr>
              <w:widowControl/>
              <w:spacing w:line="360" w:lineRule="auto"/>
              <w:rPr>
                <w:rFonts w:cs="宋体"/>
                <w:color w:val="auto"/>
                <w:kern w:val="0"/>
                <w:szCs w:val="21"/>
                <w:highlight w:val="none"/>
              </w:rPr>
            </w:pPr>
          </w:p>
        </w:tc>
      </w:tr>
      <w:tr>
        <w:tblPrEx>
          <w:tblCellMar>
            <w:top w:w="0" w:type="dxa"/>
            <w:left w:w="0" w:type="dxa"/>
            <w:bottom w:w="0" w:type="dxa"/>
            <w:right w:w="0" w:type="dxa"/>
          </w:tblCellMar>
        </w:tblPrEx>
        <w:trPr>
          <w:trHeight w:val="572" w:hRule="atLeast"/>
          <w:jc w:val="center"/>
        </w:trPr>
        <w:tc>
          <w:tcPr>
            <w:tcW w:w="1942" w:type="dxa"/>
            <w:tcMar>
              <w:top w:w="0" w:type="dxa"/>
              <w:left w:w="108" w:type="dxa"/>
              <w:bottom w:w="0" w:type="dxa"/>
              <w:right w:w="108" w:type="dxa"/>
            </w:tcMar>
            <w:vAlign w:val="center"/>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合同签订时间：</w:t>
            </w:r>
          </w:p>
        </w:tc>
        <w:tc>
          <w:tcPr>
            <w:tcW w:w="2655" w:type="dxa"/>
            <w:tcMar>
              <w:top w:w="0" w:type="dxa"/>
              <w:left w:w="108" w:type="dxa"/>
              <w:bottom w:w="0" w:type="dxa"/>
              <w:right w:w="108" w:type="dxa"/>
            </w:tcMar>
            <w:vAlign w:val="center"/>
          </w:tcPr>
          <w:p>
            <w:pPr>
              <w:widowControl/>
              <w:spacing w:line="360" w:lineRule="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20</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年  月  日</w:t>
            </w:r>
          </w:p>
        </w:tc>
        <w:tc>
          <w:tcPr>
            <w:tcW w:w="1984" w:type="dxa"/>
            <w:tcMar>
              <w:top w:w="0" w:type="dxa"/>
              <w:left w:w="108" w:type="dxa"/>
              <w:bottom w:w="0" w:type="dxa"/>
              <w:right w:w="108" w:type="dxa"/>
            </w:tcMar>
            <w:vAlign w:val="center"/>
          </w:tcPr>
          <w:p>
            <w:pPr>
              <w:widowControl/>
              <w:spacing w:line="360" w:lineRule="auto"/>
              <w:rPr>
                <w:rFonts w:ascii="宋体" w:hAnsi="宋体" w:cs="宋体"/>
                <w:color w:val="auto"/>
                <w:kern w:val="0"/>
                <w:sz w:val="24"/>
                <w:szCs w:val="24"/>
                <w:highlight w:val="none"/>
              </w:rPr>
            </w:pPr>
          </w:p>
        </w:tc>
        <w:tc>
          <w:tcPr>
            <w:tcW w:w="2412" w:type="dxa"/>
            <w:tcMar>
              <w:top w:w="0" w:type="dxa"/>
              <w:left w:w="108" w:type="dxa"/>
              <w:bottom w:w="0" w:type="dxa"/>
              <w:right w:w="108" w:type="dxa"/>
            </w:tcMar>
            <w:vAlign w:val="center"/>
          </w:tcPr>
          <w:p>
            <w:pPr>
              <w:widowControl/>
              <w:spacing w:line="360" w:lineRule="auto"/>
              <w:jc w:val="center"/>
              <w:rPr>
                <w:rFonts w:cs="宋体"/>
                <w:color w:val="auto"/>
                <w:kern w:val="0"/>
                <w:szCs w:val="21"/>
                <w:highlight w:val="none"/>
              </w:rPr>
            </w:pPr>
          </w:p>
        </w:tc>
      </w:tr>
      <w:bookmarkEnd w:id="9"/>
    </w:tbl>
    <w:p>
      <w:pPr>
        <w:rPr>
          <w:rFonts w:ascii="宋体" w:hAnsi="宋体" w:cs="宋体"/>
          <w:b/>
          <w:bCs/>
          <w:color w:val="auto"/>
          <w:kern w:val="0"/>
          <w:sz w:val="30"/>
          <w:szCs w:val="30"/>
          <w:highlight w:val="none"/>
        </w:rPr>
      </w:pPr>
    </w:p>
    <w:p>
      <w:pPr>
        <w:pStyle w:val="5"/>
        <w:numPr>
          <w:ilvl w:val="0"/>
          <w:numId w:val="0"/>
        </w:numPr>
        <w:tabs>
          <w:tab w:val="left" w:pos="2040"/>
        </w:tabs>
        <w:spacing w:line="360" w:lineRule="auto"/>
        <w:jc w:val="center"/>
        <w:rPr>
          <w:rFonts w:ascii="黑体" w:eastAsia="黑体"/>
          <w:color w:val="auto"/>
          <w:sz w:val="28"/>
          <w:szCs w:val="28"/>
          <w:highlight w:val="none"/>
        </w:rPr>
      </w:pPr>
      <w:r>
        <w:rPr>
          <w:b w:val="0"/>
          <w:color w:val="auto"/>
          <w:highlight w:val="none"/>
        </w:rPr>
        <w:br w:type="page"/>
      </w:r>
      <w:r>
        <w:rPr>
          <w:rFonts w:hint="eastAsia" w:ascii="黑体" w:eastAsia="黑体"/>
          <w:color w:val="auto"/>
          <w:sz w:val="28"/>
          <w:szCs w:val="28"/>
          <w:highlight w:val="none"/>
        </w:rPr>
        <w:t>第二部分  合同通用条款</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一、合同签订依据</w:t>
      </w:r>
    </w:p>
    <w:p>
      <w:pPr>
        <w:widowControl/>
        <w:snapToGrid w:val="0"/>
        <w:spacing w:line="360" w:lineRule="auto"/>
        <w:ind w:firstLine="480" w:firstLineChars="200"/>
        <w:rPr>
          <w:rFonts w:ascii="宋体" w:hAnsi="宋体" w:cs="宋体"/>
          <w:color w:val="auto"/>
          <w:kern w:val="0"/>
          <w:sz w:val="24"/>
          <w:szCs w:val="24"/>
          <w:highlight w:val="none"/>
        </w:rPr>
      </w:pPr>
      <w:bookmarkStart w:id="10" w:name="_Hlk72143319"/>
      <w:r>
        <w:rPr>
          <w:rFonts w:hint="eastAsia" w:ascii="宋体" w:hAnsi="宋体"/>
          <w:color w:val="auto"/>
          <w:sz w:val="24"/>
          <w:szCs w:val="28"/>
          <w:highlight w:val="none"/>
        </w:rPr>
        <w:t>1.1 《中华人</w:t>
      </w:r>
      <w:r>
        <w:rPr>
          <w:rFonts w:hint="eastAsia" w:ascii="宋体" w:hAnsi="宋体" w:cs="宋体"/>
          <w:color w:val="auto"/>
          <w:kern w:val="0"/>
          <w:sz w:val="24"/>
          <w:szCs w:val="24"/>
          <w:highlight w:val="none"/>
        </w:rPr>
        <w:t>民共和国民法典》、《中华人民共和国建筑法》、《建设工程质量管理条例》、《建设工程勘察设计管理条例》、《建设工程安全生产管理条例》、《工程设计资质标准》。</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 《深圳市建设工程质量管理条例》、《深圳市政府投资项目管理办法》、《深圳经济特区政府投资项目审计监督条例》。</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  国家及地方现行有关工程设计管理法规和规章。</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1.4  建设工</w:t>
      </w:r>
      <w:r>
        <w:rPr>
          <w:rFonts w:hint="eastAsia" w:ascii="宋体" w:hAnsi="宋体"/>
          <w:color w:val="auto"/>
          <w:sz w:val="24"/>
          <w:szCs w:val="28"/>
          <w:highlight w:val="none"/>
        </w:rPr>
        <w:t>程批准文件、本工程设计招标文件及其附件（含补遗书）、中标通知书、投标书及其附件。</w:t>
      </w:r>
      <w:bookmarkEnd w:id="10"/>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二、设计依据</w:t>
      </w:r>
    </w:p>
    <w:p>
      <w:pPr>
        <w:widowControl/>
        <w:snapToGrid w:val="0"/>
        <w:spacing w:line="360" w:lineRule="auto"/>
        <w:ind w:firstLine="480" w:firstLineChars="200"/>
        <w:rPr>
          <w:rFonts w:ascii="宋体" w:hAnsi="宋体" w:cs="宋体"/>
          <w:color w:val="auto"/>
          <w:kern w:val="0"/>
          <w:sz w:val="24"/>
          <w:szCs w:val="24"/>
          <w:highlight w:val="none"/>
        </w:rPr>
      </w:pPr>
      <w:bookmarkStart w:id="11" w:name="_Hlk72143349"/>
      <w:r>
        <w:rPr>
          <w:rFonts w:hint="eastAsia" w:ascii="宋体" w:hAnsi="宋体"/>
          <w:color w:val="auto"/>
          <w:sz w:val="24"/>
          <w:szCs w:val="28"/>
          <w:highlight w:val="none"/>
        </w:rPr>
        <w:t>2.1  设</w:t>
      </w:r>
      <w:r>
        <w:rPr>
          <w:rFonts w:hint="eastAsia" w:ascii="宋体" w:hAnsi="宋体" w:cs="宋体"/>
          <w:color w:val="auto"/>
          <w:kern w:val="0"/>
          <w:sz w:val="24"/>
          <w:szCs w:val="24"/>
          <w:highlight w:val="none"/>
        </w:rPr>
        <w:t>计依据</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2.1.1招标文件、补遗书和答疑书等；</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2.1.2  甲方提交的基础资料、设计要点及任务要求；</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2.1.3  投标成果（文件）；</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2.1.4  中标方案调整意见；</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2.1.5  各阶段设计审查意见；</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2.1.6  其他有关资料。</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2.2 乙方已接受上述合同文件和资料作为足以编制所需的设计文件以及完成合同任务的依据;甲方</w:t>
      </w:r>
      <w:r>
        <w:rPr>
          <w:rFonts w:hint="eastAsia" w:ascii="宋体" w:hAnsi="宋体"/>
          <w:color w:val="auto"/>
          <w:sz w:val="24"/>
          <w:szCs w:val="28"/>
          <w:highlight w:val="none"/>
        </w:rPr>
        <w:t>所提供的有关合同文件和设计依据不会减轻乙方在合同文件中所述的责任。</w:t>
      </w:r>
      <w:bookmarkEnd w:id="11"/>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三、合同相关文件及执行中相关文件优先次序</w:t>
      </w:r>
    </w:p>
    <w:p>
      <w:pPr>
        <w:widowControl/>
        <w:snapToGrid w:val="0"/>
        <w:spacing w:line="360" w:lineRule="auto"/>
        <w:ind w:firstLine="480" w:firstLineChars="200"/>
        <w:rPr>
          <w:rFonts w:ascii="宋体" w:hAnsi="宋体" w:cs="宋体"/>
          <w:color w:val="auto"/>
          <w:kern w:val="0"/>
          <w:sz w:val="24"/>
          <w:szCs w:val="24"/>
          <w:highlight w:val="none"/>
        </w:rPr>
      </w:pPr>
      <w:bookmarkStart w:id="12" w:name="_Hlk72143363"/>
      <w:r>
        <w:rPr>
          <w:rFonts w:hint="eastAsia" w:ascii="宋体" w:hAnsi="宋体"/>
          <w:color w:val="auto"/>
          <w:sz w:val="24"/>
          <w:szCs w:val="28"/>
          <w:highlight w:val="none"/>
        </w:rPr>
        <w:t>3.1本合同相</w:t>
      </w:r>
      <w:r>
        <w:rPr>
          <w:rFonts w:hint="eastAsia" w:ascii="宋体" w:hAnsi="宋体" w:cs="宋体"/>
          <w:color w:val="auto"/>
          <w:kern w:val="0"/>
          <w:sz w:val="24"/>
          <w:szCs w:val="24"/>
          <w:highlight w:val="none"/>
        </w:rPr>
        <w:t>关文件包括合同协议书、合同专用条款、合同通用条款、中标通知书、招标文件及其附件（含补遗书）、投标书及其附件、标准、规范及规程有关技术文件、双方有关工程洽商的书面协议、文件和各类有约束力的往来函件等。</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3.2本合同文</w:t>
      </w:r>
      <w:r>
        <w:rPr>
          <w:rFonts w:hint="eastAsia" w:ascii="宋体" w:hAnsi="宋体"/>
          <w:color w:val="auto"/>
          <w:sz w:val="24"/>
          <w:szCs w:val="28"/>
          <w:highlight w:val="none"/>
        </w:rPr>
        <w:t>件执行中相关文件如存在歧义或不一致，将按合同协议书明确的优先次序予以判断。</w:t>
      </w:r>
      <w:bookmarkEnd w:id="12"/>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四、设计工作内容及要求</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4.1本合同</w:t>
      </w:r>
      <w:r>
        <w:rPr>
          <w:rFonts w:hint="eastAsia" w:ascii="宋体" w:hAnsi="宋体" w:cs="宋体"/>
          <w:color w:val="auto"/>
          <w:kern w:val="0"/>
          <w:sz w:val="24"/>
          <w:szCs w:val="24"/>
          <w:highlight w:val="none"/>
        </w:rPr>
        <w:t>设计内容，应按国家和地方规范、规程分阶段完成。</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4.2设计工作具体内容及要求（但不限于）：</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4.2.1设计范围：根据发改、规划等政府部门意见确定或认定的建设范围内所有专业工程的设计。</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4.2.2设计文件中应单列水土保持方案设计、安全施工的专篇。</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4.2.3配合调查土石源点和弃土场位置，并合理测定土石方运输距离。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4.2.4编制方案估算书和初步设计概算书及重大设计变更的概算书。 </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4.2.5完成甲方认为有必要进行与本合同范围有关的任何评估、审议、论证（一切费用均已包含在合同总价中）。</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4.2.6提供施工招标所需的工程量、工程说明、技术要求、参数指标和招标图纸并配合其他招标服务工作。</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4.2.7甲方对政府或对本工程有管辖权或本工程需与其他系统接驳的地方管理机关或公用事业单位（包括但不限于发改、规划国土、环保、建设、城管、消防等）作出的任何审批报送或备案申请，乙方须预先提交必要文件于甲方,并多方面协助甲方完成此类申请。</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4.2.8负责编制竣工图及其相关工作，并按要求签字、盖章确认，直至达到主管部门要求。</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4.2.9及时向甲方免费提供包括多媒体汇报系统在内的电子版成果。</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4.2.10自行到规划国土等相关部门调查、收集、购买与设计相关的图纸或资料。</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4.2.11若本项目涉及干扰相关市政道路、公路、铁路、河道、管线、地铁、电力电信及其他相关建筑设施或特殊保护区域，乙方应及时调查分析并告知甲方，并提出可行解决方案，协助甲方与相关主管部门协调、审批、签订责任协议等工作。</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4.2.12及时提出勘察测绘任务要求，报甲方审核并对勘察单位、审查单位或甲方提出的合理化建议积极考虑或采纳。</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4.2.13施工期间须派驻设计代表随时解决施工中的设计问题。</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4.2.14甲</w:t>
      </w:r>
      <w:r>
        <w:rPr>
          <w:rFonts w:hint="eastAsia" w:ascii="宋体" w:hAnsi="宋体"/>
          <w:color w:val="auto"/>
          <w:sz w:val="24"/>
          <w:szCs w:val="28"/>
          <w:highlight w:val="none"/>
        </w:rPr>
        <w:t>方要求办理的与本工程设计有关的其它事务。</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五、设计阶段划分及各阶段工作内容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5.1设计阶</w:t>
      </w:r>
      <w:r>
        <w:rPr>
          <w:rFonts w:hint="eastAsia" w:ascii="宋体" w:hAnsi="宋体" w:cs="宋体"/>
          <w:color w:val="auto"/>
          <w:kern w:val="0"/>
          <w:sz w:val="24"/>
          <w:szCs w:val="24"/>
          <w:highlight w:val="none"/>
        </w:rPr>
        <w:t>段划分</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设计工作可分为方案设计（含调整）、初步设计、施工图设计、后期配合等阶段，各阶段设计图纸深度必须满足国家规范及深圳市有关规定要求。乙方应按专用条款要求分阶段完成全部工作以及政府主管部门审查批准而出现的修改工作。</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5.2各阶段</w:t>
      </w:r>
      <w:r>
        <w:rPr>
          <w:rFonts w:hint="eastAsia" w:ascii="宋体" w:hAnsi="宋体"/>
          <w:color w:val="auto"/>
          <w:sz w:val="24"/>
          <w:szCs w:val="28"/>
          <w:highlight w:val="none"/>
        </w:rPr>
        <w:t>工作内容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5.2.1 方案</w:t>
      </w:r>
      <w:r>
        <w:rPr>
          <w:rFonts w:hint="eastAsia" w:ascii="宋体" w:hAnsi="宋体" w:cs="宋体"/>
          <w:color w:val="auto"/>
          <w:kern w:val="0"/>
          <w:sz w:val="24"/>
          <w:szCs w:val="24"/>
          <w:highlight w:val="none"/>
        </w:rPr>
        <w:t>设计（含调整）阶段：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5.2.1.1中标后立即收集相关资料，开展方案设计工作；</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5.2.1.2提供调整后的方案设计图、效果图及工程估算，工程估算必须由注册造价工程师完成并盖章；</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5.2.1.3提供一套主要装饰材料样板；</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5.2.1.4方案基本明确后召开专家评审会，方案调整明确后立即提出设计方案报甲方审核；</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5.2.1.5方案设计完成后，送甲方审查认可，并负责协助甲方报规划、建设、消防、人防、环保等政府主管部门批准；</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5.2.1.6乙方提交的方案设计文件取得政府主管部门许可，按本合同第6.1条款的规定交付方案设计成果，并通过甲方组织的验收后，视为本阶段工作完成。</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5.2.2 初步设计阶段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5.2.2.1根据方案完成全套初步设计文件，送甲方审查认可，并负责协助甲方报发改、规划、交委、交警等政府主管部门批准。工程设计概算必须由本设计单位注册造价工程师或委托专业造价咨询公司完成，并由注册造价工程师签字盖章。</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5.2.2.2设计文件取得政府主管部门许可，按本合同第6.2款的规定交付初步设计成果，并通过甲方组织的验收后，视为本阶段工作完成。  </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5.2.3 施工图设计阶段：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5.2.3.1完成整个项目的施工图设计。</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5.2.3.2乙方须按设计概算来控制施工图设计，如甲方委托的造价咨询公司编制的施工图预算超过批准的设计概算，乙方应调整设计，确保预算不得超出概算。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5.2.3.3乙方在施工图设计文件完成后送甲方审查认可，并负责协助甲方完善各项报建手续。</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5.2.3.4设计文件取得政府主管部门许可，按本合同第6.3款的规定交付施工图设计成果，并通过甲方组织的验收后，视为本阶段工作完成。</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5.2.4后期配合阶段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5.2.4.1配合甲方编制各项招标文件中的技术要求和参数指标，提供招标所需的技术标准；</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5.2.4.2派遣设计代表常驻现场，全过程协调、处理、解决设计技术问题；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5.2.4.3负责施工现场指导，协助甲方审查材料样板，并从设计角度进行施工监督；</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5.2.4.4参加设计变更协调会，及时提供设计变更文件；</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5.2.4.5参加隐蔽工程验收、竣工验收等各类验收活动；</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5.2.4.6根据相关资料编制竣工图，竣工图必须客观、真实、全面地反映工程建设内容，签章齐全，并满足城建归档要求；</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做好与施工单位的后续配合服务；</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5.2.4.</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按照财务制度相关要求，做好合同管理履约及支付工作；</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5.2.4.</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按甲方及政府造价部门要求整理2套完整、准确的结算资料，并跟踪配合政府造价部门决算工作。</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六、设计成果文件组成</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6</w:t>
      </w:r>
      <w:r>
        <w:rPr>
          <w:rFonts w:hint="eastAsia" w:ascii="宋体" w:hAnsi="宋体" w:cs="宋体"/>
          <w:color w:val="auto"/>
          <w:kern w:val="0"/>
          <w:sz w:val="24"/>
          <w:szCs w:val="24"/>
          <w:highlight w:val="none"/>
        </w:rPr>
        <w:t>.1  方案设计阶段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6.1.1方案图（装订成册）                 </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 xml:space="preserve"> </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6.1.2工程估算                             4套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6.1.3有关电子文档                         4套（含效果图、方案设计图和估算）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6.1.4主要材料样板                         1套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6.1.5彩色效果图展示用                     2套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6.2  初步设计阶段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6.2.1初步设计图 （按要求装订）            </w:t>
      </w:r>
      <w:r>
        <w:rPr>
          <w:rFonts w:ascii="宋体" w:hAnsi="宋体" w:cs="宋体"/>
          <w:color w:val="auto"/>
          <w:kern w:val="0"/>
          <w:sz w:val="24"/>
          <w:szCs w:val="24"/>
          <w:highlight w:val="none"/>
        </w:rPr>
        <w:t>12</w:t>
      </w:r>
      <w:r>
        <w:rPr>
          <w:rFonts w:hint="eastAsia" w:ascii="宋体" w:hAnsi="宋体" w:cs="宋体"/>
          <w:color w:val="auto"/>
          <w:kern w:val="0"/>
          <w:sz w:val="24"/>
          <w:szCs w:val="24"/>
          <w:highlight w:val="none"/>
        </w:rPr>
        <w:t>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6.2.2工程概算                             </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6.2.3电子文档                             8套（初步设计图和概算）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6.2.4主要材料样板                         1套（完善方案阶段样板）</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6.3 施工图设计阶段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6.3.1全套施工图（含标准图集，按要求装订） 14套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6.3.2电子文档                             6套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6.3.3主要材料样板                         1套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6.4  后续服务阶段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6.4.1设计变更图纸（含标准图集）           8套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6.4.2配合甲方编制各项招标文件中的技术要求和参数指标。</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6.4.3按国家及地方规范、要求编制和提交合格竣工图。</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6.5  竣工图编制阶段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6.5.1全套竣工图                           8套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6.5.2电子文档                             8套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6.6 以上图纸及说明应采用中文。</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6.7 设计成果文件组成在专用条款中进一步明确。</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七、合同价、结算及支付方式</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7.</w:t>
      </w:r>
      <w:r>
        <w:rPr>
          <w:rFonts w:hint="eastAsia" w:ascii="宋体" w:hAnsi="宋体" w:cs="宋体"/>
          <w:color w:val="auto"/>
          <w:kern w:val="0"/>
          <w:sz w:val="24"/>
          <w:szCs w:val="24"/>
          <w:highlight w:val="none"/>
        </w:rPr>
        <w:t>1合同价</w:t>
      </w:r>
    </w:p>
    <w:p>
      <w:pPr>
        <w:widowControl/>
        <w:snapToGrid w:val="0"/>
        <w:spacing w:line="360" w:lineRule="auto"/>
        <w:ind w:firstLine="480" w:firstLineChars="200"/>
        <w:rPr>
          <w:rFonts w:ascii="宋体" w:hAnsi="宋体"/>
          <w:color w:val="auto"/>
          <w:sz w:val="24"/>
          <w:szCs w:val="24"/>
          <w:highlight w:val="none"/>
        </w:rPr>
      </w:pPr>
      <w:r>
        <w:rPr>
          <w:rFonts w:ascii="宋体" w:hAnsi="宋体" w:cs="宋体"/>
          <w:color w:val="auto"/>
          <w:kern w:val="0"/>
          <w:sz w:val="24"/>
          <w:szCs w:val="24"/>
          <w:highlight w:val="none"/>
        </w:rPr>
        <w:t>7.1.1计价标准和计算办法：以</w:t>
      </w:r>
      <w:r>
        <w:rPr>
          <w:rFonts w:hint="eastAsia" w:ascii="宋体" w:hAnsi="宋体" w:cs="宋体"/>
          <w:color w:val="auto"/>
          <w:kern w:val="0"/>
          <w:sz w:val="24"/>
          <w:szCs w:val="24"/>
          <w:highlight w:val="none"/>
        </w:rPr>
        <w:t>本</w:t>
      </w:r>
      <w:r>
        <w:rPr>
          <w:rFonts w:ascii="宋体" w:hAnsi="宋体" w:cs="宋体"/>
          <w:color w:val="auto"/>
          <w:kern w:val="0"/>
          <w:sz w:val="24"/>
          <w:szCs w:val="24"/>
          <w:highlight w:val="none"/>
        </w:rPr>
        <w:t>项目批准文件中乙方负责设计内容建筑安装费的总和为设计收费计费额，</w:t>
      </w:r>
      <w:r>
        <w:rPr>
          <w:rFonts w:hint="eastAsia" w:ascii="宋体" w:hAnsi="宋体" w:cs="宋体"/>
          <w:color w:val="auto"/>
          <w:kern w:val="0"/>
          <w:sz w:val="24"/>
          <w:szCs w:val="24"/>
          <w:highlight w:val="none"/>
          <w:lang w:val="en-US" w:eastAsia="zh-Hans"/>
        </w:rPr>
        <w:t>参照</w:t>
      </w:r>
      <w:r>
        <w:rPr>
          <w:rFonts w:ascii="宋体" w:hAnsi="宋体" w:cs="宋体"/>
          <w:color w:val="auto"/>
          <w:kern w:val="0"/>
          <w:sz w:val="24"/>
          <w:szCs w:val="24"/>
          <w:highlight w:val="none"/>
        </w:rPr>
        <w:t>2002年修订</w:t>
      </w:r>
      <w:r>
        <w:rPr>
          <w:rFonts w:ascii="宋体" w:hAnsi="宋体"/>
          <w:color w:val="auto"/>
          <w:sz w:val="24"/>
          <w:szCs w:val="24"/>
          <w:highlight w:val="none"/>
        </w:rPr>
        <w:t>本（国家发展计划委员会建设部）《工程勘察设计收费</w:t>
      </w:r>
      <w:r>
        <w:rPr>
          <w:rFonts w:hint="eastAsia" w:ascii="宋体" w:hAnsi="宋体"/>
          <w:color w:val="auto"/>
          <w:sz w:val="24"/>
          <w:szCs w:val="24"/>
          <w:highlight w:val="none"/>
          <w:lang w:val="en-US" w:eastAsia="zh-Hans"/>
        </w:rPr>
        <w:t>规定</w:t>
      </w:r>
      <w:r>
        <w:rPr>
          <w:rFonts w:ascii="宋体" w:hAnsi="宋体"/>
          <w:color w:val="auto"/>
          <w:sz w:val="24"/>
          <w:szCs w:val="24"/>
          <w:highlight w:val="none"/>
        </w:rPr>
        <w:t>》（计价格〔2002〕10号）计算工程设计收费基价，乘以相关系数并下浮</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rPr>
        <w:t>后计取（</w:t>
      </w:r>
      <w:r>
        <w:rPr>
          <w:rFonts w:hint="eastAsia" w:ascii="宋体" w:hAnsi="宋体"/>
          <w:color w:val="auto"/>
          <w:sz w:val="24"/>
          <w:szCs w:val="24"/>
          <w:highlight w:val="none"/>
        </w:rPr>
        <w:t>注：若</w:t>
      </w:r>
      <w:r>
        <w:rPr>
          <w:rFonts w:ascii="宋体" w:hAnsi="宋体"/>
          <w:color w:val="auto"/>
          <w:sz w:val="24"/>
          <w:szCs w:val="24"/>
          <w:highlight w:val="none"/>
        </w:rPr>
        <w:t>其中含竣工图编制费，</w:t>
      </w:r>
      <w:r>
        <w:rPr>
          <w:rFonts w:hint="eastAsia" w:ascii="宋体" w:hAnsi="宋体"/>
          <w:color w:val="auto"/>
          <w:sz w:val="24"/>
          <w:szCs w:val="24"/>
          <w:highlight w:val="none"/>
        </w:rPr>
        <w:t>则</w:t>
      </w:r>
      <w:r>
        <w:rPr>
          <w:rFonts w:ascii="宋体" w:hAnsi="宋体"/>
          <w:color w:val="auto"/>
          <w:sz w:val="24"/>
          <w:szCs w:val="24"/>
          <w:highlight w:val="none"/>
        </w:rPr>
        <w:t>按工程基本设计收费8%计取）</w:t>
      </w:r>
      <w:r>
        <w:rPr>
          <w:rFonts w:hint="eastAsia" w:ascii="宋体" w:hAnsi="宋体"/>
          <w:color w:val="auto"/>
          <w:sz w:val="24"/>
          <w:szCs w:val="24"/>
          <w:highlight w:val="none"/>
        </w:rPr>
        <w:t>。</w:t>
      </w:r>
    </w:p>
    <w:p>
      <w:pPr>
        <w:widowControl/>
        <w:snapToGrid w:val="0"/>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即设计收费=工程设计收费基价×专业调整系数×工程复杂调整系数×附加调整系数×（1-</w:t>
      </w:r>
      <w:r>
        <w:rPr>
          <w:rFonts w:ascii="宋体" w:hAnsi="宋体"/>
          <w:color w:val="auto"/>
          <w:sz w:val="24"/>
          <w:szCs w:val="24"/>
          <w:highlight w:val="none"/>
          <w:u w:val="single"/>
        </w:rPr>
        <w:t>20%</w:t>
      </w:r>
      <w:r>
        <w:rPr>
          <w:rFonts w:ascii="宋体" w:hAnsi="宋体"/>
          <w:color w:val="auto"/>
          <w:sz w:val="24"/>
          <w:szCs w:val="24"/>
          <w:highlight w:val="none"/>
        </w:rPr>
        <w:t>）；其中，复杂程度调整系数、专业调整系数、附加调整系数等见合同专用条款。</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7.1.2按本</w:t>
      </w:r>
      <w:r>
        <w:rPr>
          <w:rFonts w:hint="eastAsia" w:ascii="宋体" w:hAnsi="宋体" w:cs="宋体"/>
          <w:color w:val="auto"/>
          <w:kern w:val="0"/>
          <w:sz w:val="24"/>
          <w:szCs w:val="24"/>
          <w:highlight w:val="none"/>
        </w:rPr>
        <w:t>合同</w:t>
      </w:r>
      <w:r>
        <w:rPr>
          <w:rFonts w:hint="eastAsia" w:ascii="宋体" w:hAnsi="宋体"/>
          <w:color w:val="auto"/>
          <w:sz w:val="24"/>
          <w:szCs w:val="28"/>
          <w:highlight w:val="none"/>
        </w:rPr>
        <w:t>条款计算的合同价，视为乙方为完成本合同中规定的所有设计工作内容、所有工作量和全套设计文件[包括初步设计概算(含修正概算)]及全部基础资料和后续服务以及承担合同明示和暗示的一切风险、责任与义务等所发生的全部费用，包含但不限于设计酬金（含需专业分包的深化设计费用）、落标补偿费、利润、管理费、成果编制费、所有税费、资料购买费、样品及其包装运输费、工程考察费用以及为办理各项审批手续提供办公和交通便利所发生的费用、专家评审会务费用等。</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7.1.3在合同实施期间，设计费不随国家政策或法规、标准及市场因素的变化而进行调整。</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7.1.4本合同价在签订合同时采取暂定方式，合同暂定价系以发改部门批复匡算、估算或其他方式进行的估算中乙方负责设计内容工程建筑安装费的总和为设计收费计费额按7.1.1计算所得设计收费。该价格仅为便于合同费用的过程支付等中间管理需要，不作为结算等其他事项的凭据或依据。</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7.2</w:t>
      </w:r>
      <w:r>
        <w:rPr>
          <w:rFonts w:hint="eastAsia" w:ascii="宋体" w:hAnsi="宋体" w:cs="宋体"/>
          <w:color w:val="auto"/>
          <w:kern w:val="0"/>
          <w:sz w:val="24"/>
          <w:szCs w:val="24"/>
          <w:highlight w:val="none"/>
        </w:rPr>
        <w:t>结算：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7.2.1合同结算价：以发改部门批复的项目概算中乙方负责设计工程内容的建筑安装费总和为设计收费计费额，按7.1.1进行计算所得设计收费即为合同结算价；该价格需由乙方按结算要求报送资料至甲方，并经甲方审核直至双方确认。</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7.2.2合同审定价：即政府造价部门审定的设计收费；该价格由甲方按合同结算价报送政府造价部门，并经政府造价部门审定。合同审定价为甲方支付乙方费用的最终依据和上限。</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7.2.3方案重大修改等原因引起的设计费用追加需根据实际发生工作量通过甲、乙双方协商确定后报政府造价部门审定后方能纳入设计收费结算。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7.3  设计费用支付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7.3.1设计工作正常进行时，费用按阶段分期支付（工程技术相对简单且乙方同意时，可合并支付步骤），具体支付步骤如下：</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（1）完成方案设计修改且通过主管部门审批，支付合同暂定</w:t>
      </w:r>
      <w:r>
        <w:rPr>
          <w:rFonts w:hint="eastAsia" w:ascii="宋体" w:hAnsi="宋体"/>
          <w:color w:val="auto"/>
          <w:sz w:val="24"/>
          <w:szCs w:val="24"/>
          <w:highlight w:val="none"/>
        </w:rPr>
        <w:t>价款</w:t>
      </w:r>
      <w:r>
        <w:rPr>
          <w:rFonts w:hint="eastAsia" w:ascii="宋体" w:hAnsi="宋体" w:cs="宋体"/>
          <w:color w:val="auto"/>
          <w:kern w:val="0"/>
          <w:sz w:val="24"/>
          <w:szCs w:val="24"/>
          <w:highlight w:val="none"/>
        </w:rPr>
        <w:t>的15</w:t>
      </w:r>
      <w:r>
        <w:rPr>
          <w:rFonts w:hint="eastAsia" w:ascii="宋体" w:hAnsi="宋体"/>
          <w:color w:val="auto"/>
          <w:sz w:val="24"/>
          <w:szCs w:val="24"/>
          <w:highlight w:val="none"/>
        </w:rPr>
        <w:t>%</w:t>
      </w:r>
      <w:r>
        <w:rPr>
          <w:rFonts w:hint="eastAsia" w:ascii="宋体" w:hAnsi="宋体" w:cs="宋体"/>
          <w:color w:val="auto"/>
          <w:kern w:val="0"/>
          <w:sz w:val="24"/>
          <w:szCs w:val="24"/>
          <w:highlight w:val="none"/>
        </w:rPr>
        <w:t>；</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olor w:val="auto"/>
          <w:sz w:val="24"/>
          <w:szCs w:val="24"/>
          <w:highlight w:val="none"/>
        </w:rPr>
        <w:t>初步设计及概算通过主管部门评审并报发改部门，发改部门下发概算批复及资金计划后，甲方支付至暂定合同价款的40%；</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r>
        <w:rPr>
          <w:rFonts w:hint="eastAsia" w:ascii="宋体" w:hAnsi="宋体"/>
          <w:color w:val="auto"/>
          <w:sz w:val="24"/>
          <w:szCs w:val="24"/>
          <w:highlight w:val="none"/>
        </w:rPr>
        <w:t>施工图设计通过主管部门评审并且提交建设工程规划许可手续后，支付至根据概算批复初步计算结算价的65%</w:t>
      </w:r>
      <w:r>
        <w:rPr>
          <w:rFonts w:hint="eastAsia" w:ascii="宋体" w:hAnsi="宋体" w:cs="宋体"/>
          <w:color w:val="auto"/>
          <w:kern w:val="0"/>
          <w:sz w:val="24"/>
          <w:szCs w:val="24"/>
          <w:highlight w:val="none"/>
        </w:rPr>
        <w:t>；</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（4）工程竣工验收、完成竣工图编制后，</w:t>
      </w:r>
      <w:r>
        <w:rPr>
          <w:rFonts w:hint="eastAsia" w:ascii="宋体" w:hAnsi="宋体"/>
          <w:color w:val="auto"/>
          <w:sz w:val="24"/>
          <w:szCs w:val="24"/>
          <w:highlight w:val="none"/>
        </w:rPr>
        <w:t>支付至根据概算批复初步计算结算价</w:t>
      </w:r>
      <w:r>
        <w:rPr>
          <w:rFonts w:hint="eastAsia" w:ascii="宋体" w:hAnsi="宋体" w:cs="宋体"/>
          <w:color w:val="auto"/>
          <w:kern w:val="0"/>
          <w:sz w:val="24"/>
          <w:szCs w:val="24"/>
          <w:highlight w:val="none"/>
        </w:rPr>
        <w:t>的85%；</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（5）工程经政府造价部门复核后，按合同审定价支付余额（若出现超付现象，乙方必须退还超付款项）；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（6）经设计人向委托人提交上述款项的等额有效发票后，委托人支付上述款项。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7.3.2为加强政府投资工程资金管理，乙方必须在合同中明确填写具体的收款单位银行开户名、开户银行及账号，正常情况下甲方仅向该账号付款（若乙方委托其分支机构收款，必须在本合同签订时填写分支机构银行开户名、开户银行及账号）。若因上述原因造成合同价款不能及时支付或产生一切纠纷，均由乙方自行承担。</w:t>
      </w:r>
    </w:p>
    <w:p>
      <w:pPr>
        <w:widowControl/>
        <w:snapToGrid w:val="0"/>
        <w:spacing w:line="360" w:lineRule="auto"/>
        <w:ind w:firstLine="480" w:firstLineChars="200"/>
        <w:rPr>
          <w:color w:val="auto"/>
          <w:sz w:val="24"/>
          <w:szCs w:val="28"/>
          <w:highlight w:val="none"/>
        </w:rPr>
      </w:pPr>
      <w:r>
        <w:rPr>
          <w:rFonts w:hint="eastAsia" w:ascii="宋体" w:hAnsi="宋体" w:cs="宋体"/>
          <w:color w:val="auto"/>
          <w:kern w:val="0"/>
          <w:sz w:val="24"/>
          <w:szCs w:val="24"/>
          <w:highlight w:val="none"/>
        </w:rPr>
        <w:t>7.3.3乙方</w:t>
      </w:r>
      <w:r>
        <w:rPr>
          <w:rFonts w:ascii="宋体" w:hAnsi="宋体" w:cs="宋体"/>
          <w:color w:val="auto"/>
          <w:kern w:val="0"/>
          <w:sz w:val="24"/>
          <w:szCs w:val="24"/>
          <w:highlight w:val="none"/>
        </w:rPr>
        <w:t>在下载《深圳市基本建设收款单位银行账户信息表》填写后，连同中标通知书提交委托人</w:t>
      </w:r>
      <w:r>
        <w:rPr>
          <w:rFonts w:hint="eastAsia" w:ascii="宋体" w:hAnsi="宋体" w:cs="宋体"/>
          <w:color w:val="auto"/>
          <w:kern w:val="0"/>
          <w:sz w:val="24"/>
          <w:szCs w:val="24"/>
          <w:highlight w:val="none"/>
        </w:rPr>
        <w:t>综合部</w:t>
      </w:r>
      <w:r>
        <w:rPr>
          <w:rFonts w:ascii="宋体" w:hAnsi="宋体" w:cs="宋体"/>
          <w:color w:val="auto"/>
          <w:kern w:val="0"/>
          <w:sz w:val="24"/>
          <w:szCs w:val="24"/>
          <w:highlight w:val="none"/>
        </w:rPr>
        <w:t>。咨询人在申请支付进度款时须提供《拨付款申请表》，表述工作进度情况、合同约定的付款条件、</w:t>
      </w:r>
      <w:r>
        <w:rPr>
          <w:color w:val="auto"/>
          <w:sz w:val="24"/>
          <w:szCs w:val="28"/>
          <w:highlight w:val="none"/>
        </w:rPr>
        <w:t>以往已经收到该项目款项金额、本次申请金额等要点。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7.4乙方违</w:t>
      </w:r>
      <w:r>
        <w:rPr>
          <w:rFonts w:hint="eastAsia" w:ascii="宋体" w:hAnsi="宋体" w:cs="宋体"/>
          <w:color w:val="auto"/>
          <w:kern w:val="0"/>
          <w:sz w:val="24"/>
          <w:szCs w:val="24"/>
          <w:highlight w:val="none"/>
        </w:rPr>
        <w:t>约金及赔偿金支付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7.4.1违约金及赔偿金应由乙方在相应事件发生后5个工作日内完成对甲方的支付；该金额不纳入结算，不通过在合同结算价中予以扣减的方式进行支付；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7.4.2若乙方不按上述要求支付违约金及赔偿金，甲方可按该金额的2倍在支付时予以扣减。</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八、设计进度和设计人员</w:t>
      </w:r>
    </w:p>
    <w:p>
      <w:pPr>
        <w:widowControl/>
        <w:snapToGrid w:val="0"/>
        <w:spacing w:line="360" w:lineRule="auto"/>
        <w:ind w:firstLine="480" w:firstLineChars="200"/>
        <w:rPr>
          <w:rFonts w:ascii="宋体" w:hAnsi="宋体" w:cs="宋体"/>
          <w:color w:val="auto"/>
          <w:kern w:val="0"/>
          <w:sz w:val="24"/>
          <w:szCs w:val="24"/>
          <w:highlight w:val="none"/>
        </w:rPr>
      </w:pPr>
      <w:bookmarkStart w:id="13" w:name="_Hlk72143952"/>
      <w:r>
        <w:rPr>
          <w:rFonts w:hint="eastAsia" w:ascii="宋体" w:hAnsi="宋体"/>
          <w:color w:val="auto"/>
          <w:sz w:val="24"/>
          <w:szCs w:val="28"/>
          <w:highlight w:val="none"/>
        </w:rPr>
        <w:t>8.1  设计主</w:t>
      </w:r>
      <w:r>
        <w:rPr>
          <w:rFonts w:hint="eastAsia" w:ascii="宋体" w:hAnsi="宋体" w:cs="宋体"/>
          <w:color w:val="auto"/>
          <w:kern w:val="0"/>
          <w:sz w:val="24"/>
          <w:szCs w:val="24"/>
          <w:highlight w:val="none"/>
        </w:rPr>
        <w:t>要工作进度要求：</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8.1.1方案调整阶段设计：中标后按合同协议书要求进度提交调整后的方案设计，同时提交勘察任务要求。</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8.1.2初步设计阶段设计：方案设计文件通过审查后按合同协议书要求进度提交初步设计文件、初步设计概算。</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8.1.3施工图设计阶段设计：初步设计文件审查通过后按合同协议书要求进度提交全套施工图设计送审稿。</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8.1.4后续服务：按合同协议书等要求配合施工、编制竣工图并配合审计。</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8.2  乙方应按投标文件及工程实际需要，足额配备设计人员，并将其专业、职称、职责及联系方式等必要的信息在合同专用条款中列出。</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8.3 工程开工后，乙方应派遣合格的设计代表在施工期间常驻现场指导、配合施工，及时解决施工中出现的设计问题。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8.4  乙方驻现场设计代表所签署的任何文件，应当视为乙方正式意见的表达。</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8.5  乙方派驻现场设计代表，其在现场的任何行为均由乙方或者其本人承担。如果有任何侵权或者人身损害</w:t>
      </w:r>
      <w:r>
        <w:rPr>
          <w:rFonts w:hint="eastAsia" w:ascii="宋体" w:hAnsi="宋体"/>
          <w:color w:val="auto"/>
          <w:sz w:val="24"/>
          <w:szCs w:val="28"/>
          <w:highlight w:val="none"/>
        </w:rPr>
        <w:t>，均应当由乙方自行处理，与甲方无关。</w:t>
      </w:r>
      <w:bookmarkEnd w:id="13"/>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九、甲方的权利和义务</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9.1  甲方对工</w:t>
      </w:r>
      <w:r>
        <w:rPr>
          <w:rFonts w:hint="eastAsia" w:ascii="宋体" w:hAnsi="宋体" w:cs="宋体"/>
          <w:color w:val="auto"/>
          <w:kern w:val="0"/>
          <w:sz w:val="24"/>
          <w:szCs w:val="24"/>
          <w:highlight w:val="none"/>
        </w:rPr>
        <w:t>程设计过程的决策、控制、实施等环节实行全面管理，协调和监督设计工作开展，控制设计过程，进行中间验收，组织成果审查。</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9.2  检查乙方项目设计组的组成和人员到位情况、人员稳定情况，考核主要技术骨干的工作能力，如因人力、能力不足致使设计不能按计划完成时，可要求乙方增加或替换相应的技术人员，乙方不得拒绝，并应当在十日内予以调整。乙方增加或替换相应的技术人员的费用已包含于本项目的设计费中，乙方不得因此而向甲方提出任何经济上的索赔。经甲方检查发现乙方项目设计组人员不到位时，甲方有权视情节轻重要求乙方按设计合同暂定价的1%～5%支付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9.3  乙方项目设计组的组成和人员不能随意变动，甲方有权拒绝乙方关于设计组成员变更的申请。如设计单位私自变更设计组成员，甲方有权视情节轻重要求乙方按设计合同暂定价的1%～5%支付违约金。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9.4  甲方有权更换不称职的项目负责人或专业负责人，乙方不得拒绝。如乙方拒绝更换，甲方有权视情节轻重要求乙方按设计合同暂定价的5%～10%支付违约金。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9.5  甲方有权按本工程所需工作经验向乙方选择该工程设计的项目负责人或专业负责人，乙方不得拒绝。如乙方拒绝甲方的要求，甲方有权视情节轻重要求乙方按设计合同暂定价的5%～10%支付违约金。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9.6  检查乙方是否执行了限额设计指标，凡超出限额设计的，甲方有权按12.3条给予处罚。</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9.7  负责组织审查和确认各设计阶段的设计成果及重大技术方案。</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9.8  负责提供满足本工程设计所需要的基础资料。</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9.9  指派专人与乙方保持密切联系，对乙方提供的设计文件应及时组织审查上报，及时答复乙方提出的有关问题。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9.10  按合同规定支付合同费用， 按合同规定进行惩罚。</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9.11  因规划原因需调整项目设计指标，甲方有权要求乙方无偿调整方案设计。</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9.12  甲方根据工程需要，提出本合同范围以外的工作内容，乙方应予以执行，所发生费用，经双方协商解决。</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9.13  甲方有权对乙方在本项目合同执行的全过程按甲方提供的“设计合同履约情况表”施行履约评价，并根据评价结果进行表扬或处罚。处罚的方式包括但不限于：各类媒体上的通告、3个月至2年内暂停或限制乙方参与甲方主办的招投标活动、上报建设行政主管部门等等。乙方不得以任何理由要</w:t>
      </w:r>
      <w:r>
        <w:rPr>
          <w:rFonts w:hint="eastAsia" w:ascii="宋体" w:hAnsi="宋体"/>
          <w:color w:val="auto"/>
          <w:sz w:val="24"/>
          <w:szCs w:val="28"/>
          <w:highlight w:val="none"/>
        </w:rPr>
        <w:t>求甲方对因履约评价对自身产生的不良后果承担责任。</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十、乙方的权利和义务</w:t>
      </w:r>
    </w:p>
    <w:p>
      <w:pPr>
        <w:widowControl/>
        <w:snapToGrid w:val="0"/>
        <w:spacing w:line="360" w:lineRule="auto"/>
        <w:ind w:firstLine="480" w:firstLineChars="200"/>
        <w:rPr>
          <w:rFonts w:ascii="宋体" w:hAnsi="宋体" w:cs="宋体"/>
          <w:color w:val="auto"/>
          <w:kern w:val="0"/>
          <w:sz w:val="24"/>
          <w:szCs w:val="24"/>
          <w:highlight w:val="none"/>
        </w:rPr>
      </w:pPr>
      <w:bookmarkStart w:id="14" w:name="_Hlk72147081"/>
      <w:r>
        <w:rPr>
          <w:rFonts w:hint="eastAsia" w:ascii="宋体" w:hAnsi="宋体"/>
          <w:color w:val="auto"/>
          <w:sz w:val="24"/>
          <w:szCs w:val="28"/>
          <w:highlight w:val="none"/>
        </w:rPr>
        <w:t>10.1  乙方</w:t>
      </w:r>
      <w:r>
        <w:rPr>
          <w:rFonts w:hint="eastAsia" w:ascii="宋体" w:hAnsi="宋体" w:cs="宋体"/>
          <w:color w:val="auto"/>
          <w:kern w:val="0"/>
          <w:sz w:val="24"/>
          <w:szCs w:val="24"/>
          <w:highlight w:val="none"/>
        </w:rPr>
        <w:t>收到甲方提供的工程设计依据文件及设计的基础资料后，应仔细阅读，如发现任何不明晰、错误、失误或缺陷，应在7日内向甲方提出书面意见，乙方对甲方提供资料的理解准确性自行负责。</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10.2  乙方必须根据工程设计依据文件及有关的技术要求、国家有关的设计标准、技术规范、规程完成设计工作，并确保设计质量。</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10.3  乙方对设计深度和质量承担保证责任（设计深度必须满足国家和深圳市有关规定），对完成的设计文件的正确性、完备性、可靠性、可操作性、经济性负责，甲方或政府部门及委托的相关单位组织的审查并不减少乙方的以上所有责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10.4  乙方在设计中应以投资限额为基础，通过多方案技术经济比较，对设计方案进行论证、研究，有效地进行投资控制，确保设计概算、施工图预算符合限额设计指标。</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10.5  对涉及安全或对投资影响重大的有关计算，乙方必须提供设计计算书（包括设计输入条件、基础数据、计算方法、计算结果等）以便甲方或甲方委托的相关单位在必要时使用其它程序进行验算，乙方不得以专利和知识产权为借口拒绝配合。</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10.6  乙方必须根据施工现场的情况进行设计，如出现因此原因而引起的施工图纸的偏差、施工签证及工程量的追加、投资的增加，乙方应承担其设计责任和相应的处罚。</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10.7  除甲方批准的设计文件内容外，甲方有权根据工程的需要，要求乙方补充完成相关工作内容。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10.8  对甲方提出的与本工程有关但本合同设计范围未列明的工作内容，乙方应在甲方规定的时间内，予以无条件执行，所发生的费用，双方应另行解决。</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10.9  乙方应当保证，在其所采取的设计方案或者施工方法是可以自主使用并且不受任何知识产权限制的，并且自愿对此承担任何形式的法律责任。否则，任何因其在设计中的侵权行为而给甲方造成的不利后果，乙方应当完全承担相应的侵权责任及甲方可能连带的侵权责任，并向甲方承担违约责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10.10乙方应当保守因履行本项目而获取的一切有关信息的秘密，未取得甲方书面同意，不得向任何第三人提供任何有关本项目的一切信息。</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10.11甲方有如下的设计工作管理要求，乙方应予以满足：</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10.11.1乙方应在深圳市完成设计工作，以便甲方或相关咨询机构进行过程管理和监督。</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10.11.2协助甲方完成与相关政府职能部门或其他单位的技术协调。</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10.11.3甲方有权聘请咨询单位或专家对设计进行优化，乙方应按经甲方同意的合理的优化设计要求重新设计，重新设计费用视为已包含在相关设计费用中。</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10.11.4每一阶段的设计文件取得政府主管部门许可，按本合同有关规定交付设计成果，并通过甲方组织的验收后，才视为相应阶段工作完成。</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10.12乙方应当服从甲方及委派人员的指挥，明确执行、完成甲方提出的所有关于本项目的工作任务。乙方应协助甲方完成设计阶段的所有报建工作，协助甲方现场踏勘，并提供相关的交通便利及办公、记录用品。</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10.13  乙方应在专用条款中如实载明参加设计的项目负责人和主要专业负责人的技术职称、职责、联系电话等。</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10.14  如因乙方原因导致提交的设计成果达不到甲方要求或不能在甲方指定的合理时间完成设计任务的，乙方应承担违约责任，甲方可视情况将该部分设计另行委托第三方进行设计。如甲方委托第三方进行设计的，乙方必须配合协助第三方完成该部分设计，并承担相关责任。该部分另行委托的设计工作之设计费由甲方在乙方的设计费中扣除，具体金额为甲方和第三方的合同金额。</w:t>
      </w:r>
      <w:bookmarkEnd w:id="14"/>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十一、设计进度、质量、投资控制</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11.1  乙方</w:t>
      </w:r>
      <w:r>
        <w:rPr>
          <w:rFonts w:hint="eastAsia" w:ascii="宋体" w:hAnsi="宋体" w:cs="宋体"/>
          <w:color w:val="auto"/>
          <w:kern w:val="0"/>
          <w:sz w:val="24"/>
          <w:szCs w:val="24"/>
          <w:highlight w:val="none"/>
        </w:rPr>
        <w:t>应根据合同规定的工期要求，严格按照进度计划和出图计划开展和组织设计工作，保证各阶段设计工作如期完成。</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11.2  乙方应积极配合相关单位进行定期检查，方式是会议或巡检。</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11.3  按照甲方建立的设计例会制度，乙方相关人员应参加设计例会、技术研讨会、协调会等。</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11.4  乙方应积极配合甲方对设计工作的全面检查，包括投资额、设计进度、设计深度与质量、人员到位和投入力量等，对存在的问题，应及时进行整改。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11.5  在设计过程中，乙方应及时向甲方提交各种方案、建议，以便甲方对此进行审查把关，控制各种方案的可操作性，保证甲方意图和各种决策意见在设计工作中得以贯彻。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11.6 在保证设计质量的前提下，乙方应按投资限额进行设计，严格控制方案修改设计和施工图设计的变更，确保工程概、预算不突破限额目标。</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11.7 乙方应遵循实用、经济、美观的原则开展设计，在投资限额目标的基础上结合项目设计内容进一步分解投资，明确投资控制主要指标，在编制设计概算时逐步细化落实。</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11.8 乙方应努力提高概算的准确性，认真分析可能影响造价的各种因素（如自然条件和施工条件等），准确选用定额、费用和价格等各项编制依据，使概算能够完整地反映设计内容，合理地反映施工条</w:t>
      </w:r>
      <w:r>
        <w:rPr>
          <w:rFonts w:hint="eastAsia" w:ascii="宋体" w:hAnsi="宋体"/>
          <w:color w:val="auto"/>
          <w:sz w:val="24"/>
          <w:szCs w:val="28"/>
          <w:highlight w:val="none"/>
        </w:rPr>
        <w:t>件，准确地确定工程造价，确保施工图预算不超过计划投资额。</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十二、设计变更</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12.1  工程</w:t>
      </w:r>
      <w:r>
        <w:rPr>
          <w:rFonts w:hint="eastAsia" w:ascii="宋体" w:hAnsi="宋体" w:cs="宋体"/>
          <w:color w:val="auto"/>
          <w:kern w:val="0"/>
          <w:sz w:val="24"/>
          <w:szCs w:val="24"/>
          <w:highlight w:val="none"/>
        </w:rPr>
        <w:t>建设过程中因各种客观和主观原因所发生的设计变更，由甲方按设计变更管理有关办法规范此类设计行为，明确设计变更的原因、种类、责任的认定和费用处理原则。在设计工作各阶段，乙方应按照政府主管部门提出的审批意见对设计进行修改、调整；甲方在本项目设计过程中提出的修改意见，如并非对设计做出重大修改，则乙方亦应无偿对设计进行修改调整。</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12.2  在施工的过程中，因设计问题及其他原因造成的设计变更及修改，乙方应及时、积极地予以处理（包括出必要的施工图）并正确无误地纳入竣工图编制中。</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12.3  由于乙方的设计缺陷引起的变更，乙方应负责修正完善设计文件，由此发生的设计变更费用自行承担。若此变更引起工程投资增加达到预算价的5％以上（包括5％），甲方有权对乙方处以变更工程预算价10％的罚款作为赔偿金。</w:t>
      </w:r>
    </w:p>
    <w:p>
      <w:pPr>
        <w:widowControl/>
        <w:snapToGrid w:val="0"/>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12.4  甲方提出的重大设计变更或修改，乙方应在甲方规定的合理时间内，予以无条件执行。双方应就增加的工作量及设计费用进行协商。“重大修改”是指发生用地条件重大改变时，如用地红线关系、容积率、使用功能等规划指标变化等情况出现的设计修改，或双方约定的特定情况下造</w:t>
      </w:r>
      <w:r>
        <w:rPr>
          <w:rFonts w:hint="eastAsia" w:ascii="宋体" w:hAnsi="宋体"/>
          <w:color w:val="auto"/>
          <w:sz w:val="24"/>
          <w:szCs w:val="24"/>
          <w:highlight w:val="none"/>
        </w:rPr>
        <w:t>成的设计修改。</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十三、设计协调和设计配合</w:t>
      </w:r>
    </w:p>
    <w:p>
      <w:pPr>
        <w:widowControl/>
        <w:snapToGrid w:val="0"/>
        <w:spacing w:line="360" w:lineRule="auto"/>
        <w:ind w:firstLine="480" w:firstLineChars="200"/>
        <w:rPr>
          <w:rFonts w:ascii="宋体" w:hAnsi="宋体" w:cs="宋体"/>
          <w:color w:val="auto"/>
          <w:kern w:val="0"/>
          <w:sz w:val="24"/>
          <w:szCs w:val="24"/>
          <w:highlight w:val="none"/>
        </w:rPr>
      </w:pPr>
      <w:bookmarkStart w:id="15" w:name="_Hlk72147409"/>
      <w:r>
        <w:rPr>
          <w:rFonts w:hint="eastAsia" w:ascii="宋体" w:hAnsi="宋体"/>
          <w:color w:val="auto"/>
          <w:sz w:val="24"/>
          <w:szCs w:val="28"/>
          <w:highlight w:val="none"/>
        </w:rPr>
        <w:t>13.1  甲方的</w:t>
      </w:r>
      <w:r>
        <w:rPr>
          <w:rFonts w:hint="eastAsia" w:ascii="宋体" w:hAnsi="宋体" w:cs="宋体"/>
          <w:color w:val="auto"/>
          <w:kern w:val="0"/>
          <w:sz w:val="24"/>
          <w:szCs w:val="24"/>
          <w:highlight w:val="none"/>
        </w:rPr>
        <w:t>设计协调工作</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13.1.1 协调设计工作中存在的重大技术分歧。</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13.1.2 积极开展工程设计外部协调工作，进行与规划、建设、消防、环保等部门的设计协调。</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13.1.3 审批设计变更，评价设计投资控制的情况。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  乙方的设计协调工作</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13.2.1乙方应积极配合甲方根据合同进行的阶段检查和过程检查，积极配合甲方组织的对设计工作有积极作用的相关活动。</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13.2.2 积极主动地协调、支持和配合本工程咨询单位（如项目建议书、可行性研究、环评、水土保持方案、林地使用等编制单位）、专项或专业设计单位（如接电专项工程、边坡或基坑等岩土专业工程的设计单位）以及各审批单位的工作；抓好工程咨询意见及各类审批文件提到的相关要求和内容在设计工作中的落实；确保与专项或专业设计单位之间的衔接不出现错、漏、碰、缺或重叠、重复计量、高估冒算等问题。乙方与工程咨询单位的协调内容、与专项或专业设计单位之间具体分工和要求在专用条款中明确。</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13.2.3协助甲方进行施工、材料、设备等招标工作，并及时向甲方提供技术要求、技术参数和招标图纸。</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13.2.4进行设计技术交底及图纸会审，并派出现场设计代表及时解决施工中出现的与设计有关的技术问题。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13.2.5协助甲方进行材料、设备</w:t>
      </w:r>
      <w:r>
        <w:rPr>
          <w:rFonts w:hint="eastAsia" w:ascii="宋体" w:hAnsi="宋体" w:cs="宋体"/>
          <w:color w:val="auto"/>
          <w:kern w:val="0"/>
          <w:sz w:val="24"/>
          <w:szCs w:val="24"/>
          <w:highlight w:val="none"/>
          <w:lang w:eastAsia="zh-CN"/>
        </w:rPr>
        <w:t>订货</w:t>
      </w:r>
      <w:r>
        <w:rPr>
          <w:rFonts w:hint="eastAsia" w:ascii="宋体" w:hAnsi="宋体" w:cs="宋体"/>
          <w:color w:val="auto"/>
          <w:kern w:val="0"/>
          <w:sz w:val="24"/>
          <w:szCs w:val="24"/>
          <w:highlight w:val="none"/>
        </w:rPr>
        <w:t>，及时解决设备</w:t>
      </w:r>
      <w:r>
        <w:rPr>
          <w:rFonts w:hint="eastAsia" w:ascii="宋体" w:hAnsi="宋体" w:cs="宋体"/>
          <w:color w:val="auto"/>
          <w:kern w:val="0"/>
          <w:sz w:val="24"/>
          <w:szCs w:val="24"/>
          <w:highlight w:val="none"/>
          <w:lang w:eastAsia="zh-CN"/>
        </w:rPr>
        <w:t>订货</w:t>
      </w:r>
      <w:r>
        <w:rPr>
          <w:rFonts w:hint="eastAsia" w:ascii="宋体" w:hAnsi="宋体" w:cs="宋体"/>
          <w:color w:val="auto"/>
          <w:kern w:val="0"/>
          <w:sz w:val="24"/>
          <w:szCs w:val="24"/>
          <w:highlight w:val="none"/>
        </w:rPr>
        <w:t>中出现的与材料和设备有关的技术问题。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13.2.6 参与水、电等系统的调试及设备系统联调，及时解决设备调试中出现的与设计有关的技术问题。</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13.2.7  参与甲</w:t>
      </w:r>
      <w:r>
        <w:rPr>
          <w:rFonts w:hint="eastAsia" w:ascii="宋体" w:hAnsi="宋体"/>
          <w:color w:val="auto"/>
          <w:sz w:val="24"/>
          <w:szCs w:val="28"/>
          <w:highlight w:val="none"/>
        </w:rPr>
        <w:t>方组织的与本工程有关的考察、调研。</w:t>
      </w:r>
      <w:bookmarkEnd w:id="15"/>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十四、设计审查</w:t>
      </w:r>
    </w:p>
    <w:p>
      <w:pPr>
        <w:widowControl/>
        <w:snapToGrid w:val="0"/>
        <w:spacing w:line="360" w:lineRule="auto"/>
        <w:ind w:firstLine="480" w:firstLineChars="200"/>
        <w:rPr>
          <w:rFonts w:ascii="宋体" w:hAnsi="宋体" w:cs="宋体"/>
          <w:color w:val="auto"/>
          <w:kern w:val="0"/>
          <w:sz w:val="24"/>
          <w:szCs w:val="24"/>
          <w:highlight w:val="none"/>
        </w:rPr>
      </w:pPr>
      <w:bookmarkStart w:id="16" w:name="_Hlk72147433"/>
      <w:r>
        <w:rPr>
          <w:rFonts w:hint="eastAsia" w:ascii="宋体" w:hAnsi="宋体"/>
          <w:color w:val="auto"/>
          <w:sz w:val="24"/>
          <w:szCs w:val="28"/>
          <w:highlight w:val="none"/>
        </w:rPr>
        <w:t>14.1  各</w:t>
      </w:r>
      <w:r>
        <w:rPr>
          <w:rFonts w:hint="eastAsia" w:ascii="宋体" w:hAnsi="宋体" w:cs="宋体"/>
          <w:color w:val="auto"/>
          <w:kern w:val="0"/>
          <w:sz w:val="24"/>
          <w:szCs w:val="24"/>
          <w:highlight w:val="none"/>
        </w:rPr>
        <w:t>阶段的设计文件、对新工艺、新技术、新材料的运用等，乙方应根据甲方要求组织有关专家审查或论证，会务费等相关费用由乙方承担（专家由甲方负责聘请）。</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14.2 乙方应协助甲方将设计文件或中间资料报送政府和规划、建设、环保、交管、消防、人防等有关部门审查，并按其审查意见修改完善。</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14.3 乙方应积极配合甲方委托的审图单位及环评、水保等其他咨询单位进行图纸审查工作，提供及报送审</w:t>
      </w:r>
      <w:r>
        <w:rPr>
          <w:rFonts w:hint="eastAsia" w:ascii="宋体" w:hAnsi="宋体"/>
          <w:color w:val="auto"/>
          <w:sz w:val="24"/>
          <w:szCs w:val="28"/>
          <w:highlight w:val="none"/>
        </w:rPr>
        <w:t>图所需的资料。</w:t>
      </w:r>
      <w:bookmarkEnd w:id="16"/>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十五、违约责任与奖惩</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15.1  甲</w:t>
      </w:r>
      <w:r>
        <w:rPr>
          <w:rFonts w:hint="eastAsia" w:ascii="宋体" w:hAnsi="宋体" w:cs="宋体"/>
          <w:color w:val="auto"/>
          <w:kern w:val="0"/>
          <w:sz w:val="24"/>
          <w:szCs w:val="24"/>
          <w:highlight w:val="none"/>
        </w:rPr>
        <w:t>方违约责任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15.1.1如果甲方未按合同约定的期限支付费用，甲方不向乙方补偿，甲方未付款金额不计利息。</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15.1.2在合同履行期间，非因乙方的过错，甲方要求中止或解除合同，如果乙方尚未开始设计工作，甲方应补偿乙方实际发生的费用和工时费，如已开始设计工作且实际工作量价款少于已付的合同款，乙方不退还差额部分，如实际已完成工作量价款大于已付的合同款时，不足部分由甲方补齐。</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乙方违约责任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15.2.1 无论何种原因（包括由于甲方未及时察觉造成的），对于工程设计内容中超出乙方资质条件的单项或专项工程，乙方不得超越自身资质条件进行设计，必须在设计开展前告知甲方另作安排，否则被视为违约，应赔偿因此给甲方造成的损失；私自将设计任务转包或分包的，甲方将有权解除或中止合同，并视情节轻重要求乙方按设计合同暂定价的5%～10%支付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15.2.2 乙方未按照国家及建设部现行的强制性技术标准、规范和规程进行设计，或乙方在设计文件中未经甲方认可擅自指定或变相指定材料或设备生产厂商、供应商的，甲方有权视情节轻重要求乙方按设计合同暂定价的5%～10%支付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15.2.3乙方未按合同约定履行职责的，甲方有权要求乙方立即纠正并就因此而遭受的损失提出索赔，乙方收到甲方纠正通知后五日内未予纠正的，甲方有权停付设计费并提出进一步索赔，直至解除合同关系。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15.2.4若因乙方原因导致提交的设计成果文件无法通过甲方组织的设计审查，甲方有权发出如下任何指令，乙方必须遵照执行:</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15.2.4.1对不合格部分进行重新设计或修改，由此引起的费用增加和工期延误由乙方负全部责任；甲方还可视造成的时间延误和费用损失，要求乙方按设计合同暂定价的5%～10%支付违约金；情节严重的，甲方有权解除合同；</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15.2.4.2解除该不合格部分的合同，甲方将该不合格部分指定分包给其他设计单位，并扣除设计单位合同总价中此部分的设计费用，且甲方有权要求乙方赔偿因此造成的损失；</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15.2.5乙方在合同有效期内，应当履行合同约定的义务，如非因甲方的原因而造成设计质量事故、工期延误或设计缺陷，造成甲方损失或虽未发生实际损失但存在风险，乙方应承担相应赔偿责任。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15.2.6乙方应赔偿因设计图纸错、漏、碰、缺问题所引发的施工返工费、 误工费，处理原则如下:</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15.2.6.1由于设计图纸错、漏、碰、缺问题带来的施工返工，但能及时处理，未对施工工期造成影响，按实际发生的施工返工费的10%对甲方进行赔偿。</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15.2.6.2由于设计图纸错、漏、碰、缺问题带来的施工返工，未能及时处理，并对施工工期造成了一定影响，按实际发生的返工费、误工费的20%对甲方进行赔偿。</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15.2.6.3由于设计图纸错、漏、碰、缺带来的设计变更，所引起的工程费增加，以至超出总投资计划或限额设计指标，按超额部分的10%对甲方进行赔偿。</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15.2.7 因设计错误而造成一般质量事故的，乙方除应免收受损失部分的设计费外，还应无偿修改和完善设计，并承担相当于直接损失部分设计费的赔偿金。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15.2.8  因设计错误而造成重大质量事故的，除执行15.2.7款的规定外，甲方有权报请有关主管部门视事故造成的损失情况给予其他处罚。</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15.2.9  乙方未按合同约定提交设计成果文件的，每延迟一天，处以当期应支付设计费千分之三的违约金，违约金的限额为当期应支付设计费的数额。</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15.2.10合同生效后，乙方如无正当理由要求中止或解除合同，应在三十日内向甲方支付已发生的合同设计费的双倍违约金。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15.2.11 乙方保证，未经甲方书面同意，不得将本合同项下的任何工作任务委托第三人履行，否则，甲方可以立即解除本合同，并且不需要向乙方支付任何费用，还可要求乙方承担合同金额1</w:t>
      </w:r>
      <w:r>
        <w:rPr>
          <w:rFonts w:ascii="宋体" w:hAnsi="宋体" w:cs="宋体"/>
          <w:color w:val="auto"/>
          <w:kern w:val="0"/>
          <w:sz w:val="24"/>
          <w:szCs w:val="24"/>
          <w:highlight w:val="none"/>
        </w:rPr>
        <w:t>0</w:t>
      </w:r>
      <w:r>
        <w:rPr>
          <w:rFonts w:hint="eastAsia" w:ascii="宋体" w:hAnsi="宋体" w:cs="宋体"/>
          <w:color w:val="auto"/>
          <w:kern w:val="0"/>
          <w:sz w:val="24"/>
          <w:szCs w:val="24"/>
          <w:highlight w:val="none"/>
        </w:rPr>
        <w:t>%的违约金。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15.2.12 乙方应安排已承诺的人员投入工作，并在设计过程中和施工服务期内保持人员的相对稳定。未经甲方书面同意，乙方不得将投标书或设计工作大纲中承诺的主要人员进行抽换，否则甲方有权解除合同并保留向主管部门提请将乙方的行为作不良行为记录的权利。同时，甲方有权根据被换人员的岗位按下列规定计扣违约金(如被换人员不满足第10.12款的要求，按下列规定双倍计扣违约金)：</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(a)项目负责人或总工程师：每人次按合同暂定价的5%；</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(b)分项负责人：每人次按合同暂定价的3%；</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(c)主要设计人员：每人次按合同暂定价的1%。</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此外，项目负责人应常驻深圳，并按时参加甲方要求的与勘察设计有关的各种会议，每缺席一次按5万元/次的标准向甲方支付违约金，累计缺席3次及以上的，甲方有权要求乙方按合同暂定价5%支付违约金，并保留解除合同的权利。</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十六、不可抗力</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16.1 不</w:t>
      </w:r>
      <w:r>
        <w:rPr>
          <w:rFonts w:hint="eastAsia" w:ascii="宋体" w:hAnsi="宋体" w:cs="宋体"/>
          <w:color w:val="auto"/>
          <w:kern w:val="0"/>
          <w:sz w:val="24"/>
          <w:szCs w:val="24"/>
          <w:highlight w:val="none"/>
        </w:rPr>
        <w:t>可抗力是指合同当事人在签订合同时不可预见，在合同履行过程中不可避免且不能克服的自然灾害和社会性突发事件，如地震、海啸、瘟疫、骚乱、戒严、暴动、战争和专用条款中约定的其他情形。</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16.2 不可抗力发生后，发包人和设计人应收集证明不可抗力发生及不可抗力造成损失的证据，并及时认真统计所造成的损失。</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16.3 合同当事人一方遇到不可抗力事件，使其履行合同义务受到阻碍时，应立即通知合同当事人另一方，书面说明不可抗力和受阻碍的详细情况，并在合理期限内提供必要的证明。</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 xml:space="preserve">6.4 </w:t>
      </w:r>
      <w:r>
        <w:rPr>
          <w:rFonts w:hint="eastAsia" w:ascii="宋体" w:hAnsi="宋体" w:cs="宋体"/>
          <w:color w:val="auto"/>
          <w:kern w:val="0"/>
          <w:sz w:val="24"/>
          <w:szCs w:val="24"/>
          <w:highlight w:val="none"/>
        </w:rPr>
        <w:t>不可抗力持续发生的，合同当事人一方应及时向合同当事人另一方提交中间报告，说明不可抗力和履行合同受阻的情况，并于不可抗力事件结束后2</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天内，向对方提交最终报告及有关资料。</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ascii="宋体" w:hAnsi="宋体" w:cs="宋体"/>
          <w:color w:val="auto"/>
          <w:kern w:val="0"/>
          <w:sz w:val="24"/>
          <w:szCs w:val="24"/>
          <w:highlight w:val="none"/>
        </w:rPr>
        <w:t>5</w:t>
      </w:r>
      <w:r>
        <w:rPr>
          <w:rFonts w:hint="eastAsia" w:ascii="宋体" w:hAnsi="宋体" w:cs="宋体"/>
          <w:color w:val="auto"/>
          <w:kern w:val="0"/>
          <w:sz w:val="24"/>
          <w:szCs w:val="24"/>
          <w:highlight w:val="none"/>
        </w:rPr>
        <w:t xml:space="preserve"> 不可抗力引起的后果及造成的损失，由合同当事人按照法律规定及合同约定各自承担。不可抗力发生前已完成的工程设计工作量，应按工作量所占比例进行设计费用支付。</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16.</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 xml:space="preserve"> 不可抗力发生后，合同当事人均应采取措施尽量避免和减少损失的扩大。任何一方当事人没有采取有效措施导致损失继续扩大的，应对扩大的损失承担责任。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 xml:space="preserve">6.7 </w:t>
      </w:r>
      <w:r>
        <w:rPr>
          <w:rFonts w:hint="eastAsia" w:ascii="宋体" w:hAnsi="宋体" w:cs="宋体"/>
          <w:color w:val="auto"/>
          <w:kern w:val="0"/>
          <w:sz w:val="24"/>
          <w:szCs w:val="24"/>
          <w:highlight w:val="none"/>
        </w:rPr>
        <w:t>因合同一方迟延履行合同义务，在迟延履行期间遭遇不可抗力的，不免除其违约责任。</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十七、合同生效、变更、中止、解除和终止</w:t>
      </w:r>
    </w:p>
    <w:p>
      <w:pPr>
        <w:widowControl/>
        <w:snapToGrid w:val="0"/>
        <w:spacing w:line="360" w:lineRule="auto"/>
        <w:ind w:firstLine="480" w:firstLineChars="200"/>
        <w:rPr>
          <w:rFonts w:ascii="宋体" w:hAnsi="宋体" w:cs="宋体"/>
          <w:color w:val="auto"/>
          <w:kern w:val="0"/>
          <w:sz w:val="24"/>
          <w:szCs w:val="24"/>
          <w:highlight w:val="none"/>
        </w:rPr>
      </w:pPr>
      <w:bookmarkStart w:id="17" w:name="_Hlk72148494"/>
      <w:r>
        <w:rPr>
          <w:rFonts w:hint="eastAsia" w:ascii="宋体" w:hAnsi="宋体"/>
          <w:color w:val="auto"/>
          <w:sz w:val="24"/>
          <w:szCs w:val="28"/>
          <w:highlight w:val="none"/>
        </w:rPr>
        <w:t>1</w:t>
      </w:r>
      <w:r>
        <w:rPr>
          <w:rFonts w:ascii="宋体" w:hAnsi="宋体"/>
          <w:color w:val="auto"/>
          <w:sz w:val="24"/>
          <w:szCs w:val="28"/>
          <w:highlight w:val="none"/>
        </w:rPr>
        <w:t>7</w:t>
      </w:r>
      <w:r>
        <w:rPr>
          <w:rFonts w:hint="eastAsia" w:ascii="宋体" w:hAnsi="宋体"/>
          <w:color w:val="auto"/>
          <w:sz w:val="24"/>
          <w:szCs w:val="28"/>
          <w:highlight w:val="none"/>
        </w:rPr>
        <w:t>.1 本合同</w:t>
      </w:r>
      <w:r>
        <w:rPr>
          <w:rFonts w:hint="eastAsia" w:ascii="宋体" w:hAnsi="宋体" w:cs="宋体"/>
          <w:color w:val="auto"/>
          <w:kern w:val="0"/>
          <w:sz w:val="24"/>
          <w:szCs w:val="24"/>
          <w:highlight w:val="none"/>
        </w:rPr>
        <w:t>生效的时间以双方签署的协议书上注明的时间为准。</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.2 对本合同条款的任何变更、修改或增减，须经双方协商同意后由法定代表人或授权代理人签署书面文件并盖公章方为有效，作为本合同的组成部分。</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.3 双方协商一致，可以解除合同。</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.4 有下列情形之一的，合同当事人一方或双方可以解除合同：</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7.4.1</w:t>
      </w:r>
      <w:r>
        <w:rPr>
          <w:rFonts w:hint="eastAsia" w:ascii="宋体" w:hAnsi="宋体" w:cs="宋体"/>
          <w:color w:val="auto"/>
          <w:kern w:val="0"/>
          <w:sz w:val="24"/>
          <w:szCs w:val="24"/>
          <w:highlight w:val="none"/>
        </w:rPr>
        <w:t>设计人提交的设计文件存在重大质量问题，经发包人催告后，在合理期限内修改后，仍不能满足国家现行设计文件编制深度要求或不能达到合同约定的质量要求的，发包人可以解除合同。</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7.4.2</w:t>
      </w:r>
      <w:r>
        <w:rPr>
          <w:rFonts w:hint="eastAsia" w:ascii="宋体" w:hAnsi="宋体" w:cs="宋体"/>
          <w:color w:val="auto"/>
          <w:kern w:val="0"/>
          <w:sz w:val="24"/>
          <w:szCs w:val="24"/>
          <w:highlight w:val="none"/>
        </w:rPr>
        <w:t>因不可抗力致使合同无法履行。</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7.4.3</w:t>
      </w:r>
      <w:r>
        <w:rPr>
          <w:rFonts w:hint="eastAsia" w:ascii="宋体" w:hAnsi="宋体" w:cs="宋体"/>
          <w:color w:val="auto"/>
          <w:kern w:val="0"/>
          <w:sz w:val="24"/>
          <w:szCs w:val="24"/>
          <w:highlight w:val="none"/>
        </w:rPr>
        <w:t>因一方违约致使合同无法实际履行，或实际履行已无必要。</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7.4.4</w:t>
      </w:r>
      <w:r>
        <w:rPr>
          <w:rFonts w:hint="eastAsia" w:ascii="宋体" w:hAnsi="宋体" w:cs="宋体"/>
          <w:color w:val="auto"/>
          <w:kern w:val="0"/>
          <w:sz w:val="24"/>
          <w:szCs w:val="24"/>
          <w:highlight w:val="none"/>
        </w:rPr>
        <w:t>因本工程项目条件发生重大变化，使合同无法继续履行。</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.5 履约保函：一般</w:t>
      </w:r>
      <w:r>
        <w:rPr>
          <w:rFonts w:hint="eastAsia" w:ascii="宋体" w:hAnsi="宋体"/>
          <w:color w:val="auto"/>
          <w:sz w:val="24"/>
          <w:szCs w:val="28"/>
          <w:highlight w:val="none"/>
        </w:rPr>
        <w:t>不作要求，若有需要，以合同专用条款表述为准。</w:t>
      </w:r>
      <w:bookmarkEnd w:id="17"/>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十八、争议及解决</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w:t>
      </w:r>
      <w:r>
        <w:rPr>
          <w:rFonts w:ascii="宋体" w:hAnsi="宋体"/>
          <w:color w:val="auto"/>
          <w:sz w:val="24"/>
          <w:szCs w:val="28"/>
          <w:highlight w:val="none"/>
        </w:rPr>
        <w:t>8</w:t>
      </w:r>
      <w:r>
        <w:rPr>
          <w:rFonts w:hint="eastAsia" w:ascii="宋体" w:hAnsi="宋体"/>
          <w:color w:val="auto"/>
          <w:sz w:val="24"/>
          <w:szCs w:val="28"/>
          <w:highlight w:val="none"/>
        </w:rPr>
        <w:t>.1  如甲、乙双</w:t>
      </w:r>
      <w:r>
        <w:rPr>
          <w:rFonts w:hint="eastAsia" w:ascii="宋体" w:hAnsi="宋体" w:cs="宋体"/>
          <w:color w:val="auto"/>
          <w:kern w:val="0"/>
          <w:sz w:val="24"/>
          <w:szCs w:val="24"/>
          <w:highlight w:val="none"/>
        </w:rPr>
        <w:t>方在履行合同时发生争议，可以协商或者要求有关部门调解。如协商或者调解不成的，任何一方均可向甲方所在地人民法院起诉。</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.2  除提交诉讼的</w:t>
      </w:r>
      <w:r>
        <w:rPr>
          <w:rFonts w:hint="eastAsia" w:ascii="宋体" w:hAnsi="宋体"/>
          <w:color w:val="auto"/>
          <w:sz w:val="24"/>
          <w:szCs w:val="28"/>
          <w:highlight w:val="none"/>
        </w:rPr>
        <w:t>争议事项外，设计工作应照常进行。</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十九、文件送达与签收</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9</w:t>
      </w:r>
      <w:r>
        <w:rPr>
          <w:rFonts w:hint="eastAsia" w:ascii="宋体" w:hAnsi="宋体" w:cs="宋体"/>
          <w:color w:val="auto"/>
          <w:kern w:val="0"/>
          <w:sz w:val="24"/>
          <w:szCs w:val="24"/>
          <w:highlight w:val="none"/>
        </w:rPr>
        <w:t>.1  与合同有关的通知、批准、证明、证书、指示、指令、要求、请求、同意、确定、决定、资料等文件，均应采用书面形式，并应在合同约定的期限内送达接收人和送达地点。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 xml:space="preserve">9.2  </w:t>
      </w:r>
      <w:r>
        <w:rPr>
          <w:rFonts w:hint="eastAsia" w:ascii="宋体" w:hAnsi="宋体" w:cs="宋体"/>
          <w:color w:val="auto"/>
          <w:kern w:val="0"/>
          <w:sz w:val="24"/>
          <w:szCs w:val="24"/>
          <w:highlight w:val="none"/>
        </w:rPr>
        <w:t>专用条款中，合同当事人应分别注明发包人收件人和设计人收件人的如下信息：单位名称、单位地址、邮政编码、收件人姓名、手机号码、传真号码和电子邮箱。</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 xml:space="preserve">9.3  </w:t>
      </w:r>
      <w:r>
        <w:rPr>
          <w:rFonts w:hint="eastAsia" w:ascii="宋体" w:hAnsi="宋体" w:cs="宋体"/>
          <w:color w:val="auto"/>
          <w:kern w:val="0"/>
          <w:sz w:val="24"/>
          <w:szCs w:val="24"/>
          <w:highlight w:val="none"/>
        </w:rPr>
        <w:t>任何一方合同当事人指定的接收人或送达地点或电子邮箱发生变动的，应提前3天以书面形式通知对方，否则视为未发生变动。</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 xml:space="preserve">9.4  </w:t>
      </w:r>
      <w:r>
        <w:rPr>
          <w:rFonts w:hint="eastAsia" w:ascii="宋体" w:hAnsi="宋体" w:cs="宋体"/>
          <w:color w:val="auto"/>
          <w:kern w:val="0"/>
          <w:sz w:val="24"/>
          <w:szCs w:val="24"/>
          <w:highlight w:val="none"/>
        </w:rPr>
        <w:t>合同当事人以书面形式向对方发出的各类文件，必须经由其授权代表签字或盖章后生效；未经签字或盖章的，不具法律效力。</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 xml:space="preserve">9.5  </w:t>
      </w:r>
      <w:r>
        <w:rPr>
          <w:rFonts w:hint="eastAsia" w:ascii="宋体" w:hAnsi="宋体" w:cs="宋体"/>
          <w:color w:val="auto"/>
          <w:kern w:val="0"/>
          <w:sz w:val="24"/>
          <w:szCs w:val="24"/>
          <w:highlight w:val="none"/>
        </w:rPr>
        <w:t>合同当事人当面提交文件给对方的，对方应面出具书面签收单。签收单内容应包括文件名称、内容、形式、份数、提交及签收日期，并由文件提交人与接收人亲笔签名。如确有充分证据证明某一方无正当理由拒不签收的，则视为该方已认可往来文件的内容。</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19.6  </w:t>
      </w:r>
      <w:r>
        <w:rPr>
          <w:rFonts w:hint="eastAsia" w:ascii="宋体" w:hAnsi="宋体" w:cs="宋体"/>
          <w:color w:val="auto"/>
          <w:kern w:val="0"/>
          <w:sz w:val="24"/>
          <w:szCs w:val="24"/>
          <w:highlight w:val="none"/>
        </w:rPr>
        <w:t>合同当事人彼此之间，还可通过电话沟通等方式，保障实时联络和文件顺利送达。</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二十、其它</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 xml:space="preserve">0.1 </w:t>
      </w:r>
      <w:r>
        <w:rPr>
          <w:rFonts w:hint="eastAsia" w:ascii="宋体" w:hAnsi="宋体" w:cs="宋体"/>
          <w:color w:val="auto"/>
          <w:kern w:val="0"/>
          <w:sz w:val="24"/>
          <w:szCs w:val="24"/>
          <w:highlight w:val="none"/>
        </w:rPr>
        <w:t>除专用条款另有约定外，发包人提供给设计人的设计原始资料、发包人为实施本工程自行编制（或委托编制）的技术文件和能反映设计任务书（或其他类似性质）的文件的著作权，均属于发包人。设计人可以为实现本合同目标而复制及使用此类文件，但不能用于与本合同无关的其他事项。未经发包人书面同意，设计人不得为了本合同以外的事项而复制及使用上述文件，不得将之提供给任何第三方。</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 xml:space="preserve"> 甲方应保护乙方设计的知识产权，未经乙方同意，甲方对乙方交付的设计文件不得用于本合同外的项目。</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3</w:t>
      </w:r>
      <w:r>
        <w:rPr>
          <w:rFonts w:hint="eastAsia" w:ascii="宋体" w:hAnsi="宋体" w:cs="宋体"/>
          <w:color w:val="auto"/>
          <w:kern w:val="0"/>
          <w:sz w:val="24"/>
          <w:szCs w:val="24"/>
          <w:highlight w:val="none"/>
        </w:rPr>
        <w:t xml:space="preserve"> 乙方应确保其交付的设计不侵犯任何第三方的合法权益，任何第三方向甲方提出的侵权之诉讼或索赔均由乙方承担，并承担由此给甲方造成的损失（包括但不限于诉讼费、律师费等一切费用）。</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 xml:space="preserve">0.4 </w:t>
      </w:r>
      <w:bookmarkStart w:id="18" w:name="_Hlk72421027"/>
      <w:r>
        <w:rPr>
          <w:rFonts w:hint="eastAsia" w:ascii="宋体" w:hAnsi="宋体" w:cs="宋体"/>
          <w:color w:val="auto"/>
          <w:kern w:val="0"/>
          <w:sz w:val="24"/>
          <w:szCs w:val="24"/>
          <w:highlight w:val="none"/>
        </w:rPr>
        <w:t>合同当事人双方均有权在不损害对方利益和保密约定的前提下，在自己宣传所用的印刷品或其他出版物上，或在申报奖项等情形下，自行公布有关项目文字介绍和图片材料。</w:t>
      </w:r>
      <w:bookmarkEnd w:id="18"/>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20.5 </w:t>
      </w:r>
      <w:r>
        <w:rPr>
          <w:rFonts w:hint="eastAsia" w:ascii="宋体" w:hAnsi="宋体" w:cs="宋体"/>
          <w:color w:val="auto"/>
          <w:kern w:val="0"/>
          <w:sz w:val="24"/>
          <w:szCs w:val="24"/>
          <w:highlight w:val="none"/>
        </w:rPr>
        <w:t>除专用条款另有约定外，设计人在合同签订前和签订时已确定采用的专利、专有技术的使用费，应已包含在签约合同价中。</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20</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6</w:t>
      </w:r>
      <w:r>
        <w:rPr>
          <w:rFonts w:hint="eastAsia" w:ascii="宋体" w:hAnsi="宋体" w:cs="宋体"/>
          <w:color w:val="auto"/>
          <w:kern w:val="0"/>
          <w:sz w:val="24"/>
          <w:szCs w:val="24"/>
          <w:highlight w:val="none"/>
        </w:rPr>
        <w:t xml:space="preserve"> 所有设计文件的文字表达以中文为准。</w:t>
      </w:r>
    </w:p>
    <w:p>
      <w:pPr>
        <w:widowControl/>
        <w:snapToGrid w:val="0"/>
        <w:spacing w:line="360" w:lineRule="auto"/>
        <w:ind w:firstLine="480" w:firstLineChars="200"/>
        <w:rPr>
          <w:color w:val="auto"/>
          <w:sz w:val="24"/>
          <w:szCs w:val="28"/>
          <w:highlight w:val="none"/>
        </w:rPr>
      </w:pPr>
      <w:r>
        <w:rPr>
          <w:rFonts w:ascii="宋体" w:hAnsi="宋体"/>
          <w:color w:val="auto"/>
          <w:sz w:val="24"/>
          <w:szCs w:val="28"/>
          <w:highlight w:val="none"/>
        </w:rPr>
        <w:t>20</w:t>
      </w:r>
      <w:r>
        <w:rPr>
          <w:rFonts w:hint="eastAsia" w:ascii="宋体" w:hAnsi="宋体"/>
          <w:color w:val="auto"/>
          <w:sz w:val="24"/>
          <w:szCs w:val="28"/>
          <w:highlight w:val="none"/>
        </w:rPr>
        <w:t>.</w:t>
      </w:r>
      <w:r>
        <w:rPr>
          <w:rFonts w:ascii="宋体" w:hAnsi="宋体"/>
          <w:color w:val="auto"/>
          <w:sz w:val="24"/>
          <w:szCs w:val="28"/>
          <w:highlight w:val="none"/>
        </w:rPr>
        <w:t>7</w:t>
      </w:r>
      <w:r>
        <w:rPr>
          <w:rFonts w:hint="eastAsia" w:ascii="宋体" w:hAnsi="宋体"/>
          <w:color w:val="auto"/>
          <w:sz w:val="24"/>
          <w:szCs w:val="24"/>
          <w:highlight w:val="none"/>
        </w:rPr>
        <w:t>本工程若由于规划、政府实施代建等原因导致项目中止或终止，则本项目合同自动中止或终止，乙方不得向发包人提出索赔任何费用（已实际完成的工作量除外）。</w:t>
      </w:r>
    </w:p>
    <w:p>
      <w:pPr>
        <w:spacing w:line="360" w:lineRule="auto"/>
        <w:rPr>
          <w:color w:val="auto"/>
          <w:highlight w:val="none"/>
        </w:rPr>
      </w:pPr>
    </w:p>
    <w:p>
      <w:pPr>
        <w:widowControl/>
        <w:spacing w:line="360" w:lineRule="auto"/>
        <w:jc w:val="center"/>
        <w:rPr>
          <w:rFonts w:ascii="宋体" w:hAnsi="宋体" w:cs="宋体"/>
          <w:b/>
          <w:bCs/>
          <w:color w:val="auto"/>
          <w:kern w:val="0"/>
          <w:sz w:val="30"/>
          <w:szCs w:val="30"/>
          <w:highlight w:val="none"/>
        </w:rPr>
      </w:pPr>
      <w:r>
        <w:rPr>
          <w:rFonts w:ascii="宋体" w:hAnsi="宋体" w:cs="宋体"/>
          <w:b/>
          <w:bCs/>
          <w:color w:val="auto"/>
          <w:kern w:val="0"/>
          <w:sz w:val="30"/>
          <w:szCs w:val="30"/>
          <w:highlight w:val="none"/>
        </w:rPr>
        <w:br w:type="page"/>
      </w:r>
      <w:r>
        <w:rPr>
          <w:rFonts w:hint="eastAsia" w:ascii="宋体" w:hAnsi="宋体" w:cs="宋体"/>
          <w:b/>
          <w:bCs/>
          <w:color w:val="auto"/>
          <w:kern w:val="0"/>
          <w:sz w:val="30"/>
          <w:szCs w:val="30"/>
          <w:highlight w:val="none"/>
        </w:rPr>
        <w:t xml:space="preserve">第三部分 </w:t>
      </w:r>
      <w:r>
        <w:rPr>
          <w:rFonts w:ascii="宋体" w:hAnsi="宋体" w:cs="宋体"/>
          <w:b/>
          <w:bCs/>
          <w:color w:val="auto"/>
          <w:kern w:val="0"/>
          <w:sz w:val="30"/>
          <w:szCs w:val="30"/>
          <w:highlight w:val="none"/>
        </w:rPr>
        <w:t xml:space="preserve"> </w:t>
      </w:r>
      <w:r>
        <w:rPr>
          <w:rFonts w:hint="eastAsia" w:ascii="宋体" w:hAnsi="宋体" w:cs="宋体"/>
          <w:b/>
          <w:bCs/>
          <w:color w:val="auto"/>
          <w:kern w:val="0"/>
          <w:sz w:val="30"/>
          <w:szCs w:val="30"/>
          <w:highlight w:val="none"/>
        </w:rPr>
        <w:t>合同专用条款</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二、设计依据</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2.1  本项目设计所依据的其他资料或文件：</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三、合同相关文件及执行中相关文件优先次序</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3.1本合同包括的其他相关文件：</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w:t>
      </w:r>
      <w:r>
        <w:rPr>
          <w:rFonts w:ascii="宋体" w:hAnsi="宋体"/>
          <w:color w:val="auto"/>
          <w:sz w:val="24"/>
          <w:szCs w:val="28"/>
          <w:highlight w:val="none"/>
        </w:rPr>
        <w:t>.2</w:t>
      </w:r>
      <w:r>
        <w:rPr>
          <w:rFonts w:hint="eastAsia" w:ascii="宋体" w:hAnsi="宋体"/>
          <w:color w:val="auto"/>
          <w:sz w:val="24"/>
          <w:szCs w:val="28"/>
          <w:highlight w:val="none"/>
        </w:rPr>
        <w:t>本合同文件的优先顺序：</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四、设计工作内容及要求</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4</w:t>
      </w:r>
      <w:r>
        <w:rPr>
          <w:rFonts w:ascii="宋体" w:hAnsi="宋体"/>
          <w:color w:val="auto"/>
          <w:sz w:val="24"/>
          <w:szCs w:val="28"/>
          <w:highlight w:val="none"/>
        </w:rPr>
        <w:t>.1</w:t>
      </w:r>
      <w:r>
        <w:rPr>
          <w:rFonts w:hint="eastAsia" w:ascii="宋体" w:hAnsi="宋体"/>
          <w:color w:val="auto"/>
          <w:sz w:val="24"/>
          <w:szCs w:val="28"/>
          <w:highlight w:val="none"/>
        </w:rPr>
        <w:t>除本合同通用条款4</w:t>
      </w:r>
      <w:r>
        <w:rPr>
          <w:rFonts w:ascii="宋体" w:hAnsi="宋体"/>
          <w:color w:val="auto"/>
          <w:sz w:val="24"/>
          <w:szCs w:val="28"/>
          <w:highlight w:val="none"/>
        </w:rPr>
        <w:t>.2</w:t>
      </w:r>
      <w:r>
        <w:rPr>
          <w:rFonts w:hint="eastAsia" w:ascii="宋体" w:hAnsi="宋体"/>
          <w:color w:val="auto"/>
          <w:sz w:val="24"/>
          <w:szCs w:val="28"/>
          <w:highlight w:val="none"/>
        </w:rPr>
        <w:t>条约定外，设计工作具体内容及要求还包括：</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五、设计阶段划分及各阶段工作内容</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5.1</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本项目设计工作分为</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4"/>
          <w:szCs w:val="24"/>
          <w:highlight w:val="none"/>
        </w:rPr>
        <w:t>等阶段。</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除本合同通用条款5</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条约定外，设计人还应向发包人提供如下阶段的设计服务：</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六、设计成果文件组成</w:t>
      </w:r>
    </w:p>
    <w:p>
      <w:pPr>
        <w:widowControl/>
        <w:snapToGrid w:val="0"/>
        <w:spacing w:line="360" w:lineRule="auto"/>
        <w:ind w:firstLine="480" w:firstLineChars="200"/>
        <w:rPr>
          <w:rFonts w:ascii="宋体" w:hAnsi="宋体"/>
          <w:color w:val="auto"/>
          <w:sz w:val="24"/>
          <w:szCs w:val="28"/>
          <w:highlight w:val="none"/>
        </w:rPr>
      </w:pPr>
      <w:r>
        <w:rPr>
          <w:rFonts w:ascii="宋体" w:hAnsi="宋体"/>
          <w:color w:val="auto"/>
          <w:sz w:val="24"/>
          <w:szCs w:val="28"/>
          <w:highlight w:val="none"/>
        </w:rPr>
        <w:t>6.1</w:t>
      </w:r>
      <w:r>
        <w:rPr>
          <w:rFonts w:hint="eastAsia" w:ascii="宋体" w:hAnsi="宋体"/>
          <w:color w:val="auto"/>
          <w:sz w:val="24"/>
          <w:szCs w:val="28"/>
          <w:highlight w:val="none"/>
        </w:rPr>
        <w:t>除本合同通用条款第六条约定外，设计成果文件还包括：</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七、合同价、结算及支付方式</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7.1 </w:t>
      </w:r>
      <w:r>
        <w:rPr>
          <w:rFonts w:hint="eastAsia" w:ascii="宋体" w:hAnsi="宋体" w:cs="宋体"/>
          <w:color w:val="auto"/>
          <w:kern w:val="0"/>
          <w:sz w:val="24"/>
          <w:szCs w:val="24"/>
          <w:highlight w:val="none"/>
        </w:rPr>
        <w:t>本合同价款暂定人民币</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元）。本合同价款暂按工程设计收费基价</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万元计算，计算过程如下：</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（工程设计收费基价）×</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（专业调整系数）×</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（工程复杂程度调整系数）×0.8（附加调整系数）×（1-20%）（下浮率20%）=</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w:t>
      </w:r>
    </w:p>
    <w:p>
      <w:pPr>
        <w:widowControl/>
        <w:snapToGrid w:val="0"/>
        <w:spacing w:line="360" w:lineRule="auto"/>
        <w:ind w:firstLine="482" w:firstLineChars="200"/>
        <w:rPr>
          <w:rFonts w:ascii="宋体" w:hAnsi="宋体"/>
          <w:b/>
          <w:bCs/>
          <w:color w:val="auto"/>
          <w:sz w:val="24"/>
          <w:szCs w:val="28"/>
          <w:highlight w:val="none"/>
          <w:u w:val="single"/>
        </w:rPr>
      </w:pPr>
      <w:r>
        <w:rPr>
          <w:rFonts w:hint="eastAsia" w:ascii="宋体" w:hAnsi="宋体"/>
          <w:b/>
          <w:bCs/>
          <w:color w:val="auto"/>
          <w:sz w:val="24"/>
          <w:szCs w:val="28"/>
          <w:highlight w:val="none"/>
          <w:u w:val="single"/>
        </w:rPr>
        <w:t>以上合同价款为暂定价格，最终结算价格以南山区工程造价管理站出具的质量复核报告为准。若质量复核结果大于甲方已付款项的，乙方应在质量复核报告出具之日起1</w:t>
      </w:r>
      <w:r>
        <w:rPr>
          <w:rFonts w:ascii="宋体" w:hAnsi="宋体"/>
          <w:b/>
          <w:bCs/>
          <w:color w:val="auto"/>
          <w:sz w:val="24"/>
          <w:szCs w:val="28"/>
          <w:highlight w:val="none"/>
          <w:u w:val="single"/>
        </w:rPr>
        <w:t>5</w:t>
      </w:r>
      <w:r>
        <w:rPr>
          <w:rFonts w:hint="eastAsia" w:ascii="宋体" w:hAnsi="宋体"/>
          <w:b/>
          <w:bCs/>
          <w:color w:val="auto"/>
          <w:sz w:val="24"/>
          <w:szCs w:val="28"/>
          <w:highlight w:val="none"/>
          <w:u w:val="single"/>
        </w:rPr>
        <w:t>日内退还甲方超付的款项。</w:t>
      </w:r>
    </w:p>
    <w:p>
      <w:pPr>
        <w:widowControl/>
        <w:snapToGrid w:val="0"/>
        <w:spacing w:line="360" w:lineRule="auto"/>
        <w:ind w:firstLine="480" w:firstLineChars="200"/>
        <w:rPr>
          <w:rFonts w:ascii="宋体" w:hAnsi="宋体"/>
          <w:color w:val="auto"/>
          <w:sz w:val="24"/>
          <w:szCs w:val="28"/>
          <w:highlight w:val="none"/>
        </w:rPr>
      </w:pPr>
      <w:r>
        <w:rPr>
          <w:rFonts w:ascii="宋体" w:hAnsi="宋体"/>
          <w:color w:val="auto"/>
          <w:sz w:val="24"/>
          <w:szCs w:val="28"/>
          <w:highlight w:val="none"/>
        </w:rPr>
        <w:t>7.2</w:t>
      </w:r>
      <w:r>
        <w:rPr>
          <w:rFonts w:hint="eastAsia" w:ascii="宋体" w:hAnsi="宋体"/>
          <w:color w:val="auto"/>
          <w:sz w:val="24"/>
          <w:szCs w:val="28"/>
          <w:highlight w:val="none"/>
        </w:rPr>
        <w:t xml:space="preserve">乙方指定以下收款账户：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开 户 名：</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开户银行：</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 xml:space="preserve">账 </w:t>
      </w:r>
      <w:r>
        <w:rPr>
          <w:rFonts w:ascii="宋体" w:hAnsi="宋体"/>
          <w:color w:val="auto"/>
          <w:sz w:val="24"/>
          <w:szCs w:val="28"/>
          <w:highlight w:val="none"/>
        </w:rPr>
        <w:t xml:space="preserve">   </w:t>
      </w:r>
      <w:r>
        <w:rPr>
          <w:rFonts w:hint="eastAsia" w:ascii="宋体" w:hAnsi="宋体"/>
          <w:color w:val="auto"/>
          <w:sz w:val="24"/>
          <w:szCs w:val="28"/>
          <w:highlight w:val="none"/>
        </w:rPr>
        <w:t>号：</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p>
    <w:p>
      <w:pPr>
        <w:widowControl/>
        <w:snapToGrid w:val="0"/>
        <w:spacing w:line="360" w:lineRule="auto"/>
        <w:ind w:firstLine="482" w:firstLineChars="200"/>
        <w:rPr>
          <w:rFonts w:ascii="宋体" w:hAnsi="宋体"/>
          <w:b/>
          <w:bCs/>
          <w:color w:val="auto"/>
          <w:sz w:val="24"/>
          <w:szCs w:val="28"/>
          <w:highlight w:val="none"/>
          <w:u w:val="single"/>
        </w:rPr>
      </w:pPr>
      <w:r>
        <w:rPr>
          <w:rFonts w:ascii="宋体" w:hAnsi="宋体"/>
          <w:b/>
          <w:bCs/>
          <w:color w:val="auto"/>
          <w:sz w:val="24"/>
          <w:szCs w:val="28"/>
          <w:highlight w:val="none"/>
          <w:u w:val="single"/>
        </w:rPr>
        <w:t>7.3.</w:t>
      </w:r>
      <w:r>
        <w:rPr>
          <w:rFonts w:hint="eastAsia" w:ascii="宋体" w:hAnsi="宋体"/>
          <w:b/>
          <w:bCs/>
          <w:color w:val="auto"/>
          <w:sz w:val="24"/>
          <w:szCs w:val="28"/>
          <w:highlight w:val="none"/>
          <w:u w:val="single"/>
        </w:rPr>
        <w:t>本合同的付款期限仅指甲方经办人员向财务部门申请付款的时间，而非确保乙方收到款项的时间。若因甲方或其他政府部门财务审批程序或制度导致乙方迟延收到款项的，不视为甲方逾期付款。</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八、设计进度和设计人员</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8</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乙方参与本项目的设计人员及其基本情况如下表：</w:t>
      </w:r>
    </w:p>
    <w:tbl>
      <w:tblPr>
        <w:tblStyle w:val="19"/>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992"/>
        <w:gridCol w:w="1134"/>
        <w:gridCol w:w="1276"/>
        <w:gridCol w:w="1559"/>
        <w:gridCol w:w="184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rPr>
        <w:tc>
          <w:tcPr>
            <w:tcW w:w="709" w:type="dxa"/>
            <w:tcMar>
              <w:top w:w="0" w:type="dxa"/>
              <w:left w:w="108" w:type="dxa"/>
              <w:bottom w:w="0" w:type="dxa"/>
              <w:right w:w="108" w:type="dxa"/>
            </w:tcMar>
            <w:vAlign w:val="center"/>
          </w:tcPr>
          <w:p>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序号</w:t>
            </w:r>
          </w:p>
        </w:tc>
        <w:tc>
          <w:tcPr>
            <w:tcW w:w="992" w:type="dxa"/>
            <w:tcMar>
              <w:top w:w="0" w:type="dxa"/>
              <w:left w:w="108" w:type="dxa"/>
              <w:bottom w:w="0" w:type="dxa"/>
              <w:right w:w="108" w:type="dxa"/>
            </w:tcMar>
            <w:vAlign w:val="center"/>
          </w:tcPr>
          <w:p>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姓名</w:t>
            </w:r>
          </w:p>
        </w:tc>
        <w:tc>
          <w:tcPr>
            <w:tcW w:w="1134" w:type="dxa"/>
            <w:tcMar>
              <w:top w:w="0" w:type="dxa"/>
              <w:left w:w="108" w:type="dxa"/>
              <w:bottom w:w="0" w:type="dxa"/>
              <w:right w:w="108" w:type="dxa"/>
            </w:tcMar>
            <w:vAlign w:val="center"/>
          </w:tcPr>
          <w:p>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专业</w:t>
            </w:r>
          </w:p>
        </w:tc>
        <w:tc>
          <w:tcPr>
            <w:tcW w:w="1276" w:type="dxa"/>
            <w:tcMar>
              <w:top w:w="0" w:type="dxa"/>
              <w:left w:w="108" w:type="dxa"/>
              <w:bottom w:w="0" w:type="dxa"/>
              <w:right w:w="108" w:type="dxa"/>
            </w:tcMar>
            <w:vAlign w:val="center"/>
          </w:tcPr>
          <w:p>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技术职称</w:t>
            </w:r>
          </w:p>
        </w:tc>
        <w:tc>
          <w:tcPr>
            <w:tcW w:w="1559" w:type="dxa"/>
            <w:tcMar>
              <w:top w:w="0" w:type="dxa"/>
              <w:left w:w="108" w:type="dxa"/>
              <w:bottom w:w="0" w:type="dxa"/>
              <w:right w:w="108" w:type="dxa"/>
            </w:tcMar>
            <w:vAlign w:val="center"/>
          </w:tcPr>
          <w:p>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职责</w:t>
            </w:r>
          </w:p>
        </w:tc>
        <w:tc>
          <w:tcPr>
            <w:tcW w:w="1843" w:type="dxa"/>
            <w:tcMar>
              <w:top w:w="0" w:type="dxa"/>
              <w:left w:w="108" w:type="dxa"/>
              <w:bottom w:w="0" w:type="dxa"/>
              <w:right w:w="108" w:type="dxa"/>
            </w:tcMar>
            <w:vAlign w:val="center"/>
          </w:tcPr>
          <w:p>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联系方式</w:t>
            </w:r>
          </w:p>
        </w:tc>
        <w:tc>
          <w:tcPr>
            <w:tcW w:w="851" w:type="dxa"/>
            <w:tcMar>
              <w:top w:w="0" w:type="dxa"/>
              <w:left w:w="108" w:type="dxa"/>
              <w:bottom w:w="0" w:type="dxa"/>
              <w:right w:w="108" w:type="dxa"/>
            </w:tcMar>
            <w:vAlign w:val="center"/>
          </w:tcPr>
          <w:p>
            <w:pPr>
              <w:keepNext/>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70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992"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134"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276"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55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项目负责人</w:t>
            </w:r>
          </w:p>
        </w:tc>
        <w:tc>
          <w:tcPr>
            <w:tcW w:w="1843"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851"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9" w:hRule="atLeast"/>
        </w:trPr>
        <w:tc>
          <w:tcPr>
            <w:tcW w:w="70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992"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134"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276"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55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现场代表</w:t>
            </w:r>
          </w:p>
        </w:tc>
        <w:tc>
          <w:tcPr>
            <w:tcW w:w="1843"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851"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70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992"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134"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276"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55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843"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851"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70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4</w:t>
            </w:r>
          </w:p>
        </w:tc>
        <w:tc>
          <w:tcPr>
            <w:tcW w:w="992"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134"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276"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55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843"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851"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70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r>
              <w:rPr>
                <w:rFonts w:ascii="宋体" w:hAnsi="宋体" w:cs="宋体"/>
                <w:color w:val="auto"/>
                <w:kern w:val="0"/>
                <w:sz w:val="24"/>
                <w:szCs w:val="24"/>
                <w:highlight w:val="none"/>
              </w:rPr>
              <w:t>…</w:t>
            </w:r>
          </w:p>
        </w:tc>
        <w:tc>
          <w:tcPr>
            <w:tcW w:w="992"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134"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276"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559"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1843"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c>
          <w:tcPr>
            <w:tcW w:w="851" w:type="dxa"/>
            <w:tcMar>
              <w:top w:w="0" w:type="dxa"/>
              <w:left w:w="108" w:type="dxa"/>
              <w:bottom w:w="0" w:type="dxa"/>
              <w:right w:w="108" w:type="dxa"/>
            </w:tcMar>
            <w:vAlign w:val="center"/>
          </w:tcPr>
          <w:p>
            <w:pPr>
              <w:keepNext/>
              <w:widowControl/>
              <w:spacing w:line="360" w:lineRule="auto"/>
              <w:jc w:val="center"/>
              <w:rPr>
                <w:rFonts w:ascii="宋体" w:hAnsi="宋体" w:cs="宋体"/>
                <w:color w:val="auto"/>
                <w:kern w:val="0"/>
                <w:sz w:val="24"/>
                <w:szCs w:val="24"/>
                <w:highlight w:val="none"/>
              </w:rPr>
            </w:pPr>
          </w:p>
        </w:tc>
      </w:tr>
    </w:tbl>
    <w:p>
      <w:pPr>
        <w:widowControl/>
        <w:snapToGrid w:val="0"/>
        <w:spacing w:line="360" w:lineRule="auto"/>
        <w:ind w:firstLine="480" w:firstLineChars="200"/>
        <w:rPr>
          <w:rFonts w:ascii="宋体" w:hAnsi="宋体"/>
          <w:color w:val="auto"/>
          <w:sz w:val="24"/>
          <w:szCs w:val="28"/>
          <w:highlight w:val="none"/>
        </w:rPr>
      </w:pPr>
      <w:r>
        <w:rPr>
          <w:rFonts w:ascii="宋体" w:hAnsi="宋体"/>
          <w:color w:val="auto"/>
          <w:sz w:val="24"/>
          <w:szCs w:val="28"/>
          <w:highlight w:val="none"/>
        </w:rPr>
        <w:t>未经甲方书面同意，乙方不得擅自更换设计人员，否则应当按照通用条款第</w:t>
      </w:r>
      <w:r>
        <w:rPr>
          <w:rFonts w:hint="eastAsia" w:ascii="宋体" w:hAnsi="宋体"/>
          <w:color w:val="auto"/>
          <w:sz w:val="24"/>
          <w:szCs w:val="28"/>
          <w:highlight w:val="none"/>
        </w:rPr>
        <w:t>1</w:t>
      </w:r>
      <w:r>
        <w:rPr>
          <w:rFonts w:ascii="宋体" w:hAnsi="宋体"/>
          <w:color w:val="auto"/>
          <w:sz w:val="24"/>
          <w:szCs w:val="28"/>
          <w:highlight w:val="none"/>
        </w:rPr>
        <w:t>5.2.12条约定承担违约责任和赔偿责任。</w:t>
      </w:r>
    </w:p>
    <w:p>
      <w:pPr>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.2</w:t>
      </w:r>
      <w:r>
        <w:rPr>
          <w:rFonts w:hint="eastAsia" w:ascii="宋体" w:hAnsi="宋体" w:cs="宋体"/>
          <w:color w:val="auto"/>
          <w:kern w:val="0"/>
          <w:sz w:val="24"/>
          <w:szCs w:val="24"/>
          <w:highlight w:val="none"/>
        </w:rPr>
        <w:t>发包人代表和设计人代表</w:t>
      </w:r>
    </w:p>
    <w:p>
      <w:pPr>
        <w:ind w:firstLine="480" w:firstLineChars="200"/>
        <w:rPr>
          <w:rFonts w:ascii="宋体" w:hAnsi="宋体" w:cs="宋体"/>
          <w:color w:val="auto"/>
          <w:kern w:val="0"/>
          <w:sz w:val="24"/>
          <w:szCs w:val="24"/>
          <w:highlight w:val="none"/>
        </w:rPr>
      </w:pP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8.2.1</w:t>
      </w:r>
      <w:r>
        <w:rPr>
          <w:rFonts w:hint="eastAsia" w:ascii="宋体" w:hAnsi="宋体" w:cs="宋体"/>
          <w:color w:val="auto"/>
          <w:kern w:val="0"/>
          <w:sz w:val="24"/>
          <w:szCs w:val="24"/>
          <w:highlight w:val="none"/>
        </w:rPr>
        <w:t>发包人代表姓名：</w:t>
      </w:r>
      <w:r>
        <w:rPr>
          <w:rFonts w:ascii="宋体" w:hAnsi="宋体"/>
          <w:color w:val="auto"/>
          <w:sz w:val="24"/>
          <w:szCs w:val="24"/>
          <w:highlight w:val="none"/>
          <w:u w:val="single"/>
        </w:rPr>
        <w:t xml:space="preserve">       </w:t>
      </w:r>
      <w:r>
        <w:rPr>
          <w:rFonts w:hint="eastAsia" w:ascii="宋体" w:hAnsi="宋体"/>
          <w:color w:val="auto"/>
          <w:sz w:val="24"/>
          <w:szCs w:val="24"/>
          <w:highlight w:val="none"/>
        </w:rPr>
        <w:t>，职务：</w:t>
      </w:r>
      <w:r>
        <w:rPr>
          <w:rFonts w:ascii="宋体" w:hAnsi="宋体"/>
          <w:color w:val="auto"/>
          <w:sz w:val="24"/>
          <w:szCs w:val="24"/>
          <w:highlight w:val="none"/>
          <w:u w:val="single"/>
        </w:rPr>
        <w:t xml:space="preserve">      </w:t>
      </w:r>
      <w:r>
        <w:rPr>
          <w:rFonts w:hint="eastAsia" w:ascii="宋体" w:hAnsi="宋体"/>
          <w:color w:val="auto"/>
          <w:sz w:val="24"/>
          <w:szCs w:val="24"/>
          <w:highlight w:val="none"/>
        </w:rPr>
        <w:t>，联系方式：</w:t>
      </w:r>
      <w:r>
        <w:rPr>
          <w:rFonts w:ascii="宋体" w:hAnsi="宋体"/>
          <w:color w:val="auto"/>
          <w:sz w:val="24"/>
          <w:szCs w:val="24"/>
          <w:highlight w:val="none"/>
          <w:u w:val="single"/>
        </w:rPr>
        <w:t xml:space="preserve">             </w:t>
      </w:r>
      <w:r>
        <w:rPr>
          <w:rFonts w:hint="eastAsia" w:ascii="宋体" w:hAnsi="宋体"/>
          <w:color w:val="auto"/>
          <w:sz w:val="24"/>
          <w:szCs w:val="24"/>
          <w:highlight w:val="none"/>
        </w:rPr>
        <w:t>，授权范围：</w:t>
      </w:r>
      <w:r>
        <w:rPr>
          <w:rFonts w:ascii="宋体" w:hAnsi="宋体"/>
          <w:color w:val="auto"/>
          <w:sz w:val="24"/>
          <w:szCs w:val="24"/>
          <w:highlight w:val="none"/>
          <w:u w:val="single"/>
        </w:rPr>
        <w:t xml:space="preserve">                                                         </w:t>
      </w:r>
      <w:r>
        <w:rPr>
          <w:rFonts w:hint="eastAsia" w:ascii="宋体" w:hAnsi="宋体"/>
          <w:color w:val="auto"/>
          <w:sz w:val="24"/>
          <w:szCs w:val="24"/>
          <w:highlight w:val="none"/>
        </w:rPr>
        <w:t>。发包人代表在发包人的授权范围内，负责处理合同履行过程中预发包人有关的具体事宜。</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8.2.2</w:t>
      </w:r>
      <w:r>
        <w:rPr>
          <w:rFonts w:hint="eastAsia" w:ascii="宋体" w:hAnsi="宋体" w:cs="宋体"/>
          <w:color w:val="auto"/>
          <w:kern w:val="0"/>
          <w:sz w:val="24"/>
          <w:szCs w:val="24"/>
          <w:highlight w:val="none"/>
        </w:rPr>
        <w:t>设计人代表姓名：</w:t>
      </w:r>
      <w:r>
        <w:rPr>
          <w:rFonts w:ascii="宋体" w:hAnsi="宋体"/>
          <w:color w:val="auto"/>
          <w:sz w:val="24"/>
          <w:szCs w:val="24"/>
          <w:highlight w:val="none"/>
          <w:u w:val="single"/>
        </w:rPr>
        <w:t xml:space="preserve">       </w:t>
      </w:r>
      <w:r>
        <w:rPr>
          <w:rFonts w:hint="eastAsia" w:ascii="宋体" w:hAnsi="宋体"/>
          <w:color w:val="auto"/>
          <w:sz w:val="24"/>
          <w:szCs w:val="24"/>
          <w:highlight w:val="none"/>
        </w:rPr>
        <w:t>，执业资格及等级：</w:t>
      </w:r>
      <w:r>
        <w:rPr>
          <w:rFonts w:ascii="宋体" w:hAnsi="宋体"/>
          <w:color w:val="auto"/>
          <w:sz w:val="24"/>
          <w:szCs w:val="24"/>
          <w:highlight w:val="none"/>
          <w:u w:val="single"/>
        </w:rPr>
        <w:t xml:space="preserve">              </w:t>
      </w:r>
      <w:r>
        <w:rPr>
          <w:rFonts w:hint="eastAsia" w:ascii="宋体" w:hAnsi="宋体"/>
          <w:color w:val="auto"/>
          <w:sz w:val="24"/>
          <w:szCs w:val="24"/>
          <w:highlight w:val="none"/>
        </w:rPr>
        <w:t>，注册执业证书编号：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，联系方式：</w:t>
      </w:r>
      <w:r>
        <w:rPr>
          <w:rFonts w:ascii="宋体" w:hAnsi="宋体"/>
          <w:color w:val="auto"/>
          <w:sz w:val="24"/>
          <w:szCs w:val="24"/>
          <w:highlight w:val="none"/>
          <w:u w:val="single"/>
        </w:rPr>
        <w:t xml:space="preserve">                    </w:t>
      </w:r>
      <w:r>
        <w:rPr>
          <w:rFonts w:hint="eastAsia" w:ascii="宋体" w:hAnsi="宋体"/>
          <w:color w:val="auto"/>
          <w:sz w:val="24"/>
          <w:szCs w:val="24"/>
          <w:highlight w:val="none"/>
        </w:rPr>
        <w:t>，授权范围：</w:t>
      </w:r>
      <w:r>
        <w:rPr>
          <w:rFonts w:ascii="宋体" w:hAnsi="宋体"/>
          <w:color w:val="auto"/>
          <w:sz w:val="24"/>
          <w:szCs w:val="24"/>
          <w:highlight w:val="none"/>
          <w:u w:val="single"/>
        </w:rPr>
        <w:t xml:space="preserve">                                                         </w:t>
      </w:r>
      <w:r>
        <w:rPr>
          <w:rFonts w:hint="eastAsia" w:ascii="宋体" w:hAnsi="宋体"/>
          <w:color w:val="auto"/>
          <w:sz w:val="24"/>
          <w:szCs w:val="24"/>
          <w:highlight w:val="none"/>
        </w:rPr>
        <w:t>。</w:t>
      </w:r>
    </w:p>
    <w:p>
      <w:pPr>
        <w:widowControl/>
        <w:snapToGrid w:val="0"/>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8.2.3</w:t>
      </w:r>
      <w:r>
        <w:rPr>
          <w:rFonts w:hint="eastAsia" w:ascii="宋体" w:hAnsi="宋体" w:cs="宋体"/>
          <w:color w:val="auto"/>
          <w:kern w:val="0"/>
          <w:sz w:val="24"/>
          <w:szCs w:val="24"/>
          <w:highlight w:val="none"/>
        </w:rPr>
        <w:t>发包人更换发包人代表人，应提前</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天书面通知设计人；设计人更换设计人代表的，应提前</w:t>
      </w:r>
      <w:r>
        <w:rPr>
          <w:rFonts w:hint="eastAsia" w:ascii="宋体" w:hAnsi="宋体" w:cs="宋体"/>
          <w:color w:val="auto"/>
          <w:kern w:val="0"/>
          <w:sz w:val="24"/>
          <w:szCs w:val="24"/>
          <w:highlight w:val="none"/>
          <w:u w:val="single"/>
        </w:rPr>
        <w:t xml:space="preserve"> </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天书面通知发包人，且应征得发包人的书面同意后才可更换，否则设计人应按通用条款第1</w:t>
      </w:r>
      <w:r>
        <w:rPr>
          <w:rFonts w:ascii="宋体" w:hAnsi="宋体" w:cs="宋体"/>
          <w:color w:val="auto"/>
          <w:kern w:val="0"/>
          <w:sz w:val="24"/>
          <w:szCs w:val="24"/>
          <w:highlight w:val="none"/>
        </w:rPr>
        <w:t>5.2.12（</w:t>
      </w:r>
      <w:r>
        <w:rPr>
          <w:rFonts w:hint="eastAsia" w:ascii="宋体" w:hAnsi="宋体" w:cs="宋体"/>
          <w:color w:val="auto"/>
          <w:kern w:val="0"/>
          <w:sz w:val="24"/>
          <w:szCs w:val="24"/>
          <w:highlight w:val="none"/>
        </w:rPr>
        <w:t>a</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条约定承担违约责任。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w:t>
      </w:r>
      <w:r>
        <w:rPr>
          <w:rFonts w:ascii="宋体" w:hAnsi="宋体" w:cs="宋体"/>
          <w:color w:val="auto"/>
          <w:kern w:val="0"/>
          <w:sz w:val="24"/>
          <w:szCs w:val="24"/>
          <w:highlight w:val="none"/>
        </w:rPr>
        <w:t xml:space="preserve">.2.4 </w:t>
      </w:r>
      <w:r>
        <w:rPr>
          <w:rFonts w:hint="eastAsia" w:ascii="宋体" w:hAnsi="宋体" w:cs="宋体"/>
          <w:color w:val="auto"/>
          <w:kern w:val="0"/>
          <w:sz w:val="24"/>
          <w:szCs w:val="24"/>
          <w:highlight w:val="none"/>
        </w:rPr>
        <w:t>发包人有权书面通知设计人更换其认为不称职的项目负责人，对于发包人具有充分理由的更换要求，设计人应在收到书面更换通知后在7日内进行更换，并将新任命的项目负责人的姓名、执业资格及等级、注册执业证书编号、联系方式及授权范围等信息，书面通知发包人。继任项目负责人继续履行本合同约定的职责。设计人无正当理由拒绝更换项目负责人的，</w:t>
      </w:r>
      <w:r>
        <w:rPr>
          <w:rFonts w:ascii="宋体" w:hAnsi="宋体"/>
          <w:color w:val="auto"/>
          <w:sz w:val="24"/>
          <w:szCs w:val="28"/>
          <w:highlight w:val="none"/>
        </w:rPr>
        <w:t>应当按照通用条款第</w:t>
      </w:r>
      <w:r>
        <w:rPr>
          <w:rFonts w:hint="eastAsia" w:ascii="宋体" w:hAnsi="宋体"/>
          <w:color w:val="auto"/>
          <w:sz w:val="24"/>
          <w:szCs w:val="28"/>
          <w:highlight w:val="none"/>
        </w:rPr>
        <w:t>1</w:t>
      </w:r>
      <w:r>
        <w:rPr>
          <w:rFonts w:ascii="宋体" w:hAnsi="宋体"/>
          <w:color w:val="auto"/>
          <w:sz w:val="24"/>
          <w:szCs w:val="28"/>
          <w:highlight w:val="none"/>
        </w:rPr>
        <w:t>5.2.12条约定承担违约责任和赔偿责任。</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九、甲方的权利和义务</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9.1 除本合同通用条款第九条约定外，甲方的其他权利和义务如下：</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十、乙方的权利和义务</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10.1 除本合同通用条款第十条约定外，乙方的其他权利和义务如下：</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十一、设计进度、质量、投资控制</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11.1 除本合同通用条款第十一条约定外，其他相关约定如下：</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十二、设计变更</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12.1 除本合同通用条款第十二条规定外，关于设计变更的其他约定如下：</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十三、设计协调和设计配合</w:t>
      </w:r>
    </w:p>
    <w:p>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13.1</w:t>
      </w:r>
      <w:r>
        <w:rPr>
          <w:rFonts w:hint="eastAsia" w:ascii="宋体" w:hAnsi="宋体" w:cs="宋体"/>
          <w:color w:val="auto"/>
          <w:kern w:val="0"/>
          <w:sz w:val="24"/>
          <w:szCs w:val="24"/>
          <w:highlight w:val="none"/>
        </w:rPr>
        <w:t>乙方的设计协调工作</w:t>
      </w:r>
    </w:p>
    <w:p>
      <w:pPr>
        <w:widowControl/>
        <w:snapToGrid w:val="0"/>
        <w:spacing w:line="360" w:lineRule="auto"/>
        <w:ind w:firstLine="480" w:firstLineChars="200"/>
        <w:rPr>
          <w:rFonts w:cs="宋体"/>
          <w:color w:val="auto"/>
          <w:kern w:val="0"/>
          <w:sz w:val="24"/>
          <w:szCs w:val="24"/>
          <w:highlight w:val="none"/>
        </w:rPr>
      </w:pPr>
      <w:r>
        <w:rPr>
          <w:rFonts w:ascii="宋体" w:hAnsi="宋体" w:cs="宋体"/>
          <w:color w:val="auto"/>
          <w:kern w:val="0"/>
          <w:sz w:val="24"/>
          <w:szCs w:val="24"/>
          <w:highlight w:val="none"/>
        </w:rPr>
        <w:t>13.1.1</w:t>
      </w:r>
      <w:r>
        <w:rPr>
          <w:rFonts w:hint="eastAsia" w:ascii="宋体" w:hAnsi="宋体" w:cs="宋体"/>
          <w:color w:val="auto"/>
          <w:kern w:val="0"/>
          <w:sz w:val="24"/>
          <w:szCs w:val="24"/>
          <w:highlight w:val="none"/>
        </w:rPr>
        <w:t>乙方与工程咨询单位需进一步协调事项：</w:t>
      </w:r>
      <w:r>
        <w:rPr>
          <w:rFonts w:hint="eastAsia" w:ascii="宋体" w:hAnsi="宋体" w:cs="宋体"/>
          <w:color w:val="auto"/>
          <w:kern w:val="0"/>
          <w:sz w:val="24"/>
          <w:szCs w:val="24"/>
          <w:highlight w:val="none"/>
          <w:u w:val="single"/>
        </w:rPr>
        <w:t>主要是与环评、水保等咨询单位的协调配合，确保信息的及时准确传送，避免出现衔接上的问题。</w:t>
      </w:r>
    </w:p>
    <w:p>
      <w:pPr>
        <w:widowControl/>
        <w:snapToGrid w:val="0"/>
        <w:spacing w:line="360" w:lineRule="auto"/>
        <w:ind w:firstLine="420"/>
        <w:rPr>
          <w:rFonts w:ascii="宋体" w:hAnsi="宋体" w:cs="宋体"/>
          <w:color w:val="auto"/>
          <w:kern w:val="0"/>
          <w:sz w:val="24"/>
          <w:szCs w:val="24"/>
          <w:highlight w:val="none"/>
          <w:u w:val="single"/>
        </w:rPr>
      </w:pPr>
      <w:r>
        <w:rPr>
          <w:rFonts w:ascii="宋体" w:hAnsi="宋体" w:cs="宋体"/>
          <w:color w:val="auto"/>
          <w:kern w:val="0"/>
          <w:sz w:val="24"/>
          <w:szCs w:val="24"/>
          <w:highlight w:val="none"/>
        </w:rPr>
        <w:t>13.1.2</w:t>
      </w:r>
      <w:r>
        <w:rPr>
          <w:rFonts w:hint="eastAsia" w:ascii="宋体" w:hAnsi="宋体" w:cs="宋体"/>
          <w:color w:val="auto"/>
          <w:kern w:val="0"/>
          <w:sz w:val="24"/>
          <w:szCs w:val="24"/>
          <w:highlight w:val="none"/>
        </w:rPr>
        <w:t>乙方与主体设计单位及专项或专业设计单位之间具体分工和要求：</w:t>
      </w:r>
      <w:r>
        <w:rPr>
          <w:rFonts w:hint="eastAsia" w:ascii="宋体" w:hAnsi="宋体" w:cs="宋体"/>
          <w:color w:val="auto"/>
          <w:kern w:val="0"/>
          <w:sz w:val="24"/>
          <w:szCs w:val="24"/>
          <w:highlight w:val="none"/>
          <w:u w:val="single"/>
        </w:rPr>
        <w:t>各子项涉及燃气等工程专业设计,如乙方不具备相关设计资质,应按照规定由具有相应资质和设计能力的设计单位完成。专业设计单位的选择须征得甲方同意。</w:t>
      </w:r>
    </w:p>
    <w:p>
      <w:pPr>
        <w:widowControl/>
        <w:snapToGrid w:val="0"/>
        <w:spacing w:line="360" w:lineRule="auto"/>
        <w:ind w:firstLine="420"/>
        <w:rPr>
          <w:rFonts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各子项涉及</w:t>
      </w:r>
      <w:r>
        <w:rPr>
          <w:rFonts w:hint="eastAsia" w:hAnsi="宋体"/>
          <w:snapToGrid w:val="0"/>
          <w:color w:val="auto"/>
          <w:kern w:val="0"/>
          <w:sz w:val="24"/>
          <w:szCs w:val="24"/>
          <w:highlight w:val="none"/>
          <w:u w:val="single"/>
        </w:rPr>
        <w:t>通信迁改设计、电力迁改设计的，甲方可根据项目实际情况另行委托。</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十四、设计审查</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14.1 除本合同通用条款第十四条约定外，关于设计审查的其他约定如下：</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十五、违约责任与奖惩</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olor w:val="auto"/>
          <w:sz w:val="24"/>
          <w:szCs w:val="28"/>
          <w:highlight w:val="none"/>
        </w:rPr>
        <w:t>15.1  甲</w:t>
      </w:r>
      <w:r>
        <w:rPr>
          <w:rFonts w:hint="eastAsia" w:ascii="宋体" w:hAnsi="宋体" w:cs="宋体"/>
          <w:color w:val="auto"/>
          <w:kern w:val="0"/>
          <w:sz w:val="24"/>
          <w:szCs w:val="24"/>
          <w:highlight w:val="none"/>
        </w:rPr>
        <w:t>方违约责任</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15.1.1</w:t>
      </w:r>
      <w:r>
        <w:rPr>
          <w:rFonts w:ascii="宋体" w:hAnsi="宋体" w:cs="宋体"/>
          <w:color w:val="auto"/>
          <w:kern w:val="0"/>
          <w:sz w:val="24"/>
          <w:szCs w:val="24"/>
          <w:highlight w:val="none"/>
        </w:rPr>
        <w:t>甲方未付款的利率：</w:t>
      </w:r>
      <w:r>
        <w:rPr>
          <w:rFonts w:ascii="宋体" w:hAnsi="宋体" w:cs="宋体"/>
          <w:color w:val="auto"/>
          <w:kern w:val="0"/>
          <w:sz w:val="24"/>
          <w:szCs w:val="24"/>
          <w:highlight w:val="none"/>
          <w:u w:val="single"/>
        </w:rPr>
        <w:t>不计利息。</w:t>
      </w:r>
    </w:p>
    <w:p>
      <w:pPr>
        <w:widowControl/>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15.2 乙方的其他违约责任：</w:t>
      </w:r>
    </w:p>
    <w:p>
      <w:pPr>
        <w:widowControl/>
        <w:snapToGrid w:val="0"/>
        <w:spacing w:line="360" w:lineRule="auto"/>
        <w:ind w:firstLine="560" w:firstLineChars="200"/>
        <w:rPr>
          <w:rFonts w:ascii="宋体" w:hAnsi="宋体"/>
          <w:color w:val="auto"/>
          <w:sz w:val="24"/>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十六、不可抗力</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16.1 不可抗力的其他情形为：</w:t>
      </w:r>
    </w:p>
    <w:p>
      <w:pPr>
        <w:widowControl/>
        <w:snapToGrid w:val="0"/>
        <w:spacing w:line="360" w:lineRule="auto"/>
        <w:ind w:firstLine="560"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w:t>
      </w:r>
    </w:p>
    <w:p>
      <w:pPr>
        <w:widowControl/>
        <w:snapToGrid w:val="0"/>
        <w:spacing w:line="360" w:lineRule="auto"/>
        <w:ind w:firstLine="480" w:firstLineChars="200"/>
        <w:rPr>
          <w:rFonts w:ascii="宋体" w:hAnsi="宋体"/>
          <w:color w:val="auto"/>
          <w:sz w:val="24"/>
          <w:szCs w:val="28"/>
          <w:highlight w:val="none"/>
        </w:rPr>
      </w:pP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十七、合同生效、变更、中止、解除和终止</w:t>
      </w:r>
    </w:p>
    <w:p>
      <w:pPr>
        <w:widowControl/>
        <w:snapToGrid w:val="0"/>
        <w:spacing w:line="360" w:lineRule="auto"/>
        <w:ind w:firstLine="480" w:firstLineChars="200"/>
        <w:rPr>
          <w:rFonts w:ascii="宋体" w:hAnsi="宋体" w:cs="宋体"/>
          <w:color w:val="auto"/>
          <w:kern w:val="0"/>
          <w:sz w:val="28"/>
          <w:szCs w:val="28"/>
          <w:highlight w:val="none"/>
        </w:rPr>
      </w:pPr>
      <w:r>
        <w:rPr>
          <w:rFonts w:hint="eastAsia" w:ascii="宋体" w:hAnsi="宋体" w:cs="宋体"/>
          <w:color w:val="auto"/>
          <w:kern w:val="0"/>
          <w:sz w:val="24"/>
          <w:szCs w:val="24"/>
          <w:highlight w:val="none"/>
        </w:rPr>
        <w:t>1</w:t>
      </w: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w:t>
      </w:r>
      <w:r>
        <w:rPr>
          <w:rFonts w:ascii="宋体" w:hAnsi="宋体" w:cs="宋体"/>
          <w:color w:val="auto"/>
          <w:kern w:val="0"/>
          <w:sz w:val="24"/>
          <w:szCs w:val="24"/>
          <w:highlight w:val="none"/>
        </w:rPr>
        <w:t>1</w:t>
      </w:r>
      <w:r>
        <w:rPr>
          <w:rFonts w:hint="eastAsia" w:ascii="宋体" w:hAnsi="宋体" w:cs="宋体"/>
          <w:color w:val="auto"/>
          <w:kern w:val="0"/>
          <w:sz w:val="24"/>
          <w:szCs w:val="24"/>
          <w:highlight w:val="none"/>
        </w:rPr>
        <w:t>履约保函：</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r>
        <w:rPr>
          <w:rFonts w:ascii="宋体" w:hAnsi="宋体" w:cs="宋体"/>
          <w:color w:val="auto"/>
          <w:kern w:val="0"/>
          <w:sz w:val="28"/>
          <w:szCs w:val="28"/>
          <w:highlight w:val="none"/>
        </w:rPr>
        <w:t>。</w:t>
      </w:r>
    </w:p>
    <w:p>
      <w:pPr>
        <w:pStyle w:val="5"/>
        <w:numPr>
          <w:ilvl w:val="0"/>
          <w:numId w:val="0"/>
        </w:numPr>
        <w:tabs>
          <w:tab w:val="left" w:pos="2040"/>
        </w:tabs>
        <w:spacing w:line="360" w:lineRule="auto"/>
        <w:jc w:val="center"/>
        <w:rPr>
          <w:rFonts w:ascii="黑体" w:eastAsia="黑体"/>
          <w:color w:val="auto"/>
          <w:sz w:val="28"/>
          <w:szCs w:val="28"/>
          <w:highlight w:val="none"/>
        </w:rPr>
      </w:pPr>
      <w:r>
        <w:rPr>
          <w:rFonts w:hint="eastAsia" w:ascii="黑体" w:eastAsia="黑体"/>
          <w:color w:val="auto"/>
          <w:sz w:val="28"/>
          <w:szCs w:val="28"/>
          <w:highlight w:val="none"/>
        </w:rPr>
        <w:t>十九、文件送达与签收</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w:t>
      </w:r>
      <w:r>
        <w:rPr>
          <w:rFonts w:ascii="宋体" w:hAnsi="宋体"/>
          <w:color w:val="auto"/>
          <w:sz w:val="24"/>
          <w:szCs w:val="28"/>
          <w:highlight w:val="none"/>
        </w:rPr>
        <w:t>9</w:t>
      </w:r>
      <w:r>
        <w:rPr>
          <w:rFonts w:hint="eastAsia" w:ascii="宋体" w:hAnsi="宋体"/>
          <w:color w:val="auto"/>
          <w:sz w:val="24"/>
          <w:szCs w:val="28"/>
          <w:highlight w:val="none"/>
        </w:rPr>
        <w:t>.1 甲方的收件信息如下：</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单位名称：</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单位地址：</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收件人姓名：</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手机号码：</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电子邮箱：</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微信/</w:t>
      </w:r>
      <w:r>
        <w:rPr>
          <w:rFonts w:ascii="宋体" w:hAnsi="宋体"/>
          <w:color w:val="auto"/>
          <w:sz w:val="24"/>
          <w:szCs w:val="28"/>
          <w:highlight w:val="none"/>
        </w:rPr>
        <w:t>QQ</w:t>
      </w:r>
      <w:r>
        <w:rPr>
          <w:rFonts w:hint="eastAsia" w:ascii="宋体" w:hAnsi="宋体"/>
          <w:color w:val="auto"/>
          <w:sz w:val="24"/>
          <w:szCs w:val="28"/>
          <w:highlight w:val="none"/>
        </w:rPr>
        <w:t>：</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w:t>
      </w:r>
      <w:r>
        <w:rPr>
          <w:rFonts w:ascii="宋体" w:hAnsi="宋体"/>
          <w:color w:val="auto"/>
          <w:sz w:val="24"/>
          <w:szCs w:val="28"/>
          <w:highlight w:val="none"/>
        </w:rPr>
        <w:t xml:space="preserve">9.2 </w:t>
      </w:r>
      <w:r>
        <w:rPr>
          <w:rFonts w:hint="eastAsia" w:ascii="宋体" w:hAnsi="宋体"/>
          <w:color w:val="auto"/>
          <w:sz w:val="24"/>
          <w:szCs w:val="28"/>
          <w:highlight w:val="none"/>
        </w:rPr>
        <w:t>乙方的收件信息如下：</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单位名称：</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单位地址：</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收件人姓名：</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手机号码：</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电子邮箱：</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微信/</w:t>
      </w:r>
      <w:r>
        <w:rPr>
          <w:rFonts w:ascii="宋体" w:hAnsi="宋体"/>
          <w:color w:val="auto"/>
          <w:sz w:val="24"/>
          <w:szCs w:val="28"/>
          <w:highlight w:val="none"/>
        </w:rPr>
        <w:t>QQ</w:t>
      </w:r>
      <w:r>
        <w:rPr>
          <w:rFonts w:hint="eastAsia" w:ascii="宋体" w:hAnsi="宋体"/>
          <w:color w:val="auto"/>
          <w:sz w:val="24"/>
          <w:szCs w:val="28"/>
          <w:highlight w:val="none"/>
        </w:rPr>
        <w:t>：</w:t>
      </w:r>
      <w:r>
        <w:rPr>
          <w:rFonts w:hint="eastAsia" w:ascii="宋体" w:hAnsi="宋体" w:cs="宋体"/>
          <w:color w:val="auto"/>
          <w:kern w:val="0"/>
          <w:sz w:val="28"/>
          <w:szCs w:val="28"/>
          <w:highlight w:val="none"/>
          <w:u w:val="single"/>
        </w:rPr>
        <w:t xml:space="preserve">                       </w:t>
      </w:r>
      <w:r>
        <w:rPr>
          <w:rFonts w:ascii="宋体" w:hAnsi="宋体" w:cs="宋体"/>
          <w:color w:val="auto"/>
          <w:kern w:val="0"/>
          <w:sz w:val="28"/>
          <w:szCs w:val="28"/>
          <w:highlight w:val="none"/>
          <w:u w:val="single"/>
        </w:rPr>
        <w:t xml:space="preserve">              </w:t>
      </w:r>
    </w:p>
    <w:p>
      <w:pPr>
        <w:widowControl/>
        <w:snapToGrid w:val="0"/>
        <w:spacing w:line="360" w:lineRule="auto"/>
        <w:ind w:firstLine="560" w:firstLineChars="200"/>
        <w:rPr>
          <w:rFonts w:ascii="宋体" w:hAnsi="宋体" w:cs="宋体"/>
          <w:color w:val="auto"/>
          <w:kern w:val="0"/>
          <w:sz w:val="28"/>
          <w:szCs w:val="28"/>
          <w:highlight w:val="none"/>
        </w:rPr>
      </w:pPr>
    </w:p>
    <w:p>
      <w:pPr>
        <w:widowControl/>
        <w:snapToGrid w:val="0"/>
        <w:spacing w:line="360" w:lineRule="auto"/>
        <w:ind w:firstLine="560" w:firstLineChars="200"/>
        <w:rPr>
          <w:rFonts w:ascii="宋体" w:hAnsi="宋体" w:cs="宋体"/>
          <w:color w:val="auto"/>
          <w:kern w:val="0"/>
          <w:sz w:val="28"/>
          <w:szCs w:val="28"/>
          <w:highlight w:val="none"/>
        </w:rPr>
      </w:pPr>
    </w:p>
    <w:p>
      <w:pPr>
        <w:widowControl/>
        <w:snapToGrid w:val="0"/>
        <w:spacing w:line="360" w:lineRule="auto"/>
        <w:ind w:firstLine="560" w:firstLineChars="200"/>
        <w:rPr>
          <w:rFonts w:ascii="宋体" w:hAnsi="宋体" w:cs="宋体"/>
          <w:color w:val="auto"/>
          <w:kern w:val="0"/>
          <w:sz w:val="28"/>
          <w:szCs w:val="28"/>
          <w:highlight w:val="none"/>
        </w:rPr>
      </w:pPr>
    </w:p>
    <w:p>
      <w:pPr>
        <w:widowControl/>
        <w:snapToGrid w:val="0"/>
        <w:spacing w:line="360" w:lineRule="auto"/>
        <w:ind w:firstLine="560" w:firstLineChars="200"/>
        <w:rPr>
          <w:rFonts w:ascii="宋体" w:hAnsi="宋体" w:cs="宋体"/>
          <w:color w:val="auto"/>
          <w:kern w:val="0"/>
          <w:sz w:val="28"/>
          <w:szCs w:val="28"/>
          <w:highlight w:val="none"/>
        </w:rPr>
      </w:pPr>
    </w:p>
    <w:p>
      <w:pPr>
        <w:widowControl/>
        <w:snapToGrid w:val="0"/>
        <w:spacing w:line="360" w:lineRule="auto"/>
        <w:ind w:firstLine="560" w:firstLineChars="200"/>
        <w:rPr>
          <w:rFonts w:ascii="宋体" w:hAnsi="宋体" w:cs="宋体"/>
          <w:color w:val="auto"/>
          <w:kern w:val="0"/>
          <w:sz w:val="28"/>
          <w:szCs w:val="28"/>
          <w:highlight w:val="none"/>
        </w:rPr>
      </w:pPr>
    </w:p>
    <w:p>
      <w:pPr>
        <w:widowControl/>
        <w:snapToGrid w:val="0"/>
        <w:spacing w:line="360" w:lineRule="auto"/>
        <w:ind w:firstLine="560" w:firstLineChars="200"/>
        <w:rPr>
          <w:rFonts w:ascii="宋体" w:hAnsi="宋体" w:cs="宋体"/>
          <w:color w:val="auto"/>
          <w:kern w:val="0"/>
          <w:sz w:val="28"/>
          <w:szCs w:val="28"/>
          <w:highlight w:val="none"/>
        </w:rPr>
      </w:pPr>
    </w:p>
    <w:p>
      <w:pPr>
        <w:widowControl/>
        <w:snapToGrid w:val="0"/>
        <w:spacing w:line="360" w:lineRule="auto"/>
        <w:ind w:firstLine="560" w:firstLineChars="200"/>
        <w:rPr>
          <w:rFonts w:ascii="宋体" w:hAnsi="宋体" w:cs="宋体"/>
          <w:color w:val="auto"/>
          <w:kern w:val="0"/>
          <w:sz w:val="28"/>
          <w:szCs w:val="28"/>
          <w:highlight w:val="none"/>
        </w:rPr>
      </w:pPr>
    </w:p>
    <w:p>
      <w:pPr>
        <w:widowControl/>
        <w:snapToGrid w:val="0"/>
        <w:spacing w:line="360" w:lineRule="auto"/>
        <w:ind w:firstLine="560" w:firstLineChars="200"/>
        <w:rPr>
          <w:rFonts w:ascii="宋体" w:hAnsi="宋体" w:cs="宋体"/>
          <w:color w:val="auto"/>
          <w:kern w:val="0"/>
          <w:sz w:val="28"/>
          <w:szCs w:val="28"/>
          <w:highlight w:val="none"/>
        </w:rPr>
      </w:pPr>
    </w:p>
    <w:p>
      <w:pPr>
        <w:widowControl/>
        <w:snapToGrid w:val="0"/>
        <w:spacing w:line="360" w:lineRule="auto"/>
        <w:ind w:firstLine="560" w:firstLineChars="200"/>
        <w:rPr>
          <w:rFonts w:ascii="宋体" w:hAnsi="宋体" w:cs="宋体"/>
          <w:color w:val="auto"/>
          <w:kern w:val="0"/>
          <w:sz w:val="28"/>
          <w:szCs w:val="28"/>
          <w:highlight w:val="none"/>
        </w:rPr>
      </w:pPr>
    </w:p>
    <w:p>
      <w:pPr>
        <w:rPr>
          <w:rFonts w:ascii="黑体" w:hAnsi="宋体" w:eastAsia="黑体" w:cs="宋体"/>
          <w:b/>
          <w:bCs/>
          <w:color w:val="auto"/>
          <w:kern w:val="0"/>
          <w:szCs w:val="21"/>
          <w:highlight w:val="none"/>
        </w:rPr>
      </w:pPr>
    </w:p>
    <w:p>
      <w:pPr>
        <w:widowControl/>
        <w:snapToGrid w:val="0"/>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附件一：</w:t>
      </w:r>
    </w:p>
    <w:p>
      <w:pPr>
        <w:widowControl/>
        <w:snapToGrid w:val="0"/>
        <w:spacing w:line="360" w:lineRule="auto"/>
        <w:jc w:val="center"/>
        <w:rPr>
          <w:rFonts w:cs="宋体"/>
          <w:color w:val="auto"/>
          <w:kern w:val="0"/>
          <w:szCs w:val="21"/>
          <w:highlight w:val="none"/>
        </w:rPr>
      </w:pPr>
      <w:r>
        <w:rPr>
          <w:rFonts w:hint="eastAsia" w:ascii="黑体" w:eastAsia="黑体" w:cs="宋体"/>
          <w:b/>
          <w:bCs/>
          <w:color w:val="auto"/>
          <w:kern w:val="0"/>
          <w:sz w:val="36"/>
          <w:szCs w:val="36"/>
          <w:highlight w:val="none"/>
        </w:rPr>
        <w:t>设计合同履约评价细则</w:t>
      </w:r>
    </w:p>
    <w:p>
      <w:pPr>
        <w:snapToGrid w:val="0"/>
        <w:spacing w:before="240" w:line="360" w:lineRule="auto"/>
        <w:rPr>
          <w:rFonts w:ascii="仿宋_GB2312" w:eastAsia="仿宋_GB2312"/>
          <w:color w:val="auto"/>
          <w:sz w:val="15"/>
          <w:szCs w:val="15"/>
          <w:highlight w:val="none"/>
        </w:rPr>
      </w:pPr>
    </w:p>
    <w:p>
      <w:pPr>
        <w:snapToGrid w:val="0"/>
        <w:spacing w:line="360" w:lineRule="auto"/>
        <w:rPr>
          <w:rFonts w:ascii="仿宋_GB2312" w:eastAsia="仿宋_GB2312"/>
          <w:color w:val="auto"/>
          <w:highlight w:val="none"/>
        </w:rPr>
      </w:pPr>
      <w:r>
        <w:rPr>
          <w:rFonts w:hint="eastAsia" w:ascii="仿宋_GB2312" w:eastAsia="仿宋_GB2312"/>
          <w:color w:val="auto"/>
          <w:highlight w:val="none"/>
        </w:rPr>
        <w:t>履约单位：                                     项目名称：</w:t>
      </w:r>
    </w:p>
    <w:tbl>
      <w:tblPr>
        <w:tblStyle w:val="19"/>
        <w:tblW w:w="9284" w:type="dxa"/>
        <w:jc w:val="center"/>
        <w:tblLayout w:type="fixed"/>
        <w:tblCellMar>
          <w:top w:w="0" w:type="dxa"/>
          <w:left w:w="108" w:type="dxa"/>
          <w:bottom w:w="0" w:type="dxa"/>
          <w:right w:w="108" w:type="dxa"/>
        </w:tblCellMar>
      </w:tblPr>
      <w:tblGrid>
        <w:gridCol w:w="550"/>
        <w:gridCol w:w="1253"/>
        <w:gridCol w:w="642"/>
        <w:gridCol w:w="6267"/>
        <w:gridCol w:w="572"/>
      </w:tblGrid>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分项内容</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满分</w:t>
            </w:r>
          </w:p>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评     价     标     准</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 w:val="18"/>
                <w:szCs w:val="18"/>
                <w:highlight w:val="none"/>
              </w:rPr>
              <w:t>得分</w:t>
            </w:r>
          </w:p>
        </w:tc>
      </w:tr>
      <w:tr>
        <w:tblPrEx>
          <w:tblCellMar>
            <w:top w:w="0" w:type="dxa"/>
            <w:left w:w="108" w:type="dxa"/>
            <w:bottom w:w="0" w:type="dxa"/>
            <w:right w:w="108" w:type="dxa"/>
          </w:tblCellMar>
        </w:tblPrEx>
        <w:trPr>
          <w:trHeight w:val="397"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人员配备</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14</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875"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人员数量要求</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□良好3 分：配备的编制人员的数量满足合同及招标文件的要求；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 0 分：配备的编制人员的数量不满足合同及招标文件的要求。</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179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专业配</w:t>
            </w:r>
          </w:p>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置要求</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 5 分：配备的编制人员的专业满足合同及招标文件的要求且各专业人员要求稳定；</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□合格 3 分：配备的编制人员的专业满足合同及招标文件的要求且各专业人员基本稳定；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 0 分：配备的编制人员的专业不满足合同及招标文件的要求或各专业人员不够稳定。</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176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项目负责人</w:t>
            </w:r>
          </w:p>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要求</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 6 分：配备固定的项目负责人且该负责人具有高度责任心、良好的组织协调能力和专业的业务水平；</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□合格 3 分：配备固定的项目负责人且该负责人具有高度责任心、基本良好的组织协调能力和基本专业的业务水平；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 0 分：配备的项目负责人不固定或该负责人不具有高度责任心、良好的组织协调能力和专业的业务水平。</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627"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履约质量</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54</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trHeight w:val="289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设计方案</w:t>
            </w:r>
          </w:p>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编制质量</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□优秀 10 分：严格按照国家相关法律法规、规范标准、技术导则开展工程方案设计工作，方案设计质量高，获招标人审查通过后一次性获规划管理部门审查通过；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□良好7分：严格按照国家相关法律法规、规范标准、技术导则开展工程方案设计工作，方案设计质量较好，经招标人审查后进行修改补充，获规划管理部门审查基本通过，经少量修改补充后，复审一次性通过；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□合格 4 分：按照国家相关法律法规、规范标准、技术导则开展工程方案设计工作，方案设计质量合格，经招标人审查后返回进行修改补充，但被规划管理部门指出错漏较多而致审查不通过，经修改补充后，获复审通过；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□不合格1 分：不按照国家相关法律法规、规范标准、技术导则开展工程方案设计工作，方案设计质量差，经招标人审查后返回进行多次修改补充，被规划管理部门认定审查不通过，需报送两次或两次以上方案设计审查的。</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035"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初步设计</w:t>
            </w:r>
          </w:p>
          <w:p>
            <w:pPr>
              <w:widowControl/>
              <w:adjustRightInd w:val="0"/>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制质量</w:t>
            </w:r>
          </w:p>
          <w:p>
            <w:pPr>
              <w:widowControl/>
              <w:adjustRightInd w:val="0"/>
              <w:snapToGrid w:val="0"/>
              <w:spacing w:line="360" w:lineRule="auto"/>
              <w:jc w:val="center"/>
              <w:rPr>
                <w:rFonts w:ascii="宋体" w:hAnsi="宋体" w:cs="宋体"/>
                <w:color w:val="auto"/>
                <w:kern w:val="0"/>
                <w:sz w:val="18"/>
                <w:szCs w:val="18"/>
                <w:highlight w:val="none"/>
              </w:rPr>
            </w:pPr>
          </w:p>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（注：若无初步设计阶段，则得满分10分）</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□优秀 10 分：严格按照国家相关法律法规、规范标准、技术导则开展工程初步设计工作，初步设计质量高，获招标人审查通过后一次性获规划管理部门审查通过；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□良好7分：严格按照国家相关法律法规、规范标准、技术导则开展工程初步设计工作，初步设计质量较好，经招标人审查后进行修改补充，获规划管理部门审查基本通过，经少量修改补充后，复审一次性通过；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□合格 4 分：按照国家相关法律法规、规范标准、技术导则开展工程初步设计工作，初步设计质量合格，经招标人审查后返回进行修改补充，但被规划管理部门指出错漏较多而致审查不通过，经修改补充后，获复审通过；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□不合格1 分：不按照国家相关法律法规、规范标准、技术导则开展工程初步设计工作，初步设计质量差，经招标人审查后返回进行多次修改补充，被规划管理部门认定审查不通过，需报送两次或两次以上初步设计审查的。</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060" w:hRule="atLeast"/>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施工图设计</w:t>
            </w:r>
          </w:p>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编制质量</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□优秀30 分：严格按照国家相关法律法规、规范标准、技术导则开展工程施工图设计工作，施工图设计质量高，获招标人审查通过后一次性获施工图审查机构审查通过；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20分：严格按照国家相关法律法规、规范标准、技术导则开展工程施工图设计工作，施工图设计质量较好，经招标人审查后进行修改补充，获施工图审查机构审查基本通过，经少量修改补充后，复审一次性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□合格 10 分：按照国家相关法律法规、规范标准、技术导则开展工程施工图设计工作，施工图设计质量合格，经招标人审查后返回进行修改补充，但被施工图审查机构指出错漏较多而致审查不通过，经修改补充后，获复审通过；</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□不合格5 分：不按照国家相关法律法规、规范标准、技术导则开展工程施工图设计工作，施工图设计质量差，经招标人审查后返回进行多次修改补充，被施工图审查机构认定审查不通过，需报送两次或两次以上施工图设计审查的。</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设计文件</w:t>
            </w:r>
          </w:p>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完整性</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□良好 4 分：能够按照合同要求提交完整的资料；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 0 分：不能够按照合同要求提交完整的资料。</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履约时间</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工作时间</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□良好10 分：能够及时地按照合同要求完成各阶段的工作；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□合格 6 分：能够基本及时地按照合同要求完成各阶段的工作；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□不合格 0 分：不能够及时按照合同要求完成各阶段的工作。                                  </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四</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履约配合</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16</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9</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配合情况</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□良好 10 分：项目负责人能够认真主动地按合同要求到工地现场解决有关设计事宜、派人参加招标答疑会、积极配合政府造价部门审计工作；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合格 6 分：项目负责人基本能够认真主动地按合同要求到工地现场解决有关设计事宜、派人参加招标答疑会、配合政府造价部门审计工作；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 0 分：项目负责人不能够认真主动地按合同要求到工地现场解决有关设计事宜、派人参加招标答疑会、不积极配合政府造价部门审计工作。</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保密工作</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□良好  3 分：在没有得到相应许可的情况下，不对外公开涉及任何机密的资料；</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 0 分：在没有得到相应许可的情况下，对外公开涉及任何机密的资料并造成。</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11</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诚信情况</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□良好 3 分：无串通其他单位弄虚作假的现象；                   </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□不合格 0 分：有串通其他单位弄虚作假的现象。</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五</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以往履约情况</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 w:val="18"/>
                <w:szCs w:val="18"/>
                <w:highlight w:val="none"/>
              </w:rPr>
              <w:t>业主履约检查通知书和履约评价报告书反馈情况及整改情况</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不及时反馈业主发出的履约检查通知书和履约评价报告书；</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履约检查通知书提到的问题不积极主动进行整改；</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以上情况每发生一次扣2.5分</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13</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上一期履约评价情况</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□上一期履约评价为良好的，得2分；</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□上一期履约评价为合格的或未评价过的，得1分；</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□上一期履约不合格的得0分</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六</w:t>
            </w: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直接判定为不合格的情形</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1、工程设计单位编制的设计成果经多次修改补充后仍不能通过施工图审查机构审查的；</w:t>
            </w:r>
          </w:p>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2、在合同履行中受到建设行政主管部门行政处罚的。</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50" w:type="dxa"/>
            <w:tcBorders>
              <w:top w:val="single" w:color="auto" w:sz="8" w:space="0"/>
              <w:left w:val="single" w:color="auto" w:sz="8"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p>
        </w:tc>
        <w:tc>
          <w:tcPr>
            <w:tcW w:w="1253"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合  计</w:t>
            </w:r>
          </w:p>
        </w:tc>
        <w:tc>
          <w:tcPr>
            <w:tcW w:w="64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6267"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　</w:t>
            </w:r>
          </w:p>
        </w:tc>
        <w:tc>
          <w:tcPr>
            <w:tcW w:w="572" w:type="dxa"/>
            <w:tcBorders>
              <w:top w:val="single" w:color="auto" w:sz="8" w:space="0"/>
              <w:left w:val="single" w:color="auto" w:sz="4" w:space="0"/>
              <w:bottom w:val="single" w:color="auto" w:sz="4"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8712" w:type="dxa"/>
            <w:gridSpan w:val="4"/>
            <w:tcBorders>
              <w:top w:val="single" w:color="auto" w:sz="4" w:space="0"/>
              <w:left w:val="single" w:color="auto" w:sz="8" w:space="0"/>
              <w:bottom w:val="single" w:color="auto" w:sz="8" w:space="0"/>
              <w:right w:val="single" w:color="auto" w:sz="4" w:space="0"/>
            </w:tcBorders>
            <w:vAlign w:val="center"/>
          </w:tcPr>
          <w:p>
            <w:pPr>
              <w:widowControl/>
              <w:adjustRightInd w:val="0"/>
              <w:snapToGrid w:val="0"/>
              <w:spacing w:line="360" w:lineRule="auto"/>
              <w:ind w:left="180" w:hanging="180" w:hangingChars="10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履约评价得分=实得分/应得分*100</w:t>
            </w:r>
          </w:p>
        </w:tc>
        <w:tc>
          <w:tcPr>
            <w:tcW w:w="572" w:type="dxa"/>
            <w:tcBorders>
              <w:top w:val="single" w:color="auto" w:sz="4" w:space="0"/>
              <w:left w:val="nil"/>
              <w:bottom w:val="single" w:color="auto" w:sz="8" w:space="0"/>
              <w:right w:val="single" w:color="auto" w:sz="4" w:space="0"/>
            </w:tcBorders>
            <w:vAlign w:val="center"/>
          </w:tcPr>
          <w:p>
            <w:pPr>
              <w:widowControl/>
              <w:adjustRightInd w:val="0"/>
              <w:snapToGrid w:val="0"/>
              <w:spacing w:line="360" w:lineRule="auto"/>
              <w:jc w:val="left"/>
              <w:rPr>
                <w:rFonts w:ascii="宋体" w:hAnsi="宋体" w:cs="宋体"/>
                <w:color w:val="auto"/>
                <w:kern w:val="0"/>
                <w:szCs w:val="21"/>
                <w:highlight w:val="none"/>
              </w:rPr>
            </w:pPr>
          </w:p>
        </w:tc>
      </w:tr>
    </w:tbl>
    <w:p>
      <w:pPr>
        <w:spacing w:line="360" w:lineRule="auto"/>
        <w:rPr>
          <w:rFonts w:ascii="宋体" w:hAnsi="宋体"/>
          <w:color w:val="auto"/>
          <w:sz w:val="18"/>
          <w:szCs w:val="18"/>
          <w:highlight w:val="none"/>
        </w:rPr>
      </w:pPr>
      <w:r>
        <w:rPr>
          <w:rFonts w:hint="eastAsia" w:ascii="宋体" w:hAnsi="宋体"/>
          <w:color w:val="auto"/>
          <w:sz w:val="18"/>
          <w:szCs w:val="18"/>
          <w:highlight w:val="none"/>
        </w:rPr>
        <w:t>项目主管工程师：                                  部长：</w:t>
      </w:r>
    </w:p>
    <w:p>
      <w:pPr>
        <w:spacing w:line="360" w:lineRule="auto"/>
        <w:rPr>
          <w:rFonts w:ascii="宋体" w:hAnsi="宋体"/>
          <w:bCs/>
          <w:color w:val="auto"/>
          <w:sz w:val="18"/>
          <w:szCs w:val="18"/>
          <w:highlight w:val="none"/>
        </w:rPr>
      </w:pPr>
      <w:r>
        <w:rPr>
          <w:rFonts w:hint="eastAsia" w:ascii="宋体" w:hAnsi="宋体"/>
          <w:bCs/>
          <w:color w:val="auto"/>
          <w:sz w:val="18"/>
          <w:szCs w:val="18"/>
          <w:highlight w:val="none"/>
        </w:rPr>
        <w:t>特别说明：</w:t>
      </w:r>
    </w:p>
    <w:p>
      <w:pPr>
        <w:numPr>
          <w:ilvl w:val="0"/>
          <w:numId w:val="4"/>
        </w:numPr>
        <w:spacing w:line="360" w:lineRule="auto"/>
        <w:ind w:firstLine="360" w:firstLineChars="200"/>
        <w:rPr>
          <w:rFonts w:ascii="宋体" w:hAnsi="宋体"/>
          <w:bCs/>
          <w:color w:val="auto"/>
          <w:sz w:val="18"/>
          <w:szCs w:val="18"/>
          <w:highlight w:val="none"/>
        </w:rPr>
      </w:pPr>
      <w:r>
        <w:rPr>
          <w:rFonts w:hint="eastAsia" w:ascii="宋体" w:hAnsi="宋体"/>
          <w:bCs/>
          <w:color w:val="auto"/>
          <w:sz w:val="18"/>
          <w:szCs w:val="18"/>
          <w:highlight w:val="none"/>
        </w:rPr>
        <w:t>履约评价评分采用百分制，综合考评结果分为优秀（评分≥85分）、合格（60≤评分&lt;85分）、不合格(评分&lt;60分)三个等级；</w:t>
      </w:r>
    </w:p>
    <w:p>
      <w:pPr>
        <w:spacing w:line="360" w:lineRule="auto"/>
        <w:ind w:firstLine="360" w:firstLineChars="200"/>
        <w:rPr>
          <w:color w:val="auto"/>
          <w:highlight w:val="none"/>
        </w:rPr>
      </w:pPr>
      <w:r>
        <w:rPr>
          <w:rFonts w:hint="eastAsia" w:ascii="宋体" w:hAnsi="宋体"/>
          <w:bCs/>
          <w:color w:val="auto"/>
          <w:sz w:val="18"/>
          <w:szCs w:val="18"/>
          <w:highlight w:val="none"/>
        </w:rPr>
        <w:t>2、在年度综合履约评价被评为不合格项目的项目负责人及专业</w:t>
      </w:r>
      <w:r>
        <w:rPr>
          <w:rFonts w:ascii="宋体" w:hAnsi="宋体"/>
          <w:bCs/>
          <w:color w:val="auto"/>
          <w:sz w:val="18"/>
          <w:szCs w:val="18"/>
          <w:highlight w:val="none"/>
        </w:rPr>
        <w:t>工程师</w:t>
      </w:r>
      <w:r>
        <w:rPr>
          <w:rFonts w:hint="eastAsia" w:ascii="宋体" w:hAnsi="宋体"/>
          <w:bCs/>
          <w:color w:val="auto"/>
          <w:sz w:val="18"/>
          <w:szCs w:val="18"/>
          <w:highlight w:val="none"/>
        </w:rPr>
        <w:t>，将记录不良行为，拒绝其服务。</w:t>
      </w:r>
    </w:p>
    <w:p>
      <w:pPr>
        <w:rPr>
          <w:color w:val="auto"/>
          <w:highlight w:val="none"/>
        </w:rPr>
      </w:pPr>
    </w:p>
    <w:p>
      <w:pPr>
        <w:pStyle w:val="9"/>
        <w:rPr>
          <w:color w:val="auto"/>
          <w:highlight w:val="none"/>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s5ksYBAACb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a86sMPTgl+/fLj9+XX5+Zcsk&#10;T++xoqoHT3VxuHMDLc0cRwom1kMbTPoSH0Z5Evd8FReGyGS6tF6t1yWlJOVmh/CLx+s+YHwLzrBk&#10;1DzQ62VRxek9xrF0LkndrLtXWucX1PavAGGOEcgrMN1OTMaJkxWH/TDR27vmTOx6WoOaW9p6zvQ7&#10;SyqnjZmNMBv7yUgd0d8eI42Rp0uoIxSxSg69WeY37Vdaij/9XPX4T21/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BOzmSxgEAAJsDAAAOAAAAAAAAAAEAIAAAAB4BAABkcnMvZTJvRG9jLnht&#10;bFBLBQYAAAAABgAGAFkBAABWBQ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4DB98"/>
    <w:multiLevelType w:val="singleLevel"/>
    <w:tmpl w:val="A194DB98"/>
    <w:lvl w:ilvl="0" w:tentative="0">
      <w:start w:val="2"/>
      <w:numFmt w:val="chineseCounting"/>
      <w:suff w:val="nothing"/>
      <w:lvlText w:val="（%1）"/>
      <w:lvlJc w:val="left"/>
      <w:rPr>
        <w:rFonts w:hint="eastAsia"/>
      </w:rPr>
    </w:lvl>
  </w:abstractNum>
  <w:abstractNum w:abstractNumId="1">
    <w:nsid w:val="F8CB4619"/>
    <w:multiLevelType w:val="singleLevel"/>
    <w:tmpl w:val="F8CB4619"/>
    <w:lvl w:ilvl="0" w:tentative="0">
      <w:start w:val="1"/>
      <w:numFmt w:val="chineseCounting"/>
      <w:suff w:val="nothing"/>
      <w:lvlText w:val="%1、"/>
      <w:lvlJc w:val="left"/>
      <w:rPr>
        <w:rFonts w:hint="eastAsia"/>
      </w:rPr>
    </w:lvl>
  </w:abstractNum>
  <w:abstractNum w:abstractNumId="2">
    <w:nsid w:val="00000006"/>
    <w:multiLevelType w:val="singleLevel"/>
    <w:tmpl w:val="00000006"/>
    <w:lvl w:ilvl="0" w:tentative="0">
      <w:start w:val="4"/>
      <w:numFmt w:val="chineseCounting"/>
      <w:suff w:val="nothing"/>
      <w:lvlText w:val="%1、"/>
      <w:lvlJc w:val="left"/>
    </w:lvl>
  </w:abstractNum>
  <w:abstractNum w:abstractNumId="3">
    <w:nsid w:val="0000000F"/>
    <w:multiLevelType w:val="multilevel"/>
    <w:tmpl w:val="0000000F"/>
    <w:lvl w:ilvl="0" w:tentative="0">
      <w:start w:val="1"/>
      <w:numFmt w:val="decimal"/>
      <w:suff w:val="nothing"/>
      <w:lvlText w:val="%1、"/>
      <w:lvlJc w:val="left"/>
    </w:lvl>
    <w:lvl w:ilvl="1" w:tentative="0">
      <w:start w:val="1"/>
      <w:numFmt w:val="lowerLetter"/>
      <w:lvlText w:val="%2)"/>
      <w:lvlJc w:val="left"/>
      <w:pPr>
        <w:ind w:left="1301" w:hanging="420"/>
      </w:pPr>
    </w:lvl>
    <w:lvl w:ilvl="2" w:tentative="0">
      <w:start w:val="1"/>
      <w:numFmt w:val="lowerRoman"/>
      <w:lvlText w:val="%3."/>
      <w:lvlJc w:val="right"/>
      <w:pPr>
        <w:ind w:left="1721" w:hanging="420"/>
      </w:pPr>
    </w:lvl>
    <w:lvl w:ilvl="3" w:tentative="0">
      <w:start w:val="1"/>
      <w:numFmt w:val="decimal"/>
      <w:lvlText w:val="%4."/>
      <w:lvlJc w:val="left"/>
      <w:pPr>
        <w:ind w:left="2141" w:hanging="420"/>
      </w:pPr>
    </w:lvl>
    <w:lvl w:ilvl="4" w:tentative="0">
      <w:start w:val="1"/>
      <w:numFmt w:val="lowerLetter"/>
      <w:lvlText w:val="%5)"/>
      <w:lvlJc w:val="left"/>
      <w:pPr>
        <w:ind w:left="2561" w:hanging="420"/>
      </w:pPr>
    </w:lvl>
    <w:lvl w:ilvl="5" w:tentative="0">
      <w:start w:val="1"/>
      <w:numFmt w:val="lowerRoman"/>
      <w:lvlText w:val="%6."/>
      <w:lvlJc w:val="right"/>
      <w:pPr>
        <w:ind w:left="2981" w:hanging="420"/>
      </w:pPr>
    </w:lvl>
    <w:lvl w:ilvl="6" w:tentative="0">
      <w:start w:val="1"/>
      <w:numFmt w:val="decimal"/>
      <w:lvlText w:val="%7."/>
      <w:lvlJc w:val="left"/>
      <w:pPr>
        <w:ind w:left="3401" w:hanging="420"/>
      </w:pPr>
    </w:lvl>
    <w:lvl w:ilvl="7" w:tentative="0">
      <w:start w:val="1"/>
      <w:numFmt w:val="lowerLetter"/>
      <w:lvlText w:val="%8)"/>
      <w:lvlJc w:val="left"/>
      <w:pPr>
        <w:ind w:left="3821" w:hanging="420"/>
      </w:pPr>
    </w:lvl>
    <w:lvl w:ilvl="8" w:tentative="0">
      <w:start w:val="1"/>
      <w:numFmt w:val="lowerRoman"/>
      <w:lvlText w:val="%9."/>
      <w:lvlJc w:val="right"/>
      <w:pPr>
        <w:ind w:left="4241"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M2RhMzU0ZjQwMzBkZTA3OTBiMTc0NDViZDI1NDQifQ=="/>
  </w:docVars>
  <w:rsids>
    <w:rsidRoot w:val="00D47443"/>
    <w:rsid w:val="000012EE"/>
    <w:rsid w:val="00025688"/>
    <w:rsid w:val="00033F9D"/>
    <w:rsid w:val="0004340F"/>
    <w:rsid w:val="00047356"/>
    <w:rsid w:val="0005277E"/>
    <w:rsid w:val="00052E80"/>
    <w:rsid w:val="000567BC"/>
    <w:rsid w:val="000665D2"/>
    <w:rsid w:val="00066E79"/>
    <w:rsid w:val="000671BF"/>
    <w:rsid w:val="00067BAC"/>
    <w:rsid w:val="00073A51"/>
    <w:rsid w:val="00075AD3"/>
    <w:rsid w:val="00075F9D"/>
    <w:rsid w:val="00077C1A"/>
    <w:rsid w:val="00083795"/>
    <w:rsid w:val="00095FCA"/>
    <w:rsid w:val="000A2F06"/>
    <w:rsid w:val="000A6974"/>
    <w:rsid w:val="000A7171"/>
    <w:rsid w:val="000B477A"/>
    <w:rsid w:val="000C010D"/>
    <w:rsid w:val="000C38FD"/>
    <w:rsid w:val="000D0E0B"/>
    <w:rsid w:val="000D6D20"/>
    <w:rsid w:val="000E6371"/>
    <w:rsid w:val="000F4061"/>
    <w:rsid w:val="000F6A50"/>
    <w:rsid w:val="00100324"/>
    <w:rsid w:val="001043F9"/>
    <w:rsid w:val="00113014"/>
    <w:rsid w:val="0011357B"/>
    <w:rsid w:val="00114308"/>
    <w:rsid w:val="0012049C"/>
    <w:rsid w:val="0012471A"/>
    <w:rsid w:val="001312F5"/>
    <w:rsid w:val="001331B8"/>
    <w:rsid w:val="00137FEA"/>
    <w:rsid w:val="00140BDC"/>
    <w:rsid w:val="0014100B"/>
    <w:rsid w:val="00141322"/>
    <w:rsid w:val="001460B9"/>
    <w:rsid w:val="00150102"/>
    <w:rsid w:val="0015088B"/>
    <w:rsid w:val="00154760"/>
    <w:rsid w:val="00157AD9"/>
    <w:rsid w:val="0016133C"/>
    <w:rsid w:val="00162D99"/>
    <w:rsid w:val="00162F31"/>
    <w:rsid w:val="0016477B"/>
    <w:rsid w:val="00164C77"/>
    <w:rsid w:val="001717B9"/>
    <w:rsid w:val="001802FF"/>
    <w:rsid w:val="001812DE"/>
    <w:rsid w:val="00181ED8"/>
    <w:rsid w:val="00186C50"/>
    <w:rsid w:val="00186C99"/>
    <w:rsid w:val="001925F5"/>
    <w:rsid w:val="0019755D"/>
    <w:rsid w:val="00197C9C"/>
    <w:rsid w:val="001A119E"/>
    <w:rsid w:val="001A2455"/>
    <w:rsid w:val="001A39C4"/>
    <w:rsid w:val="001B095C"/>
    <w:rsid w:val="001B1350"/>
    <w:rsid w:val="001B775E"/>
    <w:rsid w:val="001C3DD0"/>
    <w:rsid w:val="001C6641"/>
    <w:rsid w:val="001C68A1"/>
    <w:rsid w:val="001C6955"/>
    <w:rsid w:val="001D7FEC"/>
    <w:rsid w:val="001E0392"/>
    <w:rsid w:val="001E15ED"/>
    <w:rsid w:val="001E4BB2"/>
    <w:rsid w:val="001E7CF7"/>
    <w:rsid w:val="001F6931"/>
    <w:rsid w:val="001F6A45"/>
    <w:rsid w:val="001F6E82"/>
    <w:rsid w:val="001F753E"/>
    <w:rsid w:val="00201297"/>
    <w:rsid w:val="00215E5A"/>
    <w:rsid w:val="002202FC"/>
    <w:rsid w:val="002358BC"/>
    <w:rsid w:val="00240BF0"/>
    <w:rsid w:val="002415BB"/>
    <w:rsid w:val="00243FB9"/>
    <w:rsid w:val="00246B96"/>
    <w:rsid w:val="002479E7"/>
    <w:rsid w:val="00254C2B"/>
    <w:rsid w:val="00256406"/>
    <w:rsid w:val="00257D77"/>
    <w:rsid w:val="00260E7F"/>
    <w:rsid w:val="00263C5F"/>
    <w:rsid w:val="00264A73"/>
    <w:rsid w:val="0027308C"/>
    <w:rsid w:val="0028140E"/>
    <w:rsid w:val="00282A47"/>
    <w:rsid w:val="00283E96"/>
    <w:rsid w:val="002855C2"/>
    <w:rsid w:val="002874A8"/>
    <w:rsid w:val="00291822"/>
    <w:rsid w:val="00291A4A"/>
    <w:rsid w:val="00294C1C"/>
    <w:rsid w:val="00295045"/>
    <w:rsid w:val="0029608D"/>
    <w:rsid w:val="00296278"/>
    <w:rsid w:val="002A124B"/>
    <w:rsid w:val="002B11AD"/>
    <w:rsid w:val="002B2740"/>
    <w:rsid w:val="002B6FD6"/>
    <w:rsid w:val="002C252A"/>
    <w:rsid w:val="002D2813"/>
    <w:rsid w:val="002D4706"/>
    <w:rsid w:val="002E09C2"/>
    <w:rsid w:val="002E14A8"/>
    <w:rsid w:val="002E2DF3"/>
    <w:rsid w:val="002E77AB"/>
    <w:rsid w:val="002E77C5"/>
    <w:rsid w:val="002F0E8B"/>
    <w:rsid w:val="002F12EC"/>
    <w:rsid w:val="002F1EED"/>
    <w:rsid w:val="002F2F23"/>
    <w:rsid w:val="002F3589"/>
    <w:rsid w:val="002F5B93"/>
    <w:rsid w:val="002F7E96"/>
    <w:rsid w:val="00303B0A"/>
    <w:rsid w:val="00304E84"/>
    <w:rsid w:val="00305E7E"/>
    <w:rsid w:val="00306024"/>
    <w:rsid w:val="00307092"/>
    <w:rsid w:val="00312339"/>
    <w:rsid w:val="00314026"/>
    <w:rsid w:val="00317277"/>
    <w:rsid w:val="0032213D"/>
    <w:rsid w:val="00327E81"/>
    <w:rsid w:val="00330AAB"/>
    <w:rsid w:val="00333B91"/>
    <w:rsid w:val="00341D31"/>
    <w:rsid w:val="003436FE"/>
    <w:rsid w:val="00343E96"/>
    <w:rsid w:val="00353C6C"/>
    <w:rsid w:val="00354DA9"/>
    <w:rsid w:val="00355F9F"/>
    <w:rsid w:val="003570B4"/>
    <w:rsid w:val="00360B7C"/>
    <w:rsid w:val="0036352D"/>
    <w:rsid w:val="00366473"/>
    <w:rsid w:val="00367963"/>
    <w:rsid w:val="003711CA"/>
    <w:rsid w:val="003718E0"/>
    <w:rsid w:val="00371970"/>
    <w:rsid w:val="0037432B"/>
    <w:rsid w:val="00377D8E"/>
    <w:rsid w:val="003813C8"/>
    <w:rsid w:val="00383313"/>
    <w:rsid w:val="00384373"/>
    <w:rsid w:val="00386588"/>
    <w:rsid w:val="003879AC"/>
    <w:rsid w:val="00396368"/>
    <w:rsid w:val="003A3D7A"/>
    <w:rsid w:val="003A58D9"/>
    <w:rsid w:val="003A5A85"/>
    <w:rsid w:val="003B0EA2"/>
    <w:rsid w:val="003B4B9B"/>
    <w:rsid w:val="003B547C"/>
    <w:rsid w:val="003B683B"/>
    <w:rsid w:val="003C00DE"/>
    <w:rsid w:val="003C023A"/>
    <w:rsid w:val="003C168C"/>
    <w:rsid w:val="003C22F7"/>
    <w:rsid w:val="003C3C80"/>
    <w:rsid w:val="003C4778"/>
    <w:rsid w:val="003C6159"/>
    <w:rsid w:val="003D0C59"/>
    <w:rsid w:val="003D187C"/>
    <w:rsid w:val="003D1B00"/>
    <w:rsid w:val="003D7B8A"/>
    <w:rsid w:val="003E3218"/>
    <w:rsid w:val="003E3253"/>
    <w:rsid w:val="003E6259"/>
    <w:rsid w:val="003E6DB5"/>
    <w:rsid w:val="003E756C"/>
    <w:rsid w:val="003F112E"/>
    <w:rsid w:val="003F1BDB"/>
    <w:rsid w:val="003F1D7B"/>
    <w:rsid w:val="003F6EAA"/>
    <w:rsid w:val="00401265"/>
    <w:rsid w:val="00402D24"/>
    <w:rsid w:val="00403E4E"/>
    <w:rsid w:val="00421EB2"/>
    <w:rsid w:val="00422EEB"/>
    <w:rsid w:val="00424E13"/>
    <w:rsid w:val="004270FB"/>
    <w:rsid w:val="004331AB"/>
    <w:rsid w:val="004331C3"/>
    <w:rsid w:val="004343E5"/>
    <w:rsid w:val="00435C9E"/>
    <w:rsid w:val="00437548"/>
    <w:rsid w:val="004379D2"/>
    <w:rsid w:val="00443995"/>
    <w:rsid w:val="00444D9F"/>
    <w:rsid w:val="00444FD0"/>
    <w:rsid w:val="00460F49"/>
    <w:rsid w:val="0046121E"/>
    <w:rsid w:val="0046494B"/>
    <w:rsid w:val="00465AE7"/>
    <w:rsid w:val="004670B0"/>
    <w:rsid w:val="00467108"/>
    <w:rsid w:val="00472520"/>
    <w:rsid w:val="00472925"/>
    <w:rsid w:val="00474184"/>
    <w:rsid w:val="004745EA"/>
    <w:rsid w:val="00482D29"/>
    <w:rsid w:val="00483AA7"/>
    <w:rsid w:val="00487D8A"/>
    <w:rsid w:val="004910D8"/>
    <w:rsid w:val="004A3292"/>
    <w:rsid w:val="004B3646"/>
    <w:rsid w:val="004D07C5"/>
    <w:rsid w:val="004E2B6D"/>
    <w:rsid w:val="004E30B8"/>
    <w:rsid w:val="004E4EA8"/>
    <w:rsid w:val="004E5D8F"/>
    <w:rsid w:val="004F18E4"/>
    <w:rsid w:val="004F23B0"/>
    <w:rsid w:val="004F2705"/>
    <w:rsid w:val="004F3546"/>
    <w:rsid w:val="004F5181"/>
    <w:rsid w:val="0050723F"/>
    <w:rsid w:val="005147DC"/>
    <w:rsid w:val="005174EC"/>
    <w:rsid w:val="00517CC4"/>
    <w:rsid w:val="00520224"/>
    <w:rsid w:val="00525158"/>
    <w:rsid w:val="00530AE9"/>
    <w:rsid w:val="00531F91"/>
    <w:rsid w:val="005321B2"/>
    <w:rsid w:val="005329C2"/>
    <w:rsid w:val="00535974"/>
    <w:rsid w:val="005401FA"/>
    <w:rsid w:val="005418DC"/>
    <w:rsid w:val="00542FA7"/>
    <w:rsid w:val="005431EC"/>
    <w:rsid w:val="005471B1"/>
    <w:rsid w:val="00557EFF"/>
    <w:rsid w:val="00560333"/>
    <w:rsid w:val="00564931"/>
    <w:rsid w:val="00570C74"/>
    <w:rsid w:val="0057673F"/>
    <w:rsid w:val="00576E68"/>
    <w:rsid w:val="0058067E"/>
    <w:rsid w:val="00584B3D"/>
    <w:rsid w:val="005872C5"/>
    <w:rsid w:val="005905FE"/>
    <w:rsid w:val="00592E3A"/>
    <w:rsid w:val="00595928"/>
    <w:rsid w:val="005A06B6"/>
    <w:rsid w:val="005A125F"/>
    <w:rsid w:val="005A1811"/>
    <w:rsid w:val="005A2FBA"/>
    <w:rsid w:val="005A731D"/>
    <w:rsid w:val="005A7B55"/>
    <w:rsid w:val="005B277B"/>
    <w:rsid w:val="005B3BD5"/>
    <w:rsid w:val="005B4FEE"/>
    <w:rsid w:val="005D1F50"/>
    <w:rsid w:val="005D6D7B"/>
    <w:rsid w:val="005D7A6E"/>
    <w:rsid w:val="005F2157"/>
    <w:rsid w:val="005F281B"/>
    <w:rsid w:val="005F637A"/>
    <w:rsid w:val="005F64E0"/>
    <w:rsid w:val="00600E6E"/>
    <w:rsid w:val="00601588"/>
    <w:rsid w:val="0060449B"/>
    <w:rsid w:val="00611E2C"/>
    <w:rsid w:val="00613044"/>
    <w:rsid w:val="0061367D"/>
    <w:rsid w:val="00616862"/>
    <w:rsid w:val="0062087E"/>
    <w:rsid w:val="00623E0E"/>
    <w:rsid w:val="00632B4D"/>
    <w:rsid w:val="00635A7D"/>
    <w:rsid w:val="00636305"/>
    <w:rsid w:val="00637F6C"/>
    <w:rsid w:val="006464EB"/>
    <w:rsid w:val="00646A28"/>
    <w:rsid w:val="00655574"/>
    <w:rsid w:val="00661344"/>
    <w:rsid w:val="00661D71"/>
    <w:rsid w:val="0066207A"/>
    <w:rsid w:val="0066334D"/>
    <w:rsid w:val="00664AE6"/>
    <w:rsid w:val="0067372C"/>
    <w:rsid w:val="006749D0"/>
    <w:rsid w:val="00683D62"/>
    <w:rsid w:val="00684344"/>
    <w:rsid w:val="006855C1"/>
    <w:rsid w:val="00687F42"/>
    <w:rsid w:val="0069048B"/>
    <w:rsid w:val="0069387D"/>
    <w:rsid w:val="006B246E"/>
    <w:rsid w:val="006C0336"/>
    <w:rsid w:val="006C09FA"/>
    <w:rsid w:val="006C1DA4"/>
    <w:rsid w:val="006C5AE3"/>
    <w:rsid w:val="006C6FA5"/>
    <w:rsid w:val="006D33E0"/>
    <w:rsid w:val="006D7BF3"/>
    <w:rsid w:val="006E2822"/>
    <w:rsid w:val="006E310B"/>
    <w:rsid w:val="006F1BAB"/>
    <w:rsid w:val="006F775C"/>
    <w:rsid w:val="007069E0"/>
    <w:rsid w:val="007123C9"/>
    <w:rsid w:val="00714BBE"/>
    <w:rsid w:val="007165E4"/>
    <w:rsid w:val="00721E06"/>
    <w:rsid w:val="00722817"/>
    <w:rsid w:val="00722F62"/>
    <w:rsid w:val="0072689D"/>
    <w:rsid w:val="00727632"/>
    <w:rsid w:val="00731128"/>
    <w:rsid w:val="0073390E"/>
    <w:rsid w:val="00735228"/>
    <w:rsid w:val="00736960"/>
    <w:rsid w:val="00740BED"/>
    <w:rsid w:val="00743456"/>
    <w:rsid w:val="00745646"/>
    <w:rsid w:val="007505C4"/>
    <w:rsid w:val="007522D8"/>
    <w:rsid w:val="00755BB5"/>
    <w:rsid w:val="0075654E"/>
    <w:rsid w:val="007625C7"/>
    <w:rsid w:val="007626F6"/>
    <w:rsid w:val="00765A07"/>
    <w:rsid w:val="00774823"/>
    <w:rsid w:val="00776111"/>
    <w:rsid w:val="0077751D"/>
    <w:rsid w:val="00780C16"/>
    <w:rsid w:val="00785450"/>
    <w:rsid w:val="00787481"/>
    <w:rsid w:val="00790656"/>
    <w:rsid w:val="00792194"/>
    <w:rsid w:val="0079663A"/>
    <w:rsid w:val="0079724A"/>
    <w:rsid w:val="007A164A"/>
    <w:rsid w:val="007A788D"/>
    <w:rsid w:val="007B5F32"/>
    <w:rsid w:val="007C267D"/>
    <w:rsid w:val="007C28B0"/>
    <w:rsid w:val="007D4195"/>
    <w:rsid w:val="007D41D0"/>
    <w:rsid w:val="007D6A89"/>
    <w:rsid w:val="007D6C30"/>
    <w:rsid w:val="007E123B"/>
    <w:rsid w:val="007F167D"/>
    <w:rsid w:val="007F2D45"/>
    <w:rsid w:val="007F3376"/>
    <w:rsid w:val="007F7920"/>
    <w:rsid w:val="00801B9C"/>
    <w:rsid w:val="00802C92"/>
    <w:rsid w:val="008078C2"/>
    <w:rsid w:val="00807989"/>
    <w:rsid w:val="00810C23"/>
    <w:rsid w:val="00812850"/>
    <w:rsid w:val="008147F7"/>
    <w:rsid w:val="00821721"/>
    <w:rsid w:val="00822E21"/>
    <w:rsid w:val="008265CE"/>
    <w:rsid w:val="008327C2"/>
    <w:rsid w:val="00835855"/>
    <w:rsid w:val="008401C0"/>
    <w:rsid w:val="00844C3C"/>
    <w:rsid w:val="00845804"/>
    <w:rsid w:val="008514D8"/>
    <w:rsid w:val="00855F88"/>
    <w:rsid w:val="00866C7B"/>
    <w:rsid w:val="00874189"/>
    <w:rsid w:val="00875966"/>
    <w:rsid w:val="00876F4A"/>
    <w:rsid w:val="00880CAD"/>
    <w:rsid w:val="00881493"/>
    <w:rsid w:val="00882AA3"/>
    <w:rsid w:val="00882B71"/>
    <w:rsid w:val="00882F97"/>
    <w:rsid w:val="00884054"/>
    <w:rsid w:val="00891576"/>
    <w:rsid w:val="008A3AA5"/>
    <w:rsid w:val="008A6DF2"/>
    <w:rsid w:val="008B6923"/>
    <w:rsid w:val="008B78C2"/>
    <w:rsid w:val="008C4EC1"/>
    <w:rsid w:val="008C5162"/>
    <w:rsid w:val="008C5902"/>
    <w:rsid w:val="008D0152"/>
    <w:rsid w:val="008D18E8"/>
    <w:rsid w:val="008D45CC"/>
    <w:rsid w:val="008D6069"/>
    <w:rsid w:val="008E0CB1"/>
    <w:rsid w:val="008E4EAF"/>
    <w:rsid w:val="008F11F2"/>
    <w:rsid w:val="008F43F7"/>
    <w:rsid w:val="008F585E"/>
    <w:rsid w:val="008F7C56"/>
    <w:rsid w:val="00900B03"/>
    <w:rsid w:val="00900C7C"/>
    <w:rsid w:val="0090240E"/>
    <w:rsid w:val="0090677D"/>
    <w:rsid w:val="00910F2A"/>
    <w:rsid w:val="00915667"/>
    <w:rsid w:val="00916581"/>
    <w:rsid w:val="00917776"/>
    <w:rsid w:val="00921183"/>
    <w:rsid w:val="00923826"/>
    <w:rsid w:val="00925757"/>
    <w:rsid w:val="00926EA6"/>
    <w:rsid w:val="00933CE6"/>
    <w:rsid w:val="00947577"/>
    <w:rsid w:val="00947680"/>
    <w:rsid w:val="0095044E"/>
    <w:rsid w:val="00950C8D"/>
    <w:rsid w:val="00951B45"/>
    <w:rsid w:val="0095662B"/>
    <w:rsid w:val="00960DA9"/>
    <w:rsid w:val="00961383"/>
    <w:rsid w:val="00965B26"/>
    <w:rsid w:val="009679BB"/>
    <w:rsid w:val="0097186E"/>
    <w:rsid w:val="009736B4"/>
    <w:rsid w:val="009736C1"/>
    <w:rsid w:val="00977DD9"/>
    <w:rsid w:val="00994889"/>
    <w:rsid w:val="00996F75"/>
    <w:rsid w:val="00997F5A"/>
    <w:rsid w:val="009A041D"/>
    <w:rsid w:val="009A1DEC"/>
    <w:rsid w:val="009B2333"/>
    <w:rsid w:val="009B47DC"/>
    <w:rsid w:val="009C420F"/>
    <w:rsid w:val="009D3EA3"/>
    <w:rsid w:val="009E0EBC"/>
    <w:rsid w:val="009E75EB"/>
    <w:rsid w:val="00A00BC0"/>
    <w:rsid w:val="00A10C1C"/>
    <w:rsid w:val="00A11267"/>
    <w:rsid w:val="00A12270"/>
    <w:rsid w:val="00A13700"/>
    <w:rsid w:val="00A1523D"/>
    <w:rsid w:val="00A16E13"/>
    <w:rsid w:val="00A17CE5"/>
    <w:rsid w:val="00A26FC3"/>
    <w:rsid w:val="00A30682"/>
    <w:rsid w:val="00A33A35"/>
    <w:rsid w:val="00A36AEF"/>
    <w:rsid w:val="00A428C7"/>
    <w:rsid w:val="00A44EB2"/>
    <w:rsid w:val="00A46CB3"/>
    <w:rsid w:val="00A50002"/>
    <w:rsid w:val="00A51069"/>
    <w:rsid w:val="00A66D47"/>
    <w:rsid w:val="00A67079"/>
    <w:rsid w:val="00A706F3"/>
    <w:rsid w:val="00A8498E"/>
    <w:rsid w:val="00A859B6"/>
    <w:rsid w:val="00A86107"/>
    <w:rsid w:val="00A9304E"/>
    <w:rsid w:val="00A9486A"/>
    <w:rsid w:val="00AA03C3"/>
    <w:rsid w:val="00AA4117"/>
    <w:rsid w:val="00AA641B"/>
    <w:rsid w:val="00AA6E33"/>
    <w:rsid w:val="00AB5006"/>
    <w:rsid w:val="00AB5142"/>
    <w:rsid w:val="00AB5335"/>
    <w:rsid w:val="00AC0458"/>
    <w:rsid w:val="00AD0EEB"/>
    <w:rsid w:val="00AD40F3"/>
    <w:rsid w:val="00AD57D4"/>
    <w:rsid w:val="00AE1072"/>
    <w:rsid w:val="00AE1D6E"/>
    <w:rsid w:val="00AE379D"/>
    <w:rsid w:val="00AE38FD"/>
    <w:rsid w:val="00AE4A4C"/>
    <w:rsid w:val="00AF12B3"/>
    <w:rsid w:val="00AF28A1"/>
    <w:rsid w:val="00B01363"/>
    <w:rsid w:val="00B055AF"/>
    <w:rsid w:val="00B11F0F"/>
    <w:rsid w:val="00B12DF2"/>
    <w:rsid w:val="00B17001"/>
    <w:rsid w:val="00B17ED5"/>
    <w:rsid w:val="00B33D95"/>
    <w:rsid w:val="00B40E18"/>
    <w:rsid w:val="00B44F1B"/>
    <w:rsid w:val="00B51ABD"/>
    <w:rsid w:val="00B576E2"/>
    <w:rsid w:val="00B70F8A"/>
    <w:rsid w:val="00B71931"/>
    <w:rsid w:val="00B752B3"/>
    <w:rsid w:val="00B76EA8"/>
    <w:rsid w:val="00B80B84"/>
    <w:rsid w:val="00B9032A"/>
    <w:rsid w:val="00B94097"/>
    <w:rsid w:val="00B948F7"/>
    <w:rsid w:val="00B9591F"/>
    <w:rsid w:val="00BB06E2"/>
    <w:rsid w:val="00BB43E1"/>
    <w:rsid w:val="00BB4A97"/>
    <w:rsid w:val="00BB5ED1"/>
    <w:rsid w:val="00BC26A3"/>
    <w:rsid w:val="00BC4F21"/>
    <w:rsid w:val="00BC7A99"/>
    <w:rsid w:val="00BD57DA"/>
    <w:rsid w:val="00BD5F89"/>
    <w:rsid w:val="00BF2A32"/>
    <w:rsid w:val="00BF3BB3"/>
    <w:rsid w:val="00BF45A6"/>
    <w:rsid w:val="00BF6547"/>
    <w:rsid w:val="00BF65EA"/>
    <w:rsid w:val="00C03199"/>
    <w:rsid w:val="00C06092"/>
    <w:rsid w:val="00C1153D"/>
    <w:rsid w:val="00C142B8"/>
    <w:rsid w:val="00C16708"/>
    <w:rsid w:val="00C21C8F"/>
    <w:rsid w:val="00C24F8B"/>
    <w:rsid w:val="00C325FF"/>
    <w:rsid w:val="00C4195F"/>
    <w:rsid w:val="00C4200A"/>
    <w:rsid w:val="00C434F5"/>
    <w:rsid w:val="00C5582F"/>
    <w:rsid w:val="00C56F4A"/>
    <w:rsid w:val="00C578FC"/>
    <w:rsid w:val="00C61F05"/>
    <w:rsid w:val="00C75634"/>
    <w:rsid w:val="00C76ABF"/>
    <w:rsid w:val="00C80142"/>
    <w:rsid w:val="00C8196B"/>
    <w:rsid w:val="00C8643D"/>
    <w:rsid w:val="00C91CEE"/>
    <w:rsid w:val="00C927FE"/>
    <w:rsid w:val="00CB175A"/>
    <w:rsid w:val="00CB7BAB"/>
    <w:rsid w:val="00CC1A8F"/>
    <w:rsid w:val="00CC3635"/>
    <w:rsid w:val="00CD270E"/>
    <w:rsid w:val="00CF47F4"/>
    <w:rsid w:val="00D0301C"/>
    <w:rsid w:val="00D0546E"/>
    <w:rsid w:val="00D0643C"/>
    <w:rsid w:val="00D11B9B"/>
    <w:rsid w:val="00D15ABD"/>
    <w:rsid w:val="00D169DD"/>
    <w:rsid w:val="00D17ABB"/>
    <w:rsid w:val="00D17B81"/>
    <w:rsid w:val="00D20316"/>
    <w:rsid w:val="00D23AF2"/>
    <w:rsid w:val="00D31812"/>
    <w:rsid w:val="00D371B9"/>
    <w:rsid w:val="00D37730"/>
    <w:rsid w:val="00D41FD3"/>
    <w:rsid w:val="00D4242E"/>
    <w:rsid w:val="00D42B79"/>
    <w:rsid w:val="00D4384D"/>
    <w:rsid w:val="00D4605D"/>
    <w:rsid w:val="00D47443"/>
    <w:rsid w:val="00D504B4"/>
    <w:rsid w:val="00D54D4C"/>
    <w:rsid w:val="00D56014"/>
    <w:rsid w:val="00D5688D"/>
    <w:rsid w:val="00D6138F"/>
    <w:rsid w:val="00D633C7"/>
    <w:rsid w:val="00D679E8"/>
    <w:rsid w:val="00D713BD"/>
    <w:rsid w:val="00D7225A"/>
    <w:rsid w:val="00D74FB9"/>
    <w:rsid w:val="00D874DF"/>
    <w:rsid w:val="00D87AD5"/>
    <w:rsid w:val="00D91860"/>
    <w:rsid w:val="00D9197D"/>
    <w:rsid w:val="00DA007D"/>
    <w:rsid w:val="00DA185E"/>
    <w:rsid w:val="00DA373B"/>
    <w:rsid w:val="00DA407E"/>
    <w:rsid w:val="00DA4A96"/>
    <w:rsid w:val="00DA75E5"/>
    <w:rsid w:val="00DB615F"/>
    <w:rsid w:val="00DB6925"/>
    <w:rsid w:val="00DC1DA2"/>
    <w:rsid w:val="00DC256C"/>
    <w:rsid w:val="00DC5949"/>
    <w:rsid w:val="00DC7C7E"/>
    <w:rsid w:val="00DD31B6"/>
    <w:rsid w:val="00DD5397"/>
    <w:rsid w:val="00DE05D2"/>
    <w:rsid w:val="00DE0BE8"/>
    <w:rsid w:val="00DE145F"/>
    <w:rsid w:val="00DE770A"/>
    <w:rsid w:val="00DF2FFD"/>
    <w:rsid w:val="00DF3A89"/>
    <w:rsid w:val="00DF6337"/>
    <w:rsid w:val="00DF73DA"/>
    <w:rsid w:val="00E033F8"/>
    <w:rsid w:val="00E07427"/>
    <w:rsid w:val="00E07462"/>
    <w:rsid w:val="00E141B6"/>
    <w:rsid w:val="00E161E5"/>
    <w:rsid w:val="00E202BF"/>
    <w:rsid w:val="00E21292"/>
    <w:rsid w:val="00E245B9"/>
    <w:rsid w:val="00E259E0"/>
    <w:rsid w:val="00E32594"/>
    <w:rsid w:val="00E347D5"/>
    <w:rsid w:val="00E36EAB"/>
    <w:rsid w:val="00E37DF2"/>
    <w:rsid w:val="00E429EE"/>
    <w:rsid w:val="00E54C32"/>
    <w:rsid w:val="00E569F1"/>
    <w:rsid w:val="00E620C4"/>
    <w:rsid w:val="00E6319B"/>
    <w:rsid w:val="00E6425B"/>
    <w:rsid w:val="00E65DD3"/>
    <w:rsid w:val="00E71602"/>
    <w:rsid w:val="00E716EE"/>
    <w:rsid w:val="00E81754"/>
    <w:rsid w:val="00E82903"/>
    <w:rsid w:val="00E870B7"/>
    <w:rsid w:val="00E9419A"/>
    <w:rsid w:val="00E958D2"/>
    <w:rsid w:val="00E97D9F"/>
    <w:rsid w:val="00EA70AB"/>
    <w:rsid w:val="00EA72F8"/>
    <w:rsid w:val="00EB04F3"/>
    <w:rsid w:val="00EB1F36"/>
    <w:rsid w:val="00EB3EA2"/>
    <w:rsid w:val="00EB68E3"/>
    <w:rsid w:val="00EB7629"/>
    <w:rsid w:val="00EC4939"/>
    <w:rsid w:val="00EC5E21"/>
    <w:rsid w:val="00EC6277"/>
    <w:rsid w:val="00ED0522"/>
    <w:rsid w:val="00ED092F"/>
    <w:rsid w:val="00ED1F1C"/>
    <w:rsid w:val="00ED4195"/>
    <w:rsid w:val="00ED6525"/>
    <w:rsid w:val="00EE43CC"/>
    <w:rsid w:val="00EE7CB7"/>
    <w:rsid w:val="00F01F45"/>
    <w:rsid w:val="00F035F9"/>
    <w:rsid w:val="00F21C57"/>
    <w:rsid w:val="00F253FD"/>
    <w:rsid w:val="00F25BCB"/>
    <w:rsid w:val="00F25FE2"/>
    <w:rsid w:val="00F345B7"/>
    <w:rsid w:val="00F4307D"/>
    <w:rsid w:val="00F52138"/>
    <w:rsid w:val="00F52590"/>
    <w:rsid w:val="00F5405C"/>
    <w:rsid w:val="00F64E54"/>
    <w:rsid w:val="00F65012"/>
    <w:rsid w:val="00F65201"/>
    <w:rsid w:val="00F67F56"/>
    <w:rsid w:val="00F72450"/>
    <w:rsid w:val="00F76B62"/>
    <w:rsid w:val="00F76D6A"/>
    <w:rsid w:val="00F76E0E"/>
    <w:rsid w:val="00F77C7C"/>
    <w:rsid w:val="00F863A7"/>
    <w:rsid w:val="00F91733"/>
    <w:rsid w:val="00F936B6"/>
    <w:rsid w:val="00F94ED9"/>
    <w:rsid w:val="00F96B5C"/>
    <w:rsid w:val="00FA4D52"/>
    <w:rsid w:val="00FA57DA"/>
    <w:rsid w:val="00FA77BE"/>
    <w:rsid w:val="00FB41D2"/>
    <w:rsid w:val="00FB504A"/>
    <w:rsid w:val="00FB745E"/>
    <w:rsid w:val="00FC0106"/>
    <w:rsid w:val="00FC6B17"/>
    <w:rsid w:val="00FD12AB"/>
    <w:rsid w:val="00FD4D44"/>
    <w:rsid w:val="00FE1CEE"/>
    <w:rsid w:val="00FE4882"/>
    <w:rsid w:val="00FF2338"/>
    <w:rsid w:val="00FF3049"/>
    <w:rsid w:val="00FF5664"/>
    <w:rsid w:val="014748B4"/>
    <w:rsid w:val="03CF5B4C"/>
    <w:rsid w:val="061B45BF"/>
    <w:rsid w:val="06343749"/>
    <w:rsid w:val="0656506E"/>
    <w:rsid w:val="071D00ED"/>
    <w:rsid w:val="07366658"/>
    <w:rsid w:val="08596286"/>
    <w:rsid w:val="0B6D657B"/>
    <w:rsid w:val="0DC10843"/>
    <w:rsid w:val="0DFD6191"/>
    <w:rsid w:val="0E1430A7"/>
    <w:rsid w:val="0F596798"/>
    <w:rsid w:val="0FE97CBF"/>
    <w:rsid w:val="11082369"/>
    <w:rsid w:val="11641BD3"/>
    <w:rsid w:val="12E516E2"/>
    <w:rsid w:val="12FE35B3"/>
    <w:rsid w:val="13FA068E"/>
    <w:rsid w:val="15855D07"/>
    <w:rsid w:val="172E70CA"/>
    <w:rsid w:val="175E39D0"/>
    <w:rsid w:val="1A18361C"/>
    <w:rsid w:val="1D1706F9"/>
    <w:rsid w:val="1D552C68"/>
    <w:rsid w:val="1E7F035E"/>
    <w:rsid w:val="1EAF608B"/>
    <w:rsid w:val="1EC14AC8"/>
    <w:rsid w:val="1F9C084C"/>
    <w:rsid w:val="1FBB09C2"/>
    <w:rsid w:val="20CB20C7"/>
    <w:rsid w:val="21482445"/>
    <w:rsid w:val="22602F00"/>
    <w:rsid w:val="23750CC4"/>
    <w:rsid w:val="260C44CD"/>
    <w:rsid w:val="26487829"/>
    <w:rsid w:val="28501A27"/>
    <w:rsid w:val="2A9767DF"/>
    <w:rsid w:val="2AAE62AF"/>
    <w:rsid w:val="2B604E23"/>
    <w:rsid w:val="2BB8045E"/>
    <w:rsid w:val="2D402859"/>
    <w:rsid w:val="2D5624F4"/>
    <w:rsid w:val="3176469B"/>
    <w:rsid w:val="32754E6B"/>
    <w:rsid w:val="33137219"/>
    <w:rsid w:val="336F197A"/>
    <w:rsid w:val="343916F4"/>
    <w:rsid w:val="34751538"/>
    <w:rsid w:val="34A80487"/>
    <w:rsid w:val="35037953"/>
    <w:rsid w:val="35CB15A3"/>
    <w:rsid w:val="36C723B2"/>
    <w:rsid w:val="39EC2B55"/>
    <w:rsid w:val="39EF266F"/>
    <w:rsid w:val="3A9B60D1"/>
    <w:rsid w:val="3B585B17"/>
    <w:rsid w:val="3CA365AB"/>
    <w:rsid w:val="3CC83DC8"/>
    <w:rsid w:val="3CFA5D8B"/>
    <w:rsid w:val="40C4712C"/>
    <w:rsid w:val="40FD0EFC"/>
    <w:rsid w:val="42916D06"/>
    <w:rsid w:val="42C538F0"/>
    <w:rsid w:val="435D79E0"/>
    <w:rsid w:val="44564BBE"/>
    <w:rsid w:val="4517259F"/>
    <w:rsid w:val="459C36CB"/>
    <w:rsid w:val="45CC0A13"/>
    <w:rsid w:val="463D5A70"/>
    <w:rsid w:val="4A710A6B"/>
    <w:rsid w:val="4B773BFA"/>
    <w:rsid w:val="4CB65EAE"/>
    <w:rsid w:val="4DFA3302"/>
    <w:rsid w:val="4E3A3559"/>
    <w:rsid w:val="4E617AD1"/>
    <w:rsid w:val="50F74215"/>
    <w:rsid w:val="51222BDC"/>
    <w:rsid w:val="5382777D"/>
    <w:rsid w:val="538F0803"/>
    <w:rsid w:val="548D462B"/>
    <w:rsid w:val="55CE0A58"/>
    <w:rsid w:val="56103CA3"/>
    <w:rsid w:val="567056E5"/>
    <w:rsid w:val="58904FFE"/>
    <w:rsid w:val="58C13B8C"/>
    <w:rsid w:val="59DE291A"/>
    <w:rsid w:val="5A2D0C00"/>
    <w:rsid w:val="5A855A26"/>
    <w:rsid w:val="5ABA3B7B"/>
    <w:rsid w:val="5AE7636E"/>
    <w:rsid w:val="5BD82C8F"/>
    <w:rsid w:val="5DC0346B"/>
    <w:rsid w:val="5E9E5994"/>
    <w:rsid w:val="5ED846F5"/>
    <w:rsid w:val="5F0164BA"/>
    <w:rsid w:val="613227E3"/>
    <w:rsid w:val="6337520A"/>
    <w:rsid w:val="662F1ED5"/>
    <w:rsid w:val="677156E7"/>
    <w:rsid w:val="6B8D7967"/>
    <w:rsid w:val="6C322141"/>
    <w:rsid w:val="6DA46816"/>
    <w:rsid w:val="708D36FF"/>
    <w:rsid w:val="712F51CD"/>
    <w:rsid w:val="71353CE6"/>
    <w:rsid w:val="720E15B1"/>
    <w:rsid w:val="722D7E4B"/>
    <w:rsid w:val="73102FB3"/>
    <w:rsid w:val="73662C44"/>
    <w:rsid w:val="75291D98"/>
    <w:rsid w:val="760742C4"/>
    <w:rsid w:val="767A5523"/>
    <w:rsid w:val="787955EA"/>
    <w:rsid w:val="78D73A19"/>
    <w:rsid w:val="797C182B"/>
    <w:rsid w:val="7AA81D8E"/>
    <w:rsid w:val="7B0A5D9B"/>
    <w:rsid w:val="7D3B781F"/>
    <w:rsid w:val="7DA210E0"/>
    <w:rsid w:val="7F8B51B8"/>
    <w:rsid w:val="7FE60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7"/>
    <w:qFormat/>
    <w:uiPriority w:val="9"/>
    <w:pPr>
      <w:keepNext/>
      <w:keepLines/>
      <w:spacing w:before="340" w:after="330" w:line="578" w:lineRule="auto"/>
      <w:jc w:val="center"/>
      <w:outlineLvl w:val="0"/>
    </w:pPr>
    <w:rPr>
      <w:b/>
      <w:bCs/>
      <w:kern w:val="44"/>
      <w:sz w:val="40"/>
      <w:szCs w:val="44"/>
    </w:rPr>
  </w:style>
  <w:style w:type="paragraph" w:styleId="3">
    <w:name w:val="heading 2"/>
    <w:basedOn w:val="1"/>
    <w:next w:val="4"/>
    <w:link w:val="28"/>
    <w:qFormat/>
    <w:uiPriority w:val="0"/>
    <w:pPr>
      <w:spacing w:line="520" w:lineRule="exact"/>
      <w:jc w:val="left"/>
      <w:outlineLvl w:val="1"/>
    </w:pPr>
    <w:rPr>
      <w:rFonts w:eastAsia="仿宋_GB2312"/>
      <w:b/>
      <w:sz w:val="32"/>
    </w:rPr>
  </w:style>
  <w:style w:type="paragraph" w:styleId="5">
    <w:name w:val="heading 3"/>
    <w:basedOn w:val="1"/>
    <w:next w:val="1"/>
    <w:link w:val="30"/>
    <w:qFormat/>
    <w:uiPriority w:val="9"/>
    <w:pPr>
      <w:keepNext/>
      <w:keepLines/>
      <w:spacing w:before="20" w:after="20" w:line="240" w:lineRule="auto"/>
      <w:jc w:val="left"/>
      <w:outlineLvl w:val="2"/>
    </w:pPr>
    <w:rPr>
      <w:rFonts w:eastAsia="仿宋"/>
      <w:b/>
      <w:bCs/>
      <w:sz w:val="32"/>
      <w:szCs w:val="32"/>
    </w:rPr>
  </w:style>
  <w:style w:type="paragraph" w:styleId="4">
    <w:name w:val="heading 4"/>
    <w:basedOn w:val="1"/>
    <w:next w:val="1"/>
    <w:link w:val="29"/>
    <w:qFormat/>
    <w:uiPriority w:val="9"/>
    <w:pPr>
      <w:keepNext/>
      <w:keepLines/>
      <w:spacing w:before="20" w:after="20" w:line="240" w:lineRule="auto"/>
      <w:outlineLvl w:val="3"/>
    </w:pPr>
    <w:rPr>
      <w:rFonts w:ascii="Cambria" w:hAnsi="Cambria" w:eastAsia="仿宋_GB2312"/>
      <w:b/>
      <w:bCs/>
      <w:sz w:val="32"/>
      <w:szCs w:val="28"/>
    </w:rPr>
  </w:style>
  <w:style w:type="paragraph" w:styleId="6">
    <w:name w:val="heading 5"/>
    <w:basedOn w:val="1"/>
    <w:next w:val="1"/>
    <w:link w:val="31"/>
    <w:qFormat/>
    <w:uiPriority w:val="9"/>
    <w:pPr>
      <w:keepNext/>
      <w:keepLines/>
      <w:spacing w:before="280" w:after="290" w:line="376" w:lineRule="auto"/>
      <w:outlineLvl w:val="4"/>
    </w:pPr>
    <w:rPr>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32"/>
    <w:qFormat/>
    <w:uiPriority w:val="0"/>
    <w:pPr>
      <w:spacing w:line="240" w:lineRule="auto"/>
      <w:ind w:firstLine="420"/>
    </w:pPr>
    <w:rPr>
      <w:rFonts w:ascii="Calibri" w:hAnsi="Calibri"/>
      <w:sz w:val="21"/>
      <w:szCs w:val="22"/>
    </w:rPr>
  </w:style>
  <w:style w:type="paragraph" w:styleId="8">
    <w:name w:val="annotation text"/>
    <w:basedOn w:val="1"/>
    <w:link w:val="33"/>
    <w:qFormat/>
    <w:uiPriority w:val="0"/>
    <w:pPr>
      <w:jc w:val="left"/>
    </w:pPr>
    <w:rPr>
      <w:rFonts w:ascii="Calibri" w:hAnsi="Calibri"/>
    </w:rPr>
  </w:style>
  <w:style w:type="paragraph" w:styleId="9">
    <w:name w:val="Body Text"/>
    <w:basedOn w:val="1"/>
    <w:next w:val="1"/>
    <w:link w:val="26"/>
    <w:qFormat/>
    <w:uiPriority w:val="1"/>
    <w:pPr>
      <w:autoSpaceDE w:val="0"/>
      <w:autoSpaceDN w:val="0"/>
      <w:spacing w:line="240" w:lineRule="auto"/>
      <w:jc w:val="left"/>
    </w:pPr>
    <w:rPr>
      <w:rFonts w:ascii="宋体" w:hAnsi="宋体" w:cs="宋体"/>
      <w:kern w:val="0"/>
      <w:sz w:val="21"/>
      <w:szCs w:val="21"/>
      <w:lang w:val="zh-CN" w:bidi="zh-CN"/>
    </w:rPr>
  </w:style>
  <w:style w:type="paragraph" w:styleId="10">
    <w:name w:val="Body Text Indent"/>
    <w:basedOn w:val="1"/>
    <w:next w:val="11"/>
    <w:link w:val="50"/>
    <w:semiHidden/>
    <w:unhideWhenUsed/>
    <w:qFormat/>
    <w:uiPriority w:val="99"/>
    <w:pPr>
      <w:spacing w:after="120"/>
      <w:ind w:left="420" w:leftChars="200"/>
    </w:pPr>
  </w:style>
  <w:style w:type="paragraph" w:styleId="11">
    <w:name w:val="Body Text Indent 3"/>
    <w:basedOn w:val="1"/>
    <w:qFormat/>
    <w:uiPriority w:val="0"/>
    <w:pPr>
      <w:adjustRightInd w:val="0"/>
      <w:snapToGrid w:val="0"/>
      <w:spacing w:line="360" w:lineRule="auto"/>
      <w:ind w:firstLine="560" w:firstLineChars="200"/>
    </w:pPr>
    <w:rPr>
      <w:rFonts w:ascii="Times New Roman" w:hAnsi="Times New Roman"/>
      <w:sz w:val="28"/>
      <w:szCs w:val="24"/>
    </w:rPr>
  </w:style>
  <w:style w:type="paragraph" w:styleId="12">
    <w:name w:val="Balloon Text"/>
    <w:basedOn w:val="1"/>
    <w:link w:val="34"/>
    <w:unhideWhenUsed/>
    <w:qFormat/>
    <w:uiPriority w:val="99"/>
    <w:pPr>
      <w:spacing w:line="240" w:lineRule="auto"/>
    </w:pPr>
    <w:rPr>
      <w:sz w:val="18"/>
      <w:szCs w:val="18"/>
    </w:rPr>
  </w:style>
  <w:style w:type="paragraph" w:styleId="13">
    <w:name w:val="footer"/>
    <w:basedOn w:val="1"/>
    <w:link w:val="35"/>
    <w:unhideWhenUsed/>
    <w:qFormat/>
    <w:uiPriority w:val="99"/>
    <w:pPr>
      <w:tabs>
        <w:tab w:val="center" w:pos="4153"/>
        <w:tab w:val="right" w:pos="8306"/>
      </w:tabs>
      <w:snapToGrid w:val="0"/>
      <w:spacing w:line="240" w:lineRule="auto"/>
      <w:jc w:val="left"/>
    </w:pPr>
    <w:rPr>
      <w:sz w:val="18"/>
      <w:szCs w:val="18"/>
    </w:rPr>
  </w:style>
  <w:style w:type="paragraph" w:styleId="14">
    <w:name w:val="header"/>
    <w:basedOn w:val="1"/>
    <w:link w:val="3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toc 1"/>
    <w:basedOn w:val="1"/>
    <w:next w:val="1"/>
    <w:unhideWhenUsed/>
    <w:qFormat/>
    <w:uiPriority w:val="39"/>
    <w:pPr>
      <w:tabs>
        <w:tab w:val="right" w:leader="dot" w:pos="8296"/>
      </w:tabs>
    </w:pPr>
  </w:style>
  <w:style w:type="paragraph" w:styleId="16">
    <w:name w:val="Normal (Web)"/>
    <w:basedOn w:val="1"/>
    <w:qFormat/>
    <w:uiPriority w:val="99"/>
    <w:pPr>
      <w:widowControl/>
      <w:spacing w:before="100" w:beforeAutospacing="1" w:after="100" w:afterAutospacing="1"/>
      <w:jc w:val="left"/>
    </w:pPr>
    <w:rPr>
      <w:rFonts w:ascii="宋体" w:hAnsi="宋体"/>
      <w:kern w:val="0"/>
    </w:rPr>
  </w:style>
  <w:style w:type="paragraph" w:styleId="17">
    <w:name w:val="annotation subject"/>
    <w:basedOn w:val="8"/>
    <w:next w:val="8"/>
    <w:link w:val="37"/>
    <w:unhideWhenUsed/>
    <w:qFormat/>
    <w:uiPriority w:val="99"/>
    <w:rPr>
      <w:rFonts w:ascii="Times New Roman" w:hAnsi="Times New Roman"/>
      <w:b/>
      <w:bCs/>
    </w:rPr>
  </w:style>
  <w:style w:type="paragraph" w:styleId="18">
    <w:name w:val="Body Text First Indent 2"/>
    <w:basedOn w:val="10"/>
    <w:link w:val="51"/>
    <w:semiHidden/>
    <w:unhideWhenUsed/>
    <w:qFormat/>
    <w:uiPriority w:val="99"/>
    <w:pPr>
      <w:ind w:firstLine="420" w:firstLineChars="20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FollowedHyperlink"/>
    <w:unhideWhenUsed/>
    <w:qFormat/>
    <w:uiPriority w:val="99"/>
    <w:rPr>
      <w:color w:val="800080"/>
      <w:u w:val="single"/>
    </w:rPr>
  </w:style>
  <w:style w:type="character" w:styleId="23">
    <w:name w:val="Emphasis"/>
    <w:basedOn w:val="21"/>
    <w:qFormat/>
    <w:uiPriority w:val="20"/>
    <w:rPr>
      <w:i/>
      <w:iCs/>
    </w:rPr>
  </w:style>
  <w:style w:type="character" w:styleId="24">
    <w:name w:val="Hyperlink"/>
    <w:unhideWhenUsed/>
    <w:qFormat/>
    <w:uiPriority w:val="99"/>
    <w:rPr>
      <w:color w:val="0000FF"/>
      <w:u w:val="single"/>
    </w:rPr>
  </w:style>
  <w:style w:type="character" w:styleId="25">
    <w:name w:val="annotation reference"/>
    <w:basedOn w:val="21"/>
    <w:qFormat/>
    <w:uiPriority w:val="0"/>
    <w:rPr>
      <w:sz w:val="21"/>
      <w:szCs w:val="21"/>
    </w:rPr>
  </w:style>
  <w:style w:type="character" w:customStyle="1" w:styleId="26">
    <w:name w:val="正文文本 Char"/>
    <w:link w:val="9"/>
    <w:qFormat/>
    <w:uiPriority w:val="1"/>
    <w:rPr>
      <w:rFonts w:ascii="宋体" w:hAnsi="宋体" w:eastAsia="宋体" w:cs="宋体"/>
      <w:kern w:val="0"/>
      <w:szCs w:val="21"/>
      <w:lang w:val="zh-CN" w:bidi="zh-CN"/>
    </w:rPr>
  </w:style>
  <w:style w:type="character" w:customStyle="1" w:styleId="27">
    <w:name w:val="标题 1 Char"/>
    <w:link w:val="2"/>
    <w:qFormat/>
    <w:uiPriority w:val="9"/>
    <w:rPr>
      <w:rFonts w:ascii="Times New Roman" w:hAnsi="Times New Roman" w:eastAsia="宋体" w:cs="Times New Roman"/>
      <w:b/>
      <w:bCs/>
      <w:kern w:val="44"/>
      <w:sz w:val="40"/>
      <w:szCs w:val="44"/>
    </w:rPr>
  </w:style>
  <w:style w:type="character" w:customStyle="1" w:styleId="28">
    <w:name w:val="标题 2 Char"/>
    <w:link w:val="3"/>
    <w:qFormat/>
    <w:uiPriority w:val="0"/>
    <w:rPr>
      <w:rFonts w:ascii="Times New Roman" w:hAnsi="Times New Roman" w:eastAsia="仿宋_GB2312" w:cs="Times New Roman"/>
      <w:b/>
      <w:sz w:val="32"/>
      <w:szCs w:val="24"/>
    </w:rPr>
  </w:style>
  <w:style w:type="character" w:customStyle="1" w:styleId="29">
    <w:name w:val="标题 4 Char"/>
    <w:link w:val="4"/>
    <w:qFormat/>
    <w:uiPriority w:val="9"/>
    <w:rPr>
      <w:rFonts w:ascii="Cambria" w:hAnsi="Cambria" w:eastAsia="仿宋_GB2312" w:cs="Times New Roman"/>
      <w:b/>
      <w:bCs/>
      <w:kern w:val="2"/>
      <w:sz w:val="32"/>
      <w:szCs w:val="28"/>
    </w:rPr>
  </w:style>
  <w:style w:type="character" w:customStyle="1" w:styleId="30">
    <w:name w:val="标题 3 Char"/>
    <w:link w:val="5"/>
    <w:qFormat/>
    <w:uiPriority w:val="9"/>
    <w:rPr>
      <w:rFonts w:ascii="Times New Roman" w:hAnsi="Times New Roman" w:eastAsia="仿宋" w:cs="Times New Roman"/>
      <w:b/>
      <w:bCs/>
      <w:sz w:val="32"/>
      <w:szCs w:val="32"/>
    </w:rPr>
  </w:style>
  <w:style w:type="character" w:customStyle="1" w:styleId="31">
    <w:name w:val="标题 5 Char"/>
    <w:link w:val="6"/>
    <w:qFormat/>
    <w:uiPriority w:val="9"/>
    <w:rPr>
      <w:rFonts w:ascii="Times New Roman" w:hAnsi="Times New Roman" w:eastAsia="宋体" w:cs="Times New Roman"/>
      <w:b/>
      <w:bCs/>
      <w:sz w:val="28"/>
      <w:szCs w:val="28"/>
    </w:rPr>
  </w:style>
  <w:style w:type="character" w:customStyle="1" w:styleId="32">
    <w:name w:val="正文缩进 Char"/>
    <w:link w:val="7"/>
    <w:qFormat/>
    <w:uiPriority w:val="0"/>
  </w:style>
  <w:style w:type="character" w:customStyle="1" w:styleId="33">
    <w:name w:val="批注文字 Char"/>
    <w:link w:val="8"/>
    <w:qFormat/>
    <w:uiPriority w:val="0"/>
    <w:rPr>
      <w:szCs w:val="24"/>
    </w:rPr>
  </w:style>
  <w:style w:type="character" w:customStyle="1" w:styleId="34">
    <w:name w:val="批注框文本 Char"/>
    <w:link w:val="12"/>
    <w:semiHidden/>
    <w:qFormat/>
    <w:uiPriority w:val="99"/>
    <w:rPr>
      <w:rFonts w:ascii="Times New Roman" w:hAnsi="Times New Roman" w:eastAsia="宋体" w:cs="Times New Roman"/>
      <w:sz w:val="18"/>
      <w:szCs w:val="18"/>
    </w:rPr>
  </w:style>
  <w:style w:type="character" w:customStyle="1" w:styleId="35">
    <w:name w:val="页脚 Char"/>
    <w:link w:val="13"/>
    <w:qFormat/>
    <w:uiPriority w:val="99"/>
    <w:rPr>
      <w:rFonts w:ascii="Times New Roman" w:hAnsi="Times New Roman" w:eastAsia="宋体" w:cs="Times New Roman"/>
      <w:sz w:val="18"/>
      <w:szCs w:val="18"/>
    </w:rPr>
  </w:style>
  <w:style w:type="character" w:customStyle="1" w:styleId="36">
    <w:name w:val="页眉 Char"/>
    <w:link w:val="14"/>
    <w:qFormat/>
    <w:uiPriority w:val="99"/>
    <w:rPr>
      <w:rFonts w:ascii="Times New Roman" w:hAnsi="Times New Roman" w:eastAsia="宋体" w:cs="Times New Roman"/>
      <w:sz w:val="18"/>
      <w:szCs w:val="18"/>
    </w:rPr>
  </w:style>
  <w:style w:type="character" w:customStyle="1" w:styleId="37">
    <w:name w:val="批注主题 Char"/>
    <w:link w:val="17"/>
    <w:semiHidden/>
    <w:qFormat/>
    <w:uiPriority w:val="99"/>
    <w:rPr>
      <w:rFonts w:ascii="Times New Roman" w:hAnsi="Times New Roman" w:eastAsia="宋体" w:cs="Times New Roman"/>
      <w:b/>
      <w:bCs/>
      <w:sz w:val="24"/>
      <w:szCs w:val="24"/>
    </w:rPr>
  </w:style>
  <w:style w:type="character" w:customStyle="1" w:styleId="38">
    <w:name w:val="批注文字 Char1"/>
    <w:semiHidden/>
    <w:qFormat/>
    <w:uiPriority w:val="99"/>
    <w:rPr>
      <w:rFonts w:ascii="Times New Roman" w:hAnsi="Times New Roman" w:eastAsia="宋体" w:cs="Times New Roman"/>
      <w:szCs w:val="24"/>
    </w:rPr>
  </w:style>
  <w:style w:type="paragraph" w:customStyle="1" w:styleId="39">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lang w:val="en-US" w:eastAsia="zh-CN" w:bidi="ar-SA"/>
    </w:rPr>
  </w:style>
  <w:style w:type="paragraph" w:styleId="40">
    <w:name w:val="List Paragraph"/>
    <w:basedOn w:val="1"/>
    <w:qFormat/>
    <w:uiPriority w:val="34"/>
    <w:pPr>
      <w:ind w:firstLine="420" w:firstLineChars="200"/>
    </w:pPr>
  </w:style>
  <w:style w:type="paragraph" w:customStyle="1" w:styleId="41">
    <w:name w:val="Char Char Char Char"/>
    <w:basedOn w:val="1"/>
    <w:qFormat/>
    <w:uiPriority w:val="0"/>
    <w:pPr>
      <w:widowControl/>
      <w:spacing w:after="160" w:line="240" w:lineRule="exact"/>
      <w:jc w:val="left"/>
    </w:pPr>
    <w:rPr>
      <w:rFonts w:ascii="Calibri" w:hAnsi="Calibri"/>
      <w:sz w:val="21"/>
    </w:rPr>
  </w:style>
  <w:style w:type="paragraph" w:customStyle="1" w:styleId="42">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customStyle="1" w:styleId="43">
    <w:name w:val="Default"/>
    <w:link w:val="4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4">
    <w:name w:val="正文 New New New New New"/>
    <w:basedOn w:val="1"/>
    <w:qFormat/>
    <w:uiPriority w:val="0"/>
    <w:pPr>
      <w:spacing w:line="240" w:lineRule="auto"/>
    </w:pPr>
    <w:rPr>
      <w:sz w:val="21"/>
    </w:rPr>
  </w:style>
  <w:style w:type="table" w:customStyle="1" w:styleId="45">
    <w:name w:val="网格表 1 浅色1"/>
    <w:basedOn w:val="19"/>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top w:val="nil"/>
          <w:left w:val="single" w:color="666666" w:sz="12" w:space="0"/>
          <w:bottom w:val="nil"/>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46">
    <w:name w:val="网格表 1 浅色 - 着色 11"/>
    <w:basedOn w:val="19"/>
    <w:qFormat/>
    <w:uiPriority w:val="46"/>
    <w:tblPr>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CellMar>
        <w:top w:w="0" w:type="dxa"/>
        <w:left w:w="108" w:type="dxa"/>
        <w:bottom w:w="0" w:type="dxa"/>
        <w:right w:w="108" w:type="dxa"/>
      </w:tblCellMar>
    </w:tblPr>
    <w:tblStylePr w:type="firstRow">
      <w:rPr>
        <w:b/>
        <w:bCs/>
      </w:rPr>
      <w:tcPr>
        <w:tcBorders>
          <w:top w:val="nil"/>
          <w:left w:val="single" w:color="8EAADB" w:sz="12" w:space="0"/>
          <w:bottom w:val="nil"/>
          <w:right w:val="nil"/>
          <w:insideH w:val="nil"/>
          <w:insideV w:val="nil"/>
          <w:tl2br w:val="nil"/>
          <w:tr2bl w:val="nil"/>
        </w:tcBorders>
      </w:tcPr>
    </w:tblStylePr>
    <w:tblStylePr w:type="lastRow">
      <w:rPr>
        <w:b/>
        <w:bCs/>
      </w:rPr>
      <w:tcPr>
        <w:tcBorders>
          <w:top w:val="double" w:color="8EAADB"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47">
    <w:name w:val="_正文段落 Char"/>
    <w:link w:val="48"/>
    <w:qFormat/>
    <w:uiPriority w:val="0"/>
    <w:rPr>
      <w:sz w:val="24"/>
      <w:szCs w:val="24"/>
    </w:rPr>
  </w:style>
  <w:style w:type="paragraph" w:customStyle="1" w:styleId="48">
    <w:name w:val="_正文段落"/>
    <w:basedOn w:val="1"/>
    <w:link w:val="47"/>
    <w:qFormat/>
    <w:uiPriority w:val="0"/>
    <w:pPr>
      <w:snapToGrid w:val="0"/>
      <w:spacing w:before="240" w:after="120"/>
      <w:ind w:firstLine="200" w:firstLineChars="200"/>
      <w:jc w:val="left"/>
    </w:pPr>
    <w:rPr>
      <w:kern w:val="0"/>
    </w:rPr>
  </w:style>
  <w:style w:type="character" w:customStyle="1" w:styleId="49">
    <w:name w:val="Default Char Char"/>
    <w:link w:val="43"/>
    <w:qFormat/>
    <w:locked/>
    <w:uiPriority w:val="0"/>
    <w:rPr>
      <w:rFonts w:ascii="宋体" w:hAnsi="Calibri" w:cs="宋体"/>
      <w:color w:val="000000"/>
      <w:sz w:val="24"/>
      <w:szCs w:val="24"/>
    </w:rPr>
  </w:style>
  <w:style w:type="character" w:customStyle="1" w:styleId="50">
    <w:name w:val="正文文本缩进 Char"/>
    <w:basedOn w:val="21"/>
    <w:link w:val="10"/>
    <w:semiHidden/>
    <w:qFormat/>
    <w:uiPriority w:val="99"/>
    <w:rPr>
      <w:kern w:val="2"/>
      <w:sz w:val="24"/>
      <w:szCs w:val="24"/>
    </w:rPr>
  </w:style>
  <w:style w:type="character" w:customStyle="1" w:styleId="51">
    <w:name w:val="正文首行缩进 2 Char"/>
    <w:basedOn w:val="50"/>
    <w:link w:val="18"/>
    <w:semiHidden/>
    <w:qFormat/>
    <w:uiPriority w:val="99"/>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7137</Words>
  <Characters>7725</Characters>
  <Lines>87</Lines>
  <Paragraphs>24</Paragraphs>
  <TotalTime>38</TotalTime>
  <ScaleCrop>false</ScaleCrop>
  <LinksUpToDate>false</LinksUpToDate>
  <CharactersWithSpaces>11903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2023-11-01T05:59:00Z</dcterms:created>
  <dc:creator>夏丰良</dc:creator>
  <cp:lastModifiedBy>zsjd</cp:lastModifiedBy>
  <cp:lastPrinted>2024-01-04T01:50:00Z</cp:lastPrinted>
  <dcterms:modified xsi:type="dcterms:W3CDTF">2024-01-25T10:05:07Z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84C5D72CC7914214810EAAB4B9372E7F</vt:lpwstr>
  </property>
</Properties>
</file>