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60" w:lineRule="exact"/>
        <w:jc w:val="center"/>
        <w:rPr>
          <w:rFonts w:hint="default" w:ascii="方正小标宋简体" w:hAnsi="方正小标宋简体" w:eastAsia="方正小标宋简体" w:cs="方正小标宋简体"/>
          <w:b w:val="0"/>
          <w:bCs w:val="0"/>
          <w:kern w:val="2"/>
          <w:sz w:val="44"/>
          <w:szCs w:val="44"/>
          <w:lang w:val="en"/>
        </w:rPr>
      </w:pPr>
      <w:bookmarkStart w:id="0" w:name="_GoBack"/>
      <w:bookmarkEnd w:id="0"/>
      <w:r>
        <w:rPr>
          <w:rFonts w:ascii="方正小标宋简体" w:hAnsi="方正小标宋简体" w:eastAsia="方正小标宋简体" w:cs="方正小标宋简体"/>
          <w:b w:val="0"/>
          <w:bCs w:val="0"/>
          <w:kern w:val="2"/>
          <w:sz w:val="44"/>
          <w:szCs w:val="44"/>
        </w:rPr>
        <w:t>深圳市南山区粤海街道两新组织党建提质增效</w:t>
      </w:r>
      <w:r>
        <w:rPr>
          <w:rFonts w:ascii="方正小标宋简体" w:hAnsi="方正小标宋简体" w:eastAsia="方正小标宋简体" w:cs="方正小标宋简体"/>
          <w:b w:val="0"/>
          <w:bCs w:val="0"/>
          <w:kern w:val="2"/>
          <w:sz w:val="44"/>
          <w:szCs w:val="44"/>
          <w:lang w:val="en"/>
        </w:rPr>
        <w:t>服务</w:t>
      </w:r>
      <w:r>
        <w:rPr>
          <w:rFonts w:ascii="方正小标宋简体" w:hAnsi="方正小标宋简体" w:eastAsia="方正小标宋简体" w:cs="方正小标宋简体"/>
          <w:b w:val="0"/>
          <w:bCs w:val="0"/>
          <w:kern w:val="2"/>
          <w:sz w:val="44"/>
          <w:szCs w:val="44"/>
        </w:rPr>
        <w:t>项目</w:t>
      </w:r>
      <w:r>
        <w:rPr>
          <w:rFonts w:ascii="方正小标宋简体" w:hAnsi="方正小标宋简体" w:eastAsia="方正小标宋简体" w:cs="方正小标宋简体"/>
          <w:b w:val="0"/>
          <w:bCs w:val="0"/>
          <w:kern w:val="2"/>
          <w:sz w:val="44"/>
          <w:szCs w:val="44"/>
          <w:lang w:val="en"/>
        </w:rPr>
        <w:t>招标文件</w:t>
      </w:r>
    </w:p>
    <w:p>
      <w:pPr>
        <w:rPr>
          <w:lang w:val="en"/>
        </w:rPr>
      </w:pPr>
    </w:p>
    <w:p>
      <w:pPr>
        <w:numPr>
          <w:ilvl w:val="0"/>
          <w:numId w:val="1"/>
        </w:numPr>
        <w:spacing w:line="560" w:lineRule="exact"/>
        <w:rPr>
          <w:rFonts w:ascii="仿宋_GB2312" w:hAnsi="Times New Roman" w:eastAsia="仿宋_GB2312" w:cs="Times New Roman"/>
          <w:sz w:val="32"/>
          <w:szCs w:val="32"/>
        </w:rPr>
      </w:pPr>
      <w:r>
        <w:rPr>
          <w:rFonts w:hint="eastAsia" w:ascii="黑体" w:hAnsi="黑体" w:eastAsia="黑体" w:cs="宋体"/>
          <w:bCs/>
          <w:sz w:val="32"/>
          <w:szCs w:val="32"/>
        </w:rPr>
        <w:t>项目概况</w:t>
      </w:r>
    </w:p>
    <w:p>
      <w:pPr>
        <w:pStyle w:val="4"/>
        <w:widowControl/>
        <w:spacing w:beforeAutospacing="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为扩大粤海街道两新党组织覆盖，实现两新党组织应建尽建，增强党员在企业中的先锋模范作用，推动党员成为企业创新发展的主力军，促进党建与企业服务深度融合，粤海街道党工委拟实施两新组织党建提质增效计划，助力粤海街道党建引领基层治理现代化。</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Times New Roman" w:eastAsia="仿宋_GB2312"/>
          <w:kern w:val="2"/>
          <w:sz w:val="32"/>
          <w:szCs w:val="32"/>
        </w:rPr>
        <w:t>项目名称：</w:t>
      </w:r>
      <w:r>
        <w:rPr>
          <w:rFonts w:hint="eastAsia" w:ascii="仿宋_GB2312" w:hAnsi="仿宋_GB2312" w:eastAsia="仿宋_GB2312" w:cs="仿宋_GB2312"/>
          <w:sz w:val="32"/>
          <w:szCs w:val="32"/>
        </w:rPr>
        <w:t>深圳市南山区粤海街道两新组织党建提质增效</w:t>
      </w:r>
      <w:r>
        <w:rPr>
          <w:rFonts w:hint="eastAsia" w:ascii="仿宋_GB2312" w:hAnsi="仿宋_GB2312" w:eastAsia="仿宋_GB2312" w:cs="仿宋_GB2312"/>
          <w:sz w:val="32"/>
          <w:szCs w:val="32"/>
          <w:lang w:val="en"/>
        </w:rPr>
        <w:t>服务</w:t>
      </w:r>
      <w:r>
        <w:rPr>
          <w:rFonts w:hint="eastAsia" w:ascii="仿宋_GB2312" w:hAnsi="仿宋_GB2312" w:eastAsia="仿宋_GB2312" w:cs="仿宋_GB2312"/>
          <w:sz w:val="32"/>
          <w:szCs w:val="32"/>
        </w:rPr>
        <w:t>项目</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项目预算：</w:t>
      </w:r>
      <w:r>
        <w:rPr>
          <w:rFonts w:hint="eastAsia" w:ascii="仿宋_GB2312" w:hAnsi="Times New Roman" w:eastAsia="仿宋_GB2312"/>
          <w:kern w:val="2"/>
          <w:sz w:val="32"/>
          <w:szCs w:val="32"/>
        </w:rPr>
        <w:t>30万元</w:t>
      </w:r>
    </w:p>
    <w:p>
      <w:pPr>
        <w:pStyle w:val="4"/>
        <w:widowControl/>
        <w:numPr>
          <w:ilvl w:val="0"/>
          <w:numId w:val="1"/>
        </w:numPr>
        <w:spacing w:beforeAutospacing="0" w:afterAutospacing="0" w:line="560" w:lineRule="exact"/>
        <w:jc w:val="both"/>
        <w:rPr>
          <w:rFonts w:ascii="仿宋_GB2312" w:hAnsi="仿宋_GB2312" w:eastAsia="仿宋_GB2312" w:cs="仿宋_GB2312"/>
          <w:kern w:val="2"/>
          <w:sz w:val="32"/>
          <w:szCs w:val="32"/>
        </w:rPr>
      </w:pPr>
      <w:r>
        <w:rPr>
          <w:rFonts w:hint="eastAsia" w:ascii="黑体" w:hAnsi="黑体" w:eastAsia="黑体" w:cs="宋体"/>
          <w:bCs/>
          <w:kern w:val="2"/>
          <w:sz w:val="32"/>
          <w:szCs w:val="32"/>
        </w:rPr>
        <w:t>服务内容</w:t>
      </w:r>
    </w:p>
    <w:p>
      <w:pPr>
        <w:pStyle w:val="4"/>
        <w:widowControl/>
        <w:spacing w:beforeAutospacing="0" w:afterAutospacing="0" w:line="56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1.全年深入推进街道两新党建组织覆盖工作，建立分类推进机制，创新模式破解组建难题。</w:t>
      </w:r>
    </w:p>
    <w:p>
      <w:pPr>
        <w:pStyle w:val="4"/>
        <w:widowControl/>
        <w:spacing w:beforeAutospacing="0" w:afterAutospacing="0" w:line="56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2.全年常态化开展两新党建工作联席会议，探索“楼上服务+楼内互助+下楼治理”党建生态圈。</w:t>
      </w:r>
    </w:p>
    <w:p>
      <w:pPr>
        <w:pStyle w:val="4"/>
        <w:widowControl/>
        <w:spacing w:beforeAutospacing="0" w:afterAutospacing="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3.全年提供组织关系转接、活动预约、流动党员管理等一站式服务，形成“组织找党员、党员找组织”的双向奔赴。</w:t>
      </w:r>
    </w:p>
    <w:p>
      <w:pPr>
        <w:pStyle w:val="4"/>
        <w:widowControl/>
        <w:spacing w:beforeAutospacing="0" w:afterAutospacing="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4.全年常态化开展“党建+政策服务”“党建+创新服务”，</w:t>
      </w:r>
      <w:r>
        <w:rPr>
          <w:rFonts w:hint="eastAsia" w:ascii="仿宋_GB2312" w:hAnsi="仿宋_GB2312" w:eastAsia="仿宋_GB2312" w:cs="仿宋_GB2312"/>
          <w:sz w:val="32"/>
          <w:szCs w:val="32"/>
        </w:rPr>
        <w:t>实现资源对接、诉求反馈“一键直达”</w:t>
      </w:r>
      <w:r>
        <w:rPr>
          <w:rFonts w:hint="eastAsia" w:ascii="仿宋_GB2312" w:hAnsi="仿宋_GB2312" w:eastAsia="仿宋_GB2312" w:cs="仿宋_GB2312"/>
          <w:kern w:val="2"/>
          <w:sz w:val="32"/>
          <w:szCs w:val="32"/>
        </w:rPr>
        <w:t>。</w:t>
      </w:r>
    </w:p>
    <w:p>
      <w:pPr>
        <w:pStyle w:val="4"/>
        <w:widowControl/>
        <w:spacing w:beforeAutospacing="0" w:afterAutospacing="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5.按标准打造两新党建示范点，建设新兴领域党员教育园区培训阵地，并形成至少5条深度融合粤海特色的党员教育精品线路和1个有丰富理论实践经验的街道师资库。</w:t>
      </w:r>
    </w:p>
    <w:p>
      <w:pPr>
        <w:pStyle w:val="4"/>
        <w:widowControl/>
        <w:spacing w:beforeAutospacing="0" w:afterAutospacing="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6.全年系列化开展两新组织党员赋能培训活动、文化体育活动、联谊交友活动、经验分享活动等。</w:t>
      </w:r>
    </w:p>
    <w:p>
      <w:pPr>
        <w:pStyle w:val="4"/>
        <w:widowControl/>
        <w:spacing w:beforeAutospacing="0" w:afterAutospacing="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7.编制街道两新党建工作优秀案例集，并对特色活动、重点工作、品牌亮点等进行集中宣传报道。</w:t>
      </w:r>
    </w:p>
    <w:p>
      <w:pPr>
        <w:pStyle w:val="4"/>
        <w:widowControl/>
        <w:numPr>
          <w:ilvl w:val="0"/>
          <w:numId w:val="1"/>
        </w:numPr>
        <w:spacing w:beforeAutospacing="0" w:afterAutospacing="0" w:line="560" w:lineRule="exact"/>
        <w:jc w:val="both"/>
        <w:rPr>
          <w:rFonts w:ascii="黑体" w:hAnsi="黑体" w:eastAsia="黑体" w:cs="宋体"/>
          <w:bCs/>
          <w:kern w:val="2"/>
          <w:sz w:val="32"/>
          <w:szCs w:val="32"/>
        </w:rPr>
      </w:pPr>
      <w:r>
        <w:rPr>
          <w:rFonts w:hint="eastAsia" w:ascii="黑体" w:hAnsi="黑体" w:eastAsia="黑体" w:cs="宋体"/>
          <w:bCs/>
          <w:kern w:val="2"/>
          <w:sz w:val="32"/>
          <w:szCs w:val="32"/>
        </w:rPr>
        <w:t>供应商资格要求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（一）具有独立法人资格或具有独立承担民事责任能力的其他组织，并具有相关经营范围</w:t>
      </w:r>
      <w:r>
        <w:rPr>
          <w:rFonts w:hint="eastAsia" w:ascii="仿宋_GB2312" w:hAnsi="仿宋_GB2312" w:eastAsia="仿宋_GB2312" w:cs="仿宋_GB2312"/>
          <w:color w:val="auto"/>
          <w:sz w:val="32"/>
          <w:szCs w:val="32"/>
        </w:rPr>
        <w:t>【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已由集团（或总公司）授权的，集团（或总公司）取得的相关资质证书对分公司有效，法律法规或者行业另有规定的除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①具备《中华人民共和国政府采购法》第二十二条规定的条件；②参与本项目政府采购活动时不存在被有关部门禁止参与政府采购活动且在有效期内的情况；③参加本项目政府采购活动前三年内无行贿犯罪记录，不存在《深圳市财政局政府采购供应商信用信息管理办法》（深财规〔2023〕3号）列明的严重违法失信行为；④未被列入失信被执行人、重大税收违法案件当事人名单、政府采购严重违法失信行为记录名单；⑤除单一来源采购，为采购项目提供整体设计、规范编制或者项目管理、监理、检测等服务的供应商，不得再参加该采购项目的其他采购活动（须提供《政府采购投标及履约承诺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numPr>
          <w:ilvl w:val="0"/>
          <w:numId w:val="0"/>
        </w:numPr>
        <w:spacing w:line="560" w:lineRule="exact"/>
        <w:ind w:left="420" w:firstLine="0"/>
        <w:rPr>
          <w:rFonts w:ascii="仿宋_GB2312" w:hAnsi="Times New Roman" w:eastAsia="仿宋_GB2312" w:cs="Times New Roman"/>
          <w:sz w:val="32"/>
          <w:szCs w:val="32"/>
        </w:rPr>
      </w:pPr>
      <w:r>
        <w:rPr>
          <w:rFonts w:hint="eastAsia" w:ascii="仿宋_GB2312" w:hAnsi="仿宋_GB2312" w:eastAsia="仿宋_GB2312" w:cs="仿宋_GB2312"/>
          <w:sz w:val="32"/>
          <w:szCs w:val="32"/>
        </w:rPr>
        <w:t>（四）本项目不接受联合体投标，不允许分包、转包;</w:t>
      </w:r>
    </w:p>
    <w:p>
      <w:pPr>
        <w:numPr>
          <w:ilvl w:val="0"/>
          <w:numId w:val="1"/>
        </w:numPr>
        <w:spacing w:line="560" w:lineRule="exact"/>
        <w:rPr>
          <w:rFonts w:ascii="黑体" w:hAnsi="黑体" w:eastAsia="黑体" w:cs="宋体"/>
          <w:bCs/>
          <w:sz w:val="32"/>
          <w:szCs w:val="32"/>
        </w:rPr>
      </w:pPr>
      <w:r>
        <w:rPr>
          <w:rFonts w:hint="eastAsia" w:ascii="黑体" w:hAnsi="黑体" w:eastAsia="黑体" w:cs="宋体"/>
          <w:bCs/>
          <w:sz w:val="32"/>
          <w:szCs w:val="32"/>
        </w:rPr>
        <w:t>评标定标方法</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本项目采用综合评分法：是指在最大限度满足采购文件实质性要求前提下，按照采购文件规定的各项因素进行量化打分，最终按照评标总得分由高至低排序推荐候选中标人或中标人的评标方法。</w:t>
      </w:r>
    </w:p>
    <w:tbl>
      <w:tblPr>
        <w:tblStyle w:val="6"/>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35"/>
        <w:gridCol w:w="794"/>
        <w:gridCol w:w="1620"/>
        <w:gridCol w:w="885"/>
        <w:gridCol w:w="5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wordWrap w:val="0"/>
              <w:spacing w:line="560" w:lineRule="exact"/>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序号</w:t>
            </w:r>
          </w:p>
        </w:tc>
        <w:tc>
          <w:tcPr>
            <w:tcW w:w="3299" w:type="dxa"/>
            <w:gridSpan w:val="3"/>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wordWrap w:val="0"/>
              <w:spacing w:line="560" w:lineRule="exact"/>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评分项</w:t>
            </w:r>
          </w:p>
        </w:tc>
        <w:tc>
          <w:tcPr>
            <w:tcW w:w="5338"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wordWrap w:val="0"/>
              <w:spacing w:line="560" w:lineRule="exact"/>
              <w:jc w:val="center"/>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restart"/>
            <w:tcBorders>
              <w:top w:val="single" w:color="000000" w:sz="8" w:space="0"/>
              <w:left w:val="single" w:color="000000" w:sz="8" w:space="0"/>
              <w:right w:val="single" w:color="000000" w:sz="8" w:space="0"/>
            </w:tcBorders>
            <w:vAlign w:val="center"/>
          </w:tcPr>
          <w:p>
            <w:pPr>
              <w:wordWrap w:val="0"/>
              <w:spacing w:line="560" w:lineRule="exact"/>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1</w:t>
            </w:r>
          </w:p>
        </w:tc>
        <w:tc>
          <w:tcPr>
            <w:tcW w:w="3299" w:type="dxa"/>
            <w:gridSpan w:val="3"/>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价格</w:t>
            </w:r>
            <w:r>
              <w:rPr>
                <w:rFonts w:hint="eastAsia" w:asciiTheme="minorEastAsia" w:hAnsiTheme="minorEastAsia"/>
                <w:b/>
                <w:bCs/>
                <w:color w:val="000000" w:themeColor="text1"/>
                <w14:textFill>
                  <w14:solidFill>
                    <w14:schemeClr w14:val="tx1"/>
                  </w14:solidFill>
                </w14:textFill>
              </w:rPr>
              <w:t>部分</w:t>
            </w:r>
          </w:p>
        </w:tc>
        <w:tc>
          <w:tcPr>
            <w:tcW w:w="5338"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eastAsia="宋体"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continue"/>
            <w:tcBorders>
              <w:left w:val="single" w:color="000000" w:sz="8" w:space="0"/>
              <w:bottom w:val="single" w:color="000000" w:sz="8" w:space="0"/>
              <w:right w:val="single" w:color="000000" w:sz="8" w:space="0"/>
            </w:tcBorders>
            <w:vAlign w:val="center"/>
          </w:tcPr>
          <w:p>
            <w:pPr>
              <w:wordWrap w:val="0"/>
              <w:spacing w:line="560" w:lineRule="exact"/>
              <w:jc w:val="center"/>
              <w:rPr>
                <w:rFonts w:asciiTheme="minorEastAsia" w:hAnsiTheme="minorEastAsia"/>
                <w:b/>
                <w:bCs/>
                <w:color w:val="000000" w:themeColor="text1"/>
                <w14:textFill>
                  <w14:solidFill>
                    <w14:schemeClr w14:val="tx1"/>
                  </w14:solidFill>
                </w14:textFill>
              </w:rPr>
            </w:pPr>
          </w:p>
        </w:tc>
        <w:tc>
          <w:tcPr>
            <w:tcW w:w="8637" w:type="dxa"/>
            <w:gridSpan w:val="4"/>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lef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1.本项目投标报价金额为所有服务内容的全部“单项服务报价（元）”的合计金额；</w:t>
            </w:r>
          </w:p>
          <w:p>
            <w:pPr>
              <w:wordWrap w:val="0"/>
              <w:spacing w:line="560" w:lineRule="exact"/>
              <w:jc w:val="lef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 xml:space="preserve">2.采用低价优先法计算，即满足招标文件要求且投标价格最低的投标报价为评标基准价，其价格分为20分。其他投标人的价格分统一按照下列公式计算： </w:t>
            </w:r>
          </w:p>
          <w:p>
            <w:pPr>
              <w:wordWrap w:val="0"/>
              <w:spacing w:line="560" w:lineRule="exact"/>
              <w:jc w:val="lef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投标报价得分=(评标基准价／投标报价)×20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435" w:type="dxa"/>
            <w:vMerge w:val="restart"/>
            <w:tcBorders>
              <w:left w:val="single" w:color="000000" w:sz="8" w:space="0"/>
              <w:right w:val="single" w:color="000000" w:sz="8" w:space="0"/>
            </w:tcBorders>
            <w:vAlign w:val="center"/>
          </w:tcPr>
          <w:p>
            <w:pPr>
              <w:wordWrap w:val="0"/>
              <w:spacing w:line="560" w:lineRule="exact"/>
            </w:pPr>
            <w:r>
              <w:rPr>
                <w:rFonts w:hint="eastAsia" w:asciiTheme="minorEastAsia" w:hAnsiTheme="minorEastAsia" w:cstheme="minorEastAsia"/>
                <w:b/>
                <w:bCs/>
              </w:rPr>
              <w:t>2</w:t>
            </w:r>
          </w:p>
        </w:tc>
        <w:tc>
          <w:tcPr>
            <w:tcW w:w="3299" w:type="dxa"/>
            <w:gridSpan w:val="3"/>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技术部分</w:t>
            </w:r>
          </w:p>
        </w:tc>
        <w:tc>
          <w:tcPr>
            <w:tcW w:w="5338" w:type="dxa"/>
            <w:tcBorders>
              <w:left w:val="single" w:color="000000" w:sz="8" w:space="0"/>
              <w:right w:val="single" w:color="000000" w:sz="8" w:space="0"/>
            </w:tcBorders>
            <w:vAlign w:val="center"/>
          </w:tcPr>
          <w:p>
            <w:pPr>
              <w:wordWrap w:val="0"/>
              <w:spacing w:line="560" w:lineRule="exact"/>
              <w:jc w:val="center"/>
              <w:rPr>
                <w:rFonts w:hint="default" w:asciiTheme="minorEastAsia" w:hAnsiTheme="minorEastAsia" w:eastAsiaTheme="minorEastAsia"/>
                <w:b/>
                <w:bCs/>
                <w:color w:val="000000" w:themeColor="text1"/>
                <w:lang w:val="en-US" w:eastAsia="zh-CN"/>
                <w14:textFill>
                  <w14:solidFill>
                    <w14:schemeClr w14:val="tx1"/>
                  </w14:solidFill>
                </w14:textFill>
              </w:rPr>
            </w:pPr>
            <w:r>
              <w:rPr>
                <w:rFonts w:hint="eastAsia" w:asciiTheme="minorEastAsia" w:hAnsiTheme="minorEastAsia"/>
                <w:b/>
                <w:bCs/>
                <w:color w:val="000000" w:themeColor="text1"/>
                <w:lang w:val="en-US" w:eastAsia="zh-CN"/>
                <w14:textFill>
                  <w14:solidFill>
                    <w14:schemeClr w14:val="tx1"/>
                  </w14:solidFill>
                </w14:textFill>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435" w:type="dxa"/>
            <w:vMerge w:val="continue"/>
            <w:tcBorders>
              <w:left w:val="single" w:color="000000" w:sz="8" w:space="0"/>
              <w:right w:val="single" w:color="000000" w:sz="8" w:space="0"/>
            </w:tcBorders>
            <w:vAlign w:val="center"/>
          </w:tcPr>
          <w:p>
            <w:pPr>
              <w:wordWrap w:val="0"/>
              <w:spacing w:line="560" w:lineRule="exact"/>
              <w:jc w:val="center"/>
            </w:pPr>
          </w:p>
        </w:tc>
        <w:tc>
          <w:tcPr>
            <w:tcW w:w="794"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wordWrap w:val="0"/>
              <w:spacing w:line="560" w:lineRule="exact"/>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序号</w:t>
            </w:r>
          </w:p>
        </w:tc>
        <w:tc>
          <w:tcPr>
            <w:tcW w:w="1620"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wordWrap w:val="0"/>
              <w:spacing w:line="560" w:lineRule="exact"/>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评分因素</w:t>
            </w:r>
          </w:p>
        </w:tc>
        <w:tc>
          <w:tcPr>
            <w:tcW w:w="885"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wordWrap w:val="0"/>
              <w:spacing w:line="560" w:lineRule="exact"/>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权重</w:t>
            </w:r>
          </w:p>
        </w:tc>
        <w:tc>
          <w:tcPr>
            <w:tcW w:w="5338" w:type="dxa"/>
            <w:tcBorders>
              <w:left w:val="single" w:color="000000" w:sz="8" w:space="0"/>
              <w:right w:val="single" w:color="000000" w:sz="8" w:space="0"/>
            </w:tcBorders>
            <w:shd w:val="clear" w:color="auto" w:fill="DEEBF6" w:themeFill="accent1" w:themeFillTint="32"/>
            <w:vAlign w:val="center"/>
          </w:tcPr>
          <w:p>
            <w:pPr>
              <w:wordWrap w:val="0"/>
              <w:spacing w:line="560" w:lineRule="exact"/>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5" w:hRule="atLeast"/>
          <w:jc w:val="center"/>
        </w:trPr>
        <w:tc>
          <w:tcPr>
            <w:tcW w:w="435" w:type="dxa"/>
            <w:vMerge w:val="continue"/>
            <w:tcBorders>
              <w:left w:val="single" w:color="000000" w:sz="8" w:space="0"/>
              <w:right w:val="single" w:color="000000" w:sz="8" w:space="0"/>
            </w:tcBorders>
            <w:vAlign w:val="center"/>
          </w:tcPr>
          <w:p>
            <w:pPr>
              <w:wordWrap w:val="0"/>
              <w:spacing w:line="560" w:lineRule="exact"/>
              <w:jc w:val="center"/>
            </w:pPr>
          </w:p>
        </w:tc>
        <w:tc>
          <w:tcPr>
            <w:tcW w:w="794"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w:t>
            </w:r>
          </w:p>
        </w:tc>
        <w:tc>
          <w:tcPr>
            <w:tcW w:w="1620"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项目服务方案</w:t>
            </w:r>
          </w:p>
        </w:tc>
        <w:tc>
          <w:tcPr>
            <w:tcW w:w="885"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30</w:t>
            </w:r>
          </w:p>
        </w:tc>
        <w:tc>
          <w:tcPr>
            <w:tcW w:w="5338" w:type="dxa"/>
            <w:tcBorders>
              <w:left w:val="single" w:color="000000" w:sz="8" w:space="0"/>
              <w:right w:val="single" w:color="000000" w:sz="8" w:space="0"/>
            </w:tcBorders>
            <w:vAlign w:val="center"/>
          </w:tcPr>
          <w:p>
            <w:pPr>
              <w:wordWrap w:val="0"/>
              <w:ind w:firstLine="420" w:firstLineChars="200"/>
              <w:jc w:val="left"/>
            </w:pPr>
            <w:r>
              <w:rPr>
                <w:rFonts w:hint="eastAsia"/>
              </w:rPr>
              <w:t>（一）评分内容</w:t>
            </w:r>
          </w:p>
          <w:p>
            <w:pPr>
              <w:wordWrap w:val="0"/>
              <w:ind w:firstLine="420" w:firstLineChars="200"/>
              <w:jc w:val="left"/>
            </w:pPr>
            <w:r>
              <w:rPr>
                <w:rFonts w:hint="eastAsia"/>
              </w:rPr>
              <w:t>投标人需提供项目服务方案，服务方案包含但不限于：</w:t>
            </w:r>
          </w:p>
          <w:p>
            <w:pPr>
              <w:wordWrap w:val="0"/>
              <w:ind w:firstLine="420" w:firstLineChars="200"/>
              <w:jc w:val="left"/>
            </w:pPr>
            <w:r>
              <w:rPr>
                <w:rFonts w:hint="eastAsia"/>
              </w:rPr>
              <w:t>1.项目目标；</w:t>
            </w:r>
          </w:p>
          <w:p>
            <w:pPr>
              <w:wordWrap w:val="0"/>
              <w:ind w:firstLine="420" w:firstLineChars="200"/>
              <w:jc w:val="left"/>
            </w:pPr>
            <w:r>
              <w:rPr>
                <w:rFonts w:hint="eastAsia"/>
              </w:rPr>
              <w:t>2.主要工作；</w:t>
            </w:r>
          </w:p>
          <w:p>
            <w:pPr>
              <w:wordWrap w:val="0"/>
              <w:ind w:firstLine="420" w:firstLineChars="200"/>
              <w:jc w:val="left"/>
            </w:pPr>
            <w:r>
              <w:rPr>
                <w:rFonts w:hint="eastAsia"/>
              </w:rPr>
              <w:t>3.推进计划；</w:t>
            </w:r>
          </w:p>
          <w:p>
            <w:pPr>
              <w:wordWrap w:val="0"/>
              <w:ind w:firstLine="420" w:firstLineChars="200"/>
              <w:jc w:val="left"/>
            </w:pPr>
            <w:r>
              <w:rPr>
                <w:rFonts w:hint="eastAsia"/>
              </w:rPr>
              <w:t>4.保障措施；</w:t>
            </w:r>
          </w:p>
          <w:p>
            <w:pPr>
              <w:wordWrap w:val="0"/>
              <w:ind w:firstLine="420" w:firstLineChars="200"/>
              <w:jc w:val="left"/>
            </w:pPr>
            <w:r>
              <w:rPr>
                <w:rFonts w:hint="eastAsia"/>
              </w:rPr>
              <w:t>5.任务清单；</w:t>
            </w:r>
          </w:p>
          <w:p>
            <w:pPr>
              <w:wordWrap w:val="0"/>
              <w:ind w:firstLine="420" w:firstLineChars="200"/>
              <w:jc w:val="left"/>
            </w:pPr>
            <w:r>
              <w:rPr>
                <w:rFonts w:hint="eastAsia"/>
              </w:rPr>
              <w:t>6.质量保障；</w:t>
            </w:r>
          </w:p>
          <w:p>
            <w:pPr>
              <w:wordWrap w:val="0"/>
              <w:ind w:firstLine="420" w:firstLineChars="200"/>
              <w:jc w:val="left"/>
            </w:pPr>
            <w:r>
              <w:rPr>
                <w:rFonts w:hint="eastAsia"/>
              </w:rPr>
              <w:t>7.应急预案；</w:t>
            </w:r>
          </w:p>
          <w:p>
            <w:pPr>
              <w:wordWrap w:val="0"/>
              <w:ind w:firstLine="420" w:firstLineChars="200"/>
              <w:jc w:val="left"/>
            </w:pPr>
            <w:r>
              <w:rPr>
                <w:rFonts w:hint="eastAsia"/>
              </w:rPr>
              <w:t>8.人员管理；</w:t>
            </w:r>
          </w:p>
          <w:p>
            <w:pPr>
              <w:wordWrap w:val="0"/>
              <w:ind w:firstLine="420" w:firstLineChars="200"/>
              <w:jc w:val="left"/>
            </w:pPr>
            <w:r>
              <w:rPr>
                <w:rFonts w:hint="eastAsia"/>
              </w:rPr>
              <w:t>（二）评分依据</w:t>
            </w:r>
          </w:p>
          <w:p>
            <w:pPr>
              <w:wordWrap w:val="0"/>
              <w:ind w:firstLine="420" w:firstLineChars="200"/>
              <w:jc w:val="left"/>
            </w:pPr>
            <w:r>
              <w:rPr>
                <w:rFonts w:hint="eastAsia"/>
              </w:rPr>
              <w:t>投标人提供的项目服务方案每满足以上1点要求的得</w:t>
            </w:r>
            <w:r>
              <w:rPr>
                <w:rFonts w:hint="eastAsia"/>
                <w:lang w:val="en-US" w:eastAsia="zh-CN"/>
              </w:rPr>
              <w:t>2</w:t>
            </w:r>
            <w:r>
              <w:rPr>
                <w:rFonts w:hint="eastAsia"/>
              </w:rPr>
              <w:t>分，最高得</w:t>
            </w:r>
            <w:r>
              <w:rPr>
                <w:rFonts w:hint="eastAsia"/>
                <w:lang w:val="en-US" w:eastAsia="zh-CN"/>
              </w:rPr>
              <w:t>16</w:t>
            </w:r>
            <w:r>
              <w:rPr>
                <w:rFonts w:hint="eastAsia"/>
              </w:rPr>
              <w:t>分。</w:t>
            </w:r>
          </w:p>
          <w:p>
            <w:pPr>
              <w:wordWrap w:val="0"/>
              <w:ind w:firstLine="420" w:firstLineChars="200"/>
              <w:jc w:val="left"/>
            </w:pPr>
            <w:r>
              <w:rPr>
                <w:rFonts w:hint="eastAsia"/>
              </w:rPr>
              <w:t>在此基础上，评委会根据相应情况进行打分：</w:t>
            </w:r>
          </w:p>
          <w:p>
            <w:pPr>
              <w:wordWrap w:val="0"/>
              <w:ind w:firstLine="420" w:firstLineChars="200"/>
              <w:jc w:val="left"/>
            </w:pPr>
            <w:r>
              <w:rPr>
                <w:rFonts w:hint="eastAsia"/>
              </w:rPr>
              <w:t>优：方案内容完整、科学合理、清晰准确，得</w:t>
            </w:r>
            <w:r>
              <w:rPr>
                <w:rFonts w:hint="eastAsia"/>
                <w:lang w:val="en-US" w:eastAsia="zh-CN"/>
              </w:rPr>
              <w:t>11-14</w:t>
            </w:r>
            <w:r>
              <w:rPr>
                <w:rFonts w:hint="eastAsia"/>
              </w:rPr>
              <w:t>分；</w:t>
            </w:r>
          </w:p>
          <w:p>
            <w:pPr>
              <w:wordWrap w:val="0"/>
              <w:ind w:firstLine="420" w:firstLineChars="200"/>
              <w:jc w:val="left"/>
            </w:pPr>
            <w:r>
              <w:rPr>
                <w:rFonts w:hint="eastAsia"/>
              </w:rPr>
              <w:t>良：方案内容较为完整、较为合理、较为清晰，得</w:t>
            </w:r>
            <w:r>
              <w:rPr>
                <w:rFonts w:hint="eastAsia"/>
                <w:lang w:val="en-US" w:eastAsia="zh-CN"/>
              </w:rPr>
              <w:t>7-10</w:t>
            </w:r>
            <w:r>
              <w:rPr>
                <w:rFonts w:hint="eastAsia"/>
              </w:rPr>
              <w:t>分；</w:t>
            </w:r>
          </w:p>
          <w:p>
            <w:pPr>
              <w:wordWrap w:val="0"/>
              <w:ind w:firstLine="420" w:firstLineChars="200"/>
              <w:jc w:val="left"/>
            </w:pPr>
            <w:r>
              <w:rPr>
                <w:rFonts w:hint="eastAsia"/>
              </w:rPr>
              <w:t>差：方案内容有部分缺少、基本合理、基本清晰，得</w:t>
            </w:r>
            <w:r>
              <w:rPr>
                <w:rFonts w:hint="eastAsia"/>
                <w:lang w:val="en-US" w:eastAsia="zh-CN"/>
              </w:rPr>
              <w:t>3-6</w:t>
            </w:r>
            <w:r>
              <w:rPr>
                <w:rFonts w:hint="eastAsia"/>
              </w:rPr>
              <w:t>分；</w:t>
            </w:r>
          </w:p>
          <w:p>
            <w:pPr>
              <w:wordWrap w:val="0"/>
              <w:ind w:firstLine="420" w:firstLineChars="200"/>
              <w:jc w:val="left"/>
            </w:pPr>
            <w:r>
              <w:rPr>
                <w:rFonts w:hint="eastAsia"/>
              </w:rPr>
              <w:t>以上两点累积相加，满分为</w:t>
            </w:r>
            <w:r>
              <w:rPr>
                <w:rFonts w:hint="eastAsia"/>
                <w:lang w:val="en-US" w:eastAsia="zh-CN"/>
              </w:rPr>
              <w:t>30</w:t>
            </w:r>
            <w:r>
              <w:rPr>
                <w:rFonts w:hint="eastAsia"/>
              </w:rPr>
              <w:t>分，最低为0分。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5" w:type="dxa"/>
            <w:vMerge w:val="restart"/>
            <w:tcBorders>
              <w:left w:val="single" w:color="000000" w:sz="8" w:space="0"/>
              <w:right w:val="single" w:color="000000" w:sz="8" w:space="0"/>
            </w:tcBorders>
            <w:vAlign w:val="center"/>
          </w:tcPr>
          <w:p>
            <w:pPr>
              <w:wordWrap w:val="0"/>
              <w:spacing w:line="560" w:lineRule="exact"/>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560" w:lineRule="exact"/>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560" w:lineRule="exact"/>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560" w:lineRule="exact"/>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560" w:lineRule="exact"/>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560" w:lineRule="exact"/>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560" w:lineRule="exact"/>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560" w:lineRule="exact"/>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560" w:lineRule="exact"/>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560" w:lineRule="exact"/>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560" w:lineRule="exact"/>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560" w:lineRule="exact"/>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560" w:lineRule="exact"/>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560" w:lineRule="exact"/>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560" w:lineRule="exac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lang w:val="en-US" w:eastAsia="zh-CN"/>
                <w14:textFill>
                  <w14:solidFill>
                    <w14:schemeClr w14:val="tx1"/>
                  </w14:solidFill>
                </w14:textFill>
              </w:rPr>
              <w:t>3</w:t>
            </w:r>
          </w:p>
        </w:tc>
        <w:tc>
          <w:tcPr>
            <w:tcW w:w="3299" w:type="dxa"/>
            <w:gridSpan w:val="3"/>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综合实力</w:t>
            </w:r>
          </w:p>
        </w:tc>
        <w:tc>
          <w:tcPr>
            <w:tcW w:w="5338" w:type="dxa"/>
            <w:tcBorders>
              <w:left w:val="single" w:color="000000" w:sz="8" w:space="0"/>
              <w:right w:val="single" w:color="000000" w:sz="8" w:space="0"/>
            </w:tcBorders>
            <w:vAlign w:val="center"/>
          </w:tcPr>
          <w:p>
            <w:pPr>
              <w:wordWrap w:val="0"/>
              <w:spacing w:line="560" w:lineRule="exact"/>
              <w:jc w:val="center"/>
              <w:rPr>
                <w:rFonts w:hint="default" w:asciiTheme="minorEastAsia" w:hAnsiTheme="minorEastAsia" w:eastAsiaTheme="minorEastAsia"/>
                <w:b/>
                <w:bCs/>
                <w:color w:val="000000" w:themeColor="text1"/>
                <w:lang w:val="en-US" w:eastAsia="zh-CN"/>
                <w14:textFill>
                  <w14:solidFill>
                    <w14:schemeClr w14:val="tx1"/>
                  </w14:solidFill>
                </w14:textFill>
              </w:rPr>
            </w:pPr>
            <w:r>
              <w:rPr>
                <w:rFonts w:hint="eastAsia" w:asciiTheme="minorEastAsia" w:hAnsiTheme="minorEastAsia"/>
                <w:b/>
                <w:bCs/>
                <w:color w:val="000000" w:themeColor="text1"/>
                <w:lang w:val="en-US" w:eastAsia="zh-CN"/>
                <w14:textFill>
                  <w14:solidFill>
                    <w14:schemeClr w14:val="tx1"/>
                  </w14:solidFill>
                </w14:textFill>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30" w:hRule="atLeast"/>
          <w:jc w:val="center"/>
        </w:trPr>
        <w:tc>
          <w:tcPr>
            <w:tcW w:w="435" w:type="dxa"/>
            <w:vMerge w:val="continue"/>
            <w:tcBorders>
              <w:left w:val="single" w:color="000000" w:sz="8" w:space="0"/>
              <w:right w:val="single" w:color="000000" w:sz="8" w:space="0"/>
            </w:tcBorders>
            <w:vAlign w:val="center"/>
          </w:tcPr>
          <w:p>
            <w:pPr>
              <w:wordWrap w:val="0"/>
              <w:spacing w:line="560" w:lineRule="exact"/>
              <w:jc w:val="center"/>
              <w:rPr>
                <w:rFonts w:asciiTheme="minorEastAsia" w:hAnsiTheme="minorEastAsia"/>
                <w:b/>
                <w:bCs/>
                <w:color w:val="000000" w:themeColor="text1"/>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wordWrap w:val="0"/>
              <w:spacing w:line="480" w:lineRule="auto"/>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序号</w:t>
            </w:r>
          </w:p>
        </w:tc>
        <w:tc>
          <w:tcPr>
            <w:tcW w:w="1620"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wordWrap w:val="0"/>
              <w:spacing w:line="480" w:lineRule="auto"/>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评分因素</w:t>
            </w:r>
          </w:p>
        </w:tc>
        <w:tc>
          <w:tcPr>
            <w:tcW w:w="885"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wordWrap w:val="0"/>
              <w:spacing w:line="480" w:lineRule="auto"/>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权重</w:t>
            </w:r>
          </w:p>
        </w:tc>
        <w:tc>
          <w:tcPr>
            <w:tcW w:w="5338" w:type="dxa"/>
            <w:tcBorders>
              <w:left w:val="single" w:color="000000" w:sz="8" w:space="0"/>
              <w:right w:val="single" w:color="000000" w:sz="8" w:space="0"/>
            </w:tcBorders>
            <w:shd w:val="clear" w:color="auto" w:fill="DEEBF6" w:themeFill="accent1" w:themeFillTint="32"/>
            <w:vAlign w:val="center"/>
          </w:tcPr>
          <w:p>
            <w:pPr>
              <w:wordWrap w:val="0"/>
              <w:spacing w:line="480" w:lineRule="auto"/>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6" w:hRule="atLeast"/>
          <w:jc w:val="center"/>
        </w:trPr>
        <w:tc>
          <w:tcPr>
            <w:tcW w:w="435" w:type="dxa"/>
            <w:vMerge w:val="continue"/>
            <w:tcBorders>
              <w:left w:val="single" w:color="000000" w:sz="8" w:space="0"/>
              <w:right w:val="single" w:color="000000" w:sz="8" w:space="0"/>
            </w:tcBorders>
            <w:vAlign w:val="center"/>
          </w:tcPr>
          <w:p>
            <w:pPr>
              <w:wordWrap w:val="0"/>
              <w:spacing w:line="560" w:lineRule="exact"/>
              <w:jc w:val="center"/>
              <w:rPr>
                <w:rFonts w:asciiTheme="minorEastAsia" w:hAnsiTheme="minorEastAsia"/>
                <w:b/>
                <w:bCs/>
                <w:color w:val="000000" w:themeColor="text1"/>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ordWrap w:val="0"/>
              <w:spacing w:line="560" w:lineRule="exact"/>
              <w:jc w:val="center"/>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w:t>
            </w:r>
          </w:p>
        </w:tc>
        <w:tc>
          <w:tcPr>
            <w:tcW w:w="16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社会组织</w:t>
            </w:r>
          </w:p>
          <w:p>
            <w:pPr>
              <w:jc w:val="center"/>
              <w:rPr>
                <w:rFonts w:hint="eastAsia" w:asciiTheme="minorEastAsia" w:hAnsiTheme="minorEastAsia"/>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等级评估</w:t>
            </w:r>
          </w:p>
        </w:tc>
        <w:tc>
          <w:tcPr>
            <w:tcW w:w="8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center"/>
              <w:rPr>
                <w:rFonts w:hint="eastAsia" w:asciiTheme="minorEastAsia" w:hAnsiTheme="minorEastAsia"/>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5338" w:type="dxa"/>
            <w:tcBorders>
              <w:left w:val="single" w:color="000000" w:sz="8" w:space="0"/>
              <w:right w:val="single" w:color="000000" w:sz="8" w:space="0"/>
            </w:tcBorders>
            <w:shd w:val="clear" w:color="auto" w:fill="FFFFFF" w:themeFill="background1"/>
            <w:vAlign w:val="center"/>
          </w:tcPr>
          <w:p>
            <w:pPr>
              <w:widowControl/>
              <w:jc w:val="left"/>
            </w:pPr>
            <w:r>
              <w:rPr>
                <w:rFonts w:ascii="新宋体" w:hAnsi="新宋体" w:eastAsia="新宋体" w:cs="新宋体"/>
                <w:color w:val="000000"/>
                <w:kern w:val="0"/>
                <w:szCs w:val="21"/>
                <w:lang w:bidi="ar"/>
              </w:rPr>
              <w:t xml:space="preserve">一、评分内容 </w:t>
            </w:r>
          </w:p>
          <w:p>
            <w:pPr>
              <w:widowControl/>
              <w:jc w:val="left"/>
            </w:pPr>
            <w:r>
              <w:rPr>
                <w:rFonts w:hint="eastAsia" w:ascii="新宋体" w:hAnsi="新宋体" w:eastAsia="新宋体" w:cs="新宋体"/>
                <w:color w:val="000000"/>
                <w:kern w:val="0"/>
                <w:szCs w:val="21"/>
                <w:lang w:bidi="ar"/>
              </w:rPr>
              <w:t xml:space="preserve">1.投标人经民政部门组织的社会组织等级评估中，获得社会组织等级评估证书（证书须在有效期内） </w:t>
            </w:r>
          </w:p>
          <w:p>
            <w:pPr>
              <w:widowControl/>
              <w:jc w:val="left"/>
            </w:pPr>
            <w:r>
              <w:rPr>
                <w:rFonts w:hint="eastAsia" w:ascii="新宋体" w:hAnsi="新宋体" w:eastAsia="新宋体" w:cs="新宋体"/>
                <w:color w:val="000000"/>
                <w:kern w:val="0"/>
                <w:szCs w:val="21"/>
                <w:lang w:bidi="ar"/>
              </w:rPr>
              <w:t xml:space="preserve">（1）持 5A 级社会组织等级评估证书，得 10 分； </w:t>
            </w:r>
          </w:p>
          <w:p>
            <w:pPr>
              <w:widowControl/>
              <w:jc w:val="left"/>
            </w:pPr>
            <w:r>
              <w:rPr>
                <w:rFonts w:hint="eastAsia" w:ascii="新宋体" w:hAnsi="新宋体" w:eastAsia="新宋体" w:cs="新宋体"/>
                <w:color w:val="000000"/>
                <w:kern w:val="0"/>
                <w:szCs w:val="21"/>
                <w:lang w:bidi="ar"/>
              </w:rPr>
              <w:t xml:space="preserve">（2）持 4A 级社会组织等级评估证书，得 </w:t>
            </w:r>
            <w:r>
              <w:rPr>
                <w:rFonts w:ascii="新宋体" w:hAnsi="新宋体" w:eastAsia="新宋体" w:cs="新宋体"/>
                <w:color w:val="000000"/>
                <w:kern w:val="0"/>
                <w:szCs w:val="21"/>
                <w:lang w:bidi="ar"/>
              </w:rPr>
              <w:t>6</w:t>
            </w:r>
            <w:r>
              <w:rPr>
                <w:rFonts w:hint="eastAsia" w:ascii="新宋体" w:hAnsi="新宋体" w:eastAsia="新宋体" w:cs="新宋体"/>
                <w:color w:val="000000"/>
                <w:kern w:val="0"/>
                <w:szCs w:val="21"/>
                <w:lang w:bidi="ar"/>
              </w:rPr>
              <w:t xml:space="preserve"> 分； </w:t>
            </w:r>
          </w:p>
          <w:p>
            <w:pPr>
              <w:widowControl/>
              <w:jc w:val="left"/>
            </w:pPr>
            <w:r>
              <w:rPr>
                <w:rFonts w:hint="eastAsia" w:ascii="新宋体" w:hAnsi="新宋体" w:eastAsia="新宋体" w:cs="新宋体"/>
                <w:color w:val="000000"/>
                <w:kern w:val="0"/>
                <w:szCs w:val="21"/>
                <w:lang w:bidi="ar"/>
              </w:rPr>
              <w:t xml:space="preserve">（3）持 3A 级社会组织等级评估证书，得 </w:t>
            </w:r>
            <w:r>
              <w:rPr>
                <w:rFonts w:ascii="新宋体" w:hAnsi="新宋体" w:eastAsia="新宋体" w:cs="新宋体"/>
                <w:color w:val="000000"/>
                <w:kern w:val="0"/>
                <w:szCs w:val="21"/>
                <w:lang w:bidi="ar"/>
              </w:rPr>
              <w:t>2</w:t>
            </w:r>
            <w:r>
              <w:rPr>
                <w:rFonts w:hint="eastAsia" w:ascii="新宋体" w:hAnsi="新宋体" w:eastAsia="新宋体" w:cs="新宋体"/>
                <w:color w:val="000000"/>
                <w:kern w:val="0"/>
                <w:szCs w:val="21"/>
                <w:lang w:bidi="ar"/>
              </w:rPr>
              <w:t xml:space="preserve"> 分； </w:t>
            </w:r>
          </w:p>
          <w:p>
            <w:pPr>
              <w:widowControl/>
              <w:jc w:val="left"/>
            </w:pPr>
            <w:r>
              <w:rPr>
                <w:rFonts w:hint="eastAsia" w:ascii="新宋体" w:hAnsi="新宋体" w:eastAsia="新宋体" w:cs="新宋体"/>
                <w:color w:val="000000"/>
                <w:kern w:val="0"/>
                <w:szCs w:val="21"/>
                <w:lang w:bidi="ar"/>
              </w:rPr>
              <w:t xml:space="preserve">（4）其他情况不得分。 </w:t>
            </w:r>
          </w:p>
          <w:p>
            <w:pPr>
              <w:widowControl/>
              <w:jc w:val="left"/>
            </w:pPr>
            <w:r>
              <w:rPr>
                <w:rFonts w:hint="eastAsia" w:ascii="新宋体" w:hAnsi="新宋体" w:eastAsia="新宋体" w:cs="新宋体"/>
                <w:color w:val="000000"/>
                <w:kern w:val="0"/>
                <w:szCs w:val="21"/>
                <w:lang w:bidi="ar"/>
              </w:rPr>
              <w:t xml:space="preserve">二、评分依据 </w:t>
            </w:r>
          </w:p>
          <w:p>
            <w:pPr>
              <w:widowControl/>
              <w:jc w:val="left"/>
              <w:rPr>
                <w:rFonts w:hint="eastAsia" w:asciiTheme="minorEastAsia" w:hAnsiTheme="minorEastAsia"/>
                <w:color w:val="000000" w:themeColor="text1"/>
                <w14:textFill>
                  <w14:solidFill>
                    <w14:schemeClr w14:val="tx1"/>
                  </w14:solidFill>
                </w14:textFill>
              </w:rPr>
            </w:pPr>
            <w:r>
              <w:rPr>
                <w:rFonts w:hint="eastAsia" w:ascii="新宋体" w:hAnsi="新宋体" w:eastAsia="新宋体" w:cs="新宋体"/>
                <w:color w:val="000000"/>
                <w:kern w:val="0"/>
                <w:szCs w:val="21"/>
                <w:lang w:bidi="ar"/>
              </w:rPr>
              <w:t>提供民政部门出具的有效社会组织等级评估证书扫描件，原件备查。相关证明文件或扫描不清晰等无法判断的情况，均不得分。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0" w:hRule="atLeast"/>
          <w:jc w:val="center"/>
        </w:trPr>
        <w:tc>
          <w:tcPr>
            <w:tcW w:w="435" w:type="dxa"/>
            <w:vMerge w:val="continue"/>
            <w:tcBorders>
              <w:left w:val="single" w:color="000000" w:sz="8" w:space="0"/>
              <w:right w:val="single" w:color="000000" w:sz="8" w:space="0"/>
            </w:tcBorders>
            <w:vAlign w:val="center"/>
          </w:tcPr>
          <w:p>
            <w:pPr>
              <w:wordWrap w:val="0"/>
              <w:spacing w:line="560" w:lineRule="exact"/>
              <w:jc w:val="center"/>
            </w:pPr>
          </w:p>
        </w:tc>
        <w:tc>
          <w:tcPr>
            <w:tcW w:w="794"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w:t>
            </w:r>
          </w:p>
        </w:tc>
        <w:tc>
          <w:tcPr>
            <w:tcW w:w="1620"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企业获得荣誉</w:t>
            </w:r>
          </w:p>
        </w:tc>
        <w:tc>
          <w:tcPr>
            <w:tcW w:w="885"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5</w:t>
            </w:r>
          </w:p>
        </w:tc>
        <w:tc>
          <w:tcPr>
            <w:tcW w:w="5338" w:type="dxa"/>
            <w:tcBorders>
              <w:left w:val="single" w:color="000000" w:sz="8" w:space="0"/>
              <w:right w:val="single" w:color="000000" w:sz="8" w:space="0"/>
            </w:tcBorders>
            <w:vAlign w:val="center"/>
          </w:tcPr>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（一）评审内容：</w:t>
            </w:r>
          </w:p>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投标单位获得荣誉情况：</w:t>
            </w:r>
          </w:p>
          <w:p>
            <w:pPr>
              <w:numPr>
                <w:ilvl w:val="255"/>
                <w:numId w:val="0"/>
              </w:num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获得市级（含市级）以上荣誉的</w:t>
            </w:r>
            <w:r>
              <w:rPr>
                <w:rFonts w:hint="eastAsia" w:asciiTheme="minorEastAsia" w:hAnsiTheme="minorEastAsia"/>
                <w:color w:val="000000" w:themeColor="text1"/>
                <w:lang w:val="en-US" w:eastAsia="zh-CN"/>
                <w14:textFill>
                  <w14:solidFill>
                    <w14:schemeClr w14:val="tx1"/>
                  </w14:solidFill>
                </w14:textFill>
              </w:rPr>
              <w:t>5</w:t>
            </w:r>
            <w:r>
              <w:rPr>
                <w:rFonts w:hint="eastAsia" w:asciiTheme="minorEastAsia" w:hAnsiTheme="minorEastAsia"/>
                <w:color w:val="000000" w:themeColor="text1"/>
                <w14:textFill>
                  <w14:solidFill>
                    <w14:schemeClr w14:val="tx1"/>
                  </w14:solidFill>
                </w14:textFill>
              </w:rPr>
              <w:t>分；</w:t>
            </w:r>
          </w:p>
          <w:p>
            <w:pPr>
              <w:numPr>
                <w:ilvl w:val="255"/>
                <w:numId w:val="0"/>
              </w:num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获得县（区）级部门颁发的荣誉得</w:t>
            </w:r>
            <w:r>
              <w:rPr>
                <w:rFonts w:hint="eastAsia" w:asciiTheme="minorEastAsia" w:hAnsiTheme="minorEastAsia"/>
                <w:color w:val="000000" w:themeColor="text1"/>
                <w:lang w:val="en-US" w:eastAsia="zh-CN"/>
                <w14:textFill>
                  <w14:solidFill>
                    <w14:schemeClr w14:val="tx1"/>
                  </w14:solidFill>
                </w14:textFill>
              </w:rPr>
              <w:t>3</w:t>
            </w:r>
            <w:r>
              <w:rPr>
                <w:rFonts w:hint="eastAsia" w:asciiTheme="minorEastAsia" w:hAnsiTheme="minorEastAsia"/>
                <w:color w:val="000000" w:themeColor="text1"/>
                <w14:textFill>
                  <w14:solidFill>
                    <w14:schemeClr w14:val="tx1"/>
                  </w14:solidFill>
                </w14:textFill>
              </w:rPr>
              <w:t>分。</w:t>
            </w:r>
          </w:p>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其他情况不得分，最高得</w:t>
            </w:r>
            <w:r>
              <w:rPr>
                <w:rFonts w:hint="eastAsia" w:asciiTheme="minorEastAsia" w:hAnsiTheme="minorEastAsia"/>
                <w:color w:val="000000" w:themeColor="text1"/>
                <w:lang w:val="en-US" w:eastAsia="zh-CN"/>
                <w14:textFill>
                  <w14:solidFill>
                    <w14:schemeClr w14:val="tx1"/>
                  </w14:solidFill>
                </w14:textFill>
              </w:rPr>
              <w:t>5</w:t>
            </w:r>
            <w:r>
              <w:rPr>
                <w:rFonts w:hint="eastAsia" w:asciiTheme="minorEastAsia" w:hAnsiTheme="minorEastAsia"/>
                <w:color w:val="000000" w:themeColor="text1"/>
                <w14:textFill>
                  <w14:solidFill>
                    <w14:schemeClr w14:val="tx1"/>
                  </w14:solidFill>
                </w14:textFill>
              </w:rPr>
              <w:t>分，本项不可累积得分。以得分最优情况计分。</w:t>
            </w:r>
          </w:p>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（二）评分依据：</w:t>
            </w:r>
          </w:p>
          <w:p>
            <w:pPr>
              <w:wordWrap w:val="0"/>
              <w:ind w:firstLine="420" w:firstLineChars="200"/>
              <w:jc w:val="left"/>
            </w:pPr>
            <w:r>
              <w:rPr>
                <w:rFonts w:hint="eastAsia" w:asciiTheme="minorEastAsia" w:hAnsiTheme="minorEastAsia"/>
                <w:color w:val="000000" w:themeColor="text1"/>
                <w14:textFill>
                  <w14:solidFill>
                    <w14:schemeClr w14:val="tx1"/>
                  </w14:solidFill>
                </w14:textFill>
              </w:rPr>
              <w:t>提供相关荣誉证明扫描件，原件备查。如未按要求提供证明材料，或所提供的证明材料未能体现上述评分内容的，视为该证明材料无效。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19" w:hRule="atLeast"/>
          <w:jc w:val="center"/>
        </w:trPr>
        <w:tc>
          <w:tcPr>
            <w:tcW w:w="435" w:type="dxa"/>
            <w:vMerge w:val="continue"/>
            <w:tcBorders>
              <w:left w:val="single" w:color="000000" w:sz="8" w:space="0"/>
              <w:right w:val="single" w:color="000000" w:sz="8" w:space="0"/>
            </w:tcBorders>
            <w:vAlign w:val="center"/>
          </w:tcPr>
          <w:p>
            <w:pPr>
              <w:wordWrap w:val="0"/>
              <w:spacing w:line="560" w:lineRule="exact"/>
              <w:jc w:val="center"/>
              <w:rPr>
                <w:rFonts w:asciiTheme="minorEastAsia" w:hAnsiTheme="minorEastAsia"/>
                <w:b/>
                <w:bCs/>
                <w:color w:val="000000" w:themeColor="text1"/>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w:t>
            </w:r>
          </w:p>
        </w:tc>
        <w:tc>
          <w:tcPr>
            <w:tcW w:w="1620"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企业认证情况</w:t>
            </w:r>
          </w:p>
        </w:tc>
        <w:tc>
          <w:tcPr>
            <w:tcW w:w="885"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5</w:t>
            </w:r>
          </w:p>
        </w:tc>
        <w:tc>
          <w:tcPr>
            <w:tcW w:w="5338" w:type="dxa"/>
            <w:tcBorders>
              <w:left w:val="single" w:color="000000" w:sz="8" w:space="0"/>
              <w:right w:val="single" w:color="000000" w:sz="8" w:space="0"/>
            </w:tcBorders>
            <w:vAlign w:val="center"/>
          </w:tcPr>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（一）评审内容：</w:t>
            </w:r>
          </w:p>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投标单位获得质量管理体系认证证书，得</w:t>
            </w:r>
            <w:r>
              <w:rPr>
                <w:rFonts w:hint="eastAsia" w:asciiTheme="minorEastAsia" w:hAnsiTheme="minorEastAsia"/>
                <w:color w:val="000000" w:themeColor="text1"/>
                <w:lang w:val="en-US" w:eastAsia="zh-CN"/>
                <w14:textFill>
                  <w14:solidFill>
                    <w14:schemeClr w14:val="tx1"/>
                  </w14:solidFill>
                </w14:textFill>
              </w:rPr>
              <w:t>5</w:t>
            </w:r>
            <w:r>
              <w:rPr>
                <w:rFonts w:hint="eastAsia" w:asciiTheme="minorEastAsia" w:hAnsiTheme="minorEastAsia"/>
                <w:color w:val="000000" w:themeColor="text1"/>
                <w14:textFill>
                  <w14:solidFill>
                    <w14:schemeClr w14:val="tx1"/>
                  </w14:solidFill>
                </w14:textFill>
              </w:rPr>
              <w:t>分：</w:t>
            </w:r>
          </w:p>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（二）评分依据：</w:t>
            </w:r>
          </w:p>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要求提供所有有效的认证证书扫描件（原件备查）。如未按要求提供证明材料，或所提供的证明材料未能体现上述评分内容的，视为该证明材料无效。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0" w:hRule="atLeast"/>
          <w:jc w:val="center"/>
        </w:trPr>
        <w:tc>
          <w:tcPr>
            <w:tcW w:w="435" w:type="dxa"/>
            <w:vMerge w:val="continue"/>
            <w:tcBorders>
              <w:left w:val="single" w:color="000000" w:sz="8" w:space="0"/>
              <w:right w:val="single" w:color="000000" w:sz="8" w:space="0"/>
            </w:tcBorders>
            <w:vAlign w:val="center"/>
          </w:tcPr>
          <w:p>
            <w:pPr>
              <w:wordWrap w:val="0"/>
              <w:spacing w:line="560" w:lineRule="exact"/>
              <w:jc w:val="center"/>
              <w:rPr>
                <w:rFonts w:asciiTheme="minorEastAsia" w:hAnsiTheme="minorEastAsia"/>
                <w:b/>
                <w:bCs/>
                <w:color w:val="000000" w:themeColor="text1"/>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4</w:t>
            </w:r>
          </w:p>
        </w:tc>
        <w:tc>
          <w:tcPr>
            <w:tcW w:w="1620"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同类项目业绩</w:t>
            </w:r>
          </w:p>
        </w:tc>
        <w:tc>
          <w:tcPr>
            <w:tcW w:w="885"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10</w:t>
            </w:r>
          </w:p>
        </w:tc>
        <w:tc>
          <w:tcPr>
            <w:tcW w:w="5338" w:type="dxa"/>
            <w:tcBorders>
              <w:left w:val="single" w:color="000000" w:sz="8" w:space="0"/>
              <w:right w:val="single" w:color="000000" w:sz="8" w:space="0"/>
            </w:tcBorders>
            <w:vAlign w:val="center"/>
          </w:tcPr>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（一）评审内容：</w:t>
            </w:r>
          </w:p>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提供投标人自2022年8月1日至本项目投标截止之日止，已完成党建类项目，每个项目得2分，本项最高得10分。</w:t>
            </w:r>
          </w:p>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（二）评分依据：</w:t>
            </w:r>
          </w:p>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提供项目合同（或协议）关键页（包括但不限于：合同名称页、合同主要内容页、合同签订日期页、合同双方签字盖章页）扫描件，原件备查。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960" w:hRule="atLeast"/>
          <w:jc w:val="center"/>
        </w:trPr>
        <w:tc>
          <w:tcPr>
            <w:tcW w:w="435" w:type="dxa"/>
            <w:vMerge w:val="continue"/>
            <w:tcBorders>
              <w:left w:val="single" w:color="000000" w:sz="8" w:space="0"/>
              <w:right w:val="single" w:color="000000" w:sz="8" w:space="0"/>
            </w:tcBorders>
            <w:vAlign w:val="center"/>
          </w:tcPr>
          <w:p>
            <w:pPr>
              <w:wordWrap w:val="0"/>
              <w:spacing w:line="560" w:lineRule="exact"/>
              <w:jc w:val="both"/>
              <w:rPr>
                <w:rFonts w:hint="default" w:asciiTheme="minorEastAsia" w:hAnsiTheme="minorEastAsia" w:eastAsiaTheme="minorEastAsia"/>
                <w:b/>
                <w:bCs/>
                <w:color w:val="000000" w:themeColor="text1"/>
                <w:lang w:val="en-US"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5</w:t>
            </w:r>
          </w:p>
        </w:tc>
        <w:tc>
          <w:tcPr>
            <w:tcW w:w="1620"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团队综合能力</w:t>
            </w:r>
          </w:p>
        </w:tc>
        <w:tc>
          <w:tcPr>
            <w:tcW w:w="885"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8</w:t>
            </w:r>
          </w:p>
        </w:tc>
        <w:tc>
          <w:tcPr>
            <w:tcW w:w="5338" w:type="dxa"/>
            <w:tcBorders>
              <w:left w:val="single" w:color="000000" w:sz="8" w:space="0"/>
              <w:right w:val="single" w:color="000000" w:sz="8" w:space="0"/>
            </w:tcBorders>
            <w:vAlign w:val="center"/>
          </w:tcPr>
          <w:p>
            <w:pPr>
              <w:wordWrap w:val="0"/>
              <w:ind w:left="420" w:left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（一）评审内容：</w:t>
            </w:r>
          </w:p>
          <w:p>
            <w:pPr>
              <w:wordWrap w:val="0"/>
              <w:ind w:left="420" w:left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1.项目负责人具备硕士毕业证书的得4分；</w:t>
            </w:r>
          </w:p>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2.团队服务成员具备本科毕业证书的每提供一个得2分。</w:t>
            </w:r>
          </w:p>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所有人员累计最高得8分。</w:t>
            </w:r>
            <w:r>
              <w:rPr>
                <w:rFonts w:hint="eastAsia" w:asciiTheme="minorEastAsia" w:hAnsiTheme="minorEastAsia"/>
                <w:color w:val="000000" w:themeColor="text1"/>
                <w14:textFill>
                  <w14:solidFill>
                    <w14:schemeClr w14:val="tx1"/>
                  </w14:solidFill>
                </w14:textFill>
              </w:rPr>
              <w:br w:type="textWrapping"/>
            </w:r>
            <w:r>
              <w:rPr>
                <w:rFonts w:hint="eastAsia" w:asciiTheme="minorEastAsia" w:hAnsiTheme="minorEastAsia"/>
                <w:color w:val="000000" w:themeColor="text1"/>
                <w14:textFill>
                  <w14:solidFill>
                    <w14:schemeClr w14:val="tx1"/>
                  </w14:solidFill>
                </w14:textFill>
              </w:rPr>
              <w:t xml:space="preserve">    （二）评分依据：</w:t>
            </w:r>
          </w:p>
          <w:p>
            <w:pPr>
              <w:wordWrap w:val="0"/>
              <w:ind w:firstLine="42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提供相关证书复印件，原件备查，相关人员提供1个月社保缴纳证明。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83" w:hRule="atLeast"/>
          <w:jc w:val="center"/>
        </w:trPr>
        <w:tc>
          <w:tcPr>
            <w:tcW w:w="435" w:type="dxa"/>
            <w:vMerge w:val="continue"/>
            <w:tcBorders>
              <w:left w:val="single" w:color="000000" w:sz="8" w:space="0"/>
              <w:right w:val="single" w:color="000000" w:sz="8" w:space="0"/>
            </w:tcBorders>
            <w:vAlign w:val="center"/>
          </w:tcPr>
          <w:p>
            <w:pPr>
              <w:wordWrap w:val="0"/>
              <w:spacing w:line="560" w:lineRule="exact"/>
              <w:jc w:val="center"/>
              <w:rPr>
                <w:rFonts w:hint="eastAsia" w:asciiTheme="minorEastAsia" w:hAnsiTheme="minorEastAsia"/>
                <w:b/>
                <w:bCs/>
                <w:color w:val="000000" w:themeColor="text1"/>
                <w:lang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wordWrap w:val="0"/>
              <w:spacing w:line="560" w:lineRule="exact"/>
              <w:jc w:val="center"/>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6</w:t>
            </w:r>
          </w:p>
        </w:tc>
        <w:tc>
          <w:tcPr>
            <w:tcW w:w="1620" w:type="dxa"/>
            <w:tcBorders>
              <w:top w:val="single" w:color="000000" w:sz="8" w:space="0"/>
              <w:left w:val="single" w:color="000000" w:sz="8" w:space="0"/>
              <w:bottom w:val="single" w:color="000000" w:sz="8" w:space="0"/>
              <w:right w:val="single" w:color="000000" w:sz="8" w:space="0"/>
            </w:tcBorders>
            <w:vAlign w:val="center"/>
          </w:tcPr>
          <w:p>
            <w:pPr>
              <w:widowControl/>
              <w:jc w:val="center"/>
            </w:pPr>
            <w:r>
              <w:rPr>
                <w:rFonts w:ascii="新宋体" w:hAnsi="新宋体" w:eastAsia="新宋体" w:cs="新宋体"/>
                <w:color w:val="000000"/>
                <w:kern w:val="0"/>
                <w:szCs w:val="21"/>
                <w:lang w:bidi="ar"/>
              </w:rPr>
              <w:t>社会工作</w:t>
            </w:r>
          </w:p>
          <w:p>
            <w:pPr>
              <w:widowControl/>
              <w:jc w:val="center"/>
            </w:pPr>
            <w:r>
              <w:rPr>
                <w:rFonts w:hint="eastAsia" w:ascii="新宋体" w:hAnsi="新宋体" w:eastAsia="新宋体" w:cs="新宋体"/>
                <w:color w:val="000000"/>
                <w:kern w:val="0"/>
                <w:szCs w:val="21"/>
                <w:lang w:bidi="ar"/>
              </w:rPr>
              <w:t>服务机构</w:t>
            </w:r>
          </w:p>
          <w:p>
            <w:pPr>
              <w:widowControl/>
              <w:jc w:val="center"/>
            </w:pPr>
            <w:r>
              <w:rPr>
                <w:rFonts w:hint="eastAsia" w:ascii="新宋体" w:hAnsi="新宋体" w:eastAsia="新宋体" w:cs="新宋体"/>
                <w:color w:val="000000"/>
                <w:kern w:val="0"/>
                <w:szCs w:val="21"/>
                <w:lang w:bidi="ar"/>
              </w:rPr>
              <w:t>绩效评估</w:t>
            </w:r>
          </w:p>
          <w:p>
            <w:pPr>
              <w:widowControl/>
              <w:jc w:val="cente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pPr>
            <w:r>
              <w:rPr>
                <w:rFonts w:hint="eastAsia" w:ascii="新宋体" w:hAnsi="新宋体" w:eastAsia="新宋体" w:cs="新宋体"/>
                <w:color w:val="000000"/>
                <w:kern w:val="0"/>
                <w:szCs w:val="21"/>
                <w:lang w:bidi="ar"/>
              </w:rPr>
              <w:t>结果</w:t>
            </w:r>
          </w:p>
        </w:tc>
        <w:tc>
          <w:tcPr>
            <w:tcW w:w="885"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12</w:t>
            </w:r>
          </w:p>
        </w:tc>
        <w:tc>
          <w:tcPr>
            <w:tcW w:w="5338" w:type="dxa"/>
            <w:tcBorders>
              <w:left w:val="single" w:color="000000" w:sz="8" w:space="0"/>
              <w:right w:val="single" w:color="000000" w:sz="8" w:space="0"/>
            </w:tcBorders>
            <w:vAlign w:val="top"/>
          </w:tcPr>
          <w:p>
            <w:pPr>
              <w:widowControl/>
              <w:jc w:val="left"/>
            </w:pPr>
            <w:r>
              <w:rPr>
                <w:rFonts w:ascii="新宋体" w:hAnsi="新宋体" w:eastAsia="新宋体" w:cs="新宋体"/>
                <w:color w:val="000000"/>
                <w:kern w:val="0"/>
                <w:szCs w:val="21"/>
                <w:lang w:bidi="ar"/>
              </w:rPr>
              <w:t xml:space="preserve">一、评分内容： </w:t>
            </w:r>
          </w:p>
          <w:p>
            <w:pPr>
              <w:widowControl/>
              <w:jc w:val="left"/>
            </w:pPr>
            <w:r>
              <w:rPr>
                <w:rFonts w:hint="eastAsia" w:ascii="新宋体" w:hAnsi="新宋体" w:eastAsia="新宋体" w:cs="新宋体"/>
                <w:color w:val="000000"/>
                <w:kern w:val="0"/>
                <w:szCs w:val="21"/>
                <w:lang w:bidi="ar"/>
              </w:rPr>
              <w:t xml:space="preserve">投标人在2024年社会工作服务机构绩效评估结果中： </w:t>
            </w:r>
          </w:p>
          <w:p>
            <w:pPr>
              <w:widowControl/>
              <w:jc w:val="left"/>
            </w:pPr>
            <w:r>
              <w:rPr>
                <w:rFonts w:hint="eastAsia" w:ascii="新宋体" w:hAnsi="新宋体" w:eastAsia="新宋体" w:cs="新宋体"/>
                <w:color w:val="000000"/>
                <w:kern w:val="0"/>
                <w:szCs w:val="21"/>
                <w:lang w:bidi="ar"/>
              </w:rPr>
              <w:t>（1）评估结果为 A 的，得</w:t>
            </w:r>
            <w:r>
              <w:rPr>
                <w:rFonts w:hint="eastAsia" w:ascii="新宋体" w:hAnsi="新宋体" w:eastAsia="新宋体" w:cs="新宋体"/>
                <w:color w:val="000000"/>
                <w:kern w:val="0"/>
                <w:szCs w:val="21"/>
                <w:lang w:val="en-US" w:eastAsia="zh-CN" w:bidi="ar"/>
              </w:rPr>
              <w:t>12</w:t>
            </w:r>
            <w:r>
              <w:rPr>
                <w:rFonts w:hint="eastAsia" w:ascii="新宋体" w:hAnsi="新宋体" w:eastAsia="新宋体" w:cs="新宋体"/>
                <w:color w:val="000000"/>
                <w:kern w:val="0"/>
                <w:szCs w:val="21"/>
                <w:lang w:bidi="ar"/>
              </w:rPr>
              <w:t xml:space="preserve">分； </w:t>
            </w:r>
          </w:p>
          <w:p>
            <w:pPr>
              <w:widowControl/>
              <w:jc w:val="left"/>
            </w:pPr>
            <w:r>
              <w:rPr>
                <w:rFonts w:hint="eastAsia" w:ascii="新宋体" w:hAnsi="新宋体" w:eastAsia="新宋体" w:cs="新宋体"/>
                <w:color w:val="000000"/>
                <w:kern w:val="0"/>
                <w:szCs w:val="21"/>
                <w:lang w:bidi="ar"/>
              </w:rPr>
              <w:t>（2）评估结果为 B 的，得</w:t>
            </w:r>
            <w:r>
              <w:rPr>
                <w:rFonts w:hint="eastAsia" w:ascii="新宋体" w:hAnsi="新宋体" w:eastAsia="新宋体" w:cs="新宋体"/>
                <w:color w:val="000000"/>
                <w:kern w:val="0"/>
                <w:szCs w:val="21"/>
                <w:lang w:val="en-US" w:eastAsia="zh-CN" w:bidi="ar"/>
              </w:rPr>
              <w:t>8</w:t>
            </w:r>
            <w:r>
              <w:rPr>
                <w:rFonts w:hint="eastAsia" w:ascii="新宋体" w:hAnsi="新宋体" w:eastAsia="新宋体" w:cs="新宋体"/>
                <w:color w:val="000000"/>
                <w:kern w:val="0"/>
                <w:szCs w:val="21"/>
                <w:lang w:bidi="ar"/>
              </w:rPr>
              <w:t xml:space="preserve">分； </w:t>
            </w:r>
          </w:p>
          <w:p>
            <w:pPr>
              <w:widowControl/>
              <w:jc w:val="left"/>
              <w:rPr>
                <w:rStyle w:val="8"/>
              </w:rPr>
            </w:pPr>
            <w:r>
              <w:rPr>
                <w:rFonts w:hint="eastAsia" w:ascii="新宋体" w:hAnsi="新宋体" w:eastAsia="新宋体" w:cs="新宋体"/>
                <w:color w:val="000000"/>
                <w:kern w:val="0"/>
                <w:szCs w:val="21"/>
                <w:lang w:bidi="ar"/>
              </w:rPr>
              <w:t>（3）评估结果为 C 的，得</w:t>
            </w:r>
            <w:r>
              <w:rPr>
                <w:rFonts w:hint="eastAsia" w:ascii="新宋体" w:hAnsi="新宋体" w:eastAsia="新宋体" w:cs="新宋体"/>
                <w:color w:val="000000"/>
                <w:kern w:val="0"/>
                <w:szCs w:val="21"/>
                <w:lang w:val="en-US" w:eastAsia="zh-CN" w:bidi="ar"/>
              </w:rPr>
              <w:t>4</w:t>
            </w:r>
            <w:r>
              <w:rPr>
                <w:rFonts w:hint="eastAsia" w:ascii="新宋体" w:hAnsi="新宋体" w:eastAsia="新宋体" w:cs="新宋体"/>
                <w:color w:val="000000"/>
                <w:kern w:val="0"/>
                <w:szCs w:val="21"/>
                <w:lang w:bidi="ar"/>
              </w:rPr>
              <w:t>分；</w:t>
            </w:r>
          </w:p>
          <w:p>
            <w:pPr>
              <w:widowControl/>
              <w:jc w:val="left"/>
            </w:pPr>
            <w:r>
              <w:rPr>
                <w:rFonts w:hint="eastAsia"/>
                <w:lang w:eastAsia="zh-CN"/>
              </w:rPr>
              <w:t>其他情况不得分，</w:t>
            </w:r>
            <w:r>
              <w:rPr>
                <w:rFonts w:hint="eastAsia" w:ascii="新宋体" w:hAnsi="新宋体" w:eastAsia="新宋体" w:cs="新宋体"/>
                <w:color w:val="000000"/>
                <w:kern w:val="0"/>
                <w:szCs w:val="21"/>
                <w:lang w:bidi="ar"/>
              </w:rPr>
              <w:t xml:space="preserve">本项满分 </w:t>
            </w:r>
            <w:r>
              <w:rPr>
                <w:rFonts w:hint="eastAsia" w:ascii="新宋体" w:hAnsi="新宋体" w:eastAsia="新宋体" w:cs="新宋体"/>
                <w:color w:val="000000"/>
                <w:kern w:val="0"/>
                <w:szCs w:val="21"/>
                <w:lang w:val="en-US" w:eastAsia="zh-CN" w:bidi="ar"/>
              </w:rPr>
              <w:t>12</w:t>
            </w:r>
            <w:r>
              <w:rPr>
                <w:rFonts w:hint="eastAsia" w:ascii="新宋体" w:hAnsi="新宋体" w:eastAsia="新宋体" w:cs="新宋体"/>
                <w:color w:val="000000"/>
                <w:kern w:val="0"/>
                <w:szCs w:val="21"/>
                <w:lang w:bidi="ar"/>
              </w:rPr>
              <w:t xml:space="preserve"> 分。 </w:t>
            </w:r>
          </w:p>
          <w:p>
            <w:pPr>
              <w:widowControl/>
              <w:jc w:val="left"/>
            </w:pPr>
            <w:r>
              <w:rPr>
                <w:rFonts w:ascii="新宋体" w:hAnsi="新宋体" w:eastAsia="新宋体" w:cs="新宋体"/>
                <w:color w:val="000000"/>
                <w:kern w:val="0"/>
                <w:szCs w:val="21"/>
                <w:lang w:bidi="ar"/>
              </w:rPr>
              <w:t>二、评分依据</w:t>
            </w:r>
            <w:r>
              <w:rPr>
                <w:rFonts w:hint="eastAsia" w:ascii="新宋体" w:hAnsi="新宋体" w:eastAsia="新宋体" w:cs="新宋体"/>
                <w:color w:val="000000"/>
                <w:kern w:val="0"/>
                <w:szCs w:val="21"/>
                <w:lang w:bidi="ar"/>
              </w:rPr>
              <w:t xml:space="preserve"> </w:t>
            </w:r>
          </w:p>
          <w:p>
            <w:pPr>
              <w:widowControl/>
              <w:jc w:val="left"/>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pPr>
            <w:r>
              <w:rPr>
                <w:rFonts w:hint="eastAsia" w:ascii="新宋体" w:hAnsi="新宋体" w:eastAsia="新宋体" w:cs="新宋体"/>
                <w:color w:val="000000"/>
                <w:kern w:val="0"/>
                <w:szCs w:val="21"/>
                <w:lang w:bidi="ar"/>
              </w:rPr>
              <w:t>投标人需提供</w:t>
            </w:r>
            <w:r>
              <w:rPr>
                <w:rFonts w:hint="eastAsia" w:ascii="新宋体" w:hAnsi="新宋体" w:eastAsia="新宋体" w:cs="新宋体"/>
                <w:color w:val="000000"/>
                <w:kern w:val="0"/>
                <w:szCs w:val="21"/>
                <w:lang w:eastAsia="zh-CN" w:bidi="ar"/>
              </w:rPr>
              <w:t>绩效评估</w:t>
            </w:r>
            <w:r>
              <w:rPr>
                <w:rFonts w:hint="eastAsia" w:ascii="新宋体" w:hAnsi="新宋体" w:eastAsia="新宋体" w:cs="新宋体"/>
                <w:color w:val="000000"/>
                <w:kern w:val="0"/>
                <w:szCs w:val="21"/>
                <w:lang w:bidi="ar"/>
              </w:rPr>
              <w:t xml:space="preserve">文件截图。 </w:t>
            </w:r>
          </w:p>
        </w:tc>
      </w:tr>
    </w:tbl>
    <w:p>
      <w:pPr>
        <w:spacing w:line="560" w:lineRule="exact"/>
        <w:ind w:firstLine="640" w:firstLineChars="200"/>
        <w:rPr>
          <w:rFonts w:ascii="黑体" w:hAnsi="黑体" w:eastAsia="黑体" w:cs="宋体"/>
          <w:bCs/>
          <w:sz w:val="32"/>
          <w:szCs w:val="32"/>
        </w:rPr>
      </w:pPr>
      <w:r>
        <w:rPr>
          <w:rFonts w:hint="eastAsia" w:ascii="黑体" w:hAnsi="黑体" w:eastAsia="黑体" w:cs="宋体"/>
          <w:bCs/>
          <w:sz w:val="32"/>
          <w:szCs w:val="32"/>
        </w:rPr>
        <w:t>五、商务需求</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（一）服务期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自合同签订之日起一年。</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（二）服务地点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深圳市南山区粤海街道辖区</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（三）报价要求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项目服务费采用包干制，应包括服务成本、法定税费和利润。由投标供应商根据采购文件所提供的资料自行测算投标报价；一经中标，报价总价作为中标供应商与采购人签订的合同金额，合同期限内不做调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2.投标供应商的报价不得超过项目预算金额。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3.投标供应商的报价，应当是本项目采购范围和采购文件及合同条款上所列的各项内容中所述的全部，不得以任何理由予以重复。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6.投标人应充分了解项目的位置、情况、道路及任何其它足以影响投标报价的情况，任何因忽视或误解项目情况而导致的索赔或服务期限延长申请将不获批准。</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（四）付款方式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按照区财政局的支付要求和采购人内部管理制度进行支付，具体以合同签订为准。</w:t>
      </w:r>
    </w:p>
    <w:p>
      <w:pPr>
        <w:spacing w:line="560" w:lineRule="exact"/>
        <w:ind w:firstLine="640" w:firstLineChars="200"/>
        <w:rPr>
          <w:rFonts w:ascii="黑体" w:hAnsi="黑体" w:eastAsia="黑体" w:cs="宋体"/>
          <w:bCs/>
          <w:sz w:val="32"/>
          <w:szCs w:val="32"/>
        </w:rPr>
      </w:pPr>
      <w:r>
        <w:rPr>
          <w:rFonts w:hint="eastAsia" w:ascii="黑体" w:hAnsi="黑体" w:eastAsia="黑体" w:cs="宋体"/>
          <w:bCs/>
          <w:sz w:val="32"/>
          <w:szCs w:val="32"/>
        </w:rPr>
        <w:t>六、投标文件编制</w:t>
      </w:r>
    </w:p>
    <w:p>
      <w:pPr>
        <w:spacing w:line="560" w:lineRule="exact"/>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sz w:val="32"/>
          <w:szCs w:val="32"/>
        </w:rPr>
        <w:t>投标文件一正四副（副本可采用正本盖章复印件，正本与副本须分别装订成册，不得采用活页夹。投标文件须编制目录，并且逐页标注连续页码，否则，采购人对由于投标文件装订松散而造成的丢失或其他后果不承担任何责任。），要求按以下顺序编制，并密封包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投标报名表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2.报价一览表</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投标人资质条件</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3.1营业执照复印件加盖公章</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3.2法人证明及法人身份证复印件或法人授权委托书及被委托人身份证复印件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4.技术部分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5.综合实力部分</w:t>
      </w:r>
    </w:p>
    <w:p>
      <w:pPr>
        <w:pStyle w:val="9"/>
        <w:spacing w:line="560" w:lineRule="exact"/>
        <w:ind w:firstLine="640"/>
        <w:rPr>
          <w:rFonts w:hint="default"/>
        </w:rPr>
      </w:pPr>
      <w:r>
        <w:rPr>
          <w:rFonts w:ascii="仿宋_GB2312" w:hAnsi="仿宋_GB2312" w:eastAsia="仿宋_GB2312" w:cs="仿宋_GB2312"/>
          <w:sz w:val="32"/>
          <w:szCs w:val="32"/>
        </w:rPr>
        <w:t>6.投标人认为需要补充的资料（由投标人自定）</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4C61A"/>
    <w:multiLevelType w:val="singleLevel"/>
    <w:tmpl w:val="3564C61A"/>
    <w:lvl w:ilvl="0" w:tentative="0">
      <w:start w:val="1"/>
      <w:numFmt w:val="chineseCounting"/>
      <w:suff w:val="nothing"/>
      <w:lvlText w:val="%1、"/>
      <w:lvlJc w:val="left"/>
      <w:pPr>
        <w:ind w:left="210" w:firstLine="420"/>
      </w:pPr>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F49DB"/>
    <w:rsid w:val="00B569C0"/>
    <w:rsid w:val="00F90A66"/>
    <w:rsid w:val="0D5E041F"/>
    <w:rsid w:val="0EE93BB2"/>
    <w:rsid w:val="126D7AEB"/>
    <w:rsid w:val="14CA2629"/>
    <w:rsid w:val="160F49DB"/>
    <w:rsid w:val="1FAD11D5"/>
    <w:rsid w:val="28434C83"/>
    <w:rsid w:val="29693A2E"/>
    <w:rsid w:val="3D873D63"/>
    <w:rsid w:val="3EED5665"/>
    <w:rsid w:val="3F9C7F09"/>
    <w:rsid w:val="4F8362E4"/>
    <w:rsid w:val="56913817"/>
    <w:rsid w:val="6ABC78FF"/>
    <w:rsid w:val="6BFD7B1A"/>
    <w:rsid w:val="71C43173"/>
    <w:rsid w:val="797D6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
    <w:qFormat/>
    <w:uiPriority w:val="0"/>
    <w:pPr>
      <w:spacing w:after="120"/>
    </w:p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Body Text First Indent"/>
    <w:basedOn w:val="2"/>
    <w:unhideWhenUsed/>
    <w:qFormat/>
    <w:uiPriority w:val="99"/>
    <w:pPr>
      <w:ind w:firstLine="420" w:firstLineChars="100"/>
    </w:pPr>
  </w:style>
  <w:style w:type="character" w:styleId="8">
    <w:name w:val="annotation reference"/>
    <w:basedOn w:val="7"/>
    <w:qFormat/>
    <w:uiPriority w:val="0"/>
    <w:rPr>
      <w:sz w:val="21"/>
      <w:szCs w:val="21"/>
    </w:rPr>
  </w:style>
  <w:style w:type="paragraph" w:customStyle="1" w:styleId="9">
    <w:name w:val="_Style 1"/>
    <w:basedOn w:val="1"/>
    <w:next w:val="1"/>
    <w:unhideWhenUsed/>
    <w:qFormat/>
    <w:uiPriority w:val="99"/>
    <w:pPr>
      <w:ind w:firstLine="420" w:firstLineChars="200"/>
    </w:pPr>
    <w:rPr>
      <w:rFonts w:hint="eastAsia"/>
    </w:rPr>
  </w:style>
  <w:style w:type="character" w:customStyle="1" w:styleId="10">
    <w:name w:val="正文文本 字符"/>
    <w:basedOn w:val="7"/>
    <w:link w:val="2"/>
    <w:qFormat/>
    <w:uiPriority w:val="0"/>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497</Words>
  <Characters>2838</Characters>
  <Lines>23</Lines>
  <Paragraphs>6</Paragraphs>
  <TotalTime>7</TotalTime>
  <ScaleCrop>false</ScaleCrop>
  <LinksUpToDate>false</LinksUpToDate>
  <CharactersWithSpaces>3329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2025-01-02T06:26:00Z</dcterms:created>
  <dc:creator>admin</dc:creator>
  <cp:lastModifiedBy>Administrator</cp:lastModifiedBy>
  <cp:lastPrinted>2025-10-09T06:29:00Z</cp:lastPrinted>
  <dcterms:modified xsi:type="dcterms:W3CDTF">2025-10-13T03:05:30Z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19F2ABB4B10841FD80AE31054F1ECD7A</vt:lpwstr>
  </property>
  <property fmtid="{D5CDD505-2E9C-101B-9397-08002B2CF9AE}" pid="4" name="KSOTemplateDocerSaveRecord">
    <vt:lpwstr>eyJoZGlkIjoiYTExMzg5NmYwZWU0ODcwYmNlNzJjYzU1NmQyM2QzNTEiLCJ1c2VySWQiOiIzNDc5MDU3OTgifQ==</vt:lpwstr>
  </property>
</Properties>
</file>