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9B9C3">
      <w:pPr>
        <w:jc w:val="left"/>
        <w:rPr>
          <w:rStyle w:val="29"/>
          <w:rFonts w:hint="eastAsia" w:eastAsia="宋体"/>
          <w:b/>
          <w:bCs/>
          <w:sz w:val="48"/>
          <w:szCs w:val="48"/>
          <w:highlight w:val="none"/>
          <w:lang w:val="en-US" w:eastAsia="zh-CN"/>
        </w:rPr>
      </w:pPr>
      <w:r>
        <w:rPr>
          <w:rStyle w:val="29"/>
          <w:rFonts w:hint="eastAsia"/>
          <w:b/>
          <w:bCs/>
          <w:sz w:val="48"/>
          <w:szCs w:val="48"/>
          <w:highlight w:val="none"/>
          <w:lang w:val="en-US" w:eastAsia="zh-CN"/>
        </w:rPr>
        <w:t xml:space="preserve"> </w:t>
      </w:r>
    </w:p>
    <w:p w14:paraId="565BD3C9">
      <w:pPr>
        <w:pStyle w:val="9"/>
        <w:rPr>
          <w:highlight w:val="none"/>
        </w:rPr>
      </w:pPr>
    </w:p>
    <w:p w14:paraId="43174E75">
      <w:pPr>
        <w:jc w:val="center"/>
        <w:rPr>
          <w:rStyle w:val="29"/>
          <w:b/>
          <w:bCs/>
          <w:sz w:val="48"/>
          <w:szCs w:val="48"/>
          <w:highlight w:val="none"/>
        </w:rPr>
      </w:pPr>
    </w:p>
    <w:p w14:paraId="0FBFC837">
      <w:pPr>
        <w:pStyle w:val="30"/>
        <w:rPr>
          <w:rStyle w:val="29"/>
          <w:b/>
          <w:sz w:val="48"/>
          <w:szCs w:val="48"/>
          <w:highlight w:val="none"/>
        </w:rPr>
      </w:pPr>
    </w:p>
    <w:p w14:paraId="59AE6C1C">
      <w:pPr>
        <w:pStyle w:val="30"/>
        <w:rPr>
          <w:rStyle w:val="29"/>
          <w:b/>
          <w:sz w:val="48"/>
          <w:szCs w:val="48"/>
          <w:highlight w:val="none"/>
        </w:rPr>
      </w:pPr>
    </w:p>
    <w:p w14:paraId="7D174557">
      <w:pPr>
        <w:pStyle w:val="30"/>
        <w:jc w:val="center"/>
        <w:rPr>
          <w:rStyle w:val="29"/>
          <w:b/>
          <w:sz w:val="48"/>
          <w:szCs w:val="48"/>
          <w:highlight w:val="none"/>
        </w:rPr>
      </w:pPr>
    </w:p>
    <w:p w14:paraId="129C1C1F">
      <w:pPr>
        <w:widowControl/>
        <w:spacing w:line="560" w:lineRule="exact"/>
        <w:jc w:val="center"/>
        <w:rPr>
          <w:rStyle w:val="29"/>
          <w:rFonts w:ascii="宋体" w:hAnsi="宋体"/>
          <w:b/>
          <w:sz w:val="44"/>
          <w:szCs w:val="44"/>
          <w:highlight w:val="none"/>
        </w:rPr>
      </w:pPr>
      <w:r>
        <w:rPr>
          <w:rStyle w:val="29"/>
          <w:rFonts w:hint="eastAsia" w:ascii="宋体" w:hAnsi="宋体"/>
          <w:b/>
          <w:sz w:val="44"/>
          <w:szCs w:val="44"/>
          <w:highlight w:val="none"/>
        </w:rPr>
        <w:t>南山区低空协同感知系统试验点项目</w:t>
      </w:r>
    </w:p>
    <w:p w14:paraId="2721F62E">
      <w:pPr>
        <w:widowControl/>
        <w:spacing w:line="560" w:lineRule="exact"/>
        <w:jc w:val="center"/>
        <w:rPr>
          <w:rStyle w:val="29"/>
          <w:rFonts w:ascii="宋体" w:hAnsi="宋体"/>
          <w:b/>
          <w:sz w:val="44"/>
          <w:szCs w:val="44"/>
          <w:highlight w:val="none"/>
        </w:rPr>
      </w:pPr>
      <w:r>
        <w:rPr>
          <w:rStyle w:val="29"/>
          <w:rFonts w:hint="eastAsia" w:ascii="宋体" w:hAnsi="宋体"/>
          <w:b/>
          <w:sz w:val="44"/>
          <w:szCs w:val="44"/>
          <w:highlight w:val="none"/>
        </w:rPr>
        <w:t>可行性研究报告服务</w:t>
      </w:r>
    </w:p>
    <w:p w14:paraId="54E4984C">
      <w:pPr>
        <w:pStyle w:val="22"/>
        <w:rPr>
          <w:highlight w:val="none"/>
        </w:rPr>
      </w:pPr>
    </w:p>
    <w:p w14:paraId="531CB146">
      <w:pPr>
        <w:jc w:val="center"/>
        <w:rPr>
          <w:rStyle w:val="29"/>
          <w:sz w:val="40"/>
          <w:szCs w:val="40"/>
          <w:highlight w:val="none"/>
        </w:rPr>
      </w:pPr>
      <w:r>
        <w:rPr>
          <w:rStyle w:val="29"/>
          <w:rFonts w:hint="eastAsia"/>
          <w:sz w:val="40"/>
          <w:szCs w:val="40"/>
          <w:highlight w:val="none"/>
        </w:rPr>
        <w:t>【服务类】</w:t>
      </w:r>
    </w:p>
    <w:p w14:paraId="569BB6C2">
      <w:pPr>
        <w:jc w:val="center"/>
        <w:rPr>
          <w:rStyle w:val="29"/>
          <w:sz w:val="36"/>
          <w:szCs w:val="36"/>
          <w:highlight w:val="none"/>
        </w:rPr>
      </w:pPr>
    </w:p>
    <w:p w14:paraId="267B9486">
      <w:pPr>
        <w:jc w:val="center"/>
        <w:rPr>
          <w:rStyle w:val="29"/>
          <w:szCs w:val="48"/>
          <w:highlight w:val="none"/>
        </w:rPr>
      </w:pPr>
      <w:r>
        <w:rPr>
          <w:rStyle w:val="29"/>
          <w:sz w:val="36"/>
          <w:szCs w:val="36"/>
          <w:highlight w:val="none"/>
        </w:rPr>
        <w:t>招标文件</w:t>
      </w:r>
    </w:p>
    <w:p w14:paraId="56B95532">
      <w:pPr>
        <w:jc w:val="center"/>
        <w:rPr>
          <w:rStyle w:val="29"/>
          <w:highlight w:val="none"/>
        </w:rPr>
      </w:pPr>
    </w:p>
    <w:p w14:paraId="340757A8">
      <w:pPr>
        <w:snapToGrid w:val="0"/>
        <w:spacing w:line="300" w:lineRule="auto"/>
        <w:jc w:val="center"/>
        <w:rPr>
          <w:rStyle w:val="29"/>
          <w:rFonts w:ascii="华文中宋" w:eastAsia="华文中宋"/>
          <w:b/>
          <w:bCs/>
          <w:color w:val="000000"/>
          <w:sz w:val="28"/>
          <w:szCs w:val="22"/>
          <w:highlight w:val="none"/>
        </w:rPr>
      </w:pPr>
    </w:p>
    <w:p w14:paraId="6FA63ED2">
      <w:pPr>
        <w:jc w:val="center"/>
        <w:rPr>
          <w:rStyle w:val="29"/>
          <w:rFonts w:asciiTheme="minorEastAsia" w:hAnsiTheme="minorEastAsia" w:eastAsiaTheme="minorEastAsia" w:cstheme="minorEastAsia"/>
          <w:sz w:val="32"/>
          <w:szCs w:val="32"/>
          <w:highlight w:val="none"/>
        </w:rPr>
      </w:pPr>
    </w:p>
    <w:p w14:paraId="6D9C3FA4">
      <w:pPr>
        <w:snapToGrid w:val="0"/>
        <w:spacing w:line="300" w:lineRule="auto"/>
        <w:jc w:val="center"/>
        <w:rPr>
          <w:rStyle w:val="29"/>
          <w:rFonts w:ascii="华文中宋" w:eastAsia="华文中宋"/>
          <w:b/>
          <w:bCs/>
          <w:color w:val="000000"/>
          <w:sz w:val="28"/>
          <w:szCs w:val="22"/>
          <w:highlight w:val="none"/>
        </w:rPr>
      </w:pPr>
    </w:p>
    <w:p w14:paraId="577A34D8">
      <w:pPr>
        <w:snapToGrid w:val="0"/>
        <w:spacing w:line="300" w:lineRule="auto"/>
        <w:jc w:val="center"/>
        <w:rPr>
          <w:rStyle w:val="29"/>
          <w:rFonts w:ascii="华文中宋" w:eastAsia="华文中宋"/>
          <w:b/>
          <w:bCs/>
          <w:color w:val="000000"/>
          <w:sz w:val="28"/>
          <w:szCs w:val="22"/>
          <w:highlight w:val="none"/>
        </w:rPr>
      </w:pPr>
    </w:p>
    <w:p w14:paraId="1D4464E1">
      <w:pPr>
        <w:snapToGrid w:val="0"/>
        <w:spacing w:line="300" w:lineRule="auto"/>
        <w:rPr>
          <w:rStyle w:val="29"/>
          <w:rFonts w:ascii="华文中宋" w:eastAsia="华文中宋"/>
          <w:b/>
          <w:bCs/>
          <w:color w:val="000000"/>
          <w:sz w:val="28"/>
          <w:szCs w:val="22"/>
          <w:highlight w:val="none"/>
        </w:rPr>
      </w:pPr>
    </w:p>
    <w:p w14:paraId="67F02DA3">
      <w:pPr>
        <w:rPr>
          <w:rStyle w:val="29"/>
          <w:rFonts w:ascii="黑体" w:hAnsi="黑体" w:eastAsia="黑体"/>
          <w:sz w:val="32"/>
          <w:szCs w:val="32"/>
          <w:highlight w:val="none"/>
        </w:rPr>
      </w:pPr>
    </w:p>
    <w:p w14:paraId="13E272BB">
      <w:pPr>
        <w:jc w:val="center"/>
        <w:rPr>
          <w:rStyle w:val="29"/>
          <w:rFonts w:ascii="黑体" w:hAnsi="黑体" w:eastAsia="黑体"/>
          <w:sz w:val="32"/>
          <w:szCs w:val="32"/>
          <w:highlight w:val="none"/>
        </w:rPr>
      </w:pPr>
    </w:p>
    <w:p w14:paraId="28F38526">
      <w:pPr>
        <w:pStyle w:val="30"/>
        <w:rPr>
          <w:highlight w:val="none"/>
        </w:rPr>
      </w:pPr>
    </w:p>
    <w:p w14:paraId="29910A8F">
      <w:pPr>
        <w:jc w:val="center"/>
        <w:rPr>
          <w:highlight w:val="none"/>
        </w:rPr>
      </w:pPr>
      <w:r>
        <w:rPr>
          <w:rStyle w:val="29"/>
          <w:rFonts w:ascii="黑体" w:hAnsi="黑体" w:eastAsia="黑体"/>
          <w:sz w:val="32"/>
          <w:szCs w:val="32"/>
          <w:highlight w:val="none"/>
        </w:rPr>
        <w:t>采购人</w:t>
      </w:r>
      <w:r>
        <w:rPr>
          <w:rStyle w:val="29"/>
          <w:rFonts w:hint="eastAsia" w:ascii="黑体" w:hAnsi="黑体" w:eastAsia="黑体"/>
          <w:sz w:val="32"/>
          <w:szCs w:val="32"/>
          <w:highlight w:val="none"/>
        </w:rPr>
        <w:t>：深圳市南山区粤海街道办事处</w:t>
      </w:r>
      <w:bookmarkStart w:id="0" w:name="_Toc29517"/>
      <w:bookmarkStart w:id="1" w:name="_Toc3487"/>
      <w:bookmarkStart w:id="2" w:name="_Toc14652"/>
      <w:bookmarkStart w:id="3" w:name="_Toc31030"/>
    </w:p>
    <w:p w14:paraId="55FD7D96">
      <w:pPr>
        <w:rPr>
          <w:highlight w:val="none"/>
        </w:rPr>
      </w:pPr>
    </w:p>
    <w:p w14:paraId="714D0214">
      <w:pPr>
        <w:jc w:val="center"/>
        <w:rPr>
          <w:rStyle w:val="29"/>
          <w:rFonts w:ascii="黑体" w:hAnsi="黑体" w:eastAsia="黑体"/>
          <w:b/>
          <w:sz w:val="32"/>
          <w:szCs w:val="32"/>
          <w:highlight w:val="none"/>
        </w:rPr>
      </w:pPr>
      <w:r>
        <w:rPr>
          <w:rStyle w:val="29"/>
          <w:rFonts w:hint="eastAsia" w:ascii="黑体" w:hAnsi="黑体" w:eastAsia="黑体"/>
          <w:b/>
          <w:sz w:val="32"/>
          <w:szCs w:val="32"/>
          <w:highlight w:val="none"/>
        </w:rPr>
        <w:t>二〇二四年五月</w:t>
      </w:r>
    </w:p>
    <w:p w14:paraId="6552E96D">
      <w:pPr>
        <w:jc w:val="center"/>
        <w:rPr>
          <w:sz w:val="36"/>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type="lines" w:linePitch="312" w:charSpace="0"/>
        </w:sectPr>
      </w:pPr>
    </w:p>
    <w:p w14:paraId="79FB6BD3">
      <w:pPr>
        <w:pStyle w:val="3"/>
        <w:rPr>
          <w:color w:val="FF0000"/>
          <w:highlight w:val="none"/>
        </w:rPr>
      </w:pPr>
      <w:r>
        <w:rPr>
          <w:rFonts w:hint="eastAsia" w:eastAsia="宋体" w:cs="宋体"/>
          <w:b/>
          <w:bCs/>
          <w:sz w:val="32"/>
          <w:szCs w:val="32"/>
          <w:highlight w:val="none"/>
        </w:rPr>
        <w:t>特别警示条款</w:t>
      </w:r>
    </w:p>
    <w:p w14:paraId="0ED3A757">
      <w:pPr>
        <w:spacing w:line="440" w:lineRule="exact"/>
        <w:ind w:firstLine="480" w:firstLineChars="200"/>
        <w:rPr>
          <w:rFonts w:ascii="宋体" w:hAnsi="宋体"/>
          <w:sz w:val="24"/>
          <w:highlight w:val="none"/>
        </w:rPr>
      </w:pPr>
      <w:r>
        <w:rPr>
          <w:rFonts w:hint="eastAsia" w:ascii="宋体" w:hAnsi="宋体"/>
          <w:sz w:val="24"/>
          <w:highlight w:val="none"/>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一）在采购活动中应当回避而未回避的；（二）未按本条例规定签订、履行采购合同，造成严重后果的；（三）隐瞒真实情况，提供虚假资料的；（四）以非法手段排斥其他供应商参与竞争的；（五）与其他采购参加人串通投标的；（六）恶意投诉的；（七）向采购项目相关人行贿或者提供其他不当利益的；（八）阻碍、抗拒主管部门监督检查的；（九）其他违反本条例规定的行为；</w:t>
      </w:r>
    </w:p>
    <w:p w14:paraId="4FA3DE42">
      <w:pPr>
        <w:spacing w:line="440" w:lineRule="exact"/>
        <w:ind w:firstLine="480" w:firstLineChars="200"/>
        <w:rPr>
          <w:rFonts w:ascii="宋体" w:hAnsi="宋体"/>
          <w:sz w:val="24"/>
          <w:highlight w:val="none"/>
        </w:rPr>
      </w:pPr>
      <w:r>
        <w:rPr>
          <w:rFonts w:hint="eastAsia" w:ascii="宋体" w:hAnsi="宋体"/>
          <w:sz w:val="24"/>
          <w:highlight w:val="none"/>
        </w:rPr>
        <w:t>《深圳经济特区政府采购条例实施细则》第七十五条：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453CA332">
      <w:pPr>
        <w:spacing w:line="440" w:lineRule="exact"/>
        <w:ind w:firstLine="480" w:firstLineChars="200"/>
        <w:rPr>
          <w:sz w:val="32"/>
          <w:szCs w:val="32"/>
          <w:highlight w:val="none"/>
        </w:rPr>
      </w:pPr>
      <w:r>
        <w:rPr>
          <w:rFonts w:hint="eastAsia" w:ascii="宋体" w:hAnsi="宋体"/>
          <w:sz w:val="24"/>
          <w:highlight w:val="none"/>
        </w:rPr>
        <w:t>《深圳经济特区政府采购条例实施细则》第七十七条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投标供应商不能提供项目负责人或者主要技术人员的劳动合同、社会保险等劳动关系证明材料的，视为存在前款第（三）项规定的情形。</w:t>
      </w:r>
    </w:p>
    <w:p w14:paraId="153B2C8F">
      <w:pPr>
        <w:pStyle w:val="9"/>
        <w:rPr>
          <w:highlight w:val="none"/>
        </w:rPr>
      </w:pPr>
    </w:p>
    <w:p w14:paraId="5CC47AE6">
      <w:pPr>
        <w:pStyle w:val="3"/>
        <w:rPr>
          <w:sz w:val="36"/>
          <w:szCs w:val="24"/>
          <w:highlight w:val="none"/>
        </w:rPr>
      </w:pPr>
      <w:r>
        <w:rPr>
          <w:rFonts w:hint="eastAsia"/>
          <w:sz w:val="32"/>
          <w:szCs w:val="32"/>
          <w:highlight w:val="none"/>
        </w:rPr>
        <w:t>关键信息</w:t>
      </w:r>
    </w:p>
    <w:p w14:paraId="7AC32AE1">
      <w:pPr>
        <w:jc w:val="center"/>
        <w:outlineLvl w:val="1"/>
        <w:rPr>
          <w:highlight w:val="none"/>
        </w:rPr>
      </w:pPr>
      <w:r>
        <w:rPr>
          <w:rFonts w:hint="eastAsia"/>
          <w:b/>
          <w:bCs/>
          <w:sz w:val="28"/>
          <w:szCs w:val="44"/>
          <w:highlight w:val="none"/>
        </w:rPr>
        <w:t>项目信息</w:t>
      </w:r>
    </w:p>
    <w:p w14:paraId="338F06B9">
      <w:pPr>
        <w:spacing w:line="360" w:lineRule="auto"/>
        <w:rPr>
          <w:rFonts w:ascii="宋体" w:hAnsi="宋体"/>
          <w:sz w:val="30"/>
          <w:szCs w:val="30"/>
          <w:highlight w:val="none"/>
        </w:rPr>
      </w:pPr>
      <w:r>
        <w:rPr>
          <w:rFonts w:ascii="宋体" w:hAnsi="宋体"/>
          <w:sz w:val="30"/>
          <w:szCs w:val="30"/>
          <w:highlight w:val="none"/>
        </w:rPr>
        <w:t xml:space="preserve">     </w:t>
      </w:r>
    </w:p>
    <w:p w14:paraId="668DE1E6">
      <w:pPr>
        <w:spacing w:line="360" w:lineRule="auto"/>
        <w:rPr>
          <w:rFonts w:ascii="宋体" w:hAnsi="宋体"/>
          <w:sz w:val="30"/>
          <w:szCs w:val="30"/>
          <w:highlight w:val="none"/>
        </w:rPr>
      </w:pPr>
      <w:r>
        <w:rPr>
          <w:rFonts w:ascii="宋体" w:hAnsi="宋体"/>
          <w:sz w:val="30"/>
          <w:szCs w:val="30"/>
          <w:highlight w:val="none"/>
        </w:rPr>
        <w:t xml:space="preserve">      项目名称：</w:t>
      </w:r>
      <w:r>
        <w:rPr>
          <w:rFonts w:hint="eastAsia" w:ascii="宋体" w:hAnsi="宋体"/>
          <w:sz w:val="30"/>
          <w:szCs w:val="30"/>
          <w:highlight w:val="none"/>
        </w:rPr>
        <w:t>南山区低空协同感知系统试验点项目</w:t>
      </w:r>
    </w:p>
    <w:p w14:paraId="10C0DB06">
      <w:pPr>
        <w:spacing w:line="360" w:lineRule="auto"/>
        <w:rPr>
          <w:rFonts w:ascii="宋体" w:hAnsi="宋体"/>
          <w:sz w:val="30"/>
          <w:szCs w:val="30"/>
          <w:highlight w:val="none"/>
        </w:rPr>
      </w:pPr>
      <w:r>
        <w:rPr>
          <w:rFonts w:ascii="宋体" w:hAnsi="宋体"/>
          <w:sz w:val="30"/>
          <w:szCs w:val="30"/>
          <w:highlight w:val="none"/>
        </w:rPr>
        <w:t xml:space="preserve">      项目类型：</w:t>
      </w:r>
      <w:r>
        <w:rPr>
          <w:rFonts w:hint="eastAsia" w:ascii="宋体" w:hAnsi="宋体"/>
          <w:sz w:val="30"/>
          <w:szCs w:val="30"/>
          <w:highlight w:val="none"/>
        </w:rPr>
        <w:t>服务</w:t>
      </w:r>
      <w:r>
        <w:rPr>
          <w:rFonts w:ascii="宋体" w:hAnsi="宋体"/>
          <w:sz w:val="30"/>
          <w:szCs w:val="30"/>
          <w:highlight w:val="none"/>
        </w:rPr>
        <w:t>类</w:t>
      </w:r>
    </w:p>
    <w:p w14:paraId="7E5933C5">
      <w:pPr>
        <w:spacing w:line="360" w:lineRule="auto"/>
        <w:rPr>
          <w:rFonts w:ascii="宋体" w:hAnsi="宋体"/>
          <w:sz w:val="30"/>
          <w:szCs w:val="30"/>
          <w:highlight w:val="none"/>
        </w:rPr>
      </w:pPr>
      <w:r>
        <w:rPr>
          <w:rFonts w:ascii="宋体" w:hAnsi="宋体"/>
          <w:sz w:val="30"/>
          <w:szCs w:val="30"/>
          <w:highlight w:val="none"/>
        </w:rPr>
        <w:t xml:space="preserve">      采购方式：</w:t>
      </w:r>
      <w:r>
        <w:rPr>
          <w:rFonts w:hint="eastAsia" w:ascii="宋体" w:hAnsi="宋体"/>
          <w:sz w:val="30"/>
          <w:szCs w:val="30"/>
          <w:highlight w:val="none"/>
        </w:rPr>
        <w:t>街道网站</w:t>
      </w:r>
      <w:r>
        <w:rPr>
          <w:rFonts w:ascii="宋体" w:hAnsi="宋体"/>
          <w:sz w:val="30"/>
          <w:szCs w:val="30"/>
          <w:highlight w:val="none"/>
        </w:rPr>
        <w:t>公开招标</w:t>
      </w:r>
    </w:p>
    <w:p w14:paraId="0D68850F">
      <w:pPr>
        <w:spacing w:line="360" w:lineRule="auto"/>
        <w:rPr>
          <w:rFonts w:ascii="宋体" w:hAnsi="宋体"/>
          <w:sz w:val="30"/>
          <w:szCs w:val="30"/>
          <w:highlight w:val="none"/>
        </w:rPr>
      </w:pPr>
      <w:r>
        <w:rPr>
          <w:rFonts w:ascii="宋体" w:hAnsi="宋体"/>
          <w:sz w:val="30"/>
          <w:szCs w:val="30"/>
          <w:highlight w:val="none"/>
        </w:rPr>
        <w:t xml:space="preserve">      货币类型：人民币</w:t>
      </w:r>
    </w:p>
    <w:p w14:paraId="245CA9E8">
      <w:pPr>
        <w:spacing w:line="360" w:lineRule="auto"/>
        <w:jc w:val="center"/>
        <w:rPr>
          <w:b/>
          <w:sz w:val="22"/>
          <w:szCs w:val="28"/>
          <w:highlight w:val="none"/>
        </w:rPr>
      </w:pPr>
      <w:r>
        <w:rPr>
          <w:rFonts w:hint="eastAsia"/>
          <w:b/>
          <w:sz w:val="28"/>
          <w:szCs w:val="36"/>
          <w:highlight w:val="none"/>
        </w:rPr>
        <w:t>评标定标信息</w:t>
      </w: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6567"/>
      </w:tblGrid>
      <w:tr w14:paraId="701C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962" w:type="dxa"/>
            <w:vAlign w:val="center"/>
          </w:tcPr>
          <w:p w14:paraId="1D8E0F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highlight w:val="none"/>
              </w:rPr>
            </w:pPr>
            <w:r>
              <w:rPr>
                <w:rFonts w:hint="eastAsia"/>
                <w:highlight w:val="none"/>
              </w:rPr>
              <w:t>评标方法</w:t>
            </w:r>
          </w:p>
        </w:tc>
        <w:tc>
          <w:tcPr>
            <w:tcW w:w="6567" w:type="dxa"/>
            <w:vAlign w:val="center"/>
          </w:tcPr>
          <w:p w14:paraId="092E39E5">
            <w:pPr>
              <w:keepNext w:val="0"/>
              <w:keepLines w:val="0"/>
              <w:pageBreakBefore w:val="0"/>
              <w:widowControl w:val="0"/>
              <w:kinsoku/>
              <w:wordWrap/>
              <w:overflowPunct/>
              <w:topLinePunct w:val="0"/>
              <w:autoSpaceDE/>
              <w:autoSpaceDN/>
              <w:bidi w:val="0"/>
              <w:adjustRightInd/>
              <w:snapToGrid/>
              <w:spacing w:line="360" w:lineRule="exact"/>
              <w:textAlignment w:val="auto"/>
              <w:rPr>
                <w:highlight w:val="none"/>
              </w:rPr>
            </w:pPr>
            <w:r>
              <w:rPr>
                <w:rFonts w:hint="eastAsia"/>
                <w:highlight w:val="none"/>
              </w:rPr>
              <w:t>综合评分法</w:t>
            </w:r>
          </w:p>
        </w:tc>
      </w:tr>
      <w:tr w14:paraId="7007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181201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highlight w:val="none"/>
              </w:rPr>
            </w:pPr>
            <w:r>
              <w:rPr>
                <w:rFonts w:hint="eastAsia"/>
                <w:highlight w:val="none"/>
              </w:rPr>
              <w:t>定标方法</w:t>
            </w:r>
          </w:p>
        </w:tc>
        <w:tc>
          <w:tcPr>
            <w:tcW w:w="6567" w:type="dxa"/>
            <w:vAlign w:val="center"/>
          </w:tcPr>
          <w:p w14:paraId="34D7E520">
            <w:pPr>
              <w:keepNext w:val="0"/>
              <w:keepLines w:val="0"/>
              <w:pageBreakBefore w:val="0"/>
              <w:widowControl w:val="0"/>
              <w:kinsoku/>
              <w:wordWrap/>
              <w:overflowPunct/>
              <w:topLinePunct w:val="0"/>
              <w:autoSpaceDE/>
              <w:autoSpaceDN/>
              <w:bidi w:val="0"/>
              <w:adjustRightInd/>
              <w:snapToGrid/>
              <w:spacing w:line="360" w:lineRule="exact"/>
              <w:textAlignment w:val="auto"/>
              <w:rPr>
                <w:highlight w:val="none"/>
              </w:rPr>
            </w:pPr>
            <w:r>
              <w:rPr>
                <w:rFonts w:hint="eastAsia" w:ascii="宋体" w:hAnsi="宋体"/>
                <w:szCs w:val="21"/>
                <w:highlight w:val="none"/>
              </w:rPr>
              <w:t>采购人确定</w:t>
            </w:r>
            <w:r>
              <w:rPr>
                <w:rFonts w:hint="eastAsia"/>
                <w:highlight w:val="none"/>
              </w:rPr>
              <w:t>评审委员会推荐的</w:t>
            </w:r>
            <w:r>
              <w:rPr>
                <w:rFonts w:hint="eastAsia" w:ascii="宋体" w:hAnsi="宋体"/>
                <w:szCs w:val="21"/>
                <w:highlight w:val="none"/>
              </w:rPr>
              <w:t>中标候选人为中标供应商</w:t>
            </w:r>
          </w:p>
        </w:tc>
      </w:tr>
      <w:tr w14:paraId="76F5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1FA413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highlight w:val="none"/>
              </w:rPr>
            </w:pPr>
            <w:r>
              <w:rPr>
                <w:rFonts w:hint="eastAsia"/>
                <w:highlight w:val="none"/>
              </w:rPr>
              <w:t>评审委员会推荐中标候选人数量</w:t>
            </w:r>
          </w:p>
        </w:tc>
        <w:tc>
          <w:tcPr>
            <w:tcW w:w="6567" w:type="dxa"/>
            <w:vAlign w:val="center"/>
          </w:tcPr>
          <w:p w14:paraId="1E836C6A">
            <w:pPr>
              <w:keepNext w:val="0"/>
              <w:keepLines w:val="0"/>
              <w:pageBreakBefore w:val="0"/>
              <w:widowControl w:val="0"/>
              <w:kinsoku/>
              <w:wordWrap/>
              <w:overflowPunct/>
              <w:topLinePunct w:val="0"/>
              <w:autoSpaceDE/>
              <w:autoSpaceDN/>
              <w:bidi w:val="0"/>
              <w:adjustRightInd/>
              <w:snapToGrid/>
              <w:spacing w:line="360" w:lineRule="exact"/>
              <w:textAlignment w:val="auto"/>
              <w:rPr>
                <w:highlight w:val="none"/>
              </w:rPr>
            </w:pPr>
            <w:r>
              <w:rPr>
                <w:rFonts w:hint="eastAsia"/>
                <w:highlight w:val="none"/>
              </w:rPr>
              <w:t>1名（推荐中标候选人时，投标人综合得分相同的，有效投标报价较低者优先推荐，综合得分和有效投标报价均相同的按技术得分较高者优先推荐，综合得分和有效投标报价相同且技术、商务得分均相同的由评审委员会抽签进行优先推荐）</w:t>
            </w:r>
          </w:p>
        </w:tc>
      </w:tr>
      <w:tr w14:paraId="0CFA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4D3E75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highlight w:val="none"/>
              </w:rPr>
            </w:pPr>
            <w:r>
              <w:rPr>
                <w:rFonts w:hint="eastAsia"/>
                <w:highlight w:val="none"/>
              </w:rPr>
              <w:t>中标人数量</w:t>
            </w:r>
          </w:p>
        </w:tc>
        <w:tc>
          <w:tcPr>
            <w:tcW w:w="6567" w:type="dxa"/>
            <w:vAlign w:val="center"/>
          </w:tcPr>
          <w:p w14:paraId="34E2940D">
            <w:pPr>
              <w:keepNext w:val="0"/>
              <w:keepLines w:val="0"/>
              <w:pageBreakBefore w:val="0"/>
              <w:widowControl w:val="0"/>
              <w:kinsoku/>
              <w:wordWrap/>
              <w:overflowPunct/>
              <w:topLinePunct w:val="0"/>
              <w:autoSpaceDE/>
              <w:autoSpaceDN/>
              <w:bidi w:val="0"/>
              <w:adjustRightInd/>
              <w:snapToGrid/>
              <w:spacing w:line="360" w:lineRule="exact"/>
              <w:textAlignment w:val="auto"/>
              <w:rPr>
                <w:highlight w:val="none"/>
              </w:rPr>
            </w:pPr>
            <w:r>
              <w:rPr>
                <w:rFonts w:hint="eastAsia"/>
                <w:highlight w:val="none"/>
              </w:rPr>
              <w:t>1名</w:t>
            </w:r>
          </w:p>
        </w:tc>
      </w:tr>
    </w:tbl>
    <w:p w14:paraId="70A130AF">
      <w:pPr>
        <w:pStyle w:val="9"/>
        <w:keepNext w:val="0"/>
        <w:keepLines w:val="0"/>
        <w:pageBreakBefore w:val="0"/>
        <w:kinsoku/>
        <w:wordWrap/>
        <w:overflowPunct/>
        <w:topLinePunct w:val="0"/>
        <w:autoSpaceDE/>
        <w:autoSpaceDN/>
        <w:bidi w:val="0"/>
        <w:snapToGrid/>
        <w:spacing w:line="360" w:lineRule="exact"/>
        <w:rPr>
          <w:highlight w:val="none"/>
        </w:rPr>
      </w:pPr>
    </w:p>
    <w:p w14:paraId="7F85A07D">
      <w:pPr>
        <w:keepNext w:val="0"/>
        <w:keepLines w:val="0"/>
        <w:pageBreakBefore w:val="0"/>
        <w:kinsoku/>
        <w:wordWrap/>
        <w:overflowPunct/>
        <w:topLinePunct w:val="0"/>
        <w:autoSpaceDE/>
        <w:autoSpaceDN/>
        <w:bidi w:val="0"/>
        <w:snapToGrid/>
        <w:spacing w:line="360" w:lineRule="exact"/>
        <w:rPr>
          <w:b/>
          <w:bCs/>
          <w:sz w:val="28"/>
          <w:szCs w:val="56"/>
          <w:highlight w:val="none"/>
        </w:rPr>
      </w:pPr>
      <w:r>
        <w:rPr>
          <w:rFonts w:hint="eastAsia"/>
          <w:b/>
          <w:bCs/>
          <w:sz w:val="28"/>
          <w:szCs w:val="56"/>
          <w:highlight w:val="none"/>
        </w:rPr>
        <w:br w:type="page"/>
      </w:r>
    </w:p>
    <w:p w14:paraId="20ACBD8F">
      <w:pPr>
        <w:pStyle w:val="4"/>
        <w:keepNext w:val="0"/>
        <w:keepLines w:val="0"/>
        <w:pageBreakBefore w:val="0"/>
        <w:kinsoku/>
        <w:wordWrap/>
        <w:overflowPunct/>
        <w:topLinePunct w:val="0"/>
        <w:autoSpaceDE/>
        <w:autoSpaceDN/>
        <w:bidi w:val="0"/>
        <w:snapToGrid/>
        <w:spacing w:line="360" w:lineRule="exact"/>
        <w:rPr>
          <w:b/>
          <w:bCs/>
          <w:sz w:val="36"/>
          <w:szCs w:val="96"/>
          <w:highlight w:val="none"/>
        </w:rPr>
      </w:pPr>
      <w:r>
        <w:rPr>
          <w:rFonts w:hint="eastAsia"/>
          <w:b/>
          <w:bCs/>
          <w:sz w:val="28"/>
          <w:szCs w:val="56"/>
          <w:highlight w:val="none"/>
        </w:rPr>
        <w:t>投标文件初审表</w:t>
      </w:r>
    </w:p>
    <w:p w14:paraId="7C64335A">
      <w:pPr>
        <w:keepNext w:val="0"/>
        <w:keepLines w:val="0"/>
        <w:pageBreakBefore w:val="0"/>
        <w:kinsoku/>
        <w:wordWrap/>
        <w:overflowPunct/>
        <w:topLinePunct w:val="0"/>
        <w:autoSpaceDE/>
        <w:autoSpaceDN/>
        <w:bidi w:val="0"/>
        <w:snapToGrid/>
        <w:spacing w:line="360" w:lineRule="exact"/>
        <w:jc w:val="center"/>
        <w:rPr>
          <w:b/>
          <w:highlight w:val="none"/>
        </w:rPr>
      </w:pPr>
      <w:r>
        <w:rPr>
          <w:rFonts w:hint="eastAsia"/>
          <w:b/>
          <w:highlight w:val="none"/>
        </w:rPr>
        <w:t>（投标人须完全满足下列要求，否则初审不通过，投标无效）</w:t>
      </w: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7948"/>
      </w:tblGrid>
      <w:tr w14:paraId="3D83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14:paraId="070F9C2A">
            <w:pPr>
              <w:keepNext w:val="0"/>
              <w:keepLines w:val="0"/>
              <w:pageBreakBefore w:val="0"/>
              <w:kinsoku/>
              <w:wordWrap/>
              <w:overflowPunct/>
              <w:topLinePunct w:val="0"/>
              <w:autoSpaceDE/>
              <w:autoSpaceDN/>
              <w:bidi w:val="0"/>
              <w:snapToGrid/>
              <w:spacing w:line="360" w:lineRule="exact"/>
              <w:jc w:val="center"/>
              <w:rPr>
                <w:highlight w:val="none"/>
              </w:rPr>
            </w:pPr>
            <w:r>
              <w:rPr>
                <w:rFonts w:hint="eastAsia"/>
                <w:b/>
                <w:bCs/>
                <w:highlight w:val="none"/>
              </w:rPr>
              <w:t>资格性检查表</w:t>
            </w:r>
          </w:p>
        </w:tc>
      </w:tr>
      <w:tr w14:paraId="7F70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20A7BA66">
            <w:pPr>
              <w:keepNext w:val="0"/>
              <w:keepLines w:val="0"/>
              <w:pageBreakBefore w:val="0"/>
              <w:widowControl/>
              <w:kinsoku/>
              <w:wordWrap/>
              <w:overflowPunct/>
              <w:topLinePunct w:val="0"/>
              <w:autoSpaceDE/>
              <w:autoSpaceDN/>
              <w:bidi w:val="0"/>
              <w:snapToGrid/>
              <w:spacing w:line="360" w:lineRule="exact"/>
              <w:jc w:val="center"/>
              <w:textAlignment w:val="center"/>
              <w:rPr>
                <w:highlight w:val="none"/>
              </w:rPr>
            </w:pPr>
            <w:r>
              <w:rPr>
                <w:rFonts w:ascii="宋体" w:hAnsi="宋体" w:cs="宋体"/>
                <w:color w:val="000000"/>
                <w:kern w:val="0"/>
                <w:sz w:val="22"/>
                <w:szCs w:val="22"/>
                <w:highlight w:val="none"/>
              </w:rPr>
              <w:t>1</w:t>
            </w:r>
          </w:p>
        </w:tc>
        <w:tc>
          <w:tcPr>
            <w:tcW w:w="7948" w:type="dxa"/>
          </w:tcPr>
          <w:p w14:paraId="08A1D9F6">
            <w:pPr>
              <w:keepNext w:val="0"/>
              <w:keepLines w:val="0"/>
              <w:pageBreakBefore w:val="0"/>
              <w:kinsoku/>
              <w:wordWrap/>
              <w:overflowPunct/>
              <w:topLinePunct w:val="0"/>
              <w:autoSpaceDE/>
              <w:autoSpaceDN/>
              <w:bidi w:val="0"/>
              <w:snapToGrid/>
              <w:spacing w:line="360" w:lineRule="exact"/>
              <w:rPr>
                <w:highlight w:val="none"/>
              </w:rPr>
            </w:pPr>
            <w:r>
              <w:rPr>
                <w:rFonts w:hint="eastAsia"/>
                <w:highlight w:val="none"/>
              </w:rPr>
              <w:t>具有独立法人资格或具有独立承担民事责任的能力的其它组织（提供营业执照或事业单位法人证等法人证明扫描件，原件备查）</w:t>
            </w:r>
          </w:p>
        </w:tc>
      </w:tr>
      <w:tr w14:paraId="1962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79480A5D">
            <w:pPr>
              <w:keepNext w:val="0"/>
              <w:keepLines w:val="0"/>
              <w:pageBreakBefore w:val="0"/>
              <w:widowControl/>
              <w:kinsoku/>
              <w:wordWrap/>
              <w:overflowPunct/>
              <w:topLinePunct w:val="0"/>
              <w:autoSpaceDE/>
              <w:autoSpaceDN/>
              <w:bidi w:val="0"/>
              <w:snapToGrid/>
              <w:spacing w:line="360" w:lineRule="exact"/>
              <w:jc w:val="center"/>
              <w:textAlignment w:val="center"/>
              <w:rPr>
                <w:highlight w:val="none"/>
              </w:rPr>
            </w:pPr>
            <w:r>
              <w:rPr>
                <w:rFonts w:ascii="宋体" w:hAnsi="宋体" w:cs="宋体"/>
                <w:color w:val="000000"/>
                <w:kern w:val="0"/>
                <w:sz w:val="22"/>
                <w:szCs w:val="22"/>
                <w:highlight w:val="none"/>
              </w:rPr>
              <w:t>2</w:t>
            </w:r>
          </w:p>
        </w:tc>
        <w:tc>
          <w:tcPr>
            <w:tcW w:w="7948" w:type="dxa"/>
          </w:tcPr>
          <w:p w14:paraId="3F803867">
            <w:pPr>
              <w:keepNext w:val="0"/>
              <w:keepLines w:val="0"/>
              <w:pageBreakBefore w:val="0"/>
              <w:kinsoku/>
              <w:wordWrap/>
              <w:overflowPunct/>
              <w:topLinePunct w:val="0"/>
              <w:autoSpaceDE/>
              <w:autoSpaceDN/>
              <w:bidi w:val="0"/>
              <w:snapToGrid/>
              <w:spacing w:line="360" w:lineRule="exact"/>
              <w:rPr>
                <w:highlight w:val="none"/>
              </w:rPr>
            </w:pPr>
            <w:r>
              <w:rPr>
                <w:rFonts w:hint="eastAsia" w:ascii="宋体" w:hAnsi="宋体" w:cs="宋体"/>
                <w:szCs w:val="21"/>
                <w:highlight w:val="none"/>
              </w:rPr>
              <w:t>①参加本次采购活动前三年内无行贿犯罪记录；②参与本项目采购活动时不存在被禁止参与政府采购活动情形；③单位负责人为同一人或者存在直接控股、管理关系的不同供应商，不得参加同一合同项下的采购活动；④除单一来源采购，为采购项目提供整体设计、规范编制或者项目管理、监理、检测等服务的供应商，不得再参加该采购项目的其他采购活动（须提供《投标及履约承诺函》）</w:t>
            </w:r>
          </w:p>
        </w:tc>
      </w:tr>
      <w:tr w14:paraId="020C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2D3586CD">
            <w:pPr>
              <w:keepNext w:val="0"/>
              <w:keepLines w:val="0"/>
              <w:pageBreakBefore w:val="0"/>
              <w:widowControl/>
              <w:kinsoku/>
              <w:wordWrap/>
              <w:overflowPunct/>
              <w:topLinePunct w:val="0"/>
              <w:autoSpaceDE/>
              <w:autoSpaceDN/>
              <w:bidi w:val="0"/>
              <w:snapToGrid/>
              <w:spacing w:line="360" w:lineRule="exact"/>
              <w:jc w:val="center"/>
              <w:textAlignment w:val="center"/>
              <w:rPr>
                <w:highlight w:val="none"/>
              </w:rPr>
            </w:pPr>
            <w:r>
              <w:rPr>
                <w:rFonts w:ascii="宋体" w:hAnsi="宋体" w:cs="宋体"/>
                <w:color w:val="000000"/>
                <w:kern w:val="0"/>
                <w:sz w:val="22"/>
                <w:szCs w:val="22"/>
                <w:highlight w:val="none"/>
              </w:rPr>
              <w:t>3</w:t>
            </w:r>
          </w:p>
        </w:tc>
        <w:tc>
          <w:tcPr>
            <w:tcW w:w="7948" w:type="dxa"/>
          </w:tcPr>
          <w:p w14:paraId="6C605C35">
            <w:pPr>
              <w:keepNext w:val="0"/>
              <w:keepLines w:val="0"/>
              <w:pageBreakBefore w:val="0"/>
              <w:kinsoku/>
              <w:wordWrap/>
              <w:overflowPunct/>
              <w:topLinePunct w:val="0"/>
              <w:autoSpaceDE/>
              <w:autoSpaceDN/>
              <w:bidi w:val="0"/>
              <w:snapToGrid/>
              <w:spacing w:line="360" w:lineRule="exact"/>
              <w:rPr>
                <w:highlight w:val="none"/>
              </w:rPr>
            </w:pPr>
            <w:r>
              <w:rPr>
                <w:rFonts w:ascii="宋体" w:hAnsi="宋体" w:cs="宋体"/>
                <w:szCs w:val="21"/>
                <w:highlight w:val="none"/>
              </w:rPr>
              <w:t>投标截止时间前，投标人未被列入失信被执行人、重大税收违法案件当事人名单、政府采购严重违法失信行为记录名单（采购</w:t>
            </w:r>
            <w:r>
              <w:rPr>
                <w:rFonts w:hint="eastAsia" w:ascii="宋体" w:hAnsi="宋体" w:cs="宋体"/>
                <w:szCs w:val="21"/>
                <w:highlight w:val="none"/>
                <w:lang w:val="en-US" w:eastAsia="zh-CN"/>
              </w:rPr>
              <w:t>人</w:t>
            </w:r>
            <w:r>
              <w:rPr>
                <w:rFonts w:ascii="宋体" w:hAnsi="宋体" w:cs="宋体"/>
                <w:szCs w:val="21"/>
                <w:highlight w:val="none"/>
              </w:rPr>
              <w:t>将通过“信用中国”网站、中国政府采购网、深圳市政府采购监管</w:t>
            </w:r>
            <w:r>
              <w:rPr>
                <w:rFonts w:hint="eastAsia" w:ascii="宋体" w:hAnsi="宋体" w:cs="宋体"/>
                <w:szCs w:val="21"/>
                <w:highlight w:val="none"/>
              </w:rPr>
              <w:t>网</w:t>
            </w:r>
            <w:r>
              <w:rPr>
                <w:rFonts w:ascii="宋体" w:hAnsi="宋体" w:cs="宋体"/>
                <w:szCs w:val="21"/>
                <w:highlight w:val="none"/>
              </w:rPr>
              <w:t>渠道查询相关主体信用记录，相关信息以开标当日的查询结果为准。信用信息查询记录应当作为项目档案材料一并保存）</w:t>
            </w:r>
            <w:r>
              <w:rPr>
                <w:rFonts w:hint="eastAsia"/>
                <w:highlight w:val="none"/>
              </w:rPr>
              <w:t>；</w:t>
            </w:r>
          </w:p>
        </w:tc>
      </w:tr>
      <w:tr w14:paraId="6C84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7A4B2058">
            <w:pPr>
              <w:keepNext w:val="0"/>
              <w:keepLines w:val="0"/>
              <w:pageBreakBefore w:val="0"/>
              <w:widowControl/>
              <w:kinsoku/>
              <w:wordWrap/>
              <w:overflowPunct/>
              <w:topLinePunct w:val="0"/>
              <w:autoSpaceDE/>
              <w:autoSpaceDN/>
              <w:bidi w:val="0"/>
              <w:snapToGrid/>
              <w:spacing w:line="360" w:lineRule="exact"/>
              <w:jc w:val="center"/>
              <w:textAlignment w:val="center"/>
              <w:rPr>
                <w:rFonts w:ascii="宋体" w:hAnsi="宋体" w:cs="宋体"/>
                <w:color w:val="000000"/>
                <w:kern w:val="0"/>
                <w:sz w:val="22"/>
                <w:szCs w:val="22"/>
                <w:highlight w:val="none"/>
              </w:rPr>
            </w:pPr>
            <w:r>
              <w:rPr>
                <w:rFonts w:ascii="宋体" w:hAnsi="宋体" w:cs="宋体"/>
                <w:color w:val="000000"/>
                <w:kern w:val="0"/>
                <w:sz w:val="22"/>
                <w:szCs w:val="22"/>
                <w:highlight w:val="none"/>
              </w:rPr>
              <w:t>4</w:t>
            </w:r>
          </w:p>
        </w:tc>
        <w:tc>
          <w:tcPr>
            <w:tcW w:w="7948" w:type="dxa"/>
          </w:tcPr>
          <w:p w14:paraId="798A55C9">
            <w:pPr>
              <w:keepNext w:val="0"/>
              <w:keepLines w:val="0"/>
              <w:pageBreakBefore w:val="0"/>
              <w:kinsoku/>
              <w:wordWrap/>
              <w:overflowPunct/>
              <w:topLinePunct w:val="0"/>
              <w:autoSpaceDE/>
              <w:autoSpaceDN/>
              <w:bidi w:val="0"/>
              <w:snapToGrid/>
              <w:spacing w:line="360" w:lineRule="exact"/>
              <w:rPr>
                <w:rFonts w:ascii="宋体" w:hAnsi="宋体" w:cs="宋体"/>
                <w:szCs w:val="21"/>
                <w:highlight w:val="none"/>
              </w:rPr>
            </w:pPr>
            <w:r>
              <w:rPr>
                <w:rFonts w:hint="eastAsia" w:ascii="宋体" w:hAnsi="宋体" w:cs="宋体"/>
                <w:szCs w:val="21"/>
                <w:highlight w:val="none"/>
              </w:rPr>
              <w:t>具备中国工程咨询协会颁发的工程咨询单位乙级及以上资信证书</w:t>
            </w:r>
            <w:r>
              <w:rPr>
                <w:rFonts w:ascii="宋体" w:hAnsi="宋体" w:cs="宋体"/>
                <w:szCs w:val="21"/>
                <w:highlight w:val="none"/>
              </w:rPr>
              <w:t>(电子、信息工程专业)</w:t>
            </w:r>
            <w:r>
              <w:rPr>
                <w:rFonts w:hint="eastAsia" w:ascii="宋体" w:hAnsi="宋体" w:cs="宋体"/>
                <w:szCs w:val="21"/>
                <w:highlight w:val="none"/>
              </w:rPr>
              <w:t>。</w:t>
            </w:r>
          </w:p>
        </w:tc>
      </w:tr>
      <w:tr w14:paraId="2C54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5E23DFE2">
            <w:pPr>
              <w:keepNext w:val="0"/>
              <w:keepLines w:val="0"/>
              <w:pageBreakBefore w:val="0"/>
              <w:widowControl/>
              <w:kinsoku/>
              <w:wordWrap/>
              <w:overflowPunct/>
              <w:topLinePunct w:val="0"/>
              <w:autoSpaceDE/>
              <w:autoSpaceDN/>
              <w:bidi w:val="0"/>
              <w:snapToGrid/>
              <w:spacing w:line="360" w:lineRule="exact"/>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w:t>
            </w:r>
          </w:p>
        </w:tc>
        <w:tc>
          <w:tcPr>
            <w:tcW w:w="7948" w:type="dxa"/>
          </w:tcPr>
          <w:p w14:paraId="701D87A7">
            <w:pPr>
              <w:keepNext w:val="0"/>
              <w:keepLines w:val="0"/>
              <w:pageBreakBefore w:val="0"/>
              <w:kinsoku/>
              <w:wordWrap/>
              <w:overflowPunct/>
              <w:topLinePunct w:val="0"/>
              <w:autoSpaceDE/>
              <w:autoSpaceDN/>
              <w:bidi w:val="0"/>
              <w:snapToGrid/>
              <w:spacing w:line="360" w:lineRule="exact"/>
              <w:rPr>
                <w:rFonts w:ascii="宋体" w:hAnsi="宋体" w:cs="宋体"/>
                <w:szCs w:val="21"/>
                <w:highlight w:val="none"/>
              </w:rPr>
            </w:pPr>
            <w:r>
              <w:rPr>
                <w:rFonts w:hint="eastAsia" w:ascii="宋体" w:hAnsi="宋体" w:cs="宋体"/>
                <w:szCs w:val="21"/>
                <w:highlight w:val="none"/>
              </w:rPr>
              <w:t>本项目</w:t>
            </w:r>
            <w:r>
              <w:rPr>
                <w:rFonts w:hint="eastAsia" w:ascii="宋体" w:hAnsi="宋体" w:cs="宋体"/>
                <w:szCs w:val="21"/>
                <w:highlight w:val="none"/>
                <w:lang w:val="zh-CN"/>
              </w:rPr>
              <w:t>不允许联合体投标；</w:t>
            </w:r>
            <w:r>
              <w:rPr>
                <w:rFonts w:hint="eastAsia" w:ascii="宋体" w:hAnsi="宋体" w:cs="宋体"/>
                <w:szCs w:val="21"/>
                <w:highlight w:val="none"/>
              </w:rPr>
              <w:t>不允许分包、转包。</w:t>
            </w:r>
          </w:p>
        </w:tc>
      </w:tr>
      <w:tr w14:paraId="6456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3214BC70">
            <w:pPr>
              <w:keepNext w:val="0"/>
              <w:keepLines w:val="0"/>
              <w:pageBreakBefore w:val="0"/>
              <w:widowControl/>
              <w:kinsoku/>
              <w:wordWrap/>
              <w:overflowPunct/>
              <w:topLinePunct w:val="0"/>
              <w:autoSpaceDE/>
              <w:autoSpaceDN/>
              <w:bidi w:val="0"/>
              <w:snapToGrid/>
              <w:spacing w:line="360" w:lineRule="exact"/>
              <w:jc w:val="center"/>
              <w:textAlignment w:val="center"/>
              <w:rPr>
                <w:highlight w:val="none"/>
              </w:rPr>
            </w:pPr>
            <w:r>
              <w:rPr>
                <w:rFonts w:hint="eastAsia" w:ascii="宋体" w:hAnsi="宋体" w:cs="宋体"/>
                <w:color w:val="000000"/>
                <w:kern w:val="0"/>
                <w:sz w:val="22"/>
                <w:szCs w:val="22"/>
                <w:highlight w:val="none"/>
              </w:rPr>
              <w:t>6</w:t>
            </w:r>
          </w:p>
        </w:tc>
        <w:tc>
          <w:tcPr>
            <w:tcW w:w="7948" w:type="dxa"/>
          </w:tcPr>
          <w:p w14:paraId="2F2E6894">
            <w:pPr>
              <w:pStyle w:val="32"/>
              <w:keepNext w:val="0"/>
              <w:keepLines w:val="0"/>
              <w:pageBreakBefore w:val="0"/>
              <w:tabs>
                <w:tab w:val="left" w:pos="709"/>
              </w:tabs>
              <w:kinsoku/>
              <w:wordWrap/>
              <w:overflowPunct/>
              <w:topLinePunct w:val="0"/>
              <w:autoSpaceDE/>
              <w:autoSpaceDN/>
              <w:bidi w:val="0"/>
              <w:snapToGrid/>
              <w:spacing w:after="0" w:line="360" w:lineRule="exact"/>
              <w:jc w:val="left"/>
              <w:rPr>
                <w:b w:val="0"/>
                <w:bCs w:val="0"/>
                <w:highlight w:val="none"/>
              </w:rPr>
            </w:pPr>
            <w:r>
              <w:rPr>
                <w:rFonts w:hint="eastAsia"/>
                <w:b w:val="0"/>
                <w:bCs w:val="0"/>
                <w:highlight w:val="none"/>
              </w:rPr>
              <w:t>投标人资格条件要求的其它内容；</w:t>
            </w:r>
          </w:p>
        </w:tc>
      </w:tr>
      <w:tr w14:paraId="2E18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14:paraId="064B52E4">
            <w:pPr>
              <w:keepNext w:val="0"/>
              <w:keepLines w:val="0"/>
              <w:pageBreakBefore w:val="0"/>
              <w:kinsoku/>
              <w:wordWrap/>
              <w:overflowPunct/>
              <w:topLinePunct w:val="0"/>
              <w:autoSpaceDE/>
              <w:autoSpaceDN/>
              <w:bidi w:val="0"/>
              <w:snapToGrid/>
              <w:spacing w:line="360" w:lineRule="exact"/>
              <w:jc w:val="center"/>
              <w:rPr>
                <w:highlight w:val="none"/>
              </w:rPr>
            </w:pPr>
            <w:r>
              <w:rPr>
                <w:rFonts w:hint="eastAsia"/>
                <w:b/>
                <w:bCs/>
                <w:highlight w:val="none"/>
              </w:rPr>
              <w:t>符合性检查表</w:t>
            </w:r>
          </w:p>
        </w:tc>
      </w:tr>
      <w:tr w14:paraId="7E05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81" w:type="dxa"/>
            <w:vAlign w:val="center"/>
          </w:tcPr>
          <w:p w14:paraId="11C5D955">
            <w:pPr>
              <w:keepNext w:val="0"/>
              <w:keepLines w:val="0"/>
              <w:pageBreakBefore w:val="0"/>
              <w:widowControl/>
              <w:kinsoku/>
              <w:wordWrap/>
              <w:overflowPunct/>
              <w:topLinePunct w:val="0"/>
              <w:autoSpaceDE/>
              <w:autoSpaceDN/>
              <w:bidi w:val="0"/>
              <w:snapToGrid/>
              <w:spacing w:line="360" w:lineRule="exact"/>
              <w:jc w:val="center"/>
              <w:textAlignment w:val="center"/>
              <w:rPr>
                <w:highlight w:val="none"/>
              </w:rPr>
            </w:pPr>
            <w:r>
              <w:rPr>
                <w:rFonts w:hint="eastAsia" w:ascii="宋体" w:hAnsi="宋体" w:cs="宋体"/>
                <w:color w:val="000000"/>
                <w:kern w:val="0"/>
                <w:sz w:val="22"/>
                <w:szCs w:val="22"/>
                <w:highlight w:val="none"/>
              </w:rPr>
              <w:t>1</w:t>
            </w:r>
          </w:p>
        </w:tc>
        <w:tc>
          <w:tcPr>
            <w:tcW w:w="7948" w:type="dxa"/>
          </w:tcPr>
          <w:p w14:paraId="655A95D3">
            <w:pPr>
              <w:keepNext w:val="0"/>
              <w:keepLines w:val="0"/>
              <w:pageBreakBefore w:val="0"/>
              <w:kinsoku/>
              <w:wordWrap/>
              <w:overflowPunct/>
              <w:topLinePunct w:val="0"/>
              <w:autoSpaceDE/>
              <w:autoSpaceDN/>
              <w:bidi w:val="0"/>
              <w:snapToGrid/>
              <w:spacing w:line="360" w:lineRule="exact"/>
              <w:rPr>
                <w:highlight w:val="none"/>
              </w:rPr>
            </w:pPr>
            <w:r>
              <w:rPr>
                <w:rFonts w:hint="eastAsia"/>
                <w:highlight w:val="none"/>
              </w:rPr>
              <w:t>法定代表人证明书</w:t>
            </w:r>
          </w:p>
        </w:tc>
      </w:tr>
      <w:tr w14:paraId="6B8C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81" w:type="dxa"/>
            <w:vAlign w:val="center"/>
          </w:tcPr>
          <w:p w14:paraId="1F7A2EF0">
            <w:pPr>
              <w:keepNext w:val="0"/>
              <w:keepLines w:val="0"/>
              <w:pageBreakBefore w:val="0"/>
              <w:widowControl/>
              <w:kinsoku/>
              <w:wordWrap/>
              <w:overflowPunct/>
              <w:topLinePunct w:val="0"/>
              <w:autoSpaceDE/>
              <w:autoSpaceDN/>
              <w:bidi w:val="0"/>
              <w:snapToGrid/>
              <w:spacing w:line="360" w:lineRule="exact"/>
              <w:jc w:val="center"/>
              <w:textAlignment w:val="center"/>
              <w:rPr>
                <w:highlight w:val="none"/>
              </w:rPr>
            </w:pPr>
            <w:r>
              <w:rPr>
                <w:rFonts w:hint="eastAsia" w:ascii="宋体" w:hAnsi="宋体" w:cs="宋体"/>
                <w:color w:val="000000"/>
                <w:kern w:val="0"/>
                <w:sz w:val="22"/>
                <w:szCs w:val="22"/>
                <w:highlight w:val="none"/>
              </w:rPr>
              <w:t>2</w:t>
            </w:r>
          </w:p>
        </w:tc>
        <w:tc>
          <w:tcPr>
            <w:tcW w:w="7948" w:type="dxa"/>
          </w:tcPr>
          <w:p w14:paraId="1C81CC9C">
            <w:pPr>
              <w:keepNext w:val="0"/>
              <w:keepLines w:val="0"/>
              <w:pageBreakBefore w:val="0"/>
              <w:kinsoku/>
              <w:wordWrap/>
              <w:overflowPunct/>
              <w:topLinePunct w:val="0"/>
              <w:autoSpaceDE/>
              <w:autoSpaceDN/>
              <w:bidi w:val="0"/>
              <w:snapToGrid/>
              <w:spacing w:line="360" w:lineRule="exact"/>
              <w:rPr>
                <w:highlight w:val="none"/>
              </w:rPr>
            </w:pPr>
            <w:r>
              <w:rPr>
                <w:rFonts w:hint="eastAsia"/>
                <w:highlight w:val="none"/>
              </w:rPr>
              <w:t>法定代表人授权书（法定代表人为投标人代表的无须提供）</w:t>
            </w:r>
          </w:p>
        </w:tc>
      </w:tr>
      <w:tr w14:paraId="1ED7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81" w:type="dxa"/>
            <w:vAlign w:val="center"/>
          </w:tcPr>
          <w:p w14:paraId="28F2DDC1">
            <w:pPr>
              <w:keepNext w:val="0"/>
              <w:keepLines w:val="0"/>
              <w:pageBreakBefore w:val="0"/>
              <w:widowControl/>
              <w:kinsoku/>
              <w:wordWrap/>
              <w:overflowPunct/>
              <w:topLinePunct w:val="0"/>
              <w:autoSpaceDE/>
              <w:autoSpaceDN/>
              <w:bidi w:val="0"/>
              <w:snapToGrid/>
              <w:spacing w:line="360" w:lineRule="exact"/>
              <w:jc w:val="center"/>
              <w:textAlignment w:val="center"/>
              <w:rPr>
                <w:highlight w:val="none"/>
              </w:rPr>
            </w:pPr>
            <w:r>
              <w:rPr>
                <w:rFonts w:ascii="宋体" w:hAnsi="宋体" w:cs="宋体"/>
                <w:color w:val="000000"/>
                <w:kern w:val="0"/>
                <w:sz w:val="22"/>
                <w:szCs w:val="22"/>
                <w:highlight w:val="none"/>
              </w:rPr>
              <w:t>3</w:t>
            </w:r>
          </w:p>
        </w:tc>
        <w:tc>
          <w:tcPr>
            <w:tcW w:w="7948" w:type="dxa"/>
          </w:tcPr>
          <w:p w14:paraId="3A668F55">
            <w:pPr>
              <w:keepNext w:val="0"/>
              <w:keepLines w:val="0"/>
              <w:pageBreakBefore w:val="0"/>
              <w:kinsoku/>
              <w:wordWrap/>
              <w:overflowPunct/>
              <w:topLinePunct w:val="0"/>
              <w:autoSpaceDE/>
              <w:autoSpaceDN/>
              <w:bidi w:val="0"/>
              <w:snapToGrid/>
              <w:spacing w:line="360" w:lineRule="exact"/>
              <w:rPr>
                <w:highlight w:val="none"/>
              </w:rPr>
            </w:pPr>
            <w:r>
              <w:rPr>
                <w:rFonts w:hint="eastAsia"/>
                <w:highlight w:val="none"/>
              </w:rPr>
              <w:t>按照招标文件规定要求的式样递交、签署、盖章且投标文件有法定代表人签字，或签字人有法定代表人有效授权书的</w:t>
            </w:r>
          </w:p>
        </w:tc>
      </w:tr>
      <w:tr w14:paraId="4CDD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81" w:type="dxa"/>
            <w:vAlign w:val="center"/>
          </w:tcPr>
          <w:p w14:paraId="46A76279">
            <w:pPr>
              <w:keepNext w:val="0"/>
              <w:keepLines w:val="0"/>
              <w:pageBreakBefore w:val="0"/>
              <w:widowControl/>
              <w:kinsoku/>
              <w:wordWrap/>
              <w:overflowPunct/>
              <w:topLinePunct w:val="0"/>
              <w:autoSpaceDE/>
              <w:autoSpaceDN/>
              <w:bidi w:val="0"/>
              <w:snapToGrid/>
              <w:spacing w:line="360" w:lineRule="exact"/>
              <w:jc w:val="center"/>
              <w:textAlignment w:val="center"/>
              <w:rPr>
                <w:highlight w:val="none"/>
              </w:rPr>
            </w:pPr>
            <w:r>
              <w:rPr>
                <w:rFonts w:ascii="宋体" w:hAnsi="宋体" w:cs="宋体"/>
                <w:color w:val="000000"/>
                <w:kern w:val="0"/>
                <w:sz w:val="22"/>
                <w:szCs w:val="22"/>
                <w:highlight w:val="none"/>
              </w:rPr>
              <w:t>4</w:t>
            </w:r>
          </w:p>
        </w:tc>
        <w:tc>
          <w:tcPr>
            <w:tcW w:w="7948" w:type="dxa"/>
          </w:tcPr>
          <w:p w14:paraId="77F37EBB">
            <w:pPr>
              <w:pStyle w:val="32"/>
              <w:keepNext w:val="0"/>
              <w:keepLines w:val="0"/>
              <w:pageBreakBefore w:val="0"/>
              <w:tabs>
                <w:tab w:val="left" w:pos="709"/>
              </w:tabs>
              <w:kinsoku/>
              <w:wordWrap/>
              <w:overflowPunct/>
              <w:topLinePunct w:val="0"/>
              <w:autoSpaceDE/>
              <w:autoSpaceDN/>
              <w:bidi w:val="0"/>
              <w:snapToGrid/>
              <w:spacing w:after="0" w:line="360" w:lineRule="exact"/>
              <w:jc w:val="left"/>
              <w:rPr>
                <w:b w:val="0"/>
                <w:bCs w:val="0"/>
                <w:highlight w:val="none"/>
              </w:rPr>
            </w:pPr>
            <w:r>
              <w:rPr>
                <w:rFonts w:hint="eastAsia"/>
                <w:b w:val="0"/>
                <w:bCs w:val="0"/>
                <w:highlight w:val="none"/>
              </w:rPr>
              <w:t>按要求提供投标文件份数、电子文档；</w:t>
            </w:r>
          </w:p>
        </w:tc>
      </w:tr>
      <w:tr w14:paraId="0691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81" w:type="dxa"/>
            <w:vAlign w:val="center"/>
          </w:tcPr>
          <w:p w14:paraId="6378B755">
            <w:pPr>
              <w:keepNext w:val="0"/>
              <w:keepLines w:val="0"/>
              <w:pageBreakBefore w:val="0"/>
              <w:kinsoku/>
              <w:wordWrap/>
              <w:overflowPunct/>
              <w:topLinePunct w:val="0"/>
              <w:autoSpaceDE/>
              <w:autoSpaceDN/>
              <w:bidi w:val="0"/>
              <w:snapToGrid/>
              <w:spacing w:line="360" w:lineRule="exact"/>
              <w:jc w:val="center"/>
              <w:rPr>
                <w:highlight w:val="none"/>
              </w:rPr>
            </w:pPr>
            <w:r>
              <w:rPr>
                <w:highlight w:val="none"/>
              </w:rPr>
              <w:t>5</w:t>
            </w:r>
          </w:p>
        </w:tc>
        <w:tc>
          <w:tcPr>
            <w:tcW w:w="7948" w:type="dxa"/>
          </w:tcPr>
          <w:p w14:paraId="28E3254E">
            <w:pPr>
              <w:pStyle w:val="32"/>
              <w:keepNext w:val="0"/>
              <w:keepLines w:val="0"/>
              <w:pageBreakBefore w:val="0"/>
              <w:tabs>
                <w:tab w:val="left" w:pos="709"/>
              </w:tabs>
              <w:kinsoku/>
              <w:wordWrap/>
              <w:overflowPunct/>
              <w:topLinePunct w:val="0"/>
              <w:autoSpaceDE/>
              <w:autoSpaceDN/>
              <w:bidi w:val="0"/>
              <w:snapToGrid/>
              <w:spacing w:after="0" w:line="360" w:lineRule="exact"/>
              <w:jc w:val="left"/>
              <w:rPr>
                <w:b w:val="0"/>
                <w:bCs w:val="0"/>
                <w:highlight w:val="none"/>
              </w:rPr>
            </w:pPr>
            <w:r>
              <w:rPr>
                <w:rFonts w:hint="eastAsia"/>
                <w:b w:val="0"/>
                <w:bCs w:val="0"/>
                <w:highlight w:val="none"/>
              </w:rPr>
              <w:t>投标人已在招标文件获取截止时间前按招标公告要求报名。</w:t>
            </w:r>
          </w:p>
        </w:tc>
      </w:tr>
      <w:tr w14:paraId="0787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81" w:type="dxa"/>
            <w:vAlign w:val="center"/>
          </w:tcPr>
          <w:p w14:paraId="5EA7A09C">
            <w:pPr>
              <w:keepNext w:val="0"/>
              <w:keepLines w:val="0"/>
              <w:pageBreakBefore w:val="0"/>
              <w:kinsoku/>
              <w:wordWrap/>
              <w:overflowPunct/>
              <w:topLinePunct w:val="0"/>
              <w:autoSpaceDE/>
              <w:autoSpaceDN/>
              <w:bidi w:val="0"/>
              <w:snapToGrid/>
              <w:spacing w:line="360" w:lineRule="exact"/>
              <w:jc w:val="center"/>
              <w:rPr>
                <w:highlight w:val="none"/>
              </w:rPr>
            </w:pPr>
            <w:r>
              <w:rPr>
                <w:highlight w:val="none"/>
              </w:rPr>
              <w:t>6</w:t>
            </w:r>
          </w:p>
        </w:tc>
        <w:tc>
          <w:tcPr>
            <w:tcW w:w="7948" w:type="dxa"/>
          </w:tcPr>
          <w:p w14:paraId="69CD6D8B">
            <w:pPr>
              <w:keepNext w:val="0"/>
              <w:keepLines w:val="0"/>
              <w:pageBreakBefore w:val="0"/>
              <w:kinsoku/>
              <w:wordWrap/>
              <w:overflowPunct/>
              <w:topLinePunct w:val="0"/>
              <w:autoSpaceDE/>
              <w:autoSpaceDN/>
              <w:bidi w:val="0"/>
              <w:snapToGrid/>
              <w:spacing w:line="360" w:lineRule="exact"/>
              <w:rPr>
                <w:highlight w:val="none"/>
              </w:rPr>
            </w:pPr>
            <w:r>
              <w:rPr>
                <w:rFonts w:hint="eastAsia"/>
                <w:highlight w:val="none"/>
              </w:rPr>
              <w:t>不存在下述情形：将一个包中的内容拆开投标；</w:t>
            </w:r>
          </w:p>
        </w:tc>
      </w:tr>
      <w:tr w14:paraId="6C97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6219AD74">
            <w:pPr>
              <w:keepNext w:val="0"/>
              <w:keepLines w:val="0"/>
              <w:pageBreakBefore w:val="0"/>
              <w:kinsoku/>
              <w:wordWrap/>
              <w:overflowPunct/>
              <w:topLinePunct w:val="0"/>
              <w:autoSpaceDE/>
              <w:autoSpaceDN/>
              <w:bidi w:val="0"/>
              <w:snapToGrid/>
              <w:spacing w:line="360" w:lineRule="exact"/>
              <w:jc w:val="center"/>
              <w:rPr>
                <w:highlight w:val="none"/>
              </w:rPr>
            </w:pPr>
            <w:r>
              <w:rPr>
                <w:highlight w:val="none"/>
              </w:rPr>
              <w:t>7</w:t>
            </w:r>
          </w:p>
        </w:tc>
        <w:tc>
          <w:tcPr>
            <w:tcW w:w="7948" w:type="dxa"/>
          </w:tcPr>
          <w:p w14:paraId="43BDBC5E">
            <w:pPr>
              <w:keepNext w:val="0"/>
              <w:keepLines w:val="0"/>
              <w:pageBreakBefore w:val="0"/>
              <w:kinsoku/>
              <w:wordWrap/>
              <w:overflowPunct/>
              <w:topLinePunct w:val="0"/>
              <w:autoSpaceDE/>
              <w:autoSpaceDN/>
              <w:bidi w:val="0"/>
              <w:snapToGrid/>
              <w:spacing w:line="360" w:lineRule="exact"/>
              <w:rPr>
                <w:highlight w:val="none"/>
              </w:rPr>
            </w:pPr>
            <w:r>
              <w:rPr>
                <w:rFonts w:hint="eastAsia"/>
                <w:highlight w:val="none"/>
              </w:rPr>
              <w:t>不存在下述情形：</w:t>
            </w:r>
            <w:r>
              <w:rPr>
                <w:szCs w:val="21"/>
                <w:highlight w:val="none"/>
              </w:rPr>
              <w:t>未按招标文件所提供的</w:t>
            </w:r>
            <w:r>
              <w:rPr>
                <w:rFonts w:hint="eastAsia"/>
                <w:szCs w:val="21"/>
                <w:highlight w:val="none"/>
              </w:rPr>
              <w:t>内容</w:t>
            </w:r>
            <w:r>
              <w:rPr>
                <w:szCs w:val="21"/>
                <w:highlight w:val="none"/>
              </w:rPr>
              <w:t>填写《投标函》</w:t>
            </w:r>
            <w:r>
              <w:rPr>
                <w:rFonts w:hint="eastAsia"/>
                <w:szCs w:val="21"/>
                <w:highlight w:val="none"/>
              </w:rPr>
              <w:t>或投标有效期短于招标文件规定的；</w:t>
            </w:r>
            <w:r>
              <w:rPr>
                <w:rFonts w:hint="eastAsia"/>
                <w:highlight w:val="none"/>
              </w:rPr>
              <w:t>未按招标文件所提供的</w:t>
            </w:r>
            <w:r>
              <w:rPr>
                <w:rFonts w:hint="eastAsia"/>
                <w:szCs w:val="21"/>
                <w:highlight w:val="none"/>
              </w:rPr>
              <w:t>内容对《投标及履约承诺函</w:t>
            </w:r>
            <w:r>
              <w:rPr>
                <w:rFonts w:hint="eastAsia"/>
                <w:highlight w:val="none"/>
              </w:rPr>
              <w:t>》进行承诺。</w:t>
            </w:r>
          </w:p>
        </w:tc>
      </w:tr>
      <w:tr w14:paraId="01B0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6A4299CF">
            <w:pPr>
              <w:keepNext w:val="0"/>
              <w:keepLines w:val="0"/>
              <w:pageBreakBefore w:val="0"/>
              <w:kinsoku/>
              <w:wordWrap/>
              <w:overflowPunct/>
              <w:topLinePunct w:val="0"/>
              <w:autoSpaceDE/>
              <w:autoSpaceDN/>
              <w:bidi w:val="0"/>
              <w:snapToGrid/>
              <w:spacing w:line="360" w:lineRule="exact"/>
              <w:jc w:val="center"/>
              <w:rPr>
                <w:highlight w:val="none"/>
              </w:rPr>
            </w:pPr>
            <w:r>
              <w:rPr>
                <w:highlight w:val="none"/>
              </w:rPr>
              <w:t>8</w:t>
            </w:r>
          </w:p>
        </w:tc>
        <w:tc>
          <w:tcPr>
            <w:tcW w:w="7948" w:type="dxa"/>
          </w:tcPr>
          <w:p w14:paraId="39187D72">
            <w:pPr>
              <w:keepNext w:val="0"/>
              <w:keepLines w:val="0"/>
              <w:pageBreakBefore w:val="0"/>
              <w:kinsoku/>
              <w:wordWrap/>
              <w:overflowPunct/>
              <w:topLinePunct w:val="0"/>
              <w:autoSpaceDE/>
              <w:autoSpaceDN/>
              <w:bidi w:val="0"/>
              <w:snapToGrid/>
              <w:spacing w:line="360" w:lineRule="exact"/>
              <w:rPr>
                <w:highlight w:val="none"/>
              </w:rPr>
            </w:pPr>
            <w:r>
              <w:rPr>
                <w:rFonts w:hint="eastAsia"/>
                <w:highlight w:val="none"/>
              </w:rPr>
              <w:t>不存在下述情形：招标文件未规定允许有替代方案时，对同一服务投标时，同时提供两套或两套以上的投标方案；</w:t>
            </w:r>
          </w:p>
        </w:tc>
      </w:tr>
      <w:tr w14:paraId="76EA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1343B2AB">
            <w:pPr>
              <w:keepNext w:val="0"/>
              <w:keepLines w:val="0"/>
              <w:pageBreakBefore w:val="0"/>
              <w:kinsoku/>
              <w:wordWrap/>
              <w:overflowPunct/>
              <w:topLinePunct w:val="0"/>
              <w:autoSpaceDE/>
              <w:autoSpaceDN/>
              <w:bidi w:val="0"/>
              <w:snapToGrid/>
              <w:spacing w:line="360" w:lineRule="exact"/>
              <w:jc w:val="center"/>
              <w:rPr>
                <w:highlight w:val="none"/>
              </w:rPr>
            </w:pPr>
            <w:r>
              <w:rPr>
                <w:highlight w:val="none"/>
              </w:rPr>
              <w:t>9</w:t>
            </w:r>
          </w:p>
        </w:tc>
        <w:tc>
          <w:tcPr>
            <w:tcW w:w="7948" w:type="dxa"/>
          </w:tcPr>
          <w:p w14:paraId="29142E9D">
            <w:pPr>
              <w:keepNext w:val="0"/>
              <w:keepLines w:val="0"/>
              <w:pageBreakBefore w:val="0"/>
              <w:kinsoku/>
              <w:wordWrap/>
              <w:overflowPunct/>
              <w:topLinePunct w:val="0"/>
              <w:autoSpaceDE/>
              <w:autoSpaceDN/>
              <w:bidi w:val="0"/>
              <w:snapToGrid/>
              <w:spacing w:line="360" w:lineRule="exact"/>
              <w:rPr>
                <w:highlight w:val="none"/>
              </w:rPr>
            </w:pPr>
            <w:r>
              <w:rPr>
                <w:rFonts w:hint="eastAsia"/>
                <w:highlight w:val="none"/>
              </w:rPr>
              <w:t>不存在下述情形：投标总价高于财政预算限额或最高限价；</w:t>
            </w:r>
          </w:p>
        </w:tc>
      </w:tr>
      <w:tr w14:paraId="4016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81" w:type="dxa"/>
            <w:vAlign w:val="center"/>
          </w:tcPr>
          <w:p w14:paraId="6249EB02">
            <w:pPr>
              <w:keepNext w:val="0"/>
              <w:keepLines w:val="0"/>
              <w:pageBreakBefore w:val="0"/>
              <w:kinsoku/>
              <w:wordWrap/>
              <w:overflowPunct/>
              <w:topLinePunct w:val="0"/>
              <w:autoSpaceDE/>
              <w:autoSpaceDN/>
              <w:bidi w:val="0"/>
              <w:snapToGrid/>
              <w:spacing w:line="360" w:lineRule="exact"/>
              <w:jc w:val="center"/>
              <w:rPr>
                <w:highlight w:val="none"/>
              </w:rPr>
            </w:pPr>
            <w:r>
              <w:rPr>
                <w:highlight w:val="none"/>
              </w:rPr>
              <w:t>10</w:t>
            </w:r>
          </w:p>
        </w:tc>
        <w:tc>
          <w:tcPr>
            <w:tcW w:w="7948" w:type="dxa"/>
          </w:tcPr>
          <w:p w14:paraId="47E3BE0E">
            <w:pPr>
              <w:keepNext w:val="0"/>
              <w:keepLines w:val="0"/>
              <w:pageBreakBefore w:val="0"/>
              <w:kinsoku/>
              <w:wordWrap/>
              <w:overflowPunct/>
              <w:topLinePunct w:val="0"/>
              <w:autoSpaceDE/>
              <w:autoSpaceDN/>
              <w:bidi w:val="0"/>
              <w:snapToGrid/>
              <w:spacing w:line="360" w:lineRule="exact"/>
              <w:rPr>
                <w:highlight w:val="none"/>
              </w:rPr>
            </w:pPr>
            <w:r>
              <w:rPr>
                <w:rFonts w:hint="eastAsia"/>
                <w:highlight w:val="none"/>
              </w:rPr>
              <w:t>不存在下述情形：同一项目出现两个及以上报价，按规定又无法确定哪个是有效报价；</w:t>
            </w:r>
          </w:p>
        </w:tc>
      </w:tr>
      <w:tr w14:paraId="1E5A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17880532">
            <w:pPr>
              <w:keepNext w:val="0"/>
              <w:keepLines w:val="0"/>
              <w:pageBreakBefore w:val="0"/>
              <w:kinsoku/>
              <w:wordWrap/>
              <w:overflowPunct/>
              <w:topLinePunct w:val="0"/>
              <w:autoSpaceDE/>
              <w:autoSpaceDN/>
              <w:bidi w:val="0"/>
              <w:snapToGrid/>
              <w:spacing w:line="360" w:lineRule="exact"/>
              <w:jc w:val="center"/>
              <w:rPr>
                <w:highlight w:val="none"/>
              </w:rPr>
            </w:pPr>
            <w:r>
              <w:rPr>
                <w:highlight w:val="none"/>
              </w:rPr>
              <w:t>11</w:t>
            </w:r>
          </w:p>
        </w:tc>
        <w:tc>
          <w:tcPr>
            <w:tcW w:w="7948" w:type="dxa"/>
          </w:tcPr>
          <w:p w14:paraId="142A1F89">
            <w:pPr>
              <w:keepNext w:val="0"/>
              <w:keepLines w:val="0"/>
              <w:pageBreakBefore w:val="0"/>
              <w:kinsoku/>
              <w:wordWrap/>
              <w:overflowPunct/>
              <w:topLinePunct w:val="0"/>
              <w:autoSpaceDE/>
              <w:autoSpaceDN/>
              <w:bidi w:val="0"/>
              <w:snapToGrid/>
              <w:spacing w:line="360" w:lineRule="exact"/>
              <w:rPr>
                <w:highlight w:val="none"/>
              </w:rPr>
            </w:pPr>
            <w:r>
              <w:rPr>
                <w:rFonts w:hint="eastAsia"/>
                <w:highlight w:val="none"/>
              </w:rPr>
              <w:t>不存在下述情形：所投产品或服务在商务、技术服务条款等方面没有实质性满足招标文件要求的（招标文件标注★的均为实质性条款）；</w:t>
            </w:r>
          </w:p>
        </w:tc>
      </w:tr>
      <w:tr w14:paraId="1E66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7B14ACAD">
            <w:pPr>
              <w:keepNext w:val="0"/>
              <w:keepLines w:val="0"/>
              <w:pageBreakBefore w:val="0"/>
              <w:kinsoku/>
              <w:wordWrap/>
              <w:overflowPunct/>
              <w:topLinePunct w:val="0"/>
              <w:autoSpaceDE/>
              <w:autoSpaceDN/>
              <w:bidi w:val="0"/>
              <w:snapToGrid/>
              <w:spacing w:line="360" w:lineRule="exact"/>
              <w:jc w:val="center"/>
              <w:rPr>
                <w:highlight w:val="none"/>
              </w:rPr>
            </w:pPr>
            <w:r>
              <w:rPr>
                <w:highlight w:val="none"/>
              </w:rPr>
              <w:t>12</w:t>
            </w:r>
          </w:p>
        </w:tc>
        <w:tc>
          <w:tcPr>
            <w:tcW w:w="7948" w:type="dxa"/>
          </w:tcPr>
          <w:p w14:paraId="57C1B9B0">
            <w:pPr>
              <w:keepNext w:val="0"/>
              <w:keepLines w:val="0"/>
              <w:pageBreakBefore w:val="0"/>
              <w:kinsoku/>
              <w:wordWrap/>
              <w:overflowPunct/>
              <w:topLinePunct w:val="0"/>
              <w:autoSpaceDE/>
              <w:autoSpaceDN/>
              <w:bidi w:val="0"/>
              <w:snapToGrid/>
              <w:spacing w:line="360" w:lineRule="exact"/>
              <w:rPr>
                <w:highlight w:val="none"/>
              </w:rPr>
            </w:pPr>
            <w:r>
              <w:rPr>
                <w:rFonts w:hint="eastAsia"/>
                <w:highlight w:val="none"/>
              </w:rPr>
              <w:t>不存在下述情形：</w:t>
            </w:r>
            <w:r>
              <w:rPr>
                <w:rFonts w:hint="eastAsia" w:ascii="宋体" w:hAnsi="宋体"/>
                <w:szCs w:val="21"/>
                <w:highlight w:val="none"/>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14:paraId="3038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2220A0CA">
            <w:pPr>
              <w:keepNext w:val="0"/>
              <w:keepLines w:val="0"/>
              <w:pageBreakBefore w:val="0"/>
              <w:kinsoku/>
              <w:wordWrap/>
              <w:overflowPunct/>
              <w:topLinePunct w:val="0"/>
              <w:autoSpaceDE/>
              <w:autoSpaceDN/>
              <w:bidi w:val="0"/>
              <w:snapToGrid/>
              <w:spacing w:line="360" w:lineRule="exact"/>
              <w:jc w:val="center"/>
              <w:rPr>
                <w:highlight w:val="none"/>
              </w:rPr>
            </w:pPr>
            <w:r>
              <w:rPr>
                <w:highlight w:val="none"/>
              </w:rPr>
              <w:t>13</w:t>
            </w:r>
          </w:p>
        </w:tc>
        <w:tc>
          <w:tcPr>
            <w:tcW w:w="7948" w:type="dxa"/>
          </w:tcPr>
          <w:p w14:paraId="287C19B9">
            <w:pPr>
              <w:keepNext w:val="0"/>
              <w:keepLines w:val="0"/>
              <w:pageBreakBefore w:val="0"/>
              <w:kinsoku/>
              <w:wordWrap/>
              <w:overflowPunct/>
              <w:topLinePunct w:val="0"/>
              <w:autoSpaceDE/>
              <w:autoSpaceDN/>
              <w:bidi w:val="0"/>
              <w:snapToGrid/>
              <w:spacing w:line="360" w:lineRule="exact"/>
              <w:rPr>
                <w:highlight w:val="none"/>
              </w:rPr>
            </w:pPr>
            <w:r>
              <w:rPr>
                <w:rFonts w:hint="eastAsia"/>
                <w:highlight w:val="none"/>
              </w:rPr>
              <w:t>不存在下述情形：法律、法规或招标文件规定的其他投标无效情形。</w:t>
            </w:r>
          </w:p>
        </w:tc>
      </w:tr>
    </w:tbl>
    <w:p w14:paraId="636B78EA">
      <w:pPr>
        <w:pStyle w:val="9"/>
        <w:tabs>
          <w:tab w:val="left" w:pos="562"/>
          <w:tab w:val="left" w:pos="3372"/>
          <w:tab w:val="left" w:pos="3653"/>
        </w:tabs>
        <w:rPr>
          <w:highlight w:val="none"/>
        </w:rPr>
      </w:pPr>
      <w:r>
        <w:rPr>
          <w:rFonts w:hint="eastAsia"/>
          <w:highlight w:val="none"/>
        </w:rPr>
        <w:t>注：如无特殊说明，投标人所提供的证明文件均需加盖投标人公章。</w:t>
      </w:r>
    </w:p>
    <w:p w14:paraId="2EEA6DA4">
      <w:pPr>
        <w:rPr>
          <w:highlight w:val="none"/>
        </w:rPr>
      </w:pPr>
    </w:p>
    <w:p w14:paraId="22E35C03">
      <w:pPr>
        <w:rPr>
          <w:b/>
          <w:bCs/>
          <w:sz w:val="28"/>
          <w:szCs w:val="56"/>
          <w:highlight w:val="none"/>
        </w:rPr>
      </w:pPr>
    </w:p>
    <w:p w14:paraId="29CDF6CE">
      <w:pPr>
        <w:pStyle w:val="4"/>
        <w:rPr>
          <w:b/>
          <w:bCs/>
          <w:sz w:val="36"/>
          <w:szCs w:val="96"/>
          <w:highlight w:val="none"/>
        </w:rPr>
      </w:pPr>
      <w:r>
        <w:rPr>
          <w:rFonts w:hint="eastAsia"/>
          <w:b/>
          <w:bCs/>
          <w:sz w:val="28"/>
          <w:szCs w:val="56"/>
          <w:highlight w:val="none"/>
        </w:rPr>
        <w:t>评标方法</w:t>
      </w:r>
    </w:p>
    <w:p w14:paraId="519B75F7">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1、评标方法：</w:t>
      </w:r>
      <w:r>
        <w:rPr>
          <w:rFonts w:hint="eastAsia" w:ascii="宋体" w:hAnsi="宋体" w:cs="宋体"/>
          <w:szCs w:val="21"/>
          <w:highlight w:val="none"/>
          <w:u w:val="single"/>
        </w:rPr>
        <w:t>综合评分法</w:t>
      </w:r>
    </w:p>
    <w:p w14:paraId="15CEA7BE">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2、评标方法说明：</w:t>
      </w:r>
    </w:p>
    <w:p w14:paraId="618C25F7">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p w14:paraId="613CFF0B">
      <w:pPr>
        <w:snapToGrid w:val="0"/>
        <w:spacing w:line="360" w:lineRule="auto"/>
        <w:ind w:firstLine="420" w:firstLineChars="200"/>
        <w:rPr>
          <w:szCs w:val="21"/>
          <w:highlight w:val="none"/>
        </w:rPr>
      </w:pPr>
      <w:r>
        <w:rPr>
          <w:rFonts w:hint="eastAsia" w:ascii="宋体" w:hAnsi="宋体" w:cs="宋体"/>
          <w:szCs w:val="21"/>
          <w:highlight w:val="none"/>
        </w:rPr>
        <w:t>(2)</w:t>
      </w:r>
      <w:r>
        <w:rPr>
          <w:szCs w:val="21"/>
          <w:highlight w:val="none"/>
        </w:rPr>
        <w:t xml:space="preserve">评标总得分＝F1＋F2＋……＋Fn </w:t>
      </w:r>
    </w:p>
    <w:p w14:paraId="0B3EFAD1">
      <w:pPr>
        <w:snapToGrid w:val="0"/>
        <w:spacing w:line="360" w:lineRule="auto"/>
        <w:ind w:firstLine="420" w:firstLineChars="200"/>
        <w:rPr>
          <w:rFonts w:ascii="宋体" w:hAnsi="宋体" w:cs="宋体"/>
          <w:szCs w:val="21"/>
          <w:highlight w:val="none"/>
        </w:rPr>
      </w:pPr>
      <w:r>
        <w:rPr>
          <w:szCs w:val="21"/>
          <w:highlight w:val="none"/>
        </w:rPr>
        <w:t>F1、F2……Fn分别为各项评审因素的得分</w:t>
      </w:r>
      <w:r>
        <w:rPr>
          <w:rFonts w:hint="eastAsia"/>
          <w:szCs w:val="21"/>
          <w:highlight w:val="none"/>
        </w:rPr>
        <w:t>.</w:t>
      </w:r>
    </w:p>
    <w:p w14:paraId="1A1A733B">
      <w:pPr>
        <w:spacing w:line="360" w:lineRule="auto"/>
        <w:ind w:firstLine="420" w:firstLineChars="200"/>
        <w:rPr>
          <w:rFonts w:ascii="宋体" w:hAnsi="宋体" w:cs="宋体"/>
          <w:szCs w:val="21"/>
          <w:highlight w:val="none"/>
        </w:rPr>
      </w:pPr>
      <w:r>
        <w:rPr>
          <w:rFonts w:hint="eastAsia" w:ascii="宋体" w:hAnsi="宋体" w:cs="宋体"/>
          <w:szCs w:val="21"/>
          <w:highlight w:val="none"/>
        </w:rPr>
        <w:t>（3）评审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审委员会应将其作为无效投标处理。</w:t>
      </w:r>
    </w:p>
    <w:p w14:paraId="3CACFA6B">
      <w:pPr>
        <w:pStyle w:val="9"/>
        <w:tabs>
          <w:tab w:val="left" w:pos="562"/>
          <w:tab w:val="left" w:pos="3372"/>
          <w:tab w:val="left" w:pos="3653"/>
        </w:tabs>
        <w:rPr>
          <w:sz w:val="21"/>
          <w:szCs w:val="21"/>
          <w:highlight w:val="none"/>
        </w:rPr>
      </w:pPr>
      <w:r>
        <w:rPr>
          <w:rFonts w:hint="eastAsia"/>
          <w:sz w:val="21"/>
          <w:szCs w:val="21"/>
          <w:highlight w:val="none"/>
        </w:rPr>
        <w:t>注：如无特殊说明，所有评分项的证明文件均需加盖投标人公章。</w:t>
      </w:r>
    </w:p>
    <w:tbl>
      <w:tblPr>
        <w:tblStyle w:val="2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42"/>
        <w:gridCol w:w="1241"/>
        <w:gridCol w:w="709"/>
        <w:gridCol w:w="5812"/>
      </w:tblGrid>
      <w:tr w14:paraId="7513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cBorders>
          </w:tcPr>
          <w:p w14:paraId="635898F3">
            <w:pPr>
              <w:spacing w:line="380" w:lineRule="exact"/>
              <w:jc w:val="center"/>
              <w:rPr>
                <w:rFonts w:ascii="宋体" w:hAnsi="宋体" w:cs="宋体"/>
                <w:szCs w:val="21"/>
                <w:highlight w:val="none"/>
              </w:rPr>
            </w:pPr>
            <w:r>
              <w:rPr>
                <w:rFonts w:hint="eastAsia" w:ascii="宋体" w:hAnsi="宋体" w:cs="宋体"/>
                <w:szCs w:val="21"/>
                <w:highlight w:val="none"/>
              </w:rPr>
              <w:t>序号</w:t>
            </w:r>
          </w:p>
        </w:tc>
        <w:tc>
          <w:tcPr>
            <w:tcW w:w="2492" w:type="dxa"/>
            <w:gridSpan w:val="3"/>
            <w:tcBorders>
              <w:top w:val="single" w:color="auto" w:sz="4" w:space="0"/>
              <w:left w:val="single" w:color="auto" w:sz="4" w:space="0"/>
              <w:bottom w:val="single" w:color="auto" w:sz="4" w:space="0"/>
              <w:right w:val="single" w:color="auto" w:sz="4" w:space="0"/>
            </w:tcBorders>
          </w:tcPr>
          <w:p w14:paraId="387F1CAB">
            <w:pPr>
              <w:spacing w:line="380" w:lineRule="exact"/>
              <w:jc w:val="center"/>
              <w:rPr>
                <w:rFonts w:ascii="宋体" w:hAnsi="宋体" w:cs="宋体"/>
                <w:szCs w:val="21"/>
                <w:highlight w:val="none"/>
              </w:rPr>
            </w:pPr>
            <w:r>
              <w:rPr>
                <w:rFonts w:hint="eastAsia" w:ascii="宋体" w:hAnsi="宋体" w:cs="宋体"/>
                <w:szCs w:val="21"/>
                <w:highlight w:val="none"/>
              </w:rPr>
              <w:t>评分项</w:t>
            </w:r>
          </w:p>
        </w:tc>
        <w:tc>
          <w:tcPr>
            <w:tcW w:w="5812" w:type="dxa"/>
            <w:tcBorders>
              <w:top w:val="single" w:color="auto" w:sz="4" w:space="0"/>
              <w:left w:val="single" w:color="auto" w:sz="4" w:space="0"/>
              <w:bottom w:val="single" w:color="auto" w:sz="4" w:space="0"/>
              <w:right w:val="single" w:color="auto" w:sz="4" w:space="0"/>
            </w:tcBorders>
          </w:tcPr>
          <w:p w14:paraId="54225782">
            <w:pPr>
              <w:spacing w:line="380" w:lineRule="exact"/>
              <w:jc w:val="center"/>
              <w:rPr>
                <w:rFonts w:ascii="宋体" w:hAnsi="宋体" w:cs="宋体"/>
                <w:szCs w:val="21"/>
                <w:highlight w:val="none"/>
              </w:rPr>
            </w:pPr>
            <w:r>
              <w:rPr>
                <w:rFonts w:hint="eastAsia" w:ascii="宋体" w:hAnsi="宋体" w:cs="宋体"/>
                <w:szCs w:val="21"/>
                <w:highlight w:val="none"/>
              </w:rPr>
              <w:t>权重</w:t>
            </w:r>
          </w:p>
        </w:tc>
      </w:tr>
      <w:tr w14:paraId="26D3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22" w:type="dxa"/>
            <w:tcBorders>
              <w:top w:val="single" w:color="auto" w:sz="4" w:space="0"/>
              <w:left w:val="single" w:color="auto" w:sz="4" w:space="0"/>
              <w:bottom w:val="single" w:color="auto" w:sz="4" w:space="0"/>
              <w:right w:val="single" w:color="auto" w:sz="4" w:space="0"/>
            </w:tcBorders>
          </w:tcPr>
          <w:p w14:paraId="4FEE2921">
            <w:pPr>
              <w:spacing w:line="380" w:lineRule="exact"/>
              <w:jc w:val="center"/>
              <w:rPr>
                <w:rFonts w:ascii="宋体" w:hAnsi="宋体" w:cs="宋体"/>
                <w:szCs w:val="21"/>
                <w:highlight w:val="none"/>
              </w:rPr>
            </w:pPr>
            <w:r>
              <w:rPr>
                <w:rFonts w:hint="eastAsia" w:ascii="宋体" w:hAnsi="宋体" w:cs="宋体"/>
                <w:szCs w:val="21"/>
                <w:highlight w:val="none"/>
              </w:rPr>
              <w:t>1</w:t>
            </w:r>
          </w:p>
        </w:tc>
        <w:tc>
          <w:tcPr>
            <w:tcW w:w="2492" w:type="dxa"/>
            <w:gridSpan w:val="3"/>
            <w:tcBorders>
              <w:top w:val="single" w:color="auto" w:sz="4" w:space="0"/>
              <w:left w:val="single" w:color="auto" w:sz="4" w:space="0"/>
              <w:bottom w:val="single" w:color="auto" w:sz="4" w:space="0"/>
              <w:right w:val="single" w:color="auto" w:sz="4" w:space="0"/>
            </w:tcBorders>
          </w:tcPr>
          <w:p w14:paraId="2576553B">
            <w:pPr>
              <w:spacing w:line="380" w:lineRule="exact"/>
              <w:jc w:val="center"/>
              <w:rPr>
                <w:rFonts w:ascii="宋体" w:hAnsi="宋体" w:cs="宋体"/>
                <w:szCs w:val="21"/>
                <w:highlight w:val="none"/>
              </w:rPr>
            </w:pPr>
            <w:r>
              <w:rPr>
                <w:rFonts w:hint="eastAsia" w:ascii="宋体" w:hAnsi="宋体" w:cs="宋体"/>
                <w:szCs w:val="21"/>
                <w:highlight w:val="none"/>
              </w:rPr>
              <w:t>价格</w:t>
            </w:r>
          </w:p>
        </w:tc>
        <w:tc>
          <w:tcPr>
            <w:tcW w:w="5812" w:type="dxa"/>
            <w:tcBorders>
              <w:top w:val="single" w:color="auto" w:sz="4" w:space="0"/>
              <w:left w:val="single" w:color="auto" w:sz="4" w:space="0"/>
              <w:bottom w:val="single" w:color="auto" w:sz="4" w:space="0"/>
              <w:right w:val="single" w:color="auto" w:sz="4" w:space="0"/>
            </w:tcBorders>
          </w:tcPr>
          <w:p w14:paraId="0DD4D6BD">
            <w:pPr>
              <w:spacing w:line="380" w:lineRule="exact"/>
              <w:jc w:val="center"/>
              <w:rPr>
                <w:rFonts w:ascii="宋体" w:hAnsi="宋体" w:cs="宋体"/>
                <w:szCs w:val="21"/>
                <w:highlight w:val="none"/>
              </w:rPr>
            </w:pPr>
            <w:r>
              <w:rPr>
                <w:rFonts w:hint="eastAsia" w:ascii="宋体" w:hAnsi="宋体" w:cs="宋体"/>
                <w:szCs w:val="21"/>
                <w:highlight w:val="none"/>
              </w:rPr>
              <w:t>20</w:t>
            </w:r>
          </w:p>
        </w:tc>
      </w:tr>
      <w:tr w14:paraId="14E3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cBorders>
          </w:tcPr>
          <w:p w14:paraId="3C887225">
            <w:pPr>
              <w:spacing w:line="380" w:lineRule="exact"/>
              <w:jc w:val="center"/>
              <w:rPr>
                <w:rFonts w:ascii="宋体" w:hAnsi="宋体" w:cs="宋体"/>
                <w:szCs w:val="21"/>
                <w:highlight w:val="none"/>
              </w:rPr>
            </w:pPr>
            <w:r>
              <w:rPr>
                <w:rFonts w:hint="eastAsia" w:ascii="宋体" w:hAnsi="宋体" w:cs="宋体"/>
                <w:szCs w:val="21"/>
                <w:highlight w:val="none"/>
              </w:rPr>
              <w:t>2</w:t>
            </w:r>
          </w:p>
        </w:tc>
        <w:tc>
          <w:tcPr>
            <w:tcW w:w="2492" w:type="dxa"/>
            <w:gridSpan w:val="3"/>
            <w:tcBorders>
              <w:top w:val="single" w:color="auto" w:sz="4" w:space="0"/>
              <w:left w:val="single" w:color="auto" w:sz="4" w:space="0"/>
              <w:bottom w:val="single" w:color="auto" w:sz="4" w:space="0"/>
              <w:right w:val="single" w:color="auto" w:sz="4" w:space="0"/>
            </w:tcBorders>
          </w:tcPr>
          <w:p w14:paraId="6F563F61">
            <w:pPr>
              <w:spacing w:line="380" w:lineRule="exact"/>
              <w:jc w:val="center"/>
              <w:rPr>
                <w:rFonts w:ascii="宋体" w:hAnsi="宋体" w:cs="宋体"/>
                <w:szCs w:val="21"/>
                <w:highlight w:val="none"/>
              </w:rPr>
            </w:pPr>
            <w:r>
              <w:rPr>
                <w:rFonts w:hint="eastAsia" w:ascii="宋体" w:hAnsi="宋体" w:cs="宋体"/>
                <w:szCs w:val="21"/>
                <w:highlight w:val="none"/>
              </w:rPr>
              <w:t>技术</w:t>
            </w:r>
          </w:p>
        </w:tc>
        <w:tc>
          <w:tcPr>
            <w:tcW w:w="5812" w:type="dxa"/>
            <w:tcBorders>
              <w:top w:val="single" w:color="auto" w:sz="4" w:space="0"/>
              <w:left w:val="single" w:color="auto" w:sz="4" w:space="0"/>
              <w:bottom w:val="single" w:color="auto" w:sz="4" w:space="0"/>
              <w:right w:val="single" w:color="auto" w:sz="4" w:space="0"/>
            </w:tcBorders>
          </w:tcPr>
          <w:p w14:paraId="5B2CBF47">
            <w:pPr>
              <w:spacing w:line="380" w:lineRule="exact"/>
              <w:jc w:val="center"/>
              <w:rPr>
                <w:rFonts w:ascii="宋体" w:hAnsi="宋体" w:cs="宋体"/>
                <w:szCs w:val="21"/>
                <w:highlight w:val="none"/>
              </w:rPr>
            </w:pPr>
            <w:r>
              <w:rPr>
                <w:rFonts w:hint="eastAsia" w:ascii="宋体" w:hAnsi="宋体" w:cs="宋体"/>
                <w:szCs w:val="21"/>
                <w:highlight w:val="none"/>
              </w:rPr>
              <w:t>45</w:t>
            </w:r>
          </w:p>
        </w:tc>
      </w:tr>
      <w:tr w14:paraId="445B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22" w:type="dxa"/>
            <w:vMerge w:val="restart"/>
            <w:tcBorders>
              <w:top w:val="single" w:color="auto" w:sz="4" w:space="0"/>
              <w:left w:val="single" w:color="auto" w:sz="4" w:space="0"/>
              <w:right w:val="single" w:color="auto" w:sz="4" w:space="0"/>
            </w:tcBorders>
          </w:tcPr>
          <w:p w14:paraId="0D0C0164">
            <w:pPr>
              <w:spacing w:line="380" w:lineRule="exact"/>
              <w:jc w:val="center"/>
              <w:rPr>
                <w:rFonts w:ascii="宋体" w:hAnsi="宋体" w:cs="宋体"/>
                <w:szCs w:val="21"/>
                <w:highlight w:val="none"/>
              </w:rPr>
            </w:pPr>
          </w:p>
        </w:tc>
        <w:tc>
          <w:tcPr>
            <w:tcW w:w="542" w:type="dxa"/>
            <w:tcBorders>
              <w:top w:val="single" w:color="auto" w:sz="4" w:space="0"/>
              <w:left w:val="single" w:color="auto" w:sz="4" w:space="0"/>
              <w:bottom w:val="single" w:color="auto" w:sz="4" w:space="0"/>
              <w:right w:val="single" w:color="auto" w:sz="4" w:space="0"/>
            </w:tcBorders>
          </w:tcPr>
          <w:p w14:paraId="5721139E">
            <w:pPr>
              <w:spacing w:line="380" w:lineRule="exact"/>
              <w:jc w:val="center"/>
              <w:rPr>
                <w:rFonts w:ascii="宋体" w:hAnsi="宋体" w:cs="宋体"/>
                <w:szCs w:val="21"/>
                <w:highlight w:val="none"/>
              </w:rPr>
            </w:pPr>
            <w:r>
              <w:rPr>
                <w:rFonts w:hint="eastAsia" w:ascii="宋体" w:hAnsi="宋体" w:cs="宋体"/>
                <w:szCs w:val="21"/>
                <w:highlight w:val="none"/>
              </w:rPr>
              <w:t>行号</w:t>
            </w:r>
          </w:p>
        </w:tc>
        <w:tc>
          <w:tcPr>
            <w:tcW w:w="1241" w:type="dxa"/>
            <w:tcBorders>
              <w:top w:val="single" w:color="auto" w:sz="4" w:space="0"/>
              <w:left w:val="single" w:color="auto" w:sz="4" w:space="0"/>
              <w:bottom w:val="single" w:color="auto" w:sz="4" w:space="0"/>
              <w:right w:val="single" w:color="auto" w:sz="4" w:space="0"/>
            </w:tcBorders>
          </w:tcPr>
          <w:p w14:paraId="749A8D1F">
            <w:pPr>
              <w:spacing w:line="380" w:lineRule="exact"/>
              <w:jc w:val="center"/>
              <w:rPr>
                <w:rFonts w:ascii="宋体" w:hAnsi="宋体" w:cs="宋体"/>
                <w:szCs w:val="21"/>
                <w:highlight w:val="none"/>
              </w:rPr>
            </w:pPr>
            <w:r>
              <w:rPr>
                <w:rFonts w:hint="eastAsia" w:ascii="宋体" w:hAnsi="宋体" w:cs="宋体"/>
                <w:szCs w:val="21"/>
                <w:highlight w:val="none"/>
              </w:rPr>
              <w:t>内容</w:t>
            </w:r>
          </w:p>
        </w:tc>
        <w:tc>
          <w:tcPr>
            <w:tcW w:w="709" w:type="dxa"/>
            <w:tcBorders>
              <w:top w:val="single" w:color="auto" w:sz="4" w:space="0"/>
              <w:left w:val="single" w:color="auto" w:sz="4" w:space="0"/>
              <w:bottom w:val="single" w:color="auto" w:sz="4" w:space="0"/>
              <w:right w:val="single" w:color="auto" w:sz="4" w:space="0"/>
            </w:tcBorders>
          </w:tcPr>
          <w:p w14:paraId="6B26ECAB">
            <w:pPr>
              <w:spacing w:line="380" w:lineRule="exact"/>
              <w:jc w:val="center"/>
              <w:rPr>
                <w:rFonts w:ascii="宋体" w:hAnsi="宋体" w:cs="宋体"/>
                <w:szCs w:val="21"/>
                <w:highlight w:val="none"/>
              </w:rPr>
            </w:pPr>
            <w:r>
              <w:rPr>
                <w:rFonts w:hint="eastAsia" w:ascii="宋体" w:hAnsi="宋体" w:cs="宋体"/>
                <w:szCs w:val="21"/>
                <w:highlight w:val="none"/>
              </w:rPr>
              <w:t>权重</w:t>
            </w:r>
          </w:p>
        </w:tc>
        <w:tc>
          <w:tcPr>
            <w:tcW w:w="5812" w:type="dxa"/>
            <w:tcBorders>
              <w:top w:val="single" w:color="auto" w:sz="4" w:space="0"/>
              <w:left w:val="single" w:color="auto" w:sz="4" w:space="0"/>
              <w:bottom w:val="single" w:color="auto" w:sz="4" w:space="0"/>
              <w:right w:val="single" w:color="auto" w:sz="4" w:space="0"/>
            </w:tcBorders>
          </w:tcPr>
          <w:p w14:paraId="4F31049C">
            <w:pPr>
              <w:spacing w:line="380" w:lineRule="exact"/>
              <w:jc w:val="center"/>
              <w:rPr>
                <w:rFonts w:ascii="宋体" w:hAnsi="宋体" w:cs="宋体"/>
                <w:szCs w:val="21"/>
                <w:highlight w:val="none"/>
              </w:rPr>
            </w:pPr>
            <w:r>
              <w:rPr>
                <w:rFonts w:hint="eastAsia" w:ascii="宋体" w:hAnsi="宋体" w:cs="宋体"/>
                <w:szCs w:val="21"/>
                <w:highlight w:val="none"/>
              </w:rPr>
              <w:t>评分准则</w:t>
            </w:r>
          </w:p>
        </w:tc>
      </w:tr>
      <w:tr w14:paraId="79B8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22" w:type="dxa"/>
            <w:vMerge w:val="continue"/>
            <w:tcBorders>
              <w:left w:val="single" w:color="auto" w:sz="4" w:space="0"/>
              <w:right w:val="single" w:color="auto" w:sz="4" w:space="0"/>
            </w:tcBorders>
            <w:vAlign w:val="center"/>
          </w:tcPr>
          <w:p w14:paraId="6CBD898D">
            <w:pPr>
              <w:widowControl/>
              <w:spacing w:line="380" w:lineRule="exact"/>
              <w:jc w:val="left"/>
              <w:rPr>
                <w:rFonts w:ascii="宋体" w:hAnsi="宋体" w:cs="宋体"/>
                <w:szCs w:val="21"/>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3538A115">
            <w:pPr>
              <w:spacing w:line="380" w:lineRule="exact"/>
              <w:jc w:val="center"/>
              <w:rPr>
                <w:rFonts w:ascii="宋体" w:hAnsi="宋体" w:cs="宋体"/>
                <w:szCs w:val="21"/>
                <w:highlight w:val="none"/>
              </w:rPr>
            </w:pPr>
            <w:r>
              <w:rPr>
                <w:rFonts w:hint="eastAsia" w:ascii="宋体" w:hAnsi="宋体" w:cs="宋体"/>
                <w:szCs w:val="21"/>
                <w:highlight w:val="none"/>
              </w:rPr>
              <w:t>1</w:t>
            </w:r>
          </w:p>
        </w:tc>
        <w:tc>
          <w:tcPr>
            <w:tcW w:w="1241" w:type="dxa"/>
            <w:tcBorders>
              <w:top w:val="single" w:color="auto" w:sz="4" w:space="0"/>
              <w:left w:val="single" w:color="auto" w:sz="4" w:space="0"/>
              <w:bottom w:val="single" w:color="auto" w:sz="4" w:space="0"/>
              <w:right w:val="single" w:color="auto" w:sz="4" w:space="0"/>
            </w:tcBorders>
            <w:vAlign w:val="center"/>
          </w:tcPr>
          <w:p w14:paraId="4ED28DA8">
            <w:pPr>
              <w:spacing w:line="380" w:lineRule="exact"/>
              <w:rPr>
                <w:rFonts w:ascii="宋体" w:hAnsi="宋体" w:cs="宋体"/>
                <w:szCs w:val="21"/>
                <w:highlight w:val="none"/>
              </w:rPr>
            </w:pPr>
            <w:r>
              <w:rPr>
                <w:rFonts w:hint="eastAsia" w:ascii="宋体" w:hAnsi="宋体" w:cs="宋体"/>
                <w:spacing w:val="-4"/>
                <w:szCs w:val="21"/>
                <w:highlight w:val="none"/>
              </w:rPr>
              <w:t>项</w:t>
            </w:r>
            <w:r>
              <w:rPr>
                <w:rFonts w:hint="eastAsia" w:ascii="宋体" w:hAnsi="宋体" w:cs="宋体"/>
                <w:spacing w:val="-2"/>
                <w:szCs w:val="21"/>
                <w:highlight w:val="none"/>
              </w:rPr>
              <w:t>目咨</w:t>
            </w:r>
            <w:r>
              <w:rPr>
                <w:rFonts w:hint="eastAsia" w:ascii="宋体" w:hAnsi="宋体" w:cs="宋体"/>
                <w:spacing w:val="-4"/>
                <w:szCs w:val="21"/>
                <w:highlight w:val="none"/>
              </w:rPr>
              <w:t>询</w:t>
            </w:r>
            <w:r>
              <w:rPr>
                <w:rFonts w:hint="eastAsia" w:ascii="宋体" w:hAnsi="宋体" w:cs="宋体"/>
                <w:spacing w:val="-2"/>
                <w:szCs w:val="21"/>
                <w:highlight w:val="none"/>
              </w:rPr>
              <w:t>服务</w:t>
            </w:r>
            <w:r>
              <w:rPr>
                <w:rFonts w:hint="eastAsia" w:ascii="宋体" w:hAnsi="宋体" w:cs="宋体"/>
                <w:spacing w:val="-4"/>
                <w:szCs w:val="21"/>
                <w:highlight w:val="none"/>
              </w:rPr>
              <w:t>方</w:t>
            </w:r>
            <w:r>
              <w:rPr>
                <w:rFonts w:hint="eastAsia" w:ascii="宋体" w:hAnsi="宋体" w:cs="宋体"/>
                <w:spacing w:val="-3"/>
                <w:szCs w:val="21"/>
                <w:highlight w:val="none"/>
              </w:rPr>
              <w:t>案</w:t>
            </w:r>
          </w:p>
        </w:tc>
        <w:tc>
          <w:tcPr>
            <w:tcW w:w="709" w:type="dxa"/>
            <w:tcBorders>
              <w:top w:val="single" w:color="auto" w:sz="4" w:space="0"/>
              <w:left w:val="single" w:color="auto" w:sz="4" w:space="0"/>
              <w:bottom w:val="single" w:color="auto" w:sz="4" w:space="0"/>
              <w:right w:val="single" w:color="auto" w:sz="4" w:space="0"/>
            </w:tcBorders>
            <w:vAlign w:val="center"/>
          </w:tcPr>
          <w:p w14:paraId="4A1D12A9">
            <w:pPr>
              <w:spacing w:line="380" w:lineRule="exact"/>
              <w:jc w:val="center"/>
              <w:rPr>
                <w:rFonts w:ascii="宋体" w:hAnsi="宋体" w:cs="宋体"/>
                <w:szCs w:val="21"/>
                <w:highlight w:val="none"/>
              </w:rPr>
            </w:pPr>
            <w:r>
              <w:rPr>
                <w:rFonts w:hint="eastAsia" w:ascii="宋体" w:hAnsi="宋体" w:cs="宋体"/>
                <w:szCs w:val="21"/>
                <w:highlight w:val="none"/>
              </w:rPr>
              <w:t>7</w:t>
            </w:r>
          </w:p>
        </w:tc>
        <w:tc>
          <w:tcPr>
            <w:tcW w:w="5812" w:type="dxa"/>
            <w:tcBorders>
              <w:top w:val="single" w:color="auto" w:sz="4" w:space="0"/>
              <w:left w:val="single" w:color="auto" w:sz="4" w:space="0"/>
              <w:bottom w:val="single" w:color="auto" w:sz="4" w:space="0"/>
              <w:right w:val="single" w:color="auto" w:sz="4" w:space="0"/>
            </w:tcBorders>
            <w:vAlign w:val="center"/>
          </w:tcPr>
          <w:p w14:paraId="69C7756D">
            <w:pPr>
              <w:spacing w:line="380" w:lineRule="exact"/>
              <w:ind w:firstLine="14"/>
              <w:rPr>
                <w:rFonts w:ascii="宋体" w:hAnsi="宋体" w:cs="宋体"/>
                <w:b/>
                <w:bCs/>
                <w:spacing w:val="-7"/>
                <w:szCs w:val="21"/>
                <w:highlight w:val="none"/>
              </w:rPr>
            </w:pPr>
            <w:r>
              <w:rPr>
                <w:rFonts w:hint="eastAsia" w:ascii="宋体" w:hAnsi="宋体" w:cs="宋体"/>
                <w:b/>
                <w:bCs/>
                <w:spacing w:val="-7"/>
                <w:szCs w:val="21"/>
                <w:highlight w:val="none"/>
              </w:rPr>
              <w:t>评审内容：</w:t>
            </w:r>
          </w:p>
          <w:p w14:paraId="705C3830">
            <w:pPr>
              <w:spacing w:line="380" w:lineRule="exact"/>
              <w:ind w:firstLine="14"/>
              <w:rPr>
                <w:rFonts w:ascii="宋体" w:hAnsi="宋体" w:cs="宋体"/>
                <w:spacing w:val="-7"/>
                <w:szCs w:val="21"/>
                <w:highlight w:val="none"/>
              </w:rPr>
            </w:pPr>
            <w:r>
              <w:rPr>
                <w:rFonts w:hint="eastAsia" w:ascii="宋体" w:hAnsi="宋体" w:cs="宋体"/>
                <w:spacing w:val="-7"/>
                <w:szCs w:val="21"/>
                <w:highlight w:val="none"/>
              </w:rPr>
              <w:t>1.具有南山区低空协同感知系统试验点项目背景和项目建设目标分析。重点包括：建设必要性分析、项目需求分析、项目建设目标分析、项目社会效益分析、项目经济效益分析等；</w:t>
            </w:r>
          </w:p>
          <w:p w14:paraId="30DD7062">
            <w:pPr>
              <w:spacing w:line="380" w:lineRule="exact"/>
              <w:ind w:firstLine="14"/>
              <w:rPr>
                <w:rFonts w:ascii="宋体" w:hAnsi="宋体" w:cs="宋体"/>
                <w:spacing w:val="-7"/>
                <w:szCs w:val="21"/>
                <w:highlight w:val="none"/>
              </w:rPr>
            </w:pPr>
            <w:r>
              <w:rPr>
                <w:rFonts w:hint="eastAsia" w:ascii="宋体" w:hAnsi="宋体" w:cs="宋体"/>
                <w:spacing w:val="-7"/>
                <w:szCs w:val="21"/>
                <w:highlight w:val="none"/>
              </w:rPr>
              <w:t>2.具有南山区低空协同感知系统试验点项目服务内容分析。重点包括：总体建设方案、服务输出成果规划、服务工作内容分析以及服务工作标准分析等；</w:t>
            </w:r>
          </w:p>
          <w:p w14:paraId="5A0CCEA7">
            <w:pPr>
              <w:spacing w:line="380" w:lineRule="exact"/>
              <w:ind w:firstLine="14"/>
              <w:rPr>
                <w:rFonts w:ascii="宋体" w:hAnsi="宋体" w:cs="宋体"/>
                <w:spacing w:val="-7"/>
                <w:szCs w:val="21"/>
                <w:highlight w:val="none"/>
              </w:rPr>
            </w:pPr>
            <w:r>
              <w:rPr>
                <w:rFonts w:hint="eastAsia" w:ascii="宋体" w:hAnsi="宋体" w:cs="宋体"/>
                <w:spacing w:val="-7"/>
                <w:szCs w:val="21"/>
                <w:highlight w:val="none"/>
              </w:rPr>
              <w:t>3.具有南山区低空协同感知系统试验点项目进度安排和工作服务方案。重点包括：服务工作阶段划分、工作里程碑规划、初步的工作进度规划以及各个工作阶段的服务内容。</w:t>
            </w:r>
          </w:p>
          <w:p w14:paraId="012C0677">
            <w:pPr>
              <w:spacing w:line="380" w:lineRule="exact"/>
              <w:ind w:firstLine="14"/>
              <w:rPr>
                <w:rFonts w:ascii="宋体" w:hAnsi="宋体" w:cs="宋体"/>
                <w:spacing w:val="-7"/>
                <w:szCs w:val="21"/>
                <w:highlight w:val="none"/>
              </w:rPr>
            </w:pPr>
            <w:r>
              <w:rPr>
                <w:rFonts w:hint="eastAsia" w:ascii="宋体" w:hAnsi="宋体" w:cs="宋体"/>
                <w:spacing w:val="-7"/>
                <w:szCs w:val="21"/>
                <w:highlight w:val="none"/>
              </w:rPr>
              <w:t>4.具有通信、感知和监视基础设施以及起降设施点位部署图或网络架构图。</w:t>
            </w:r>
          </w:p>
          <w:p w14:paraId="149C807E">
            <w:pPr>
              <w:spacing w:line="380" w:lineRule="exact"/>
              <w:ind w:firstLine="14"/>
              <w:rPr>
                <w:rFonts w:ascii="宋体" w:hAnsi="宋体" w:cs="宋体"/>
                <w:b/>
                <w:bCs/>
                <w:spacing w:val="-7"/>
                <w:szCs w:val="21"/>
                <w:highlight w:val="none"/>
              </w:rPr>
            </w:pPr>
            <w:r>
              <w:rPr>
                <w:rFonts w:hint="eastAsia" w:ascii="宋体" w:hAnsi="宋体" w:cs="宋体"/>
                <w:b/>
                <w:bCs/>
                <w:spacing w:val="-7"/>
                <w:szCs w:val="21"/>
                <w:highlight w:val="none"/>
              </w:rPr>
              <w:t xml:space="preserve">评分依据： </w:t>
            </w:r>
          </w:p>
          <w:p w14:paraId="36A9793A">
            <w:pPr>
              <w:spacing w:line="380" w:lineRule="exact"/>
              <w:jc w:val="left"/>
              <w:rPr>
                <w:rFonts w:ascii="宋体" w:hAnsi="宋体" w:cs="宋体"/>
                <w:szCs w:val="21"/>
                <w:highlight w:val="none"/>
              </w:rPr>
            </w:pPr>
            <w:r>
              <w:rPr>
                <w:rFonts w:hint="eastAsia" w:ascii="宋体" w:hAnsi="宋体" w:cs="宋体"/>
                <w:spacing w:val="-1"/>
                <w:szCs w:val="21"/>
                <w:highlight w:val="none"/>
              </w:rPr>
              <w:t>考察以上四点内容</w:t>
            </w:r>
            <w:r>
              <w:rPr>
                <w:rFonts w:hint="eastAsia" w:ascii="宋体" w:hAnsi="宋体" w:cs="宋体"/>
                <w:szCs w:val="21"/>
                <w:highlight w:val="none"/>
              </w:rPr>
              <w:t>，满足以上四点得</w:t>
            </w:r>
            <w:r>
              <w:rPr>
                <w:rFonts w:hint="eastAsia" w:ascii="宋体" w:hAnsi="宋体" w:cs="宋体"/>
                <w:spacing w:val="-6"/>
                <w:szCs w:val="21"/>
                <w:highlight w:val="none"/>
              </w:rPr>
              <w:t>4</w:t>
            </w:r>
            <w:r>
              <w:rPr>
                <w:rFonts w:hint="eastAsia" w:ascii="宋体" w:hAnsi="宋体" w:cs="宋体"/>
                <w:spacing w:val="-4"/>
                <w:szCs w:val="21"/>
                <w:highlight w:val="none"/>
              </w:rPr>
              <w:t>分</w:t>
            </w:r>
            <w:r>
              <w:rPr>
                <w:rFonts w:hint="eastAsia" w:ascii="宋体" w:hAnsi="宋体" w:cs="宋体"/>
                <w:spacing w:val="-6"/>
                <w:szCs w:val="21"/>
                <w:highlight w:val="none"/>
              </w:rPr>
              <w:t>，</w:t>
            </w:r>
            <w:r>
              <w:rPr>
                <w:rFonts w:hint="eastAsia" w:ascii="宋体" w:hAnsi="宋体" w:cs="宋体"/>
                <w:spacing w:val="-4"/>
                <w:szCs w:val="21"/>
                <w:highlight w:val="none"/>
              </w:rPr>
              <w:t>每缺一点扣1分。在此基</w:t>
            </w:r>
            <w:r>
              <w:rPr>
                <w:rFonts w:hint="eastAsia" w:ascii="宋体" w:hAnsi="宋体" w:cs="宋体"/>
                <w:spacing w:val="-1"/>
                <w:szCs w:val="21"/>
                <w:highlight w:val="none"/>
              </w:rPr>
              <w:t>础上，专家根据各供应商的</w:t>
            </w:r>
            <w:r>
              <w:rPr>
                <w:rFonts w:hint="eastAsia" w:ascii="宋体" w:hAnsi="宋体" w:cs="宋体"/>
                <w:szCs w:val="21"/>
                <w:highlight w:val="none"/>
              </w:rPr>
              <w:t xml:space="preserve">具体响应内容 </w:t>
            </w:r>
            <w:r>
              <w:rPr>
                <w:rFonts w:hint="eastAsia" w:ascii="宋体" w:hAnsi="宋体" w:cs="宋体"/>
                <w:spacing w:val="-1"/>
                <w:szCs w:val="21"/>
                <w:highlight w:val="none"/>
              </w:rPr>
              <w:t>按照量化的评审因素指标</w:t>
            </w:r>
            <w:r>
              <w:rPr>
                <w:rFonts w:hint="eastAsia" w:ascii="宋体" w:hAnsi="宋体" w:cs="宋体"/>
                <w:szCs w:val="21"/>
                <w:highlight w:val="none"/>
              </w:rPr>
              <w:t xml:space="preserve">进一步评审。   </w:t>
            </w:r>
          </w:p>
          <w:p w14:paraId="7EBCF702">
            <w:pPr>
              <w:spacing w:line="380" w:lineRule="exact"/>
              <w:jc w:val="left"/>
              <w:rPr>
                <w:rFonts w:ascii="宋体" w:hAnsi="宋体" w:cs="宋体"/>
                <w:spacing w:val="-1"/>
                <w:szCs w:val="21"/>
                <w:highlight w:val="none"/>
              </w:rPr>
            </w:pPr>
            <w:r>
              <w:rPr>
                <w:rFonts w:hint="eastAsia" w:ascii="宋体" w:hAnsi="宋体" w:cs="宋体"/>
                <w:spacing w:val="-1"/>
                <w:szCs w:val="21"/>
                <w:highlight w:val="none"/>
              </w:rPr>
              <w:t>1.方案内容完整准确、思</w:t>
            </w:r>
            <w:r>
              <w:rPr>
                <w:rFonts w:hint="eastAsia" w:ascii="宋体" w:hAnsi="宋体" w:cs="宋体"/>
                <w:szCs w:val="21"/>
                <w:highlight w:val="none"/>
              </w:rPr>
              <w:t>路清晰、科学合</w:t>
            </w:r>
            <w:r>
              <w:rPr>
                <w:rFonts w:hint="eastAsia" w:ascii="宋体" w:hAnsi="宋体" w:cs="宋体"/>
                <w:spacing w:val="-8"/>
                <w:szCs w:val="21"/>
                <w:highlight w:val="none"/>
              </w:rPr>
              <w:t>理、符合实际情况，可操作性强， 评价为</w:t>
            </w:r>
            <w:r>
              <w:rPr>
                <w:rFonts w:hint="eastAsia" w:ascii="宋体" w:hAnsi="宋体" w:cs="宋体"/>
                <w:spacing w:val="-2"/>
                <w:szCs w:val="21"/>
                <w:highlight w:val="none"/>
              </w:rPr>
              <w:t>优的加</w:t>
            </w:r>
            <w:r>
              <w:rPr>
                <w:rFonts w:hint="eastAsia" w:ascii="宋体" w:hAnsi="宋体" w:cs="宋体"/>
                <w:spacing w:val="-1"/>
                <w:szCs w:val="21"/>
                <w:highlight w:val="none"/>
              </w:rPr>
              <w:t>3</w:t>
            </w:r>
            <w:r>
              <w:rPr>
                <w:rFonts w:hint="eastAsia" w:ascii="宋体" w:hAnsi="宋体" w:cs="宋体"/>
                <w:spacing w:val="-4"/>
                <w:szCs w:val="21"/>
                <w:highlight w:val="none"/>
              </w:rPr>
              <w:t>分</w:t>
            </w:r>
            <w:r>
              <w:rPr>
                <w:rFonts w:hint="eastAsia" w:ascii="宋体" w:hAnsi="宋体" w:cs="宋体"/>
                <w:spacing w:val="-1"/>
                <w:szCs w:val="21"/>
                <w:highlight w:val="none"/>
              </w:rPr>
              <w:t>；</w:t>
            </w:r>
          </w:p>
          <w:p w14:paraId="7C1F5B96">
            <w:pPr>
              <w:spacing w:line="380" w:lineRule="exact"/>
              <w:jc w:val="left"/>
              <w:rPr>
                <w:rFonts w:ascii="宋体" w:hAnsi="宋体" w:cs="宋体"/>
                <w:szCs w:val="21"/>
                <w:highlight w:val="none"/>
              </w:rPr>
            </w:pPr>
            <w:r>
              <w:rPr>
                <w:rFonts w:hint="eastAsia" w:ascii="宋体" w:hAnsi="宋体" w:cs="宋体"/>
                <w:spacing w:val="-2"/>
                <w:szCs w:val="21"/>
                <w:highlight w:val="none"/>
              </w:rPr>
              <w:t>2.方案内容较完整准确、</w:t>
            </w:r>
            <w:r>
              <w:rPr>
                <w:rFonts w:hint="eastAsia" w:ascii="宋体" w:hAnsi="宋体" w:cs="宋体"/>
                <w:spacing w:val="-1"/>
                <w:szCs w:val="21"/>
                <w:highlight w:val="none"/>
              </w:rPr>
              <w:t>思路较清晰、较</w:t>
            </w:r>
            <w:r>
              <w:rPr>
                <w:rFonts w:hint="eastAsia" w:ascii="宋体" w:hAnsi="宋体" w:cs="宋体"/>
                <w:spacing w:val="-8"/>
                <w:szCs w:val="21"/>
                <w:highlight w:val="none"/>
              </w:rPr>
              <w:t>符合实际情况， 可操作性较强，评价为良</w:t>
            </w:r>
            <w:r>
              <w:rPr>
                <w:rFonts w:hint="eastAsia" w:ascii="宋体" w:hAnsi="宋体" w:cs="宋体"/>
                <w:spacing w:val="-13"/>
                <w:szCs w:val="21"/>
                <w:highlight w:val="none"/>
              </w:rPr>
              <w:t>的</w:t>
            </w:r>
            <w:r>
              <w:rPr>
                <w:rFonts w:hint="eastAsia" w:ascii="宋体" w:hAnsi="宋体" w:cs="宋体"/>
                <w:spacing w:val="-11"/>
                <w:szCs w:val="21"/>
                <w:highlight w:val="none"/>
              </w:rPr>
              <w:t>加 2分；</w:t>
            </w:r>
          </w:p>
          <w:p w14:paraId="7A8923D0">
            <w:pPr>
              <w:spacing w:line="380" w:lineRule="exact"/>
              <w:jc w:val="left"/>
              <w:rPr>
                <w:rFonts w:ascii="宋体" w:hAnsi="宋体" w:cs="宋体"/>
                <w:spacing w:val="-7"/>
                <w:szCs w:val="21"/>
                <w:highlight w:val="none"/>
              </w:rPr>
            </w:pPr>
            <w:r>
              <w:rPr>
                <w:rFonts w:hint="eastAsia" w:ascii="宋体" w:hAnsi="宋体" w:cs="宋体"/>
                <w:spacing w:val="-3"/>
                <w:szCs w:val="21"/>
                <w:highlight w:val="none"/>
              </w:rPr>
              <w:t>3</w:t>
            </w:r>
            <w:r>
              <w:rPr>
                <w:rFonts w:hint="eastAsia" w:ascii="宋体" w:hAnsi="宋体" w:cs="宋体"/>
                <w:spacing w:val="-2"/>
                <w:szCs w:val="21"/>
                <w:highlight w:val="none"/>
              </w:rPr>
              <w:t>.方案内容基本完整，可操作性一般，评</w:t>
            </w:r>
            <w:r>
              <w:rPr>
                <w:rFonts w:hint="eastAsia" w:ascii="宋体" w:hAnsi="宋体" w:cs="宋体"/>
                <w:spacing w:val="-8"/>
                <w:szCs w:val="21"/>
                <w:highlight w:val="none"/>
              </w:rPr>
              <w:t>价为中的加 1分</w:t>
            </w:r>
            <w:r>
              <w:rPr>
                <w:rFonts w:hint="eastAsia" w:ascii="宋体" w:hAnsi="宋体" w:cs="宋体"/>
                <w:spacing w:val="-7"/>
                <w:szCs w:val="21"/>
                <w:highlight w:val="none"/>
              </w:rPr>
              <w:t>；</w:t>
            </w:r>
          </w:p>
          <w:p w14:paraId="666AB914">
            <w:pPr>
              <w:spacing w:line="380" w:lineRule="exact"/>
              <w:jc w:val="left"/>
              <w:rPr>
                <w:rFonts w:ascii="宋体" w:hAnsi="宋体" w:cs="宋体"/>
                <w:spacing w:val="-16"/>
                <w:szCs w:val="21"/>
                <w:highlight w:val="none"/>
              </w:rPr>
            </w:pPr>
            <w:r>
              <w:rPr>
                <w:rFonts w:hint="eastAsia" w:ascii="宋体" w:hAnsi="宋体" w:cs="宋体"/>
                <w:spacing w:val="-3"/>
                <w:szCs w:val="21"/>
                <w:highlight w:val="none"/>
              </w:rPr>
              <w:t>4</w:t>
            </w:r>
            <w:r>
              <w:rPr>
                <w:rFonts w:hint="eastAsia" w:ascii="宋体" w:hAnsi="宋体" w:cs="宋体"/>
                <w:spacing w:val="-2"/>
                <w:szCs w:val="21"/>
                <w:highlight w:val="none"/>
              </w:rPr>
              <w:t>.方案内容缺失或与项目关联度不大，评</w:t>
            </w:r>
            <w:r>
              <w:rPr>
                <w:rFonts w:hint="eastAsia" w:ascii="宋体" w:hAnsi="宋体" w:cs="宋体"/>
                <w:spacing w:val="-20"/>
                <w:szCs w:val="21"/>
                <w:highlight w:val="none"/>
              </w:rPr>
              <w:t>价</w:t>
            </w:r>
            <w:r>
              <w:rPr>
                <w:rFonts w:hint="eastAsia" w:ascii="宋体" w:hAnsi="宋体" w:cs="宋体"/>
                <w:spacing w:val="-16"/>
                <w:szCs w:val="21"/>
                <w:highlight w:val="none"/>
              </w:rPr>
              <w:t>为差，不加分。</w:t>
            </w:r>
          </w:p>
          <w:p w14:paraId="12E20BF7">
            <w:pPr>
              <w:spacing w:line="380" w:lineRule="exact"/>
              <w:jc w:val="left"/>
              <w:rPr>
                <w:rFonts w:ascii="宋体" w:hAnsi="宋体" w:cs="宋体"/>
                <w:b/>
                <w:i/>
                <w:szCs w:val="21"/>
                <w:highlight w:val="none"/>
                <w:u w:val="single"/>
              </w:rPr>
            </w:pPr>
            <w:r>
              <w:rPr>
                <w:rFonts w:hint="eastAsia" w:ascii="宋体" w:hAnsi="宋体" w:cs="宋体"/>
                <w:spacing w:val="-22"/>
                <w:szCs w:val="21"/>
                <w:highlight w:val="none"/>
              </w:rPr>
              <w:t>如</w:t>
            </w:r>
            <w:r>
              <w:rPr>
                <w:rFonts w:hint="eastAsia" w:ascii="宋体" w:hAnsi="宋体" w:cs="宋体"/>
                <w:spacing w:val="-11"/>
                <w:szCs w:val="21"/>
                <w:highlight w:val="none"/>
              </w:rPr>
              <w:t>评审为差，要求专家书面说明理由，</w:t>
            </w:r>
            <w:r>
              <w:rPr>
                <w:rFonts w:hint="eastAsia" w:ascii="宋体" w:hAnsi="宋体" w:cs="宋体"/>
                <w:spacing w:val="-6"/>
                <w:szCs w:val="21"/>
                <w:highlight w:val="none"/>
              </w:rPr>
              <w:t>并记录</w:t>
            </w:r>
            <w:r>
              <w:rPr>
                <w:rFonts w:hint="eastAsia" w:ascii="宋体" w:hAnsi="宋体" w:cs="宋体"/>
                <w:spacing w:val="-5"/>
                <w:szCs w:val="21"/>
                <w:highlight w:val="none"/>
              </w:rPr>
              <w:t>在</w:t>
            </w:r>
            <w:r>
              <w:rPr>
                <w:rFonts w:hint="eastAsia" w:ascii="宋体" w:hAnsi="宋体" w:cs="宋体"/>
                <w:spacing w:val="-3"/>
                <w:szCs w:val="21"/>
                <w:highlight w:val="none"/>
              </w:rPr>
              <w:t>档。</w:t>
            </w:r>
          </w:p>
        </w:tc>
      </w:tr>
      <w:tr w14:paraId="5944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Merge w:val="continue"/>
            <w:tcBorders>
              <w:left w:val="single" w:color="auto" w:sz="4" w:space="0"/>
              <w:right w:val="single" w:color="auto" w:sz="4" w:space="0"/>
            </w:tcBorders>
            <w:vAlign w:val="center"/>
          </w:tcPr>
          <w:p w14:paraId="058F9525">
            <w:pPr>
              <w:widowControl/>
              <w:spacing w:line="380" w:lineRule="exact"/>
              <w:jc w:val="left"/>
              <w:rPr>
                <w:rFonts w:ascii="宋体" w:hAnsi="宋体" w:cs="宋体"/>
                <w:szCs w:val="21"/>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0255C2EA">
            <w:pPr>
              <w:spacing w:line="380" w:lineRule="exact"/>
              <w:jc w:val="center"/>
              <w:rPr>
                <w:rFonts w:ascii="宋体" w:hAnsi="宋体" w:cs="宋体"/>
                <w:szCs w:val="21"/>
                <w:highlight w:val="none"/>
              </w:rPr>
            </w:pPr>
            <w:r>
              <w:rPr>
                <w:rFonts w:hint="eastAsia" w:ascii="宋体" w:hAnsi="宋体" w:cs="宋体"/>
                <w:szCs w:val="21"/>
                <w:highlight w:val="none"/>
              </w:rPr>
              <w:t>2</w:t>
            </w:r>
          </w:p>
        </w:tc>
        <w:tc>
          <w:tcPr>
            <w:tcW w:w="1241" w:type="dxa"/>
            <w:tcBorders>
              <w:top w:val="single" w:color="auto" w:sz="4" w:space="0"/>
              <w:left w:val="single" w:color="auto" w:sz="4" w:space="0"/>
              <w:bottom w:val="single" w:color="auto" w:sz="4" w:space="0"/>
              <w:right w:val="single" w:color="auto" w:sz="4" w:space="0"/>
            </w:tcBorders>
            <w:vAlign w:val="center"/>
          </w:tcPr>
          <w:p w14:paraId="7A1BD686">
            <w:pPr>
              <w:spacing w:line="380" w:lineRule="exact"/>
              <w:jc w:val="left"/>
              <w:rPr>
                <w:rFonts w:ascii="宋体" w:hAnsi="宋体" w:cs="宋体"/>
                <w:spacing w:val="-2"/>
                <w:szCs w:val="21"/>
                <w:highlight w:val="none"/>
              </w:rPr>
            </w:pPr>
            <w:r>
              <w:rPr>
                <w:rFonts w:hint="eastAsia" w:ascii="宋体" w:hAnsi="宋体" w:cs="宋体"/>
                <w:spacing w:val="-2"/>
                <w:szCs w:val="21"/>
                <w:highlight w:val="none"/>
              </w:rPr>
              <w:t>项目重点难点分析、应对措施及相关的合理化建议</w:t>
            </w:r>
          </w:p>
        </w:tc>
        <w:tc>
          <w:tcPr>
            <w:tcW w:w="709" w:type="dxa"/>
            <w:tcBorders>
              <w:top w:val="single" w:color="auto" w:sz="4" w:space="0"/>
              <w:left w:val="single" w:color="auto" w:sz="4" w:space="0"/>
              <w:bottom w:val="single" w:color="auto" w:sz="4" w:space="0"/>
              <w:right w:val="single" w:color="auto" w:sz="4" w:space="0"/>
            </w:tcBorders>
            <w:vAlign w:val="center"/>
          </w:tcPr>
          <w:p w14:paraId="594DF26A">
            <w:pPr>
              <w:spacing w:line="380" w:lineRule="exact"/>
              <w:jc w:val="left"/>
              <w:rPr>
                <w:rFonts w:ascii="宋体" w:hAnsi="宋体" w:cs="宋体"/>
                <w:spacing w:val="-2"/>
                <w:szCs w:val="21"/>
                <w:highlight w:val="none"/>
              </w:rPr>
            </w:pPr>
            <w:r>
              <w:rPr>
                <w:rFonts w:hint="eastAsia" w:ascii="宋体" w:hAnsi="宋体" w:cs="宋体"/>
                <w:spacing w:val="-2"/>
                <w:szCs w:val="21"/>
                <w:highlight w:val="none"/>
              </w:rPr>
              <w:t>5</w:t>
            </w:r>
          </w:p>
        </w:tc>
        <w:tc>
          <w:tcPr>
            <w:tcW w:w="5812" w:type="dxa"/>
            <w:tcBorders>
              <w:top w:val="single" w:color="auto" w:sz="4" w:space="0"/>
              <w:left w:val="single" w:color="auto" w:sz="4" w:space="0"/>
              <w:bottom w:val="single" w:color="auto" w:sz="4" w:space="0"/>
              <w:right w:val="single" w:color="auto" w:sz="4" w:space="0"/>
            </w:tcBorders>
            <w:vAlign w:val="center"/>
          </w:tcPr>
          <w:p w14:paraId="6FB6B3F8">
            <w:pPr>
              <w:spacing w:line="380" w:lineRule="exact"/>
              <w:jc w:val="left"/>
              <w:rPr>
                <w:rFonts w:ascii="宋体" w:hAnsi="宋体" w:cs="宋体"/>
                <w:b/>
                <w:bCs/>
                <w:spacing w:val="-2"/>
                <w:szCs w:val="21"/>
                <w:highlight w:val="none"/>
              </w:rPr>
            </w:pPr>
            <w:r>
              <w:rPr>
                <w:rFonts w:hint="eastAsia" w:ascii="宋体" w:hAnsi="宋体" w:cs="宋体"/>
                <w:b/>
                <w:bCs/>
                <w:spacing w:val="-2"/>
                <w:szCs w:val="21"/>
                <w:highlight w:val="none"/>
              </w:rPr>
              <w:t>评审内容：</w:t>
            </w:r>
          </w:p>
          <w:p w14:paraId="3849C0AE">
            <w:pPr>
              <w:spacing w:line="380" w:lineRule="exact"/>
              <w:jc w:val="left"/>
              <w:rPr>
                <w:rFonts w:ascii="宋体" w:hAnsi="宋体" w:cs="宋体"/>
                <w:spacing w:val="-2"/>
                <w:szCs w:val="21"/>
                <w:highlight w:val="none"/>
              </w:rPr>
            </w:pPr>
            <w:r>
              <w:rPr>
                <w:rFonts w:hint="eastAsia" w:ascii="宋体" w:hAnsi="宋体" w:cs="宋体"/>
                <w:spacing w:val="-2"/>
                <w:szCs w:val="21"/>
                <w:highlight w:val="none"/>
              </w:rPr>
              <w:t xml:space="preserve">具有项目重点难点分析，并提出合理化建议。重点包括：                        1.项目服务人员管理重点及应对措施难点分析； </w:t>
            </w:r>
          </w:p>
          <w:p w14:paraId="63C9B759">
            <w:pPr>
              <w:spacing w:line="380" w:lineRule="exact"/>
              <w:jc w:val="left"/>
              <w:rPr>
                <w:rFonts w:ascii="宋体" w:hAnsi="宋体" w:cs="宋体"/>
                <w:spacing w:val="-2"/>
                <w:szCs w:val="21"/>
                <w:highlight w:val="none"/>
              </w:rPr>
            </w:pPr>
            <w:r>
              <w:rPr>
                <w:rFonts w:hint="eastAsia" w:ascii="宋体" w:hAnsi="宋体" w:cs="宋体"/>
                <w:spacing w:val="-2"/>
                <w:szCs w:val="21"/>
                <w:highlight w:val="none"/>
              </w:rPr>
              <w:t>2.项目服务内容重点难点及应对措施分析；</w:t>
            </w:r>
          </w:p>
          <w:p w14:paraId="30470C6F">
            <w:pPr>
              <w:spacing w:line="380" w:lineRule="exact"/>
              <w:jc w:val="left"/>
              <w:rPr>
                <w:rFonts w:ascii="宋体" w:hAnsi="宋体" w:cs="宋体"/>
                <w:spacing w:val="-2"/>
                <w:szCs w:val="21"/>
                <w:highlight w:val="none"/>
              </w:rPr>
            </w:pPr>
            <w:r>
              <w:rPr>
                <w:rFonts w:hint="eastAsia" w:ascii="宋体" w:hAnsi="宋体" w:cs="宋体"/>
                <w:spacing w:val="-2"/>
                <w:szCs w:val="21"/>
                <w:highlight w:val="none"/>
              </w:rPr>
              <w:t>3.对实现项目整体目标提出的合理化建议。</w:t>
            </w:r>
          </w:p>
          <w:p w14:paraId="0E07C4C3">
            <w:pPr>
              <w:spacing w:line="380" w:lineRule="exact"/>
              <w:jc w:val="left"/>
              <w:rPr>
                <w:rFonts w:ascii="宋体" w:hAnsi="宋体" w:cs="宋体"/>
                <w:b/>
                <w:bCs/>
                <w:spacing w:val="-2"/>
                <w:szCs w:val="21"/>
                <w:highlight w:val="none"/>
              </w:rPr>
            </w:pPr>
            <w:r>
              <w:rPr>
                <w:rFonts w:hint="eastAsia" w:ascii="宋体" w:hAnsi="宋体" w:cs="宋体"/>
                <w:b/>
                <w:bCs/>
                <w:spacing w:val="-2"/>
                <w:szCs w:val="21"/>
                <w:highlight w:val="none"/>
              </w:rPr>
              <w:t>评分依据：</w:t>
            </w:r>
          </w:p>
          <w:p w14:paraId="4052C5A1">
            <w:pPr>
              <w:spacing w:line="380" w:lineRule="exact"/>
              <w:jc w:val="left"/>
              <w:rPr>
                <w:rFonts w:ascii="宋体" w:hAnsi="宋体" w:cs="宋体"/>
                <w:spacing w:val="-2"/>
                <w:szCs w:val="21"/>
                <w:highlight w:val="none"/>
              </w:rPr>
            </w:pPr>
            <w:r>
              <w:rPr>
                <w:rFonts w:hint="eastAsia" w:ascii="宋体" w:hAnsi="宋体" w:cs="宋体"/>
                <w:spacing w:val="-2"/>
                <w:szCs w:val="21"/>
                <w:highlight w:val="none"/>
              </w:rPr>
              <w:t>考察以上三点内容，满足以上三点得3分， 每缺一点扣1分。在此基础上，专家根据各供应商的具体响应内容按照量化的评审因素指标进一步评审。</w:t>
            </w:r>
          </w:p>
          <w:p w14:paraId="01CDA646">
            <w:pPr>
              <w:spacing w:line="380" w:lineRule="exact"/>
              <w:jc w:val="left"/>
              <w:rPr>
                <w:rFonts w:ascii="宋体" w:hAnsi="宋体" w:cs="宋体"/>
                <w:spacing w:val="-2"/>
                <w:szCs w:val="21"/>
                <w:highlight w:val="none"/>
              </w:rPr>
            </w:pPr>
            <w:r>
              <w:rPr>
                <w:rFonts w:hint="eastAsia" w:ascii="宋体" w:hAnsi="宋体" w:cs="宋体"/>
                <w:spacing w:val="-2"/>
                <w:szCs w:val="21"/>
                <w:highlight w:val="none"/>
              </w:rPr>
              <w:t>1.方案内容完整准确、思路清晰、科学合理、符合实际情况，可操作性强，评价为优的加2分；</w:t>
            </w:r>
          </w:p>
          <w:p w14:paraId="20FE2BDF">
            <w:pPr>
              <w:spacing w:line="380" w:lineRule="exact"/>
              <w:jc w:val="left"/>
              <w:rPr>
                <w:rFonts w:ascii="宋体" w:hAnsi="宋体" w:cs="宋体"/>
                <w:spacing w:val="-2"/>
                <w:szCs w:val="21"/>
                <w:highlight w:val="none"/>
              </w:rPr>
            </w:pPr>
            <w:r>
              <w:rPr>
                <w:rFonts w:hint="eastAsia" w:ascii="宋体" w:hAnsi="宋体" w:cs="宋体"/>
                <w:spacing w:val="-2"/>
                <w:szCs w:val="21"/>
                <w:highlight w:val="none"/>
              </w:rPr>
              <w:t>2.方案内容较完整准确、思路较清晰、较符合实际情况， 可操作性较强，评价为良的加1分；</w:t>
            </w:r>
          </w:p>
          <w:p w14:paraId="73A40FCD">
            <w:pPr>
              <w:spacing w:line="380" w:lineRule="exact"/>
              <w:jc w:val="left"/>
              <w:rPr>
                <w:rFonts w:ascii="宋体" w:hAnsi="宋体" w:cs="宋体"/>
                <w:spacing w:val="-2"/>
                <w:szCs w:val="21"/>
                <w:highlight w:val="none"/>
              </w:rPr>
            </w:pPr>
            <w:r>
              <w:rPr>
                <w:rFonts w:hint="eastAsia" w:ascii="宋体" w:hAnsi="宋体" w:cs="宋体"/>
                <w:spacing w:val="-2"/>
                <w:szCs w:val="21"/>
                <w:highlight w:val="none"/>
              </w:rPr>
              <w:t xml:space="preserve">3.方案内容基本完整，可操作性一般，评价为中的加0.5分；                        </w:t>
            </w:r>
          </w:p>
          <w:p w14:paraId="1C248B23">
            <w:pPr>
              <w:spacing w:line="380" w:lineRule="exact"/>
              <w:jc w:val="left"/>
              <w:rPr>
                <w:rFonts w:ascii="宋体" w:hAnsi="宋体" w:cs="宋体"/>
                <w:spacing w:val="-2"/>
                <w:szCs w:val="21"/>
                <w:highlight w:val="none"/>
              </w:rPr>
            </w:pPr>
            <w:r>
              <w:rPr>
                <w:rFonts w:hint="eastAsia" w:ascii="宋体" w:hAnsi="宋体" w:cs="宋体"/>
                <w:spacing w:val="-2"/>
                <w:szCs w:val="21"/>
                <w:highlight w:val="none"/>
              </w:rPr>
              <w:t>4.方案内容缺失或与项目关联度不大，评价为差的不加分。</w:t>
            </w:r>
          </w:p>
          <w:p w14:paraId="54AF235D">
            <w:pPr>
              <w:spacing w:line="380" w:lineRule="exact"/>
              <w:jc w:val="left"/>
              <w:rPr>
                <w:rFonts w:ascii="宋体" w:hAnsi="宋体" w:cs="宋体"/>
                <w:spacing w:val="-2"/>
                <w:szCs w:val="21"/>
                <w:highlight w:val="none"/>
              </w:rPr>
            </w:pPr>
            <w:r>
              <w:rPr>
                <w:rFonts w:hint="eastAsia" w:ascii="宋体" w:hAnsi="宋体" w:cs="宋体"/>
                <w:spacing w:val="-2"/>
                <w:szCs w:val="21"/>
                <w:highlight w:val="none"/>
              </w:rPr>
              <w:t>如评审为差，要求专家书面说明理由，并记录在档。</w:t>
            </w:r>
          </w:p>
        </w:tc>
      </w:tr>
      <w:tr w14:paraId="5EBE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22" w:type="dxa"/>
            <w:vMerge w:val="continue"/>
            <w:tcBorders>
              <w:left w:val="single" w:color="auto" w:sz="4" w:space="0"/>
              <w:right w:val="single" w:color="auto" w:sz="4" w:space="0"/>
            </w:tcBorders>
            <w:vAlign w:val="center"/>
          </w:tcPr>
          <w:p w14:paraId="756B1B79">
            <w:pPr>
              <w:widowControl/>
              <w:spacing w:line="380" w:lineRule="exact"/>
              <w:jc w:val="left"/>
              <w:rPr>
                <w:rFonts w:ascii="宋体" w:hAnsi="宋体" w:cs="宋体"/>
                <w:szCs w:val="21"/>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5755F189">
            <w:pPr>
              <w:spacing w:line="380" w:lineRule="exact"/>
              <w:jc w:val="center"/>
              <w:rPr>
                <w:rFonts w:ascii="宋体" w:hAnsi="宋体" w:cs="宋体"/>
                <w:szCs w:val="21"/>
                <w:highlight w:val="none"/>
              </w:rPr>
            </w:pPr>
            <w:r>
              <w:rPr>
                <w:rFonts w:hint="eastAsia" w:ascii="宋体" w:hAnsi="宋体" w:cs="宋体"/>
                <w:szCs w:val="21"/>
                <w:highlight w:val="none"/>
              </w:rPr>
              <w:t>3</w:t>
            </w:r>
          </w:p>
        </w:tc>
        <w:tc>
          <w:tcPr>
            <w:tcW w:w="1241" w:type="dxa"/>
            <w:tcBorders>
              <w:top w:val="single" w:color="auto" w:sz="4" w:space="0"/>
              <w:left w:val="single" w:color="auto" w:sz="4" w:space="0"/>
              <w:bottom w:val="single" w:color="auto" w:sz="4" w:space="0"/>
              <w:right w:val="single" w:color="auto" w:sz="4" w:space="0"/>
            </w:tcBorders>
            <w:vAlign w:val="center"/>
          </w:tcPr>
          <w:p w14:paraId="3CFCBFC3">
            <w:pPr>
              <w:spacing w:line="380" w:lineRule="exact"/>
              <w:jc w:val="left"/>
              <w:rPr>
                <w:rFonts w:ascii="宋体" w:hAnsi="宋体" w:cs="宋体"/>
                <w:sz w:val="22"/>
                <w:szCs w:val="22"/>
                <w:highlight w:val="none"/>
              </w:rPr>
            </w:pPr>
            <w:r>
              <w:rPr>
                <w:rFonts w:hint="eastAsia" w:ascii="宋体" w:hAnsi="宋体" w:cs="宋体"/>
                <w:sz w:val="22"/>
                <w:szCs w:val="22"/>
                <w:highlight w:val="none"/>
              </w:rPr>
              <w:t>质量(完成 时间、安全、 环保)保障措</w:t>
            </w:r>
          </w:p>
          <w:p w14:paraId="4DC979AA">
            <w:pPr>
              <w:spacing w:line="380" w:lineRule="exact"/>
              <w:jc w:val="left"/>
              <w:rPr>
                <w:rFonts w:ascii="宋体" w:hAnsi="宋体" w:cs="宋体"/>
                <w:szCs w:val="21"/>
                <w:highlight w:val="none"/>
              </w:rPr>
            </w:pPr>
            <w:r>
              <w:rPr>
                <w:rFonts w:hint="eastAsia" w:ascii="宋体" w:hAnsi="宋体" w:cs="宋体"/>
                <w:sz w:val="22"/>
                <w:szCs w:val="22"/>
                <w:highlight w:val="none"/>
              </w:rPr>
              <w:t>施及方案</w:t>
            </w:r>
          </w:p>
        </w:tc>
        <w:tc>
          <w:tcPr>
            <w:tcW w:w="709" w:type="dxa"/>
            <w:tcBorders>
              <w:top w:val="single" w:color="auto" w:sz="4" w:space="0"/>
              <w:left w:val="single" w:color="auto" w:sz="4" w:space="0"/>
              <w:bottom w:val="single" w:color="auto" w:sz="4" w:space="0"/>
              <w:right w:val="single" w:color="auto" w:sz="4" w:space="0"/>
            </w:tcBorders>
            <w:vAlign w:val="center"/>
          </w:tcPr>
          <w:p w14:paraId="3D0CA046">
            <w:pPr>
              <w:spacing w:line="380" w:lineRule="exact"/>
              <w:jc w:val="center"/>
              <w:rPr>
                <w:rFonts w:ascii="宋体" w:hAnsi="宋体" w:cs="宋体"/>
                <w:szCs w:val="21"/>
                <w:highlight w:val="none"/>
              </w:rPr>
            </w:pPr>
            <w:r>
              <w:rPr>
                <w:rFonts w:ascii="宋体" w:hAnsi="宋体" w:cs="宋体"/>
                <w:sz w:val="22"/>
                <w:szCs w:val="22"/>
                <w:highlight w:val="none"/>
              </w:rPr>
              <w:t>6</w:t>
            </w:r>
          </w:p>
        </w:tc>
        <w:tc>
          <w:tcPr>
            <w:tcW w:w="5812" w:type="dxa"/>
            <w:tcBorders>
              <w:top w:val="single" w:color="auto" w:sz="4" w:space="0"/>
              <w:left w:val="single" w:color="auto" w:sz="4" w:space="0"/>
              <w:bottom w:val="single" w:color="auto" w:sz="4" w:space="0"/>
              <w:right w:val="single" w:color="auto" w:sz="4" w:space="0"/>
            </w:tcBorders>
            <w:vAlign w:val="center"/>
          </w:tcPr>
          <w:p w14:paraId="779B2838">
            <w:pPr>
              <w:spacing w:line="380" w:lineRule="exact"/>
              <w:jc w:val="left"/>
              <w:rPr>
                <w:rFonts w:ascii="宋体" w:hAnsi="宋体" w:cs="宋体"/>
                <w:b/>
                <w:bCs/>
                <w:sz w:val="22"/>
                <w:szCs w:val="22"/>
                <w:highlight w:val="none"/>
              </w:rPr>
            </w:pPr>
            <w:r>
              <w:rPr>
                <w:rFonts w:hint="eastAsia" w:ascii="宋体" w:hAnsi="宋体" w:cs="宋体"/>
                <w:b/>
                <w:bCs/>
                <w:sz w:val="22"/>
                <w:szCs w:val="22"/>
                <w:highlight w:val="none"/>
              </w:rPr>
              <w:t>评审内容：</w:t>
            </w:r>
          </w:p>
          <w:p w14:paraId="30E9FC99">
            <w:pPr>
              <w:spacing w:line="380" w:lineRule="exact"/>
              <w:jc w:val="left"/>
              <w:rPr>
                <w:rFonts w:ascii="宋体" w:hAnsi="宋体" w:cs="宋体"/>
                <w:sz w:val="22"/>
                <w:szCs w:val="22"/>
                <w:highlight w:val="none"/>
              </w:rPr>
            </w:pPr>
            <w:r>
              <w:rPr>
                <w:rFonts w:hint="eastAsia" w:ascii="宋体" w:hAnsi="宋体" w:cs="宋体"/>
                <w:sz w:val="22"/>
                <w:szCs w:val="22"/>
                <w:highlight w:val="none"/>
              </w:rPr>
              <w:t xml:space="preserve">1.具有服务期限承诺及保障措施方案。重点包括：服务工作期限承诺，项目成员筹建及管理保障措施、后备人员筹备计划等； </w:t>
            </w:r>
          </w:p>
          <w:p w14:paraId="5FA91C44">
            <w:pPr>
              <w:spacing w:line="380" w:lineRule="exact"/>
              <w:jc w:val="left"/>
              <w:rPr>
                <w:rFonts w:ascii="宋体" w:hAnsi="宋体" w:cs="宋体"/>
                <w:sz w:val="22"/>
                <w:szCs w:val="22"/>
                <w:highlight w:val="none"/>
              </w:rPr>
            </w:pPr>
            <w:r>
              <w:rPr>
                <w:rFonts w:hint="eastAsia" w:ascii="宋体" w:hAnsi="宋体" w:cs="宋体"/>
                <w:sz w:val="22"/>
                <w:szCs w:val="22"/>
                <w:highlight w:val="none"/>
              </w:rPr>
              <w:t>2.具有项目安全管理保障措施方案。重点包括安全目标分析和安全管理措施方案等；</w:t>
            </w:r>
          </w:p>
          <w:p w14:paraId="14EC97BE">
            <w:pPr>
              <w:spacing w:line="380" w:lineRule="exact"/>
              <w:jc w:val="left"/>
              <w:rPr>
                <w:rFonts w:ascii="宋体" w:hAnsi="宋体" w:cs="宋体"/>
                <w:sz w:val="22"/>
                <w:szCs w:val="22"/>
                <w:highlight w:val="none"/>
              </w:rPr>
            </w:pPr>
            <w:r>
              <w:rPr>
                <w:rFonts w:hint="eastAsia" w:ascii="宋体" w:hAnsi="宋体" w:cs="宋体"/>
                <w:sz w:val="22"/>
                <w:szCs w:val="22"/>
                <w:highlight w:val="none"/>
              </w:rPr>
              <w:t>3.具有服务质量保障措施方案。重点包括质量目标分析和质量管理措施方案等。</w:t>
            </w:r>
          </w:p>
          <w:p w14:paraId="418E9328">
            <w:pPr>
              <w:spacing w:line="380" w:lineRule="exact"/>
              <w:rPr>
                <w:rFonts w:ascii="宋体" w:hAnsi="宋体" w:cs="宋体"/>
                <w:sz w:val="22"/>
                <w:szCs w:val="22"/>
                <w:highlight w:val="none"/>
              </w:rPr>
            </w:pPr>
            <w:r>
              <w:rPr>
                <w:rFonts w:hint="eastAsia" w:ascii="宋体" w:hAnsi="宋体" w:cs="宋体"/>
                <w:sz w:val="22"/>
                <w:szCs w:val="22"/>
                <w:highlight w:val="none"/>
              </w:rPr>
              <w:t>4.具有环境保护措施方案。重点包括环境保护目标分析和实施方案。</w:t>
            </w:r>
          </w:p>
          <w:p w14:paraId="005E7EC2">
            <w:pPr>
              <w:spacing w:line="380" w:lineRule="exact"/>
              <w:jc w:val="left"/>
              <w:rPr>
                <w:rFonts w:ascii="宋体" w:hAnsi="宋体" w:cs="宋体"/>
                <w:b/>
                <w:bCs/>
                <w:sz w:val="22"/>
                <w:szCs w:val="22"/>
                <w:highlight w:val="none"/>
              </w:rPr>
            </w:pPr>
            <w:r>
              <w:rPr>
                <w:rFonts w:hint="eastAsia" w:ascii="宋体" w:hAnsi="宋体" w:cs="宋体"/>
                <w:b/>
                <w:bCs/>
                <w:sz w:val="22"/>
                <w:szCs w:val="22"/>
                <w:highlight w:val="none"/>
              </w:rPr>
              <w:t>评分依据：</w:t>
            </w:r>
          </w:p>
          <w:p w14:paraId="0A13C220">
            <w:pPr>
              <w:spacing w:line="380" w:lineRule="exact"/>
              <w:jc w:val="left"/>
              <w:rPr>
                <w:rFonts w:ascii="宋体" w:hAnsi="宋体" w:cs="宋体"/>
                <w:sz w:val="22"/>
                <w:szCs w:val="22"/>
                <w:highlight w:val="none"/>
              </w:rPr>
            </w:pPr>
            <w:r>
              <w:rPr>
                <w:rFonts w:hint="eastAsia" w:ascii="宋体" w:hAnsi="宋体" w:cs="宋体"/>
                <w:sz w:val="22"/>
                <w:szCs w:val="22"/>
                <w:highlight w:val="none"/>
              </w:rPr>
              <w:t xml:space="preserve">考察以上四点内容，满足以上四点得4分，每缺一点扣1分。在此基础上，专家根据各供应商的具体响应内容按照量化的评审因素指标进一步评审。   </w:t>
            </w:r>
          </w:p>
          <w:p w14:paraId="3109D79E">
            <w:pPr>
              <w:spacing w:line="380" w:lineRule="exact"/>
              <w:jc w:val="left"/>
              <w:rPr>
                <w:rFonts w:ascii="宋体" w:hAnsi="宋体" w:cs="宋体"/>
                <w:sz w:val="22"/>
                <w:szCs w:val="22"/>
                <w:highlight w:val="none"/>
              </w:rPr>
            </w:pPr>
            <w:r>
              <w:rPr>
                <w:rFonts w:hint="eastAsia" w:ascii="宋体" w:hAnsi="宋体" w:cs="宋体"/>
                <w:sz w:val="22"/>
                <w:szCs w:val="22"/>
                <w:highlight w:val="none"/>
              </w:rPr>
              <w:t>1.方案内容完整准确、思路清晰、科学合理、符合实际情况，可操作性强，评价为优的加2分；                         2.方案内容较完整准确、思路较清晰、较符合实际情况， 可操作性较强，评价为良的加1分；                           3.方案内容基本完整，可操作性一般，评价为中的加 0.5分；</w:t>
            </w:r>
          </w:p>
          <w:p w14:paraId="58601A60">
            <w:pPr>
              <w:spacing w:line="380" w:lineRule="exact"/>
              <w:jc w:val="left"/>
              <w:rPr>
                <w:rFonts w:ascii="宋体" w:hAnsi="宋体" w:cs="宋体"/>
                <w:sz w:val="22"/>
                <w:szCs w:val="22"/>
                <w:highlight w:val="none"/>
              </w:rPr>
            </w:pPr>
            <w:r>
              <w:rPr>
                <w:rFonts w:hint="eastAsia" w:ascii="宋体" w:hAnsi="宋体" w:cs="宋体"/>
                <w:sz w:val="22"/>
                <w:szCs w:val="22"/>
                <w:highlight w:val="none"/>
              </w:rPr>
              <w:t>4.方案内容缺失或与项目关联度不大，评价为差的不加分。</w:t>
            </w:r>
          </w:p>
          <w:p w14:paraId="45FDE905">
            <w:pPr>
              <w:spacing w:line="380" w:lineRule="exact"/>
              <w:jc w:val="left"/>
              <w:rPr>
                <w:rFonts w:ascii="宋体" w:hAnsi="宋体" w:cs="宋体"/>
                <w:szCs w:val="21"/>
                <w:highlight w:val="none"/>
              </w:rPr>
            </w:pPr>
            <w:r>
              <w:rPr>
                <w:rFonts w:hint="eastAsia" w:ascii="宋体" w:hAnsi="宋体" w:cs="宋体"/>
                <w:sz w:val="22"/>
                <w:szCs w:val="22"/>
                <w:highlight w:val="none"/>
              </w:rPr>
              <w:t>如评审为差，要求专家书面说明理由，并记录在档。</w:t>
            </w:r>
          </w:p>
        </w:tc>
      </w:tr>
      <w:tr w14:paraId="1AE3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22" w:type="dxa"/>
            <w:tcBorders>
              <w:left w:val="single" w:color="auto" w:sz="4" w:space="0"/>
              <w:right w:val="single" w:color="auto" w:sz="4" w:space="0"/>
            </w:tcBorders>
            <w:vAlign w:val="center"/>
          </w:tcPr>
          <w:p w14:paraId="3E9EB3FB">
            <w:pPr>
              <w:widowControl/>
              <w:spacing w:line="380" w:lineRule="exact"/>
              <w:jc w:val="left"/>
              <w:rPr>
                <w:rFonts w:ascii="宋体" w:hAnsi="宋体" w:cs="宋体"/>
                <w:szCs w:val="21"/>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3BBE02C6">
            <w:pPr>
              <w:spacing w:line="380" w:lineRule="exact"/>
              <w:jc w:val="center"/>
              <w:rPr>
                <w:rFonts w:ascii="宋体" w:hAnsi="宋体" w:cs="宋体"/>
                <w:szCs w:val="21"/>
                <w:highlight w:val="none"/>
              </w:rPr>
            </w:pPr>
            <w:r>
              <w:rPr>
                <w:rFonts w:hint="eastAsia" w:ascii="宋体" w:hAnsi="宋体" w:cs="宋体"/>
                <w:szCs w:val="21"/>
                <w:highlight w:val="none"/>
              </w:rPr>
              <w:t>4</w:t>
            </w:r>
          </w:p>
        </w:tc>
        <w:tc>
          <w:tcPr>
            <w:tcW w:w="1241" w:type="dxa"/>
            <w:tcBorders>
              <w:top w:val="single" w:color="auto" w:sz="4" w:space="0"/>
              <w:left w:val="single" w:color="auto" w:sz="4" w:space="0"/>
              <w:bottom w:val="single" w:color="auto" w:sz="4" w:space="0"/>
              <w:right w:val="single" w:color="auto" w:sz="4" w:space="0"/>
            </w:tcBorders>
            <w:vAlign w:val="center"/>
          </w:tcPr>
          <w:p w14:paraId="56587098">
            <w:pPr>
              <w:spacing w:line="400" w:lineRule="exact"/>
              <w:rPr>
                <w:rFonts w:ascii="宋体" w:hAnsi="宋体" w:cs="宋体"/>
                <w:szCs w:val="21"/>
                <w:highlight w:val="none"/>
              </w:rPr>
            </w:pPr>
            <w:r>
              <w:rPr>
                <w:rFonts w:hint="eastAsia" w:ascii="宋体" w:hAnsi="宋体" w:cs="宋体"/>
                <w:spacing w:val="-4"/>
                <w:szCs w:val="21"/>
                <w:highlight w:val="none"/>
              </w:rPr>
              <w:t>项</w:t>
            </w:r>
            <w:r>
              <w:rPr>
                <w:rFonts w:hint="eastAsia" w:ascii="宋体" w:hAnsi="宋体" w:cs="宋体"/>
                <w:spacing w:val="-2"/>
                <w:szCs w:val="21"/>
                <w:highlight w:val="none"/>
              </w:rPr>
              <w:t>目负</w:t>
            </w:r>
            <w:r>
              <w:rPr>
                <w:rFonts w:hint="eastAsia" w:ascii="宋体" w:hAnsi="宋体" w:cs="宋体"/>
                <w:spacing w:val="-10"/>
                <w:szCs w:val="21"/>
                <w:highlight w:val="none"/>
              </w:rPr>
              <w:t>责</w:t>
            </w:r>
            <w:r>
              <w:rPr>
                <w:rFonts w:hint="eastAsia" w:ascii="宋体" w:hAnsi="宋体" w:cs="宋体"/>
                <w:spacing w:val="-9"/>
                <w:szCs w:val="21"/>
                <w:highlight w:val="none"/>
              </w:rPr>
              <w:t>人</w:t>
            </w:r>
            <w:r>
              <w:rPr>
                <w:rFonts w:hint="eastAsia" w:ascii="宋体" w:hAnsi="宋体" w:cs="宋体"/>
                <w:spacing w:val="42"/>
                <w:szCs w:val="21"/>
                <w:highlight w:val="none"/>
              </w:rPr>
              <w:t>(</w:t>
            </w:r>
            <w:r>
              <w:rPr>
                <w:rFonts w:hint="eastAsia" w:ascii="宋体" w:hAnsi="宋体" w:cs="宋体"/>
                <w:spacing w:val="41"/>
                <w:szCs w:val="21"/>
                <w:highlight w:val="none"/>
              </w:rPr>
              <w:t>仅限</w:t>
            </w:r>
            <w:r>
              <w:rPr>
                <w:rFonts w:hint="eastAsia" w:ascii="宋体" w:hAnsi="宋体" w:cs="宋体"/>
                <w:spacing w:val="-10"/>
                <w:szCs w:val="21"/>
                <w:highlight w:val="none"/>
              </w:rPr>
              <w:t>1</w:t>
            </w:r>
            <w:r>
              <w:rPr>
                <w:rFonts w:hint="eastAsia" w:ascii="宋体" w:hAnsi="宋体" w:cs="宋体"/>
                <w:spacing w:val="-7"/>
                <w:szCs w:val="21"/>
                <w:highlight w:val="none"/>
              </w:rPr>
              <w:t xml:space="preserve"> 人)</w:t>
            </w:r>
          </w:p>
        </w:tc>
        <w:tc>
          <w:tcPr>
            <w:tcW w:w="709" w:type="dxa"/>
            <w:tcBorders>
              <w:top w:val="single" w:color="auto" w:sz="4" w:space="0"/>
              <w:left w:val="single" w:color="auto" w:sz="4" w:space="0"/>
              <w:bottom w:val="single" w:color="auto" w:sz="4" w:space="0"/>
              <w:right w:val="single" w:color="auto" w:sz="4" w:space="0"/>
            </w:tcBorders>
            <w:vAlign w:val="center"/>
          </w:tcPr>
          <w:p w14:paraId="0BEE60F9">
            <w:pPr>
              <w:spacing w:line="400" w:lineRule="exact"/>
              <w:jc w:val="center"/>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lang w:val="en"/>
              </w:rPr>
              <w:t>0</w:t>
            </w:r>
          </w:p>
        </w:tc>
        <w:tc>
          <w:tcPr>
            <w:tcW w:w="5812" w:type="dxa"/>
            <w:tcBorders>
              <w:top w:val="single" w:color="auto" w:sz="4" w:space="0"/>
              <w:left w:val="single" w:color="auto" w:sz="4" w:space="0"/>
              <w:bottom w:val="single" w:color="auto" w:sz="4" w:space="0"/>
              <w:right w:val="single" w:color="auto" w:sz="4" w:space="0"/>
            </w:tcBorders>
            <w:vAlign w:val="center"/>
          </w:tcPr>
          <w:p w14:paraId="51F1D1AD">
            <w:pPr>
              <w:spacing w:line="380" w:lineRule="exact"/>
              <w:jc w:val="left"/>
              <w:rPr>
                <w:rFonts w:ascii="宋体" w:hAnsi="宋体" w:cs="宋体"/>
                <w:b/>
                <w:bCs/>
                <w:sz w:val="22"/>
                <w:szCs w:val="22"/>
                <w:highlight w:val="none"/>
              </w:rPr>
            </w:pPr>
            <w:r>
              <w:rPr>
                <w:rFonts w:hint="eastAsia" w:ascii="宋体" w:hAnsi="宋体" w:cs="宋体"/>
                <w:b/>
                <w:bCs/>
                <w:sz w:val="22"/>
                <w:szCs w:val="22"/>
                <w:highlight w:val="none"/>
              </w:rPr>
              <w:t>评审内容：</w:t>
            </w:r>
          </w:p>
          <w:p w14:paraId="4D3DBD0A">
            <w:pPr>
              <w:widowControl/>
              <w:rPr>
                <w:rFonts w:ascii="宋体" w:hAnsi="宋体" w:cs="宋体"/>
                <w:color w:val="000000"/>
                <w:kern w:val="0"/>
                <w:sz w:val="24"/>
                <w:highlight w:val="none"/>
              </w:rPr>
            </w:pPr>
            <w:r>
              <w:rPr>
                <w:rFonts w:hint="eastAsia" w:ascii="宋体" w:hAnsi="宋体" w:cs="宋体"/>
                <w:color w:val="000000"/>
                <w:kern w:val="0"/>
                <w:sz w:val="24"/>
                <w:highlight w:val="none"/>
              </w:rPr>
              <w:t>拟派项目负责人需具备如下证书及业绩：</w:t>
            </w:r>
          </w:p>
          <w:p w14:paraId="7B3E6209">
            <w:pPr>
              <w:spacing w:line="400" w:lineRule="exact"/>
              <w:rPr>
                <w:rFonts w:ascii="宋体" w:hAnsi="宋体" w:cs="宋体"/>
                <w:spacing w:val="-4"/>
                <w:szCs w:val="21"/>
                <w:highlight w:val="none"/>
              </w:rPr>
            </w:pPr>
            <w:r>
              <w:rPr>
                <w:rFonts w:hint="eastAsia" w:ascii="宋体" w:hAnsi="宋体" w:cs="宋体"/>
                <w:spacing w:val="-4"/>
                <w:szCs w:val="21"/>
                <w:highlight w:val="none"/>
              </w:rPr>
              <w:t>1）拟派项目负责人具有如下执业证书：</w:t>
            </w:r>
          </w:p>
          <w:p w14:paraId="38A5DE1F">
            <w:pPr>
              <w:spacing w:line="400" w:lineRule="exact"/>
              <w:rPr>
                <w:rFonts w:ascii="宋体" w:hAnsi="宋体" w:cs="宋体"/>
                <w:spacing w:val="-4"/>
                <w:szCs w:val="21"/>
                <w:highlight w:val="none"/>
              </w:rPr>
            </w:pPr>
            <w:r>
              <w:rPr>
                <w:rFonts w:hint="eastAsia" w:ascii="宋体" w:hAnsi="宋体" w:cs="宋体"/>
                <w:spacing w:val="-4"/>
                <w:szCs w:val="21"/>
                <w:highlight w:val="none"/>
              </w:rPr>
              <w:t>1、硕士及以上学位；</w:t>
            </w:r>
          </w:p>
          <w:p w14:paraId="611049B5">
            <w:pPr>
              <w:spacing w:line="400" w:lineRule="exact"/>
              <w:rPr>
                <w:rFonts w:ascii="宋体" w:hAnsi="宋体" w:cs="宋体"/>
                <w:spacing w:val="-4"/>
                <w:szCs w:val="21"/>
                <w:highlight w:val="none"/>
              </w:rPr>
            </w:pPr>
            <w:r>
              <w:rPr>
                <w:rFonts w:hint="eastAsia" w:ascii="宋体" w:hAnsi="宋体" w:cs="宋体"/>
                <w:spacing w:val="-4"/>
                <w:szCs w:val="21"/>
                <w:highlight w:val="none"/>
              </w:rPr>
              <w:t>2、高级工程师职称证；</w:t>
            </w:r>
          </w:p>
          <w:p w14:paraId="312DBB9A">
            <w:pPr>
              <w:spacing w:line="400" w:lineRule="exact"/>
              <w:rPr>
                <w:rFonts w:ascii="宋体" w:hAnsi="宋体" w:cs="宋体"/>
                <w:spacing w:val="-4"/>
                <w:szCs w:val="21"/>
                <w:highlight w:val="none"/>
              </w:rPr>
            </w:pPr>
            <w:r>
              <w:rPr>
                <w:rFonts w:hint="eastAsia" w:ascii="宋体" w:hAnsi="宋体" w:cs="宋体"/>
                <w:spacing w:val="-4"/>
                <w:szCs w:val="21"/>
                <w:highlight w:val="none"/>
              </w:rPr>
              <w:t>3、中国工程咨询协会登记的咨询工程师执业凭证；</w:t>
            </w:r>
          </w:p>
          <w:p w14:paraId="182719B7">
            <w:pPr>
              <w:spacing w:line="400" w:lineRule="exact"/>
              <w:rPr>
                <w:rFonts w:ascii="宋体" w:hAnsi="宋体" w:cs="宋体"/>
                <w:spacing w:val="-4"/>
                <w:szCs w:val="21"/>
                <w:highlight w:val="none"/>
              </w:rPr>
            </w:pPr>
            <w:r>
              <w:rPr>
                <w:rFonts w:hint="eastAsia" w:ascii="宋体" w:hAnsi="宋体" w:cs="宋体"/>
                <w:spacing w:val="-4"/>
                <w:szCs w:val="21"/>
                <w:highlight w:val="none"/>
              </w:rPr>
              <w:t>4、一级建造师注册证书；</w:t>
            </w:r>
          </w:p>
          <w:p w14:paraId="561159F9">
            <w:pPr>
              <w:spacing w:line="400" w:lineRule="exact"/>
              <w:rPr>
                <w:rFonts w:ascii="宋体" w:hAnsi="宋体" w:cs="宋体"/>
                <w:spacing w:val="-4"/>
                <w:szCs w:val="21"/>
                <w:highlight w:val="none"/>
              </w:rPr>
            </w:pPr>
            <w:r>
              <w:rPr>
                <w:rFonts w:hint="eastAsia" w:ascii="宋体" w:hAnsi="宋体" w:cs="宋体"/>
                <w:spacing w:val="-4"/>
                <w:szCs w:val="21"/>
                <w:highlight w:val="none"/>
              </w:rPr>
              <w:t>5、PMP证书；</w:t>
            </w:r>
          </w:p>
          <w:p w14:paraId="18D3A952">
            <w:pPr>
              <w:spacing w:line="400" w:lineRule="exact"/>
              <w:rPr>
                <w:rFonts w:ascii="宋体" w:hAnsi="宋体" w:cs="宋体"/>
                <w:spacing w:val="-4"/>
                <w:szCs w:val="21"/>
                <w:highlight w:val="none"/>
              </w:rPr>
            </w:pPr>
            <w:r>
              <w:rPr>
                <w:rFonts w:hint="eastAsia" w:ascii="宋体" w:hAnsi="宋体" w:cs="宋体"/>
                <w:spacing w:val="-4"/>
                <w:szCs w:val="21"/>
                <w:highlight w:val="none"/>
              </w:rPr>
              <w:t>6、CISAW信息安全保障人员认证证书；</w:t>
            </w:r>
          </w:p>
          <w:p w14:paraId="072D0C9C">
            <w:pPr>
              <w:spacing w:line="400" w:lineRule="exact"/>
              <w:rPr>
                <w:rFonts w:ascii="宋体" w:hAnsi="宋体" w:cs="宋体"/>
                <w:spacing w:val="-4"/>
                <w:szCs w:val="21"/>
                <w:highlight w:val="none"/>
              </w:rPr>
            </w:pPr>
            <w:r>
              <w:rPr>
                <w:rFonts w:hint="eastAsia" w:ascii="宋体" w:hAnsi="宋体" w:cs="宋体"/>
                <w:spacing w:val="-4"/>
                <w:szCs w:val="21"/>
                <w:highlight w:val="none"/>
              </w:rPr>
              <w:t>7、软件工程造价师资格证书；</w:t>
            </w:r>
          </w:p>
          <w:p w14:paraId="124ACD83">
            <w:pPr>
              <w:spacing w:line="400" w:lineRule="exact"/>
              <w:rPr>
                <w:rFonts w:ascii="宋体" w:hAnsi="宋体" w:cs="宋体"/>
                <w:spacing w:val="-4"/>
                <w:szCs w:val="21"/>
                <w:highlight w:val="none"/>
              </w:rPr>
            </w:pPr>
            <w:r>
              <w:rPr>
                <w:rFonts w:hint="eastAsia" w:ascii="宋体" w:hAnsi="宋体" w:cs="宋体"/>
                <w:spacing w:val="-4"/>
                <w:szCs w:val="21"/>
                <w:highlight w:val="none"/>
              </w:rPr>
              <w:t>8、高级软件技术开发工程师。</w:t>
            </w:r>
          </w:p>
          <w:p w14:paraId="3E1BB7DA">
            <w:pPr>
              <w:spacing w:line="400" w:lineRule="exact"/>
              <w:rPr>
                <w:rFonts w:ascii="宋体" w:hAnsi="宋体" w:cs="宋体"/>
                <w:spacing w:val="-4"/>
                <w:szCs w:val="21"/>
                <w:highlight w:val="none"/>
              </w:rPr>
            </w:pPr>
            <w:r>
              <w:rPr>
                <w:rFonts w:hint="eastAsia" w:ascii="宋体" w:hAnsi="宋体" w:cs="宋体"/>
                <w:spacing w:val="-4"/>
                <w:szCs w:val="21"/>
                <w:highlight w:val="none"/>
              </w:rPr>
              <w:t>具有以上证书的每个证书得1分。</w:t>
            </w:r>
          </w:p>
          <w:p w14:paraId="7FAC1C96">
            <w:pPr>
              <w:spacing w:line="400" w:lineRule="exact"/>
              <w:rPr>
                <w:rFonts w:ascii="宋体" w:hAnsi="宋体" w:cs="宋体"/>
                <w:spacing w:val="-4"/>
                <w:szCs w:val="21"/>
                <w:highlight w:val="none"/>
              </w:rPr>
            </w:pPr>
            <w:r>
              <w:rPr>
                <w:rFonts w:hint="eastAsia" w:ascii="宋体" w:hAnsi="宋体" w:cs="宋体"/>
                <w:spacing w:val="-4"/>
                <w:szCs w:val="21"/>
                <w:highlight w:val="none"/>
              </w:rPr>
              <w:t>本小项最高得 8分。</w:t>
            </w:r>
          </w:p>
          <w:p w14:paraId="0A20314E">
            <w:pPr>
              <w:spacing w:line="400" w:lineRule="exact"/>
              <w:rPr>
                <w:rFonts w:ascii="宋体" w:hAnsi="宋体" w:cs="宋体"/>
                <w:spacing w:val="-4"/>
                <w:szCs w:val="21"/>
                <w:highlight w:val="none"/>
              </w:rPr>
            </w:pPr>
            <w:r>
              <w:rPr>
                <w:rFonts w:hint="eastAsia" w:ascii="宋体" w:hAnsi="宋体" w:cs="宋体"/>
                <w:spacing w:val="-4"/>
                <w:szCs w:val="21"/>
                <w:highlight w:val="none"/>
              </w:rPr>
              <w:t>2）个人业绩：</w:t>
            </w:r>
          </w:p>
          <w:p w14:paraId="7A9A75FE">
            <w:pPr>
              <w:spacing w:line="400" w:lineRule="exact"/>
              <w:rPr>
                <w:rFonts w:ascii="宋体" w:hAnsi="宋体" w:cs="宋体"/>
                <w:spacing w:val="-4"/>
                <w:szCs w:val="21"/>
                <w:highlight w:val="none"/>
              </w:rPr>
            </w:pPr>
            <w:r>
              <w:rPr>
                <w:rFonts w:hint="eastAsia" w:ascii="宋体" w:hAnsi="宋体" w:cs="宋体"/>
                <w:spacing w:val="-4"/>
                <w:szCs w:val="21"/>
                <w:highlight w:val="none"/>
              </w:rPr>
              <w:t xml:space="preserve">拟派项目负责人近五年(自2019年6月起至本项目投标截止之日，具体以合同签订日期为准)有作为负责人承担过无人机智能应用、低空感知系统咨询设计经验的，每1项得 </w:t>
            </w:r>
            <w:r>
              <w:rPr>
                <w:rFonts w:ascii="宋体" w:hAnsi="宋体" w:cs="宋体"/>
                <w:spacing w:val="-4"/>
                <w:szCs w:val="21"/>
                <w:highlight w:val="none"/>
                <w:lang w:val="en"/>
              </w:rPr>
              <w:t>1</w:t>
            </w:r>
            <w:r>
              <w:rPr>
                <w:rFonts w:hint="eastAsia" w:ascii="宋体" w:hAnsi="宋体" w:cs="宋体"/>
                <w:spacing w:val="-4"/>
                <w:szCs w:val="21"/>
                <w:highlight w:val="none"/>
              </w:rPr>
              <w:t>分； 最高得分</w:t>
            </w:r>
            <w:r>
              <w:rPr>
                <w:rFonts w:ascii="宋体" w:hAnsi="宋体" w:cs="宋体"/>
                <w:spacing w:val="-4"/>
                <w:szCs w:val="21"/>
                <w:highlight w:val="none"/>
                <w:lang w:val="en"/>
              </w:rPr>
              <w:t>2</w:t>
            </w:r>
            <w:r>
              <w:rPr>
                <w:rFonts w:hint="eastAsia" w:ascii="宋体" w:hAnsi="宋体" w:cs="宋体"/>
                <w:spacing w:val="-4"/>
                <w:szCs w:val="21"/>
                <w:highlight w:val="none"/>
              </w:rPr>
              <w:t>分。</w:t>
            </w:r>
          </w:p>
          <w:p w14:paraId="20C0E2E0">
            <w:pPr>
              <w:spacing w:line="400" w:lineRule="exact"/>
              <w:rPr>
                <w:rFonts w:ascii="宋体" w:hAnsi="宋体" w:cs="宋体"/>
                <w:spacing w:val="-4"/>
                <w:szCs w:val="21"/>
                <w:highlight w:val="none"/>
              </w:rPr>
            </w:pPr>
            <w:r>
              <w:rPr>
                <w:rFonts w:hint="eastAsia" w:ascii="宋体" w:hAnsi="宋体" w:cs="宋体"/>
                <w:spacing w:val="-4"/>
                <w:szCs w:val="21"/>
                <w:highlight w:val="none"/>
              </w:rPr>
              <w:t>以上两项累计计分，最高得1</w:t>
            </w:r>
            <w:r>
              <w:rPr>
                <w:rFonts w:ascii="宋体" w:hAnsi="宋体" w:cs="宋体"/>
                <w:spacing w:val="-4"/>
                <w:szCs w:val="21"/>
                <w:highlight w:val="none"/>
                <w:lang w:val="en"/>
              </w:rPr>
              <w:t>0</w:t>
            </w:r>
            <w:r>
              <w:rPr>
                <w:rFonts w:hint="eastAsia" w:ascii="宋体" w:hAnsi="宋体" w:cs="宋体"/>
                <w:spacing w:val="-4"/>
                <w:szCs w:val="21"/>
                <w:highlight w:val="none"/>
              </w:rPr>
              <w:t>分。</w:t>
            </w:r>
          </w:p>
          <w:p w14:paraId="52702710">
            <w:pPr>
              <w:spacing w:line="400" w:lineRule="exact"/>
              <w:rPr>
                <w:rFonts w:ascii="宋体" w:hAnsi="宋体" w:cs="宋体"/>
                <w:b/>
                <w:bCs/>
                <w:sz w:val="22"/>
                <w:szCs w:val="22"/>
                <w:highlight w:val="none"/>
              </w:rPr>
            </w:pPr>
            <w:r>
              <w:rPr>
                <w:rFonts w:hint="eastAsia" w:ascii="宋体" w:hAnsi="宋体" w:cs="宋体"/>
                <w:b/>
                <w:bCs/>
                <w:sz w:val="22"/>
                <w:szCs w:val="22"/>
                <w:highlight w:val="none"/>
              </w:rPr>
              <w:t>评分依据：</w:t>
            </w:r>
          </w:p>
          <w:p w14:paraId="38AF332A">
            <w:pPr>
              <w:spacing w:line="400" w:lineRule="exact"/>
              <w:rPr>
                <w:rFonts w:ascii="宋体" w:hAnsi="宋体" w:cs="宋体"/>
                <w:spacing w:val="-4"/>
                <w:szCs w:val="21"/>
                <w:highlight w:val="none"/>
              </w:rPr>
            </w:pPr>
            <w:r>
              <w:rPr>
                <w:rFonts w:hint="eastAsia" w:ascii="宋体" w:hAnsi="宋体" w:cs="宋体"/>
                <w:spacing w:val="-4"/>
                <w:szCs w:val="21"/>
                <w:highlight w:val="none"/>
              </w:rPr>
              <w:t>1.提供该人员开标日前近</w:t>
            </w:r>
            <w:r>
              <w:rPr>
                <w:rFonts w:hint="eastAsia" w:ascii="宋体" w:hAnsi="宋体" w:cs="宋体"/>
                <w:spacing w:val="-4"/>
                <w:szCs w:val="21"/>
                <w:highlight w:val="none"/>
                <w:lang w:val="en-US" w:eastAsia="zh-CN"/>
              </w:rPr>
              <w:t>三</w:t>
            </w:r>
            <w:r>
              <w:rPr>
                <w:rFonts w:hint="eastAsia" w:ascii="宋体" w:hAnsi="宋体" w:cs="宋体"/>
                <w:spacing w:val="-4"/>
                <w:szCs w:val="21"/>
                <w:highlight w:val="none"/>
              </w:rPr>
              <w:t>个月（具体指投标截止日所在月的上一个月起倒算）在本公司缴纳且载有社保部门公章(或税务部门公章)的社保缴交证明材料(如开标日近一个月的社保材料因社保部门(或税务部门)原因暂时无法取得，则可以往前顺延一个月)，或已退休返聘人员无社保的需提供聘用合同及退休证明。如供应商为新成立企业且成立时间不足一个月可提供加盖公章的情况说明或者证明材料亦视为符合。不满足上述要求此项不得分。</w:t>
            </w:r>
          </w:p>
          <w:p w14:paraId="5F492FEC">
            <w:pPr>
              <w:spacing w:line="400" w:lineRule="exact"/>
              <w:rPr>
                <w:rFonts w:ascii="宋体" w:hAnsi="宋体" w:cs="宋体"/>
                <w:spacing w:val="-4"/>
                <w:szCs w:val="21"/>
                <w:highlight w:val="none"/>
              </w:rPr>
            </w:pPr>
            <w:r>
              <w:rPr>
                <w:rFonts w:hint="eastAsia" w:ascii="宋体" w:hAnsi="宋体" w:cs="宋体"/>
                <w:spacing w:val="-4"/>
                <w:szCs w:val="21"/>
                <w:highlight w:val="none"/>
              </w:rPr>
              <w:t>2.如涉及考察人员个人业绩需提供，要求提供项目合同关键信息作为得分依据，通过合同关键信息无法判断是否得分的，还须同时提供合同甲方出具的证明文件。以上证明材料需体现人员作为项目负责人的信息。</w:t>
            </w:r>
          </w:p>
        </w:tc>
      </w:tr>
      <w:tr w14:paraId="1D9B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22" w:type="dxa"/>
            <w:tcBorders>
              <w:left w:val="single" w:color="auto" w:sz="4" w:space="0"/>
              <w:right w:val="single" w:color="auto" w:sz="4" w:space="0"/>
            </w:tcBorders>
            <w:vAlign w:val="center"/>
          </w:tcPr>
          <w:p w14:paraId="3C001476">
            <w:pPr>
              <w:widowControl/>
              <w:spacing w:line="380" w:lineRule="exact"/>
              <w:jc w:val="left"/>
              <w:rPr>
                <w:rFonts w:ascii="宋体" w:hAnsi="宋体" w:cs="宋体"/>
                <w:szCs w:val="21"/>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70A23A92">
            <w:pPr>
              <w:spacing w:line="380" w:lineRule="exact"/>
              <w:jc w:val="center"/>
              <w:rPr>
                <w:rFonts w:ascii="宋体" w:hAnsi="宋体" w:cs="宋体"/>
                <w:szCs w:val="21"/>
                <w:highlight w:val="none"/>
              </w:rPr>
            </w:pPr>
            <w:r>
              <w:rPr>
                <w:rFonts w:hint="eastAsia" w:ascii="宋体" w:hAnsi="宋体" w:cs="宋体"/>
                <w:szCs w:val="21"/>
                <w:highlight w:val="none"/>
              </w:rPr>
              <w:t>5</w:t>
            </w:r>
          </w:p>
        </w:tc>
        <w:tc>
          <w:tcPr>
            <w:tcW w:w="1241" w:type="dxa"/>
            <w:tcBorders>
              <w:top w:val="single" w:color="auto" w:sz="4" w:space="0"/>
              <w:left w:val="single" w:color="auto" w:sz="4" w:space="0"/>
              <w:bottom w:val="single" w:color="auto" w:sz="4" w:space="0"/>
              <w:right w:val="single" w:color="auto" w:sz="4" w:space="0"/>
            </w:tcBorders>
            <w:vAlign w:val="center"/>
          </w:tcPr>
          <w:p w14:paraId="347772FD">
            <w:pPr>
              <w:spacing w:line="380" w:lineRule="exact"/>
              <w:jc w:val="left"/>
              <w:rPr>
                <w:rFonts w:ascii="宋体" w:hAnsi="宋体" w:cs="宋体"/>
                <w:sz w:val="22"/>
                <w:szCs w:val="22"/>
                <w:highlight w:val="none"/>
              </w:rPr>
            </w:pPr>
            <w:r>
              <w:rPr>
                <w:rFonts w:hint="eastAsia" w:ascii="宋体" w:hAnsi="宋体" w:cs="宋体"/>
                <w:sz w:val="22"/>
                <w:szCs w:val="22"/>
                <w:highlight w:val="none"/>
              </w:rPr>
              <w:t>项目团队成员(项目负责人 除外)</w:t>
            </w:r>
          </w:p>
        </w:tc>
        <w:tc>
          <w:tcPr>
            <w:tcW w:w="709" w:type="dxa"/>
            <w:tcBorders>
              <w:top w:val="single" w:color="auto" w:sz="4" w:space="0"/>
              <w:left w:val="single" w:color="auto" w:sz="4" w:space="0"/>
              <w:bottom w:val="single" w:color="auto" w:sz="4" w:space="0"/>
              <w:right w:val="single" w:color="auto" w:sz="4" w:space="0"/>
            </w:tcBorders>
            <w:vAlign w:val="center"/>
          </w:tcPr>
          <w:p w14:paraId="7E0C6B79">
            <w:pPr>
              <w:spacing w:line="380" w:lineRule="exact"/>
              <w:jc w:val="center"/>
              <w:rPr>
                <w:rFonts w:ascii="宋体" w:hAnsi="宋体" w:cs="宋体"/>
                <w:sz w:val="22"/>
                <w:szCs w:val="22"/>
                <w:highlight w:val="none"/>
              </w:rPr>
            </w:pPr>
            <w:r>
              <w:rPr>
                <w:rFonts w:hint="eastAsia" w:ascii="宋体" w:hAnsi="宋体" w:cs="宋体"/>
                <w:sz w:val="22"/>
                <w:szCs w:val="22"/>
                <w:highlight w:val="none"/>
              </w:rPr>
              <w:t>15</w:t>
            </w:r>
          </w:p>
        </w:tc>
        <w:tc>
          <w:tcPr>
            <w:tcW w:w="5812" w:type="dxa"/>
            <w:tcBorders>
              <w:top w:val="single" w:color="auto" w:sz="4" w:space="0"/>
              <w:left w:val="single" w:color="auto" w:sz="4" w:space="0"/>
              <w:bottom w:val="single" w:color="auto" w:sz="4" w:space="0"/>
              <w:right w:val="single" w:color="auto" w:sz="4" w:space="0"/>
            </w:tcBorders>
            <w:vAlign w:val="center"/>
          </w:tcPr>
          <w:p w14:paraId="0747B911">
            <w:pPr>
              <w:spacing w:line="400" w:lineRule="exact"/>
              <w:rPr>
                <w:rFonts w:ascii="宋体" w:hAnsi="宋体" w:cs="宋体"/>
                <w:b/>
                <w:bCs/>
                <w:sz w:val="22"/>
                <w:szCs w:val="22"/>
                <w:highlight w:val="none"/>
              </w:rPr>
            </w:pPr>
            <w:r>
              <w:rPr>
                <w:rFonts w:hint="eastAsia" w:ascii="宋体" w:hAnsi="宋体" w:cs="宋体"/>
                <w:b/>
                <w:bCs/>
                <w:sz w:val="22"/>
                <w:szCs w:val="22"/>
                <w:highlight w:val="none"/>
              </w:rPr>
              <w:t>评审内容：</w:t>
            </w:r>
          </w:p>
          <w:p w14:paraId="2686F3C2">
            <w:pPr>
              <w:spacing w:line="380" w:lineRule="exact"/>
              <w:rPr>
                <w:rFonts w:hint="eastAsia" w:ascii="宋体" w:hAnsi="宋体" w:cs="宋体"/>
                <w:sz w:val="22"/>
                <w:szCs w:val="22"/>
                <w:highlight w:val="none"/>
              </w:rPr>
            </w:pPr>
            <w:r>
              <w:rPr>
                <w:rFonts w:hint="eastAsia" w:ascii="宋体" w:hAnsi="宋体" w:cs="宋体"/>
                <w:sz w:val="22"/>
                <w:szCs w:val="22"/>
                <w:highlight w:val="none"/>
              </w:rPr>
              <w:t>拟安排的主要技术团队人员资质要求，在此基础上进行打分，否则本项不得分。其中，团队成员需包括技术专家、咨询工程师、软件工程师和信息安全工程师等。</w:t>
            </w:r>
          </w:p>
          <w:p w14:paraId="3C0DBB14">
            <w:pPr>
              <w:spacing w:line="380" w:lineRule="exact"/>
              <w:rPr>
                <w:rFonts w:hint="eastAsia" w:ascii="宋体" w:hAnsi="宋体" w:cs="宋体"/>
                <w:sz w:val="22"/>
                <w:szCs w:val="22"/>
                <w:highlight w:val="none"/>
              </w:rPr>
            </w:pPr>
            <w:r>
              <w:rPr>
                <w:rFonts w:hint="eastAsia" w:ascii="宋体" w:hAnsi="宋体" w:cs="宋体"/>
                <w:sz w:val="22"/>
                <w:szCs w:val="22"/>
                <w:highlight w:val="none"/>
              </w:rPr>
              <w:t>技术专家</w:t>
            </w:r>
            <w:r>
              <w:rPr>
                <w:rFonts w:hint="eastAsia" w:ascii="宋体" w:hAnsi="宋体" w:cs="宋体"/>
                <w:sz w:val="22"/>
                <w:szCs w:val="22"/>
                <w:highlight w:val="none"/>
                <w:lang w:eastAsia="zh-CN"/>
              </w:rPr>
              <w:t>：</w:t>
            </w:r>
            <w:r>
              <w:rPr>
                <w:rFonts w:hint="eastAsia" w:ascii="宋体" w:hAnsi="宋体" w:cs="宋体"/>
                <w:sz w:val="22"/>
                <w:szCs w:val="22"/>
                <w:highlight w:val="none"/>
              </w:rPr>
              <w:t>需同时具有高级工程师职称、咨询工程师登记证书和一级注册建造师证书，以上每项得2分，本项最高得6分；</w:t>
            </w:r>
          </w:p>
          <w:p w14:paraId="6AF1110C">
            <w:pPr>
              <w:spacing w:line="380" w:lineRule="exact"/>
              <w:rPr>
                <w:rFonts w:hint="eastAsia" w:ascii="宋体" w:hAnsi="宋体" w:cs="宋体"/>
                <w:sz w:val="22"/>
                <w:szCs w:val="22"/>
                <w:highlight w:val="none"/>
              </w:rPr>
            </w:pPr>
            <w:r>
              <w:rPr>
                <w:rFonts w:hint="eastAsia" w:ascii="宋体" w:hAnsi="宋体" w:cs="宋体"/>
                <w:sz w:val="22"/>
                <w:szCs w:val="22"/>
                <w:highlight w:val="none"/>
              </w:rPr>
              <w:t>咨询工程师</w:t>
            </w:r>
            <w:r>
              <w:rPr>
                <w:rFonts w:hint="eastAsia" w:ascii="宋体" w:hAnsi="宋体" w:cs="宋体"/>
                <w:sz w:val="22"/>
                <w:szCs w:val="22"/>
                <w:highlight w:val="none"/>
                <w:lang w:eastAsia="zh-CN"/>
              </w:rPr>
              <w:t>：</w:t>
            </w:r>
            <w:r>
              <w:rPr>
                <w:rFonts w:hint="eastAsia" w:ascii="宋体" w:hAnsi="宋体" w:cs="宋体"/>
                <w:sz w:val="22"/>
                <w:szCs w:val="22"/>
                <w:highlight w:val="none"/>
              </w:rPr>
              <w:t>需同时具有注册咨询工程师登记证书和一级注册建造师证书，以上每项得2分，本项最高得4分；</w:t>
            </w:r>
          </w:p>
          <w:p w14:paraId="4F97E851">
            <w:pPr>
              <w:spacing w:line="380" w:lineRule="exact"/>
              <w:rPr>
                <w:rFonts w:hint="eastAsia" w:ascii="宋体" w:hAnsi="宋体" w:cs="宋体"/>
                <w:sz w:val="22"/>
                <w:szCs w:val="22"/>
                <w:highlight w:val="none"/>
              </w:rPr>
            </w:pPr>
            <w:r>
              <w:rPr>
                <w:rFonts w:hint="eastAsia" w:ascii="宋体" w:hAnsi="宋体" w:cs="宋体"/>
                <w:sz w:val="22"/>
                <w:szCs w:val="22"/>
                <w:highlight w:val="none"/>
              </w:rPr>
              <w:t>软件工程师</w:t>
            </w:r>
            <w:r>
              <w:rPr>
                <w:rFonts w:hint="eastAsia" w:ascii="宋体" w:hAnsi="宋体" w:cs="宋体"/>
                <w:sz w:val="22"/>
                <w:szCs w:val="22"/>
                <w:highlight w:val="none"/>
                <w:lang w:eastAsia="zh-CN"/>
              </w:rPr>
              <w:t>：</w:t>
            </w:r>
            <w:r>
              <w:rPr>
                <w:rFonts w:hint="eastAsia" w:ascii="宋体" w:hAnsi="宋体" w:cs="宋体"/>
                <w:sz w:val="22"/>
                <w:szCs w:val="22"/>
                <w:highlight w:val="none"/>
              </w:rPr>
              <w:t>需具有计算机技术与软件专业技术资格（信息系统项目管理师（高级）证书）、计算机技术与软件专业技术资格（网络工程师证书），以上每项得2分，本项最高得4分；</w:t>
            </w:r>
          </w:p>
          <w:p w14:paraId="71560D6D">
            <w:pPr>
              <w:spacing w:line="380" w:lineRule="exact"/>
              <w:rPr>
                <w:rFonts w:hint="eastAsia" w:ascii="宋体" w:hAnsi="宋体" w:cs="宋体"/>
                <w:sz w:val="22"/>
                <w:szCs w:val="22"/>
                <w:highlight w:val="none"/>
              </w:rPr>
            </w:pPr>
            <w:r>
              <w:rPr>
                <w:rFonts w:hint="eastAsia" w:ascii="宋体" w:hAnsi="宋体" w:cs="宋体"/>
                <w:sz w:val="22"/>
                <w:szCs w:val="22"/>
                <w:highlight w:val="none"/>
              </w:rPr>
              <w:t>信息安全工程师</w:t>
            </w:r>
            <w:r>
              <w:rPr>
                <w:rFonts w:hint="eastAsia" w:ascii="宋体" w:hAnsi="宋体" w:cs="宋体"/>
                <w:sz w:val="22"/>
                <w:szCs w:val="22"/>
                <w:highlight w:val="none"/>
                <w:lang w:eastAsia="zh-CN"/>
              </w:rPr>
              <w:t>：</w:t>
            </w:r>
            <w:r>
              <w:rPr>
                <w:rFonts w:hint="eastAsia" w:ascii="宋体" w:hAnsi="宋体" w:cs="宋体"/>
                <w:sz w:val="22"/>
                <w:szCs w:val="22"/>
                <w:highlight w:val="none"/>
              </w:rPr>
              <w:t>需具有中国信息安全测评中心颁发的注册信息安全工程师CISE证书，以上每项得1分，本项最高得1分。</w:t>
            </w:r>
          </w:p>
          <w:p w14:paraId="3DB69E0B">
            <w:pPr>
              <w:spacing w:line="400" w:lineRule="exact"/>
              <w:rPr>
                <w:rFonts w:hint="eastAsia" w:ascii="宋体" w:hAnsi="宋体" w:cs="宋体"/>
                <w:b/>
                <w:bCs/>
                <w:sz w:val="22"/>
                <w:szCs w:val="22"/>
                <w:highlight w:val="none"/>
              </w:rPr>
            </w:pPr>
            <w:r>
              <w:rPr>
                <w:rFonts w:hint="eastAsia" w:ascii="宋体" w:hAnsi="宋体" w:cs="宋体"/>
                <w:sz w:val="22"/>
                <w:szCs w:val="22"/>
                <w:highlight w:val="none"/>
              </w:rPr>
              <w:t>同一人满足多项得分条件的，只按最优得分计算一次。以上最高得15分。</w:t>
            </w:r>
          </w:p>
          <w:p w14:paraId="373A7729">
            <w:pPr>
              <w:spacing w:line="400" w:lineRule="exact"/>
              <w:rPr>
                <w:rFonts w:ascii="宋体" w:hAnsi="宋体" w:cs="宋体"/>
                <w:b/>
                <w:bCs/>
                <w:sz w:val="22"/>
                <w:szCs w:val="22"/>
                <w:highlight w:val="none"/>
              </w:rPr>
            </w:pPr>
            <w:r>
              <w:rPr>
                <w:rFonts w:hint="eastAsia" w:ascii="宋体" w:hAnsi="宋体" w:cs="宋体"/>
                <w:b/>
                <w:bCs/>
                <w:sz w:val="22"/>
                <w:szCs w:val="22"/>
                <w:highlight w:val="none"/>
              </w:rPr>
              <w:t>评分依据：</w:t>
            </w:r>
          </w:p>
          <w:p w14:paraId="4806CB84">
            <w:pPr>
              <w:spacing w:line="380" w:lineRule="exact"/>
              <w:rPr>
                <w:rFonts w:ascii="宋体" w:hAnsi="宋体" w:cs="宋体"/>
                <w:sz w:val="22"/>
                <w:szCs w:val="22"/>
                <w:highlight w:val="none"/>
              </w:rPr>
            </w:pPr>
            <w:r>
              <w:rPr>
                <w:rFonts w:hint="eastAsia" w:ascii="宋体" w:hAnsi="宋体" w:cs="宋体"/>
                <w:sz w:val="22"/>
                <w:szCs w:val="22"/>
                <w:highlight w:val="none"/>
              </w:rPr>
              <w:t>提供该人员开标日前近</w:t>
            </w:r>
            <w:r>
              <w:rPr>
                <w:rFonts w:hint="eastAsia" w:ascii="宋体" w:hAnsi="宋体" w:cs="宋体"/>
                <w:sz w:val="22"/>
                <w:szCs w:val="22"/>
                <w:highlight w:val="none"/>
                <w:lang w:val="en-US" w:eastAsia="zh-CN"/>
              </w:rPr>
              <w:t>三</w:t>
            </w:r>
            <w:r>
              <w:rPr>
                <w:rFonts w:hint="eastAsia" w:ascii="宋体" w:hAnsi="宋体" w:cs="宋体"/>
                <w:sz w:val="22"/>
                <w:szCs w:val="22"/>
                <w:highlight w:val="none"/>
              </w:rPr>
              <w:t>个月（具体指投标截止日所在月的上一个月起倒算）在本公司缴纳且载有社保部门公章(或税务部门公章)的社保缴交证明材料(如开标日近一个月的社保材料因社保部门(或税务部门)原因暂时无法取得，则可以往前顺延一个月)，或已退休返聘人员无社保的需提供聘用合同及退休证明。如供应商为新成立企业且成立时间不足一个月可提供加盖公章的情况说明或者证明材料亦视为符合。不满足上述要求此项不得分。</w:t>
            </w:r>
          </w:p>
        </w:tc>
      </w:tr>
      <w:tr w14:paraId="24E6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22" w:type="dxa"/>
            <w:tcBorders>
              <w:left w:val="single" w:color="auto" w:sz="4" w:space="0"/>
              <w:right w:val="single" w:color="auto" w:sz="4" w:space="0"/>
            </w:tcBorders>
            <w:vAlign w:val="center"/>
          </w:tcPr>
          <w:p w14:paraId="04C5D7BD">
            <w:pPr>
              <w:widowControl/>
              <w:spacing w:line="380" w:lineRule="exact"/>
              <w:jc w:val="left"/>
              <w:rPr>
                <w:rFonts w:ascii="宋体" w:hAnsi="宋体" w:cs="宋体"/>
                <w:szCs w:val="21"/>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4F5EEF14">
            <w:pPr>
              <w:spacing w:line="380" w:lineRule="exact"/>
              <w:jc w:val="center"/>
              <w:rPr>
                <w:rFonts w:ascii="宋体" w:hAnsi="宋体" w:cs="宋体"/>
                <w:szCs w:val="21"/>
                <w:highlight w:val="none"/>
              </w:rPr>
            </w:pPr>
            <w:r>
              <w:rPr>
                <w:rFonts w:hint="eastAsia" w:ascii="宋体" w:hAnsi="宋体" w:cs="宋体"/>
                <w:szCs w:val="21"/>
                <w:highlight w:val="none"/>
              </w:rPr>
              <w:t>6</w:t>
            </w:r>
          </w:p>
        </w:tc>
        <w:tc>
          <w:tcPr>
            <w:tcW w:w="1241" w:type="dxa"/>
            <w:tcBorders>
              <w:top w:val="single" w:color="auto" w:sz="4" w:space="0"/>
              <w:left w:val="single" w:color="auto" w:sz="4" w:space="0"/>
              <w:bottom w:val="single" w:color="auto" w:sz="4" w:space="0"/>
              <w:right w:val="single" w:color="auto" w:sz="4" w:space="0"/>
            </w:tcBorders>
            <w:vAlign w:val="center"/>
          </w:tcPr>
          <w:p w14:paraId="387C1110">
            <w:pPr>
              <w:spacing w:line="380" w:lineRule="exact"/>
              <w:jc w:val="center"/>
              <w:rPr>
                <w:rFonts w:ascii="宋体" w:hAnsi="宋体" w:cs="宋体"/>
                <w:sz w:val="22"/>
                <w:szCs w:val="22"/>
                <w:highlight w:val="none"/>
              </w:rPr>
            </w:pPr>
            <w:r>
              <w:rPr>
                <w:rFonts w:hint="eastAsia" w:ascii="宋体" w:hAnsi="宋体" w:cs="宋体"/>
                <w:sz w:val="22"/>
                <w:szCs w:val="22"/>
                <w:highlight w:val="none"/>
              </w:rPr>
              <w:t>服务承诺</w:t>
            </w:r>
          </w:p>
        </w:tc>
        <w:tc>
          <w:tcPr>
            <w:tcW w:w="709" w:type="dxa"/>
            <w:tcBorders>
              <w:top w:val="single" w:color="auto" w:sz="4" w:space="0"/>
              <w:left w:val="single" w:color="auto" w:sz="4" w:space="0"/>
              <w:bottom w:val="single" w:color="auto" w:sz="4" w:space="0"/>
              <w:right w:val="single" w:color="auto" w:sz="4" w:space="0"/>
            </w:tcBorders>
            <w:vAlign w:val="center"/>
          </w:tcPr>
          <w:p w14:paraId="0B6A4B55">
            <w:pPr>
              <w:spacing w:line="380" w:lineRule="exact"/>
              <w:jc w:val="center"/>
              <w:rPr>
                <w:rFonts w:ascii="宋体" w:hAnsi="宋体" w:cs="宋体"/>
                <w:sz w:val="22"/>
                <w:szCs w:val="22"/>
                <w:highlight w:val="none"/>
              </w:rPr>
            </w:pPr>
            <w:r>
              <w:rPr>
                <w:rFonts w:hint="eastAsia" w:ascii="宋体" w:hAnsi="宋体" w:cs="宋体"/>
                <w:sz w:val="22"/>
                <w:szCs w:val="22"/>
                <w:highlight w:val="none"/>
              </w:rPr>
              <w:t>2</w:t>
            </w:r>
          </w:p>
        </w:tc>
        <w:tc>
          <w:tcPr>
            <w:tcW w:w="5812" w:type="dxa"/>
            <w:tcBorders>
              <w:top w:val="single" w:color="auto" w:sz="4" w:space="0"/>
              <w:left w:val="single" w:color="auto" w:sz="4" w:space="0"/>
              <w:bottom w:val="single" w:color="auto" w:sz="4" w:space="0"/>
              <w:right w:val="single" w:color="auto" w:sz="4" w:space="0"/>
            </w:tcBorders>
            <w:vAlign w:val="center"/>
          </w:tcPr>
          <w:p w14:paraId="5110B5EF">
            <w:pPr>
              <w:spacing w:line="380" w:lineRule="exact"/>
              <w:jc w:val="left"/>
              <w:rPr>
                <w:rFonts w:ascii="宋体" w:hAnsi="宋体" w:cs="宋体"/>
                <w:b/>
                <w:bCs/>
                <w:sz w:val="22"/>
                <w:szCs w:val="22"/>
                <w:highlight w:val="none"/>
              </w:rPr>
            </w:pPr>
            <w:r>
              <w:rPr>
                <w:rFonts w:hint="eastAsia" w:ascii="宋体" w:hAnsi="宋体" w:cs="宋体"/>
                <w:b/>
                <w:bCs/>
                <w:sz w:val="22"/>
                <w:szCs w:val="22"/>
                <w:highlight w:val="none"/>
              </w:rPr>
              <w:t>评审内容：</w:t>
            </w:r>
          </w:p>
          <w:p w14:paraId="30EE2A21">
            <w:pPr>
              <w:spacing w:line="380" w:lineRule="exact"/>
              <w:jc w:val="left"/>
              <w:rPr>
                <w:rFonts w:ascii="宋体" w:hAnsi="宋体" w:cs="宋体"/>
                <w:sz w:val="22"/>
                <w:szCs w:val="22"/>
                <w:highlight w:val="none"/>
              </w:rPr>
            </w:pPr>
            <w:r>
              <w:rPr>
                <w:rFonts w:hint="eastAsia" w:ascii="宋体" w:hAnsi="宋体" w:cs="宋体"/>
                <w:sz w:val="22"/>
                <w:szCs w:val="22"/>
                <w:highlight w:val="none"/>
              </w:rPr>
              <w:t>投标人承诺以下全部三项的得满分，否则不得分。</w:t>
            </w:r>
          </w:p>
          <w:p w14:paraId="59344B16">
            <w:pPr>
              <w:spacing w:line="380" w:lineRule="exact"/>
              <w:jc w:val="left"/>
              <w:rPr>
                <w:rFonts w:ascii="宋体" w:hAnsi="宋体" w:cs="宋体"/>
                <w:sz w:val="22"/>
                <w:szCs w:val="22"/>
                <w:highlight w:val="none"/>
              </w:rPr>
            </w:pPr>
            <w:r>
              <w:rPr>
                <w:rFonts w:hint="eastAsia" w:ascii="宋体" w:hAnsi="宋体" w:cs="宋体"/>
                <w:sz w:val="22"/>
                <w:szCs w:val="22"/>
                <w:highlight w:val="none"/>
              </w:rPr>
              <w:t>1.投标人承诺委派稳定的项目咨询团队，团队人员需具备本科及以上学历，且具备人社局等机构颁发的中级或以上职称；</w:t>
            </w:r>
          </w:p>
          <w:p w14:paraId="7C258F7E">
            <w:pPr>
              <w:spacing w:line="380" w:lineRule="exact"/>
              <w:jc w:val="left"/>
              <w:rPr>
                <w:rFonts w:ascii="宋体" w:hAnsi="宋体" w:cs="宋体"/>
                <w:sz w:val="22"/>
                <w:szCs w:val="22"/>
                <w:highlight w:val="none"/>
              </w:rPr>
            </w:pPr>
            <w:r>
              <w:rPr>
                <w:rFonts w:hint="eastAsia" w:ascii="宋体" w:hAnsi="宋体" w:cs="宋体"/>
                <w:sz w:val="22"/>
                <w:szCs w:val="22"/>
                <w:highlight w:val="none"/>
              </w:rPr>
              <w:t>2.服务期满后投标人提供与项目相关的工程技术交流、培训及经验分享服务；</w:t>
            </w:r>
          </w:p>
          <w:p w14:paraId="224C4DAE">
            <w:pPr>
              <w:spacing w:line="380" w:lineRule="exact"/>
              <w:jc w:val="left"/>
              <w:rPr>
                <w:rFonts w:ascii="宋体" w:hAnsi="宋体" w:cs="宋体"/>
                <w:sz w:val="22"/>
                <w:szCs w:val="22"/>
                <w:highlight w:val="none"/>
              </w:rPr>
            </w:pPr>
            <w:r>
              <w:rPr>
                <w:rFonts w:hint="eastAsia" w:ascii="宋体" w:hAnsi="宋体" w:cs="宋体"/>
                <w:sz w:val="22"/>
                <w:szCs w:val="22"/>
                <w:highlight w:val="none"/>
              </w:rPr>
              <w:t>3.服务期满后投标人提供全部成果资料，其版权归招标人所有，并承诺不会自留使用或 以任何方式转让提供给第三方使用。</w:t>
            </w:r>
          </w:p>
          <w:p w14:paraId="58C2556E">
            <w:pPr>
              <w:spacing w:line="380" w:lineRule="exact"/>
              <w:jc w:val="left"/>
              <w:rPr>
                <w:rFonts w:ascii="宋体" w:hAnsi="宋体" w:cs="宋体"/>
                <w:b/>
                <w:bCs/>
                <w:sz w:val="22"/>
                <w:szCs w:val="22"/>
                <w:highlight w:val="none"/>
              </w:rPr>
            </w:pPr>
            <w:r>
              <w:rPr>
                <w:rFonts w:hint="eastAsia" w:ascii="宋体" w:hAnsi="宋体" w:cs="宋体"/>
                <w:b/>
                <w:bCs/>
                <w:sz w:val="22"/>
                <w:szCs w:val="22"/>
                <w:highlight w:val="none"/>
              </w:rPr>
              <w:t>评分依据：</w:t>
            </w:r>
          </w:p>
          <w:p w14:paraId="58DB0A7F">
            <w:pPr>
              <w:spacing w:line="380" w:lineRule="exact"/>
              <w:jc w:val="left"/>
              <w:rPr>
                <w:rFonts w:ascii="宋体" w:hAnsi="宋体" w:cs="宋体"/>
                <w:sz w:val="22"/>
                <w:szCs w:val="22"/>
                <w:highlight w:val="none"/>
              </w:rPr>
            </w:pPr>
            <w:r>
              <w:rPr>
                <w:rFonts w:hint="eastAsia" w:ascii="宋体" w:hAnsi="宋体" w:cs="宋体"/>
                <w:sz w:val="22"/>
                <w:szCs w:val="22"/>
                <w:highlight w:val="none"/>
              </w:rPr>
              <w:t>要求提供承诺(格式自定) 作为得分依据， 未提供承诺或承诺内容不满足要求不得分。</w:t>
            </w:r>
          </w:p>
        </w:tc>
      </w:tr>
      <w:tr w14:paraId="35A3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cBorders>
          </w:tcPr>
          <w:p w14:paraId="0A68210A">
            <w:pPr>
              <w:spacing w:line="380" w:lineRule="exact"/>
              <w:jc w:val="center"/>
              <w:rPr>
                <w:rFonts w:ascii="宋体" w:hAnsi="宋体" w:cs="宋体"/>
                <w:szCs w:val="21"/>
                <w:highlight w:val="none"/>
              </w:rPr>
            </w:pPr>
            <w:r>
              <w:rPr>
                <w:rFonts w:hint="eastAsia" w:ascii="宋体" w:hAnsi="宋体" w:cs="宋体"/>
                <w:szCs w:val="21"/>
                <w:highlight w:val="none"/>
              </w:rPr>
              <w:t>3</w:t>
            </w:r>
          </w:p>
        </w:tc>
        <w:tc>
          <w:tcPr>
            <w:tcW w:w="2492" w:type="dxa"/>
            <w:gridSpan w:val="3"/>
            <w:tcBorders>
              <w:top w:val="single" w:color="auto" w:sz="4" w:space="0"/>
              <w:left w:val="single" w:color="auto" w:sz="4" w:space="0"/>
              <w:bottom w:val="single" w:color="auto" w:sz="4" w:space="0"/>
              <w:right w:val="single" w:color="auto" w:sz="4" w:space="0"/>
            </w:tcBorders>
          </w:tcPr>
          <w:p w14:paraId="5CC944A2">
            <w:pPr>
              <w:spacing w:line="380" w:lineRule="exact"/>
              <w:jc w:val="center"/>
              <w:rPr>
                <w:rFonts w:ascii="宋体" w:hAnsi="宋体" w:cs="宋体"/>
                <w:szCs w:val="21"/>
                <w:highlight w:val="none"/>
              </w:rPr>
            </w:pPr>
            <w:r>
              <w:rPr>
                <w:rFonts w:hint="eastAsia" w:ascii="宋体" w:hAnsi="宋体" w:cs="宋体"/>
                <w:szCs w:val="21"/>
                <w:highlight w:val="none"/>
              </w:rPr>
              <w:t>商务</w:t>
            </w:r>
          </w:p>
        </w:tc>
        <w:tc>
          <w:tcPr>
            <w:tcW w:w="5812" w:type="dxa"/>
            <w:tcBorders>
              <w:top w:val="single" w:color="auto" w:sz="4" w:space="0"/>
              <w:left w:val="single" w:color="auto" w:sz="4" w:space="0"/>
              <w:bottom w:val="single" w:color="auto" w:sz="4" w:space="0"/>
              <w:right w:val="single" w:color="auto" w:sz="4" w:space="0"/>
            </w:tcBorders>
          </w:tcPr>
          <w:p w14:paraId="1C789BB3">
            <w:pPr>
              <w:spacing w:line="380" w:lineRule="exact"/>
              <w:jc w:val="center"/>
              <w:rPr>
                <w:rFonts w:ascii="宋体" w:hAnsi="宋体" w:cs="宋体"/>
                <w:szCs w:val="21"/>
                <w:highlight w:val="none"/>
              </w:rPr>
            </w:pPr>
            <w:r>
              <w:rPr>
                <w:rFonts w:hint="eastAsia" w:ascii="宋体" w:hAnsi="宋体" w:cs="宋体"/>
                <w:szCs w:val="21"/>
                <w:highlight w:val="none"/>
              </w:rPr>
              <w:t>35</w:t>
            </w:r>
          </w:p>
        </w:tc>
      </w:tr>
      <w:tr w14:paraId="0A2C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622" w:type="dxa"/>
            <w:vMerge w:val="restart"/>
            <w:tcBorders>
              <w:top w:val="single" w:color="auto" w:sz="4" w:space="0"/>
              <w:left w:val="single" w:color="auto" w:sz="4" w:space="0"/>
              <w:right w:val="single" w:color="auto" w:sz="4" w:space="0"/>
            </w:tcBorders>
          </w:tcPr>
          <w:p w14:paraId="6028BD11">
            <w:pPr>
              <w:spacing w:line="380" w:lineRule="exact"/>
              <w:jc w:val="center"/>
              <w:rPr>
                <w:rFonts w:ascii="宋体" w:hAnsi="宋体" w:cs="宋体"/>
                <w:szCs w:val="21"/>
                <w:highlight w:val="none"/>
              </w:rPr>
            </w:pPr>
          </w:p>
        </w:tc>
        <w:tc>
          <w:tcPr>
            <w:tcW w:w="542" w:type="dxa"/>
            <w:tcBorders>
              <w:top w:val="single" w:color="auto" w:sz="4" w:space="0"/>
              <w:left w:val="single" w:color="auto" w:sz="4" w:space="0"/>
              <w:bottom w:val="single" w:color="auto" w:sz="4" w:space="0"/>
              <w:right w:val="single" w:color="auto" w:sz="4" w:space="0"/>
            </w:tcBorders>
          </w:tcPr>
          <w:p w14:paraId="08456D82">
            <w:pPr>
              <w:spacing w:line="380" w:lineRule="exact"/>
              <w:jc w:val="center"/>
              <w:rPr>
                <w:rFonts w:ascii="宋体" w:hAnsi="宋体" w:cs="宋体"/>
                <w:szCs w:val="21"/>
                <w:highlight w:val="none"/>
              </w:rPr>
            </w:pPr>
            <w:r>
              <w:rPr>
                <w:rFonts w:hint="eastAsia" w:ascii="宋体" w:hAnsi="宋体" w:cs="宋体"/>
                <w:szCs w:val="21"/>
                <w:highlight w:val="none"/>
              </w:rPr>
              <w:t>行号</w:t>
            </w:r>
          </w:p>
        </w:tc>
        <w:tc>
          <w:tcPr>
            <w:tcW w:w="1241" w:type="dxa"/>
            <w:tcBorders>
              <w:top w:val="single" w:color="auto" w:sz="4" w:space="0"/>
              <w:left w:val="single" w:color="auto" w:sz="4" w:space="0"/>
              <w:bottom w:val="single" w:color="auto" w:sz="4" w:space="0"/>
              <w:right w:val="single" w:color="auto" w:sz="4" w:space="0"/>
            </w:tcBorders>
          </w:tcPr>
          <w:p w14:paraId="02D7A1F8">
            <w:pPr>
              <w:spacing w:line="380" w:lineRule="exact"/>
              <w:jc w:val="center"/>
              <w:rPr>
                <w:rFonts w:ascii="宋体" w:hAnsi="宋体" w:cs="宋体"/>
                <w:szCs w:val="21"/>
                <w:highlight w:val="none"/>
              </w:rPr>
            </w:pPr>
            <w:r>
              <w:rPr>
                <w:rFonts w:hint="eastAsia" w:ascii="宋体" w:hAnsi="宋体" w:cs="宋体"/>
                <w:szCs w:val="21"/>
                <w:highlight w:val="none"/>
              </w:rPr>
              <w:t>内容</w:t>
            </w:r>
          </w:p>
        </w:tc>
        <w:tc>
          <w:tcPr>
            <w:tcW w:w="709" w:type="dxa"/>
            <w:tcBorders>
              <w:top w:val="single" w:color="auto" w:sz="4" w:space="0"/>
              <w:left w:val="single" w:color="auto" w:sz="4" w:space="0"/>
              <w:bottom w:val="single" w:color="auto" w:sz="4" w:space="0"/>
              <w:right w:val="single" w:color="auto" w:sz="4" w:space="0"/>
            </w:tcBorders>
          </w:tcPr>
          <w:p w14:paraId="444D9831">
            <w:pPr>
              <w:spacing w:line="380" w:lineRule="exact"/>
              <w:jc w:val="center"/>
              <w:rPr>
                <w:rFonts w:ascii="宋体" w:hAnsi="宋体" w:cs="宋体"/>
                <w:szCs w:val="21"/>
                <w:highlight w:val="none"/>
              </w:rPr>
            </w:pPr>
            <w:r>
              <w:rPr>
                <w:rFonts w:hint="eastAsia" w:ascii="宋体" w:hAnsi="宋体" w:cs="宋体"/>
                <w:szCs w:val="21"/>
                <w:highlight w:val="none"/>
              </w:rPr>
              <w:t>权重</w:t>
            </w:r>
          </w:p>
        </w:tc>
        <w:tc>
          <w:tcPr>
            <w:tcW w:w="5812" w:type="dxa"/>
            <w:tcBorders>
              <w:top w:val="single" w:color="auto" w:sz="4" w:space="0"/>
              <w:left w:val="single" w:color="auto" w:sz="4" w:space="0"/>
              <w:bottom w:val="single" w:color="auto" w:sz="4" w:space="0"/>
              <w:right w:val="single" w:color="auto" w:sz="4" w:space="0"/>
            </w:tcBorders>
          </w:tcPr>
          <w:p w14:paraId="23E4E3C4">
            <w:pPr>
              <w:spacing w:line="380" w:lineRule="exact"/>
              <w:jc w:val="center"/>
              <w:rPr>
                <w:rFonts w:ascii="宋体" w:hAnsi="宋体" w:cs="宋体"/>
                <w:szCs w:val="21"/>
                <w:highlight w:val="none"/>
              </w:rPr>
            </w:pPr>
            <w:r>
              <w:rPr>
                <w:rFonts w:hint="eastAsia" w:ascii="宋体" w:hAnsi="宋体" w:cs="宋体"/>
                <w:szCs w:val="21"/>
                <w:highlight w:val="none"/>
              </w:rPr>
              <w:t>评分准则</w:t>
            </w:r>
          </w:p>
        </w:tc>
      </w:tr>
      <w:tr w14:paraId="02EE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22" w:type="dxa"/>
            <w:vMerge w:val="continue"/>
            <w:tcBorders>
              <w:left w:val="single" w:color="auto" w:sz="4" w:space="0"/>
              <w:right w:val="single" w:color="auto" w:sz="4" w:space="0"/>
            </w:tcBorders>
            <w:vAlign w:val="center"/>
          </w:tcPr>
          <w:p w14:paraId="65C8ED45">
            <w:pPr>
              <w:widowControl/>
              <w:spacing w:line="380" w:lineRule="exact"/>
              <w:jc w:val="left"/>
              <w:rPr>
                <w:rFonts w:ascii="宋体" w:hAnsi="宋体" w:cs="宋体"/>
                <w:szCs w:val="21"/>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68C05605">
            <w:pPr>
              <w:spacing w:line="380" w:lineRule="exact"/>
              <w:jc w:val="center"/>
              <w:rPr>
                <w:rFonts w:ascii="宋体" w:hAnsi="宋体" w:cs="宋体"/>
                <w:szCs w:val="21"/>
                <w:highlight w:val="none"/>
              </w:rPr>
            </w:pPr>
            <w:r>
              <w:rPr>
                <w:rFonts w:hint="eastAsia" w:ascii="宋体" w:hAnsi="宋体" w:cs="宋体"/>
                <w:szCs w:val="21"/>
                <w:highlight w:val="none"/>
              </w:rPr>
              <w:t>1</w:t>
            </w:r>
          </w:p>
        </w:tc>
        <w:tc>
          <w:tcPr>
            <w:tcW w:w="1241" w:type="dxa"/>
            <w:tcBorders>
              <w:top w:val="single" w:color="auto" w:sz="4" w:space="0"/>
              <w:left w:val="single" w:color="auto" w:sz="4" w:space="0"/>
              <w:bottom w:val="single" w:color="auto" w:sz="4" w:space="0"/>
              <w:right w:val="single" w:color="auto" w:sz="4" w:space="0"/>
            </w:tcBorders>
            <w:vAlign w:val="center"/>
          </w:tcPr>
          <w:p w14:paraId="294D78B8">
            <w:pPr>
              <w:spacing w:line="380" w:lineRule="exact"/>
              <w:jc w:val="center"/>
              <w:rPr>
                <w:rFonts w:ascii="宋体" w:hAnsi="宋体"/>
                <w:bCs/>
                <w:szCs w:val="21"/>
                <w:highlight w:val="none"/>
              </w:rPr>
            </w:pPr>
            <w:r>
              <w:rPr>
                <w:rFonts w:hint="eastAsia" w:ascii="宋体" w:hAnsi="宋体" w:cs="宋体"/>
                <w:sz w:val="22"/>
                <w:szCs w:val="22"/>
                <w:highlight w:val="none"/>
              </w:rPr>
              <w:t>投标人相关体系认证情况</w:t>
            </w:r>
          </w:p>
        </w:tc>
        <w:tc>
          <w:tcPr>
            <w:tcW w:w="709" w:type="dxa"/>
            <w:tcBorders>
              <w:top w:val="single" w:color="auto" w:sz="4" w:space="0"/>
              <w:left w:val="single" w:color="auto" w:sz="4" w:space="0"/>
              <w:bottom w:val="single" w:color="auto" w:sz="4" w:space="0"/>
              <w:right w:val="single" w:color="auto" w:sz="4" w:space="0"/>
            </w:tcBorders>
            <w:vAlign w:val="center"/>
          </w:tcPr>
          <w:p w14:paraId="7EC33CF3">
            <w:pPr>
              <w:spacing w:line="380" w:lineRule="exact"/>
              <w:jc w:val="center"/>
              <w:rPr>
                <w:rFonts w:ascii="宋体" w:hAnsi="宋体"/>
                <w:szCs w:val="21"/>
                <w:highlight w:val="none"/>
              </w:rPr>
            </w:pPr>
            <w:r>
              <w:rPr>
                <w:rFonts w:hint="eastAsia" w:ascii="宋体" w:hAnsi="宋体" w:cs="宋体"/>
                <w:sz w:val="22"/>
                <w:szCs w:val="22"/>
                <w:highlight w:val="none"/>
              </w:rPr>
              <w:t>1</w:t>
            </w:r>
            <w:r>
              <w:rPr>
                <w:rFonts w:ascii="宋体" w:hAnsi="宋体" w:cs="宋体"/>
                <w:sz w:val="22"/>
                <w:szCs w:val="22"/>
                <w:highlight w:val="none"/>
              </w:rPr>
              <w:t>0</w:t>
            </w:r>
          </w:p>
        </w:tc>
        <w:tc>
          <w:tcPr>
            <w:tcW w:w="5812" w:type="dxa"/>
            <w:tcBorders>
              <w:top w:val="single" w:color="auto" w:sz="4" w:space="0"/>
              <w:left w:val="single" w:color="auto" w:sz="4" w:space="0"/>
              <w:bottom w:val="single" w:color="auto" w:sz="4" w:space="0"/>
              <w:right w:val="single" w:color="auto" w:sz="4" w:space="0"/>
            </w:tcBorders>
            <w:vAlign w:val="center"/>
          </w:tcPr>
          <w:p w14:paraId="7F7F141D">
            <w:pPr>
              <w:spacing w:line="380" w:lineRule="exact"/>
              <w:jc w:val="left"/>
              <w:rPr>
                <w:rFonts w:ascii="宋体" w:hAnsi="宋体" w:cs="宋体"/>
                <w:b/>
                <w:sz w:val="22"/>
                <w:szCs w:val="22"/>
                <w:highlight w:val="none"/>
              </w:rPr>
            </w:pPr>
            <w:r>
              <w:rPr>
                <w:rFonts w:hint="eastAsia" w:ascii="宋体" w:hAnsi="宋体" w:cs="宋体"/>
                <w:b/>
                <w:sz w:val="22"/>
                <w:szCs w:val="22"/>
                <w:highlight w:val="none"/>
              </w:rPr>
              <w:t>评审内容：</w:t>
            </w:r>
          </w:p>
          <w:p w14:paraId="09F5B63F">
            <w:pPr>
              <w:spacing w:line="380" w:lineRule="exact"/>
              <w:jc w:val="left"/>
              <w:rPr>
                <w:rFonts w:ascii="宋体" w:hAnsi="宋体"/>
                <w:bCs/>
                <w:color w:val="000000"/>
                <w:szCs w:val="21"/>
                <w:highlight w:val="none"/>
              </w:rPr>
            </w:pPr>
            <w:r>
              <w:rPr>
                <w:rFonts w:hint="eastAsia" w:ascii="宋体" w:hAnsi="宋体"/>
                <w:bCs/>
                <w:color w:val="000000"/>
                <w:szCs w:val="21"/>
                <w:highlight w:val="none"/>
              </w:rPr>
              <w:t>1、投标人具有政府、事业单位或信息工程协会等机构颁发的信息系统工程咨询设计资质证书的，得2分；否则不得分。</w:t>
            </w:r>
          </w:p>
          <w:p w14:paraId="505A111B">
            <w:pPr>
              <w:spacing w:line="380" w:lineRule="exact"/>
              <w:jc w:val="left"/>
              <w:rPr>
                <w:rFonts w:ascii="宋体" w:hAnsi="宋体"/>
                <w:bCs/>
                <w:color w:val="000000"/>
                <w:szCs w:val="21"/>
                <w:highlight w:val="none"/>
              </w:rPr>
            </w:pPr>
            <w:r>
              <w:rPr>
                <w:rFonts w:hint="eastAsia" w:ascii="宋体" w:hAnsi="宋体"/>
                <w:bCs/>
                <w:color w:val="000000"/>
                <w:szCs w:val="21"/>
                <w:highlight w:val="none"/>
              </w:rPr>
              <w:t>2、投标人具有软件能力成熟度模型CMMI-5级认证证书，得2分；否则不得分。</w:t>
            </w:r>
          </w:p>
          <w:p w14:paraId="6306C0B0">
            <w:pPr>
              <w:spacing w:line="380" w:lineRule="exact"/>
              <w:jc w:val="left"/>
              <w:rPr>
                <w:rFonts w:ascii="宋体" w:hAnsi="宋体"/>
                <w:bCs/>
                <w:color w:val="000000"/>
                <w:szCs w:val="21"/>
                <w:highlight w:val="none"/>
              </w:rPr>
            </w:pPr>
            <w:r>
              <w:rPr>
                <w:rFonts w:hint="eastAsia" w:ascii="宋体" w:hAnsi="宋体"/>
                <w:bCs/>
                <w:color w:val="000000"/>
                <w:szCs w:val="21"/>
                <w:highlight w:val="none"/>
              </w:rPr>
              <w:t>3、投标人具有有效的下列证书： ISO9001质量管理体系认证证书（范围需同时包含：规划、咨询、设计、系统集成和计算机软件设计开发、造价等）；</w:t>
            </w:r>
          </w:p>
          <w:p w14:paraId="1E21C68D">
            <w:pPr>
              <w:spacing w:line="380" w:lineRule="exact"/>
              <w:jc w:val="left"/>
              <w:rPr>
                <w:rFonts w:ascii="宋体" w:hAnsi="宋体"/>
                <w:bCs/>
                <w:color w:val="000000"/>
                <w:szCs w:val="21"/>
                <w:highlight w:val="none"/>
              </w:rPr>
            </w:pPr>
            <w:r>
              <w:rPr>
                <w:rFonts w:hint="eastAsia" w:ascii="宋体" w:hAnsi="宋体"/>
                <w:bCs/>
                <w:color w:val="000000"/>
                <w:szCs w:val="21"/>
                <w:highlight w:val="none"/>
              </w:rPr>
              <w:t>SA8000社会责任管理体系认证证书（范围需同时包含：规划、咨询、设计、系统集成和计算机软件设计开发等）；</w:t>
            </w:r>
          </w:p>
          <w:p w14:paraId="128A219E">
            <w:pPr>
              <w:spacing w:line="380" w:lineRule="exact"/>
              <w:jc w:val="left"/>
              <w:rPr>
                <w:rFonts w:ascii="宋体" w:hAnsi="宋体"/>
                <w:bCs/>
                <w:color w:val="000000"/>
                <w:szCs w:val="21"/>
                <w:highlight w:val="none"/>
              </w:rPr>
            </w:pPr>
            <w:r>
              <w:rPr>
                <w:rFonts w:hint="eastAsia" w:ascii="宋体" w:hAnsi="宋体"/>
                <w:bCs/>
                <w:color w:val="000000"/>
                <w:szCs w:val="21"/>
                <w:highlight w:val="none"/>
              </w:rPr>
              <w:t>ISO27001信息安全管理体系认证证书（范围需同时包含：规划、咨询、设计、系统集成和计算机应用软件开发等) ；</w:t>
            </w:r>
          </w:p>
          <w:p w14:paraId="3ADE4852">
            <w:pPr>
              <w:spacing w:line="380" w:lineRule="exact"/>
              <w:jc w:val="left"/>
              <w:rPr>
                <w:rFonts w:ascii="宋体" w:hAnsi="宋体"/>
                <w:bCs/>
                <w:color w:val="000000"/>
                <w:szCs w:val="21"/>
                <w:highlight w:val="none"/>
              </w:rPr>
            </w:pPr>
            <w:r>
              <w:rPr>
                <w:rFonts w:hint="eastAsia" w:ascii="宋体" w:hAnsi="宋体"/>
                <w:bCs/>
                <w:color w:val="000000"/>
                <w:szCs w:val="21"/>
                <w:highlight w:val="none"/>
              </w:rPr>
              <w:t>以上证书需同时满足，得3分；否则不得分。</w:t>
            </w:r>
          </w:p>
          <w:p w14:paraId="6C254AB9">
            <w:pPr>
              <w:spacing w:line="380" w:lineRule="exact"/>
              <w:jc w:val="left"/>
              <w:rPr>
                <w:rFonts w:ascii="宋体" w:hAnsi="宋体"/>
                <w:bCs/>
                <w:color w:val="000000"/>
                <w:szCs w:val="21"/>
                <w:highlight w:val="none"/>
              </w:rPr>
            </w:pPr>
            <w:r>
              <w:rPr>
                <w:rFonts w:hint="eastAsia" w:ascii="宋体" w:hAnsi="宋体"/>
                <w:bCs/>
                <w:color w:val="000000"/>
                <w:szCs w:val="21"/>
                <w:highlight w:val="none"/>
              </w:rPr>
              <w:t>4、投标人具有CABR全过程工程咨询服务认证证书，得3分；否则不得分。</w:t>
            </w:r>
          </w:p>
          <w:p w14:paraId="6B023898">
            <w:pPr>
              <w:spacing w:line="380" w:lineRule="exact"/>
              <w:jc w:val="left"/>
              <w:rPr>
                <w:rFonts w:ascii="宋体" w:hAnsi="宋体" w:cs="宋体"/>
                <w:b/>
                <w:sz w:val="22"/>
                <w:szCs w:val="22"/>
                <w:highlight w:val="none"/>
              </w:rPr>
            </w:pPr>
            <w:r>
              <w:rPr>
                <w:rFonts w:hint="eastAsia" w:ascii="宋体" w:hAnsi="宋体" w:cs="宋体"/>
                <w:b/>
                <w:sz w:val="22"/>
                <w:szCs w:val="22"/>
                <w:highlight w:val="none"/>
              </w:rPr>
              <w:t>评分依据：</w:t>
            </w:r>
          </w:p>
          <w:p w14:paraId="0848DB86">
            <w:pPr>
              <w:spacing w:line="380" w:lineRule="exact"/>
              <w:jc w:val="left"/>
              <w:rPr>
                <w:rFonts w:ascii="宋体" w:hAnsi="宋体"/>
                <w:bCs/>
                <w:color w:val="000000"/>
                <w:szCs w:val="21"/>
                <w:highlight w:val="none"/>
              </w:rPr>
            </w:pPr>
            <w:r>
              <w:rPr>
                <w:rFonts w:hint="eastAsia" w:ascii="宋体" w:hAnsi="宋体"/>
                <w:bCs/>
                <w:color w:val="000000"/>
                <w:szCs w:val="21"/>
                <w:highlight w:val="none"/>
              </w:rPr>
              <w:t>1.要求提供有效的认证证书作为得分依据；</w:t>
            </w:r>
          </w:p>
          <w:p w14:paraId="6E3D659C">
            <w:pPr>
              <w:spacing w:line="380" w:lineRule="exact"/>
              <w:jc w:val="left"/>
              <w:rPr>
                <w:rFonts w:ascii="宋体" w:hAnsi="宋体"/>
                <w:bCs/>
                <w:color w:val="000000"/>
                <w:szCs w:val="21"/>
                <w:highlight w:val="none"/>
              </w:rPr>
            </w:pPr>
            <w:r>
              <w:rPr>
                <w:rFonts w:hint="eastAsia" w:ascii="宋体" w:hAnsi="宋体"/>
                <w:bCs/>
                <w:color w:val="000000"/>
                <w:szCs w:val="21"/>
                <w:highlight w:val="none"/>
              </w:rPr>
              <w:t>2.以上资料均要求提供扫描件（或官方网站截图），原件备查。评分中出现无证明资料或专家无法凭所提供资料判断是否得分的情况，一律作不得分处理。</w:t>
            </w:r>
          </w:p>
        </w:tc>
      </w:tr>
      <w:tr w14:paraId="2126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22" w:type="dxa"/>
            <w:vMerge w:val="continue"/>
            <w:tcBorders>
              <w:left w:val="single" w:color="auto" w:sz="4" w:space="0"/>
              <w:right w:val="single" w:color="auto" w:sz="4" w:space="0"/>
            </w:tcBorders>
            <w:vAlign w:val="center"/>
          </w:tcPr>
          <w:p w14:paraId="158B9FA7">
            <w:pPr>
              <w:widowControl/>
              <w:spacing w:line="380" w:lineRule="exact"/>
              <w:jc w:val="left"/>
              <w:rPr>
                <w:rFonts w:ascii="宋体" w:hAnsi="宋体" w:cs="宋体"/>
                <w:szCs w:val="21"/>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2D58F555">
            <w:pPr>
              <w:spacing w:line="380" w:lineRule="exact"/>
              <w:jc w:val="center"/>
              <w:rPr>
                <w:rFonts w:ascii="宋体" w:hAnsi="宋体" w:cs="宋体"/>
                <w:szCs w:val="21"/>
                <w:highlight w:val="none"/>
              </w:rPr>
            </w:pPr>
            <w:r>
              <w:rPr>
                <w:rFonts w:hint="eastAsia" w:ascii="宋体" w:hAnsi="宋体" w:cs="宋体"/>
                <w:szCs w:val="21"/>
                <w:highlight w:val="none"/>
              </w:rPr>
              <w:t>2</w:t>
            </w:r>
          </w:p>
        </w:tc>
        <w:tc>
          <w:tcPr>
            <w:tcW w:w="1241" w:type="dxa"/>
            <w:tcBorders>
              <w:top w:val="single" w:color="auto" w:sz="4" w:space="0"/>
              <w:left w:val="single" w:color="auto" w:sz="4" w:space="0"/>
              <w:bottom w:val="single" w:color="auto" w:sz="4" w:space="0"/>
              <w:right w:val="single" w:color="auto" w:sz="4" w:space="0"/>
            </w:tcBorders>
            <w:vAlign w:val="center"/>
          </w:tcPr>
          <w:p w14:paraId="3703F841">
            <w:pPr>
              <w:spacing w:line="380" w:lineRule="exact"/>
              <w:jc w:val="center"/>
              <w:rPr>
                <w:rFonts w:ascii="宋体" w:hAnsi="宋体"/>
                <w:bCs/>
                <w:color w:val="000000" w:themeColor="text1"/>
                <w:szCs w:val="21"/>
                <w:highlight w:val="none"/>
                <w14:textFill>
                  <w14:solidFill>
                    <w14:schemeClr w14:val="tx1"/>
                  </w14:solidFill>
                </w14:textFill>
              </w:rPr>
            </w:pPr>
            <w:r>
              <w:rPr>
                <w:rFonts w:hint="eastAsia" w:ascii="宋体" w:hAnsi="宋体" w:cs="宋体"/>
                <w:sz w:val="22"/>
                <w:szCs w:val="22"/>
                <w:highlight w:val="none"/>
              </w:rPr>
              <w:t>投标人同类项目业绩情况</w:t>
            </w:r>
          </w:p>
        </w:tc>
        <w:tc>
          <w:tcPr>
            <w:tcW w:w="709" w:type="dxa"/>
            <w:tcBorders>
              <w:top w:val="single" w:color="auto" w:sz="4" w:space="0"/>
              <w:left w:val="single" w:color="auto" w:sz="4" w:space="0"/>
              <w:bottom w:val="single" w:color="auto" w:sz="4" w:space="0"/>
              <w:right w:val="single" w:color="auto" w:sz="4" w:space="0"/>
            </w:tcBorders>
            <w:vAlign w:val="center"/>
          </w:tcPr>
          <w:p w14:paraId="69BB5CE8">
            <w:pPr>
              <w:spacing w:line="380" w:lineRule="exact"/>
              <w:jc w:val="center"/>
              <w:rPr>
                <w:rFonts w:ascii="宋体" w:hAnsi="宋体"/>
                <w:bCs/>
                <w:color w:val="000000"/>
                <w:szCs w:val="21"/>
                <w:highlight w:val="none"/>
              </w:rPr>
            </w:pPr>
            <w:r>
              <w:rPr>
                <w:rFonts w:hint="eastAsia" w:ascii="宋体" w:hAnsi="宋体" w:cs="宋体"/>
                <w:sz w:val="22"/>
                <w:szCs w:val="22"/>
                <w:highlight w:val="none"/>
              </w:rPr>
              <w:t>1</w:t>
            </w:r>
            <w:r>
              <w:rPr>
                <w:rFonts w:ascii="宋体" w:hAnsi="宋体" w:cs="宋体"/>
                <w:sz w:val="22"/>
                <w:szCs w:val="22"/>
                <w:highlight w:val="none"/>
              </w:rPr>
              <w:t>2</w:t>
            </w:r>
          </w:p>
        </w:tc>
        <w:tc>
          <w:tcPr>
            <w:tcW w:w="5812" w:type="dxa"/>
            <w:tcBorders>
              <w:top w:val="single" w:color="auto" w:sz="4" w:space="0"/>
              <w:left w:val="single" w:color="auto" w:sz="4" w:space="0"/>
              <w:bottom w:val="single" w:color="auto" w:sz="4" w:space="0"/>
              <w:right w:val="single" w:color="auto" w:sz="4" w:space="0"/>
            </w:tcBorders>
            <w:vAlign w:val="center"/>
          </w:tcPr>
          <w:p w14:paraId="25ABD4C9">
            <w:pPr>
              <w:spacing w:line="380" w:lineRule="exact"/>
              <w:jc w:val="left"/>
              <w:rPr>
                <w:rFonts w:ascii="宋体" w:hAnsi="宋体" w:cs="宋体"/>
                <w:b/>
                <w:sz w:val="22"/>
                <w:szCs w:val="22"/>
                <w:highlight w:val="none"/>
              </w:rPr>
            </w:pPr>
            <w:r>
              <w:rPr>
                <w:rFonts w:hint="eastAsia" w:ascii="宋体" w:hAnsi="宋体" w:cs="宋体"/>
                <w:b/>
                <w:sz w:val="22"/>
                <w:szCs w:val="22"/>
                <w:highlight w:val="none"/>
              </w:rPr>
              <w:t>评审内容：</w:t>
            </w:r>
          </w:p>
          <w:p w14:paraId="0043DD70">
            <w:pPr>
              <w:spacing w:line="380" w:lineRule="exact"/>
              <w:jc w:val="left"/>
              <w:rPr>
                <w:rFonts w:ascii="宋体" w:hAnsi="宋体" w:cs="宋体"/>
                <w:bCs/>
                <w:sz w:val="22"/>
                <w:szCs w:val="22"/>
                <w:highlight w:val="none"/>
              </w:rPr>
            </w:pPr>
            <w:r>
              <w:rPr>
                <w:rFonts w:hint="eastAsia" w:ascii="宋体" w:hAnsi="宋体" w:cs="宋体"/>
                <w:bCs/>
                <w:sz w:val="22"/>
                <w:szCs w:val="22"/>
                <w:highlight w:val="none"/>
              </w:rPr>
              <w:t>提供自2019年6月至招标公告发布之日止，投标人承办的咨询设计单项业绩(不含代建项目、施工、EPC及集成总包项目)：</w:t>
            </w:r>
          </w:p>
          <w:p w14:paraId="450DD4BE">
            <w:pPr>
              <w:spacing w:line="380" w:lineRule="exact"/>
              <w:jc w:val="left"/>
              <w:rPr>
                <w:rFonts w:ascii="宋体" w:hAnsi="宋体" w:cs="宋体"/>
                <w:bCs/>
                <w:sz w:val="22"/>
                <w:szCs w:val="22"/>
                <w:highlight w:val="none"/>
              </w:rPr>
            </w:pPr>
            <w:r>
              <w:rPr>
                <w:rFonts w:ascii="宋体" w:hAnsi="宋体" w:cs="宋体"/>
                <w:bCs/>
                <w:sz w:val="22"/>
                <w:szCs w:val="22"/>
                <w:highlight w:val="none"/>
              </w:rPr>
              <w:t>1</w:t>
            </w:r>
            <w:r>
              <w:rPr>
                <w:rFonts w:hint="eastAsia" w:ascii="宋体" w:hAnsi="宋体" w:cs="宋体"/>
                <w:bCs/>
                <w:sz w:val="22"/>
                <w:szCs w:val="22"/>
                <w:highlight w:val="none"/>
              </w:rPr>
              <w:t>、5</w:t>
            </w:r>
            <w:r>
              <w:rPr>
                <w:rFonts w:ascii="宋体" w:hAnsi="宋体" w:cs="宋体"/>
                <w:bCs/>
                <w:sz w:val="22"/>
                <w:szCs w:val="22"/>
                <w:highlight w:val="none"/>
              </w:rPr>
              <w:t>G</w:t>
            </w:r>
            <w:r>
              <w:rPr>
                <w:rFonts w:hint="eastAsia" w:ascii="宋体" w:hAnsi="宋体" w:cs="宋体"/>
                <w:bCs/>
                <w:sz w:val="22"/>
                <w:szCs w:val="22"/>
                <w:highlight w:val="none"/>
              </w:rPr>
              <w:t>通信类，每提供1项得2分，本项最高得</w:t>
            </w:r>
            <w:r>
              <w:rPr>
                <w:rFonts w:ascii="宋体" w:hAnsi="宋体" w:cs="宋体"/>
                <w:bCs/>
                <w:sz w:val="22"/>
                <w:szCs w:val="22"/>
                <w:highlight w:val="none"/>
              </w:rPr>
              <w:t>4</w:t>
            </w:r>
            <w:r>
              <w:rPr>
                <w:rFonts w:hint="eastAsia" w:ascii="宋体" w:hAnsi="宋体" w:cs="宋体"/>
                <w:bCs/>
                <w:sz w:val="22"/>
                <w:szCs w:val="22"/>
                <w:highlight w:val="none"/>
              </w:rPr>
              <w:t>分；</w:t>
            </w:r>
          </w:p>
          <w:p w14:paraId="33367BF0">
            <w:pPr>
              <w:spacing w:line="380" w:lineRule="exact"/>
              <w:jc w:val="left"/>
              <w:rPr>
                <w:rFonts w:ascii="宋体" w:hAnsi="宋体" w:cs="宋体"/>
                <w:bCs/>
                <w:sz w:val="22"/>
                <w:szCs w:val="22"/>
                <w:highlight w:val="none"/>
              </w:rPr>
            </w:pPr>
            <w:r>
              <w:rPr>
                <w:rFonts w:ascii="宋体" w:hAnsi="宋体" w:cs="宋体"/>
                <w:bCs/>
                <w:sz w:val="22"/>
                <w:szCs w:val="22"/>
                <w:highlight w:val="none"/>
              </w:rPr>
              <w:t>2</w:t>
            </w:r>
            <w:r>
              <w:rPr>
                <w:rFonts w:hint="eastAsia" w:ascii="宋体" w:hAnsi="宋体" w:cs="宋体"/>
                <w:bCs/>
                <w:sz w:val="22"/>
                <w:szCs w:val="22"/>
                <w:highlight w:val="none"/>
              </w:rPr>
              <w:t>、智慧城市类或感知类，每提供1项得2分，本项最高得</w:t>
            </w:r>
            <w:r>
              <w:rPr>
                <w:rFonts w:ascii="宋体" w:hAnsi="宋体" w:cs="宋体"/>
                <w:bCs/>
                <w:sz w:val="22"/>
                <w:szCs w:val="22"/>
                <w:highlight w:val="none"/>
              </w:rPr>
              <w:t>4</w:t>
            </w:r>
            <w:r>
              <w:rPr>
                <w:rFonts w:hint="eastAsia" w:ascii="宋体" w:hAnsi="宋体" w:cs="宋体"/>
                <w:bCs/>
                <w:sz w:val="22"/>
                <w:szCs w:val="22"/>
                <w:highlight w:val="none"/>
              </w:rPr>
              <w:t>分；</w:t>
            </w:r>
          </w:p>
          <w:p w14:paraId="1E092C07">
            <w:pPr>
              <w:pStyle w:val="15"/>
              <w:spacing w:line="380" w:lineRule="exact"/>
              <w:rPr>
                <w:highlight w:val="none"/>
              </w:rPr>
            </w:pPr>
            <w:r>
              <w:rPr>
                <w:rFonts w:hint="eastAsia"/>
                <w:highlight w:val="none"/>
              </w:rPr>
              <w:t>3、无人机、低空经济类，</w:t>
            </w:r>
            <w:r>
              <w:rPr>
                <w:rFonts w:hint="eastAsia" w:hAnsi="宋体" w:cs="宋体"/>
                <w:bCs/>
                <w:sz w:val="22"/>
                <w:szCs w:val="22"/>
                <w:highlight w:val="none"/>
              </w:rPr>
              <w:t>每提供1项得2分，本项最高得</w:t>
            </w:r>
            <w:r>
              <w:rPr>
                <w:rFonts w:hAnsi="宋体" w:cs="宋体"/>
                <w:bCs/>
                <w:sz w:val="22"/>
                <w:szCs w:val="22"/>
                <w:highlight w:val="none"/>
              </w:rPr>
              <w:t>4</w:t>
            </w:r>
            <w:r>
              <w:rPr>
                <w:rFonts w:hint="eastAsia" w:hAnsi="宋体" w:cs="宋体"/>
                <w:bCs/>
                <w:sz w:val="22"/>
                <w:szCs w:val="22"/>
                <w:highlight w:val="none"/>
              </w:rPr>
              <w:t>分；</w:t>
            </w:r>
          </w:p>
          <w:p w14:paraId="341048F4">
            <w:pPr>
              <w:spacing w:line="380" w:lineRule="exact"/>
              <w:jc w:val="left"/>
              <w:rPr>
                <w:rFonts w:ascii="宋体" w:hAnsi="宋体" w:cs="宋体"/>
                <w:sz w:val="22"/>
                <w:szCs w:val="22"/>
                <w:highlight w:val="none"/>
              </w:rPr>
            </w:pPr>
            <w:r>
              <w:rPr>
                <w:rFonts w:hint="eastAsia" w:ascii="宋体" w:hAnsi="宋体" w:cs="宋体"/>
                <w:bCs/>
                <w:sz w:val="22"/>
                <w:szCs w:val="22"/>
                <w:highlight w:val="none"/>
              </w:rPr>
              <w:t>累积得分最高不超过12分。</w:t>
            </w:r>
          </w:p>
          <w:p w14:paraId="58C5DFB3">
            <w:pPr>
              <w:spacing w:line="380" w:lineRule="exact"/>
              <w:jc w:val="left"/>
              <w:rPr>
                <w:rFonts w:ascii="宋体" w:hAnsi="宋体" w:cs="宋体"/>
                <w:b/>
                <w:bCs/>
                <w:sz w:val="22"/>
                <w:szCs w:val="22"/>
                <w:highlight w:val="none"/>
              </w:rPr>
            </w:pPr>
            <w:r>
              <w:rPr>
                <w:rFonts w:hint="eastAsia" w:ascii="宋体" w:hAnsi="宋体" w:cs="宋体"/>
                <w:b/>
                <w:bCs/>
                <w:sz w:val="22"/>
                <w:szCs w:val="22"/>
                <w:highlight w:val="none"/>
              </w:rPr>
              <w:t>证明文件：</w:t>
            </w:r>
          </w:p>
          <w:p w14:paraId="3716A6AA">
            <w:pPr>
              <w:spacing w:line="380" w:lineRule="exact"/>
              <w:jc w:val="left"/>
              <w:rPr>
                <w:rFonts w:ascii="宋体" w:hAnsi="宋体" w:cs="宋体"/>
                <w:sz w:val="22"/>
                <w:szCs w:val="22"/>
                <w:highlight w:val="none"/>
              </w:rPr>
            </w:pPr>
            <w:r>
              <w:rPr>
                <w:rFonts w:hint="eastAsia" w:ascii="宋体" w:hAnsi="宋体" w:cs="宋体"/>
                <w:sz w:val="22"/>
                <w:szCs w:val="22"/>
                <w:highlight w:val="none"/>
              </w:rPr>
              <w:t>1.投标人须提供合同关键页扫描件，内容至少包括合同首页、建设内容页、金额页、签字盖章页；</w:t>
            </w:r>
          </w:p>
          <w:p w14:paraId="7F1A0BB3">
            <w:pPr>
              <w:spacing w:line="380" w:lineRule="exact"/>
              <w:jc w:val="left"/>
              <w:rPr>
                <w:rFonts w:ascii="宋体" w:hAnsi="宋体" w:cs="宋体"/>
                <w:sz w:val="22"/>
                <w:szCs w:val="22"/>
                <w:highlight w:val="none"/>
              </w:rPr>
            </w:pPr>
            <w:r>
              <w:rPr>
                <w:rFonts w:hint="eastAsia" w:ascii="宋体" w:hAnsi="宋体" w:cs="宋体"/>
                <w:sz w:val="22"/>
                <w:szCs w:val="22"/>
                <w:highlight w:val="none"/>
              </w:rPr>
              <w:t>2.通过合同关键信息无法判断是否得分的，还须同时提供能证明得分的其它证明资料，如验收报告等；</w:t>
            </w:r>
          </w:p>
          <w:p w14:paraId="513CFF85">
            <w:pPr>
              <w:spacing w:line="380" w:lineRule="exact"/>
              <w:jc w:val="left"/>
              <w:rPr>
                <w:rFonts w:ascii="宋体" w:hAnsi="宋体" w:cs="宋体"/>
                <w:snapToGrid w:val="0"/>
                <w:kern w:val="0"/>
                <w:szCs w:val="21"/>
                <w:highlight w:val="none"/>
              </w:rPr>
            </w:pPr>
            <w:r>
              <w:rPr>
                <w:rFonts w:hint="eastAsia" w:ascii="宋体" w:hAnsi="宋体" w:cs="宋体"/>
                <w:sz w:val="22"/>
                <w:szCs w:val="22"/>
                <w:highlight w:val="none"/>
              </w:rPr>
              <w:t>3.以上资料均要求提供扫描件，原件备查。评分中出现无证明资料或专家无法凭所提供资料判断是否得分的情况，一律作不得分处理。</w:t>
            </w:r>
          </w:p>
        </w:tc>
      </w:tr>
      <w:tr w14:paraId="4797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22" w:type="dxa"/>
            <w:vMerge w:val="continue"/>
            <w:tcBorders>
              <w:left w:val="single" w:color="auto" w:sz="4" w:space="0"/>
              <w:right w:val="single" w:color="auto" w:sz="4" w:space="0"/>
            </w:tcBorders>
            <w:vAlign w:val="center"/>
          </w:tcPr>
          <w:p w14:paraId="5EA25E4D">
            <w:pPr>
              <w:widowControl/>
              <w:spacing w:line="380" w:lineRule="exact"/>
              <w:jc w:val="left"/>
              <w:rPr>
                <w:rFonts w:ascii="宋体" w:hAnsi="宋体" w:cs="宋体"/>
                <w:szCs w:val="21"/>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48975C7D">
            <w:pPr>
              <w:spacing w:line="380" w:lineRule="exact"/>
              <w:jc w:val="center"/>
              <w:rPr>
                <w:rFonts w:ascii="宋体" w:hAnsi="宋体" w:cs="宋体"/>
                <w:szCs w:val="21"/>
                <w:highlight w:val="none"/>
              </w:rPr>
            </w:pPr>
            <w:r>
              <w:rPr>
                <w:rFonts w:hint="eastAsia" w:ascii="宋体" w:hAnsi="宋体" w:cs="宋体"/>
                <w:szCs w:val="21"/>
                <w:highlight w:val="none"/>
              </w:rPr>
              <w:t>3</w:t>
            </w:r>
          </w:p>
        </w:tc>
        <w:tc>
          <w:tcPr>
            <w:tcW w:w="1241" w:type="dxa"/>
            <w:tcBorders>
              <w:top w:val="single" w:color="auto" w:sz="4" w:space="0"/>
              <w:left w:val="single" w:color="auto" w:sz="4" w:space="0"/>
              <w:bottom w:val="single" w:color="auto" w:sz="4" w:space="0"/>
              <w:right w:val="single" w:color="auto" w:sz="4" w:space="0"/>
            </w:tcBorders>
            <w:vAlign w:val="center"/>
          </w:tcPr>
          <w:p w14:paraId="74E630C0">
            <w:pPr>
              <w:spacing w:line="380" w:lineRule="exact"/>
              <w:jc w:val="center"/>
              <w:rPr>
                <w:rFonts w:ascii="宋体" w:hAnsi="宋体" w:cs="宋体"/>
                <w:sz w:val="22"/>
                <w:szCs w:val="22"/>
                <w:highlight w:val="none"/>
              </w:rPr>
            </w:pPr>
            <w:r>
              <w:rPr>
                <w:rFonts w:hint="eastAsia" w:ascii="宋体" w:hAnsi="宋体" w:cs="宋体"/>
                <w:sz w:val="22"/>
                <w:szCs w:val="22"/>
                <w:highlight w:val="none"/>
              </w:rPr>
              <w:t>投标人自主知 识产权 产品  (创新、设计)情况</w:t>
            </w:r>
          </w:p>
        </w:tc>
        <w:tc>
          <w:tcPr>
            <w:tcW w:w="709" w:type="dxa"/>
            <w:tcBorders>
              <w:top w:val="single" w:color="auto" w:sz="4" w:space="0"/>
              <w:left w:val="single" w:color="auto" w:sz="4" w:space="0"/>
              <w:bottom w:val="single" w:color="auto" w:sz="4" w:space="0"/>
              <w:right w:val="single" w:color="auto" w:sz="4" w:space="0"/>
            </w:tcBorders>
            <w:vAlign w:val="center"/>
          </w:tcPr>
          <w:p w14:paraId="755F1686">
            <w:pPr>
              <w:spacing w:line="380" w:lineRule="exact"/>
              <w:jc w:val="center"/>
              <w:rPr>
                <w:rFonts w:ascii="宋体" w:hAnsi="宋体" w:cs="宋体"/>
                <w:sz w:val="22"/>
                <w:szCs w:val="22"/>
                <w:highlight w:val="none"/>
              </w:rPr>
            </w:pPr>
            <w:r>
              <w:rPr>
                <w:rFonts w:hint="eastAsia" w:ascii="宋体" w:hAnsi="宋体" w:cs="宋体"/>
                <w:sz w:val="22"/>
                <w:szCs w:val="22"/>
                <w:highlight w:val="none"/>
              </w:rPr>
              <w:t>10</w:t>
            </w:r>
          </w:p>
        </w:tc>
        <w:tc>
          <w:tcPr>
            <w:tcW w:w="5812" w:type="dxa"/>
            <w:tcBorders>
              <w:top w:val="single" w:color="auto" w:sz="4" w:space="0"/>
              <w:left w:val="single" w:color="auto" w:sz="4" w:space="0"/>
              <w:bottom w:val="single" w:color="auto" w:sz="4" w:space="0"/>
              <w:right w:val="single" w:color="auto" w:sz="4" w:space="0"/>
            </w:tcBorders>
            <w:vAlign w:val="center"/>
          </w:tcPr>
          <w:p w14:paraId="716BA55B">
            <w:pPr>
              <w:spacing w:line="380" w:lineRule="exact"/>
              <w:jc w:val="left"/>
              <w:rPr>
                <w:rFonts w:ascii="宋体" w:hAnsi="宋体" w:cs="宋体"/>
                <w:b/>
                <w:bCs/>
                <w:sz w:val="22"/>
                <w:szCs w:val="22"/>
                <w:highlight w:val="none"/>
              </w:rPr>
            </w:pPr>
            <w:r>
              <w:rPr>
                <w:rFonts w:hint="eastAsia" w:ascii="宋体" w:hAnsi="宋体" w:cs="宋体"/>
                <w:b/>
                <w:bCs/>
                <w:sz w:val="22"/>
                <w:szCs w:val="22"/>
                <w:highlight w:val="none"/>
              </w:rPr>
              <w:t>评审内容：</w:t>
            </w:r>
          </w:p>
          <w:p w14:paraId="61C40E45">
            <w:pPr>
              <w:spacing w:line="380" w:lineRule="exact"/>
              <w:jc w:val="left"/>
              <w:rPr>
                <w:rFonts w:ascii="宋体" w:hAnsi="宋体" w:cs="宋体"/>
                <w:sz w:val="22"/>
                <w:szCs w:val="22"/>
                <w:highlight w:val="none"/>
              </w:rPr>
            </w:pPr>
            <w:r>
              <w:rPr>
                <w:rFonts w:hint="eastAsia" w:ascii="宋体" w:hAnsi="宋体" w:cs="宋体"/>
                <w:sz w:val="22"/>
                <w:szCs w:val="22"/>
                <w:highlight w:val="none"/>
              </w:rPr>
              <w:t xml:space="preserve">1.投标人须提供5G通信、无线通信类相关的专利证书，每提供一项得3分，最高得6分；             </w:t>
            </w:r>
          </w:p>
          <w:p w14:paraId="00F16654">
            <w:pPr>
              <w:spacing w:line="380" w:lineRule="exact"/>
              <w:jc w:val="left"/>
              <w:rPr>
                <w:rFonts w:ascii="宋体" w:hAnsi="宋体" w:cs="宋体"/>
                <w:sz w:val="22"/>
                <w:szCs w:val="22"/>
                <w:highlight w:val="none"/>
              </w:rPr>
            </w:pPr>
            <w:r>
              <w:rPr>
                <w:rFonts w:hint="eastAsia" w:ascii="宋体" w:hAnsi="宋体" w:cs="宋体"/>
                <w:sz w:val="22"/>
                <w:szCs w:val="22"/>
                <w:highlight w:val="none"/>
              </w:rPr>
              <w:t>2.投标人须提供相关的计算机软件著作权证书【“智能物联网”“5G网络无线接入”“高精度导航定位”“无线电探测”等相关方向】的，每提供一项得2分，最高得4分；</w:t>
            </w:r>
          </w:p>
          <w:p w14:paraId="2E5D771B">
            <w:pPr>
              <w:spacing w:line="380" w:lineRule="exact"/>
              <w:jc w:val="left"/>
              <w:rPr>
                <w:highlight w:val="none"/>
              </w:rPr>
            </w:pPr>
            <w:r>
              <w:rPr>
                <w:rFonts w:hint="eastAsia" w:ascii="宋体" w:hAnsi="宋体" w:cs="宋体"/>
                <w:sz w:val="22"/>
                <w:szCs w:val="22"/>
                <w:highlight w:val="none"/>
              </w:rPr>
              <w:t>以上2项可累计计分，最高得10分。</w:t>
            </w:r>
            <w:r>
              <w:rPr>
                <w:rFonts w:hint="eastAsia"/>
                <w:highlight w:val="none"/>
              </w:rPr>
              <w:t>一个专利证书/计算机软件著作权证书属于多个上述方向的、提供多个同一方向的专利证书/计算机软件著作权证书的，不重复得分，以得分最优情况计算。</w:t>
            </w:r>
          </w:p>
          <w:p w14:paraId="70044514">
            <w:pPr>
              <w:spacing w:line="380" w:lineRule="exact"/>
              <w:jc w:val="left"/>
              <w:rPr>
                <w:rFonts w:ascii="宋体" w:hAnsi="宋体" w:cs="宋体"/>
                <w:b/>
                <w:bCs/>
                <w:sz w:val="22"/>
                <w:szCs w:val="22"/>
                <w:highlight w:val="none"/>
              </w:rPr>
            </w:pPr>
            <w:r>
              <w:rPr>
                <w:rFonts w:hint="eastAsia" w:ascii="宋体" w:hAnsi="宋体" w:cs="宋体"/>
                <w:b/>
                <w:bCs/>
                <w:sz w:val="22"/>
                <w:szCs w:val="22"/>
                <w:highlight w:val="none"/>
              </w:rPr>
              <w:t>证明文件：</w:t>
            </w:r>
          </w:p>
          <w:p w14:paraId="023D40CB">
            <w:pPr>
              <w:spacing w:line="380" w:lineRule="exact"/>
              <w:jc w:val="left"/>
              <w:rPr>
                <w:rFonts w:ascii="宋体" w:hAnsi="宋体" w:cs="宋体"/>
                <w:sz w:val="22"/>
                <w:szCs w:val="22"/>
                <w:highlight w:val="none"/>
              </w:rPr>
            </w:pPr>
            <w:r>
              <w:rPr>
                <w:rFonts w:hint="eastAsia" w:ascii="宋体" w:hAnsi="宋体" w:cs="宋体"/>
                <w:sz w:val="22"/>
                <w:szCs w:val="22"/>
                <w:highlight w:val="none"/>
              </w:rPr>
              <w:t>1.提供国家知识产权局或国家版权局颁发的相关发明专利证书或软件著作权证书扫描件(或官方网站截图)（证书须能体现投标人为专利权人或著作权人）。证书取得时间需要在本项目进行公开征求意见公告日期之前，此日期之后取得的不得分。</w:t>
            </w:r>
          </w:p>
          <w:p w14:paraId="3A3F7A0E">
            <w:pPr>
              <w:spacing w:line="380" w:lineRule="exact"/>
              <w:jc w:val="left"/>
              <w:rPr>
                <w:rFonts w:ascii="宋体" w:hAnsi="宋体" w:cs="宋体"/>
                <w:sz w:val="22"/>
                <w:szCs w:val="22"/>
                <w:highlight w:val="none"/>
              </w:rPr>
            </w:pPr>
            <w:r>
              <w:rPr>
                <w:rFonts w:hint="eastAsia" w:ascii="宋体" w:hAnsi="宋体" w:cs="宋体"/>
                <w:sz w:val="22"/>
                <w:szCs w:val="22"/>
                <w:highlight w:val="none"/>
              </w:rPr>
              <w:t>2.以上资料均要求提供扫描件，原件备查。评分中出现无证明资料或专家无法凭所提供资料判断是否得分的情况，一律作不得分处理。</w:t>
            </w:r>
          </w:p>
        </w:tc>
      </w:tr>
      <w:tr w14:paraId="495D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22" w:type="dxa"/>
            <w:vMerge w:val="continue"/>
            <w:tcBorders>
              <w:left w:val="single" w:color="auto" w:sz="4" w:space="0"/>
              <w:right w:val="single" w:color="auto" w:sz="4" w:space="0"/>
            </w:tcBorders>
          </w:tcPr>
          <w:p w14:paraId="491039D9">
            <w:pPr>
              <w:spacing w:line="380" w:lineRule="exact"/>
              <w:jc w:val="center"/>
              <w:rPr>
                <w:rFonts w:ascii="宋体" w:hAnsi="宋体" w:cs="宋体"/>
                <w:szCs w:val="21"/>
                <w:highlight w:val="none"/>
              </w:rPr>
            </w:pPr>
            <w:bookmarkStart w:id="4" w:name="InsertEnd"/>
            <w:bookmarkEnd w:id="4"/>
          </w:p>
        </w:tc>
        <w:tc>
          <w:tcPr>
            <w:tcW w:w="542" w:type="dxa"/>
            <w:tcBorders>
              <w:top w:val="single" w:color="auto" w:sz="4" w:space="0"/>
              <w:left w:val="single" w:color="auto" w:sz="4" w:space="0"/>
              <w:bottom w:val="single" w:color="auto" w:sz="4" w:space="0"/>
              <w:right w:val="single" w:color="auto" w:sz="4" w:space="0"/>
            </w:tcBorders>
            <w:vAlign w:val="center"/>
          </w:tcPr>
          <w:p w14:paraId="77C4049C">
            <w:pPr>
              <w:spacing w:line="380" w:lineRule="exact"/>
              <w:jc w:val="center"/>
              <w:rPr>
                <w:rFonts w:ascii="宋体" w:hAnsi="宋体" w:cs="宋体"/>
                <w:szCs w:val="21"/>
                <w:highlight w:val="none"/>
              </w:rPr>
            </w:pPr>
            <w:r>
              <w:rPr>
                <w:rFonts w:hint="eastAsia" w:ascii="宋体" w:hAnsi="宋体" w:cs="宋体"/>
                <w:szCs w:val="21"/>
                <w:highlight w:val="none"/>
              </w:rPr>
              <w:t>4</w:t>
            </w:r>
          </w:p>
        </w:tc>
        <w:tc>
          <w:tcPr>
            <w:tcW w:w="1241" w:type="dxa"/>
            <w:tcBorders>
              <w:top w:val="single" w:color="auto" w:sz="4" w:space="0"/>
              <w:left w:val="single" w:color="auto" w:sz="4" w:space="0"/>
              <w:bottom w:val="single" w:color="auto" w:sz="4" w:space="0"/>
              <w:right w:val="single" w:color="auto" w:sz="4" w:space="0"/>
            </w:tcBorders>
            <w:vAlign w:val="center"/>
          </w:tcPr>
          <w:p w14:paraId="31A00B7E">
            <w:pPr>
              <w:spacing w:line="380" w:lineRule="exact"/>
              <w:jc w:val="center"/>
              <w:rPr>
                <w:rFonts w:ascii="宋体" w:hAnsi="宋体" w:cs="宋体"/>
                <w:szCs w:val="21"/>
                <w:highlight w:val="none"/>
              </w:rPr>
            </w:pPr>
            <w:r>
              <w:rPr>
                <w:rFonts w:hint="eastAsia" w:ascii="宋体" w:hAnsi="宋体" w:cs="宋体"/>
                <w:sz w:val="22"/>
                <w:szCs w:val="22"/>
                <w:highlight w:val="none"/>
              </w:rPr>
              <w:t>诚信</w:t>
            </w:r>
          </w:p>
        </w:tc>
        <w:tc>
          <w:tcPr>
            <w:tcW w:w="709" w:type="dxa"/>
            <w:tcBorders>
              <w:top w:val="single" w:color="auto" w:sz="4" w:space="0"/>
              <w:left w:val="single" w:color="auto" w:sz="4" w:space="0"/>
              <w:bottom w:val="single" w:color="auto" w:sz="4" w:space="0"/>
              <w:right w:val="single" w:color="auto" w:sz="4" w:space="0"/>
            </w:tcBorders>
            <w:vAlign w:val="center"/>
          </w:tcPr>
          <w:p w14:paraId="5B65C986">
            <w:pPr>
              <w:spacing w:line="380" w:lineRule="exact"/>
              <w:jc w:val="center"/>
              <w:rPr>
                <w:rFonts w:ascii="宋体" w:hAnsi="宋体" w:cs="宋体"/>
                <w:szCs w:val="21"/>
                <w:highlight w:val="none"/>
              </w:rPr>
            </w:pPr>
            <w:r>
              <w:rPr>
                <w:rFonts w:hint="eastAsia" w:ascii="宋体" w:hAnsi="宋体" w:cs="宋体"/>
                <w:sz w:val="22"/>
                <w:szCs w:val="22"/>
                <w:highlight w:val="none"/>
              </w:rPr>
              <w:t>3</w:t>
            </w:r>
          </w:p>
        </w:tc>
        <w:tc>
          <w:tcPr>
            <w:tcW w:w="5812" w:type="dxa"/>
            <w:tcBorders>
              <w:top w:val="single" w:color="auto" w:sz="4" w:space="0"/>
              <w:left w:val="single" w:color="auto" w:sz="4" w:space="0"/>
              <w:bottom w:val="single" w:color="auto" w:sz="4" w:space="0"/>
              <w:right w:val="single" w:color="auto" w:sz="4" w:space="0"/>
            </w:tcBorders>
            <w:vAlign w:val="center"/>
          </w:tcPr>
          <w:p w14:paraId="276F9030">
            <w:pPr>
              <w:spacing w:line="380" w:lineRule="exact"/>
              <w:jc w:val="left"/>
              <w:rPr>
                <w:rFonts w:ascii="宋体" w:hAnsi="宋体" w:cs="宋体"/>
                <w:sz w:val="22"/>
                <w:szCs w:val="22"/>
                <w:highlight w:val="none"/>
              </w:rPr>
            </w:pPr>
            <w:r>
              <w:rPr>
                <w:rFonts w:hint="eastAsia" w:ascii="宋体" w:hAnsi="宋体" w:cs="宋体"/>
                <w:sz w:val="22"/>
                <w:szCs w:val="22"/>
                <w:highlight w:val="none"/>
              </w:rPr>
              <w:t>投标人在参与政府采购活动中存在诚信相关问题且在主管部门相关处理措施实施期限内的，本项不得分，否则得满分。</w:t>
            </w:r>
          </w:p>
          <w:p w14:paraId="32B20884">
            <w:pPr>
              <w:spacing w:line="380" w:lineRule="exact"/>
              <w:jc w:val="left"/>
              <w:rPr>
                <w:rFonts w:ascii="宋体" w:hAnsi="宋体" w:cs="宋体"/>
                <w:szCs w:val="21"/>
                <w:highlight w:val="none"/>
              </w:rPr>
            </w:pPr>
            <w:r>
              <w:rPr>
                <w:rFonts w:hint="eastAsia" w:ascii="宋体" w:hAnsi="宋体" w:cs="宋体"/>
                <w:sz w:val="22"/>
                <w:szCs w:val="22"/>
                <w:highlight w:val="none"/>
              </w:rPr>
              <w:t>投标人必须提供《诚信承诺函》（按投标文件格式要求填写），未按要求提供不得分。如若投标人承诺与实际情况不相符，将按照虚假投标的情况报相关主管部门处理。</w:t>
            </w:r>
          </w:p>
        </w:tc>
      </w:tr>
    </w:tbl>
    <w:p w14:paraId="16C4898D">
      <w:pPr>
        <w:rPr>
          <w:highlight w:val="none"/>
        </w:rPr>
      </w:pPr>
      <w:r>
        <w:rPr>
          <w:rFonts w:hint="eastAsia"/>
          <w:highlight w:val="none"/>
        </w:rPr>
        <w:br w:type="page"/>
      </w:r>
    </w:p>
    <w:p w14:paraId="6AFEB871">
      <w:pPr>
        <w:pStyle w:val="3"/>
        <w:rPr>
          <w:rFonts w:eastAsia="宋体" w:cs="宋体"/>
          <w:sz w:val="32"/>
          <w:szCs w:val="72"/>
          <w:highlight w:val="none"/>
        </w:rPr>
      </w:pPr>
      <w:r>
        <w:rPr>
          <w:rFonts w:hint="eastAsia" w:eastAsia="宋体" w:cs="宋体"/>
          <w:sz w:val="32"/>
          <w:szCs w:val="72"/>
          <w:highlight w:val="none"/>
        </w:rPr>
        <w:t>目   录</w:t>
      </w:r>
    </w:p>
    <w:p w14:paraId="32462600">
      <w:pPr>
        <w:rPr>
          <w:b/>
          <w:sz w:val="24"/>
          <w:highlight w:val="none"/>
        </w:rPr>
      </w:pPr>
      <w:r>
        <w:rPr>
          <w:rFonts w:hint="eastAsia"/>
          <w:b/>
          <w:sz w:val="24"/>
          <w:highlight w:val="none"/>
        </w:rPr>
        <w:t>第一册  专用条款</w:t>
      </w:r>
    </w:p>
    <w:p w14:paraId="1805A353">
      <w:pPr>
        <w:rPr>
          <w:sz w:val="24"/>
          <w:highlight w:val="none"/>
        </w:rPr>
      </w:pPr>
      <w:r>
        <w:rPr>
          <w:rFonts w:hint="eastAsia"/>
          <w:sz w:val="24"/>
          <w:highlight w:val="none"/>
        </w:rPr>
        <w:t xml:space="preserve">          关键信息</w:t>
      </w:r>
    </w:p>
    <w:p w14:paraId="0718C734">
      <w:pPr>
        <w:ind w:left="630" w:leftChars="300" w:firstLine="630" w:firstLineChars="300"/>
        <w:rPr>
          <w:rFonts w:ascii="宋体" w:hAnsi="宋体"/>
          <w:szCs w:val="21"/>
          <w:highlight w:val="none"/>
        </w:rPr>
      </w:pPr>
      <w:r>
        <w:rPr>
          <w:rFonts w:hint="eastAsia" w:ascii="宋体" w:hAnsi="宋体"/>
          <w:szCs w:val="21"/>
          <w:highlight w:val="none"/>
        </w:rPr>
        <w:t>第一章  招标公告</w:t>
      </w:r>
    </w:p>
    <w:p w14:paraId="72332885">
      <w:pPr>
        <w:ind w:left="630" w:leftChars="300" w:firstLine="630" w:firstLineChars="300"/>
        <w:rPr>
          <w:rFonts w:ascii="宋体" w:hAnsi="宋体"/>
          <w:szCs w:val="21"/>
          <w:highlight w:val="none"/>
        </w:rPr>
      </w:pPr>
      <w:r>
        <w:rPr>
          <w:rFonts w:hint="eastAsia" w:ascii="宋体" w:hAnsi="宋体"/>
          <w:szCs w:val="21"/>
          <w:highlight w:val="none"/>
        </w:rPr>
        <w:t>第二章  招标项目需求</w:t>
      </w:r>
    </w:p>
    <w:p w14:paraId="27FA574E">
      <w:pPr>
        <w:ind w:left="630" w:leftChars="300" w:firstLine="630" w:firstLineChars="300"/>
        <w:rPr>
          <w:rFonts w:ascii="宋体" w:hAnsi="宋体"/>
          <w:szCs w:val="21"/>
          <w:highlight w:val="none"/>
        </w:rPr>
      </w:pPr>
      <w:r>
        <w:rPr>
          <w:rFonts w:hint="eastAsia" w:ascii="宋体" w:hAnsi="宋体"/>
          <w:szCs w:val="21"/>
          <w:highlight w:val="none"/>
        </w:rPr>
        <w:t>第三章  投标文件组成、格式</w:t>
      </w:r>
    </w:p>
    <w:p w14:paraId="28FB5615">
      <w:pPr>
        <w:ind w:left="630" w:leftChars="300" w:firstLine="630" w:firstLineChars="300"/>
        <w:rPr>
          <w:rFonts w:ascii="宋体" w:hAnsi="宋体"/>
          <w:szCs w:val="21"/>
          <w:highlight w:val="none"/>
        </w:rPr>
      </w:pPr>
      <w:r>
        <w:rPr>
          <w:rFonts w:hint="eastAsia" w:ascii="宋体" w:hAnsi="宋体"/>
          <w:szCs w:val="21"/>
          <w:highlight w:val="none"/>
        </w:rPr>
        <w:t>第四章  政府采购合同的签订、履行及验收</w:t>
      </w:r>
    </w:p>
    <w:p w14:paraId="4026F515">
      <w:pPr>
        <w:rPr>
          <w:b/>
          <w:sz w:val="24"/>
          <w:highlight w:val="none"/>
        </w:rPr>
      </w:pPr>
    </w:p>
    <w:p w14:paraId="34AADD8A">
      <w:pPr>
        <w:rPr>
          <w:b/>
          <w:sz w:val="24"/>
          <w:highlight w:val="none"/>
        </w:rPr>
      </w:pPr>
      <w:r>
        <w:rPr>
          <w:rFonts w:hint="eastAsia"/>
          <w:b/>
          <w:sz w:val="24"/>
          <w:highlight w:val="none"/>
        </w:rPr>
        <w:t>第二册  通用条款</w:t>
      </w:r>
    </w:p>
    <w:p w14:paraId="56F8B01F">
      <w:pPr>
        <w:ind w:left="630" w:leftChars="300" w:firstLine="630" w:firstLineChars="300"/>
        <w:rPr>
          <w:rFonts w:ascii="宋体" w:hAnsi="宋体"/>
          <w:szCs w:val="21"/>
          <w:highlight w:val="none"/>
        </w:rPr>
      </w:pPr>
      <w:r>
        <w:rPr>
          <w:rFonts w:hint="eastAsia" w:ascii="宋体" w:hAnsi="宋体"/>
          <w:szCs w:val="21"/>
          <w:highlight w:val="none"/>
        </w:rPr>
        <w:t>第一章总则</w:t>
      </w:r>
    </w:p>
    <w:p w14:paraId="266A2841">
      <w:pPr>
        <w:ind w:left="630" w:leftChars="300" w:firstLine="630" w:firstLineChars="300"/>
        <w:rPr>
          <w:rFonts w:ascii="宋体" w:hAnsi="宋体"/>
          <w:szCs w:val="21"/>
          <w:highlight w:val="none"/>
        </w:rPr>
      </w:pPr>
      <w:r>
        <w:rPr>
          <w:rFonts w:hint="eastAsia" w:ascii="宋体" w:hAnsi="宋体"/>
          <w:szCs w:val="21"/>
          <w:highlight w:val="none"/>
        </w:rPr>
        <w:t>第二章招标文件</w:t>
      </w:r>
    </w:p>
    <w:p w14:paraId="62A44940">
      <w:pPr>
        <w:ind w:left="630" w:leftChars="300" w:firstLine="630" w:firstLineChars="300"/>
        <w:rPr>
          <w:rFonts w:ascii="宋体" w:hAnsi="宋体"/>
          <w:szCs w:val="21"/>
          <w:highlight w:val="none"/>
        </w:rPr>
      </w:pPr>
      <w:r>
        <w:rPr>
          <w:rFonts w:hint="eastAsia" w:ascii="宋体" w:hAnsi="宋体"/>
          <w:szCs w:val="21"/>
          <w:highlight w:val="none"/>
        </w:rPr>
        <w:t>第三章投标文件的编制</w:t>
      </w:r>
    </w:p>
    <w:p w14:paraId="61A2193D">
      <w:pPr>
        <w:ind w:left="630" w:leftChars="300" w:firstLine="630" w:firstLineChars="300"/>
        <w:rPr>
          <w:rFonts w:ascii="宋体" w:hAnsi="宋体"/>
          <w:szCs w:val="21"/>
          <w:highlight w:val="none"/>
        </w:rPr>
      </w:pPr>
      <w:r>
        <w:rPr>
          <w:rFonts w:hint="eastAsia" w:ascii="宋体" w:hAnsi="宋体"/>
          <w:szCs w:val="21"/>
          <w:highlight w:val="none"/>
        </w:rPr>
        <w:t>第四章投标文件的递交</w:t>
      </w:r>
    </w:p>
    <w:p w14:paraId="67173E97">
      <w:pPr>
        <w:ind w:left="630" w:leftChars="300" w:firstLine="630" w:firstLineChars="300"/>
        <w:rPr>
          <w:rFonts w:ascii="宋体" w:hAnsi="宋体"/>
          <w:szCs w:val="21"/>
          <w:highlight w:val="none"/>
        </w:rPr>
      </w:pPr>
      <w:r>
        <w:rPr>
          <w:rFonts w:hint="eastAsia" w:ascii="宋体" w:hAnsi="宋体"/>
          <w:szCs w:val="21"/>
          <w:highlight w:val="none"/>
        </w:rPr>
        <w:t>第五章开标</w:t>
      </w:r>
    </w:p>
    <w:p w14:paraId="2DE015B2">
      <w:pPr>
        <w:ind w:left="630" w:leftChars="300" w:firstLine="630" w:firstLineChars="300"/>
        <w:rPr>
          <w:rFonts w:ascii="宋体" w:hAnsi="宋体"/>
          <w:szCs w:val="21"/>
          <w:highlight w:val="none"/>
        </w:rPr>
      </w:pPr>
      <w:r>
        <w:rPr>
          <w:rFonts w:hint="eastAsia" w:ascii="宋体" w:hAnsi="宋体"/>
          <w:szCs w:val="21"/>
          <w:highlight w:val="none"/>
        </w:rPr>
        <w:t>第六章评标要求</w:t>
      </w:r>
    </w:p>
    <w:p w14:paraId="59693F25">
      <w:pPr>
        <w:ind w:left="630" w:leftChars="300" w:firstLine="630" w:firstLineChars="300"/>
        <w:rPr>
          <w:rFonts w:ascii="宋体" w:hAnsi="宋体"/>
          <w:szCs w:val="21"/>
          <w:highlight w:val="none"/>
        </w:rPr>
      </w:pPr>
      <w:r>
        <w:rPr>
          <w:rFonts w:hint="eastAsia" w:ascii="宋体" w:hAnsi="宋体"/>
          <w:szCs w:val="21"/>
          <w:highlight w:val="none"/>
        </w:rPr>
        <w:t>第七章评标程序及评标方法</w:t>
      </w:r>
    </w:p>
    <w:p w14:paraId="2C15E82A">
      <w:pPr>
        <w:ind w:left="630" w:leftChars="300" w:firstLine="630" w:firstLineChars="300"/>
        <w:rPr>
          <w:rFonts w:ascii="宋体" w:hAnsi="宋体"/>
          <w:szCs w:val="21"/>
          <w:highlight w:val="none"/>
        </w:rPr>
      </w:pPr>
      <w:r>
        <w:rPr>
          <w:rFonts w:hint="eastAsia" w:ascii="宋体" w:hAnsi="宋体"/>
          <w:szCs w:val="21"/>
          <w:highlight w:val="none"/>
        </w:rPr>
        <w:t>第八章定标及公示</w:t>
      </w:r>
    </w:p>
    <w:p w14:paraId="325AF951">
      <w:pPr>
        <w:ind w:left="630" w:leftChars="300" w:firstLine="630" w:firstLineChars="300"/>
        <w:rPr>
          <w:rFonts w:ascii="宋体" w:hAnsi="宋体"/>
          <w:szCs w:val="21"/>
          <w:highlight w:val="none"/>
        </w:rPr>
      </w:pPr>
      <w:r>
        <w:rPr>
          <w:rFonts w:hint="eastAsia" w:ascii="宋体" w:hAnsi="宋体"/>
          <w:szCs w:val="21"/>
          <w:highlight w:val="none"/>
        </w:rPr>
        <w:t>第九章公开招标失败的后续处理</w:t>
      </w:r>
    </w:p>
    <w:p w14:paraId="16E646D9">
      <w:pPr>
        <w:ind w:left="630" w:leftChars="300" w:firstLine="630" w:firstLineChars="300"/>
        <w:rPr>
          <w:rFonts w:ascii="宋体" w:hAnsi="宋体"/>
          <w:szCs w:val="21"/>
          <w:highlight w:val="none"/>
        </w:rPr>
      </w:pPr>
      <w:r>
        <w:rPr>
          <w:rFonts w:hint="eastAsia" w:ascii="宋体" w:hAnsi="宋体"/>
          <w:szCs w:val="21"/>
          <w:highlight w:val="none"/>
        </w:rPr>
        <w:t>第十章合同的授予与备案</w:t>
      </w:r>
    </w:p>
    <w:p w14:paraId="339048A0">
      <w:pPr>
        <w:ind w:left="630" w:leftChars="300" w:firstLine="630" w:firstLineChars="300"/>
        <w:rPr>
          <w:rFonts w:ascii="宋体" w:hAnsi="宋体"/>
          <w:szCs w:val="21"/>
          <w:highlight w:val="none"/>
        </w:rPr>
      </w:pPr>
      <w:r>
        <w:rPr>
          <w:rFonts w:hint="eastAsia" w:ascii="宋体" w:hAnsi="宋体"/>
          <w:szCs w:val="21"/>
          <w:highlight w:val="none"/>
        </w:rPr>
        <w:t>第十一章质疑处理</w:t>
      </w:r>
    </w:p>
    <w:p w14:paraId="42B43094">
      <w:pPr>
        <w:ind w:left="630" w:leftChars="300" w:firstLine="630" w:firstLineChars="300"/>
        <w:rPr>
          <w:rFonts w:ascii="宋体" w:hAnsi="宋体"/>
          <w:szCs w:val="21"/>
          <w:highlight w:val="none"/>
        </w:rPr>
      </w:pPr>
      <w:r>
        <w:rPr>
          <w:rFonts w:hint="eastAsia" w:ascii="宋体" w:hAnsi="宋体"/>
          <w:szCs w:val="21"/>
          <w:highlight w:val="none"/>
        </w:rPr>
        <w:t>第十二章中标服务费</w:t>
      </w:r>
    </w:p>
    <w:p w14:paraId="6B349DC2">
      <w:pPr>
        <w:pStyle w:val="9"/>
        <w:rPr>
          <w:highlight w:val="none"/>
        </w:rPr>
      </w:pPr>
    </w:p>
    <w:p w14:paraId="0AAE4C75">
      <w:pPr>
        <w:rPr>
          <w:sz w:val="24"/>
          <w:highlight w:val="none"/>
        </w:rPr>
      </w:pPr>
    </w:p>
    <w:p w14:paraId="62143989">
      <w:pPr>
        <w:rPr>
          <w:b/>
          <w:highlight w:val="none"/>
        </w:rPr>
      </w:pPr>
      <w:r>
        <w:rPr>
          <w:rFonts w:hint="eastAsia"/>
          <w:b/>
          <w:highlight w:val="none"/>
        </w:rPr>
        <w:t>备注：</w:t>
      </w:r>
    </w:p>
    <w:p w14:paraId="69454EDC">
      <w:pPr>
        <w:spacing w:line="360" w:lineRule="auto"/>
        <w:ind w:firstLine="420" w:firstLineChars="200"/>
        <w:rPr>
          <w:b/>
          <w:highlight w:val="none"/>
        </w:rPr>
      </w:pPr>
      <w:r>
        <w:rPr>
          <w:rFonts w:hint="eastAsia" w:ascii="宋体" w:hAnsi="宋体"/>
          <w:szCs w:val="21"/>
          <w:highlight w:val="none"/>
        </w:rPr>
        <w:t>1.本招标文件分为第一册“专用条款”和第二册“通用条款”。</w:t>
      </w:r>
    </w:p>
    <w:p w14:paraId="271D3814">
      <w:pPr>
        <w:spacing w:line="360" w:lineRule="auto"/>
        <w:ind w:firstLine="420" w:firstLineChars="200"/>
        <w:jc w:val="left"/>
        <w:rPr>
          <w:rFonts w:ascii="宋体" w:hAnsi="宋体"/>
          <w:szCs w:val="21"/>
          <w:highlight w:val="none"/>
        </w:rPr>
      </w:pPr>
      <w:r>
        <w:rPr>
          <w:rFonts w:hint="eastAsia" w:ascii="宋体" w:hAnsi="宋体"/>
          <w:szCs w:val="21"/>
          <w:highlight w:val="none"/>
        </w:rPr>
        <w:t>2.“专用条款”是对本次采购项目的具体要求，包含招标公告、招标项目需求、合同条款及格式、投标文件格式、附件等内容。</w:t>
      </w:r>
    </w:p>
    <w:p w14:paraId="0256B098">
      <w:pPr>
        <w:spacing w:line="360" w:lineRule="auto"/>
        <w:ind w:firstLine="420" w:firstLineChars="200"/>
        <w:jc w:val="left"/>
        <w:rPr>
          <w:rFonts w:ascii="宋体" w:hAnsi="宋体"/>
          <w:szCs w:val="21"/>
          <w:highlight w:val="none"/>
        </w:rPr>
      </w:pPr>
      <w:r>
        <w:rPr>
          <w:rFonts w:hint="eastAsia" w:ascii="宋体" w:hAnsi="宋体"/>
          <w:szCs w:val="21"/>
          <w:highlight w:val="none"/>
        </w:rPr>
        <w:t>3.“通用条款”是通用于政府采购项目的基础性条款，具有普遍性和通用性。</w:t>
      </w:r>
    </w:p>
    <w:p w14:paraId="3C63831F">
      <w:pPr>
        <w:spacing w:line="360" w:lineRule="auto"/>
        <w:ind w:firstLine="420" w:firstLineChars="200"/>
        <w:jc w:val="center"/>
        <w:rPr>
          <w:rFonts w:ascii="宋体" w:hAnsi="宋体"/>
          <w:szCs w:val="21"/>
          <w:highlight w:val="none"/>
        </w:rPr>
      </w:pPr>
      <w:r>
        <w:rPr>
          <w:rFonts w:hint="eastAsia" w:ascii="宋体" w:hAnsi="宋体"/>
          <w:szCs w:val="21"/>
          <w:highlight w:val="none"/>
        </w:rPr>
        <w:t>4.当出现“专用条款”和“通用条款”表述不一致或有冲突时，以“专用条款”为准。</w:t>
      </w:r>
    </w:p>
    <w:p w14:paraId="403B0E02">
      <w:pPr>
        <w:adjustRightInd w:val="0"/>
        <w:spacing w:line="360" w:lineRule="auto"/>
        <w:jc w:val="center"/>
        <w:outlineLvl w:val="0"/>
        <w:rPr>
          <w:b/>
          <w:bCs/>
          <w:color w:val="FF0000"/>
          <w:sz w:val="32"/>
          <w:szCs w:val="32"/>
          <w:highlight w:val="none"/>
        </w:rPr>
      </w:pPr>
      <w:r>
        <w:rPr>
          <w:color w:val="FF0000"/>
          <w:highlight w:val="none"/>
        </w:rPr>
        <w:br w:type="page"/>
      </w:r>
      <w:bookmarkStart w:id="5" w:name="bt投标人情况介绍"/>
      <w:bookmarkEnd w:id="5"/>
      <w:bookmarkStart w:id="6" w:name="bt合同条款"/>
      <w:bookmarkEnd w:id="6"/>
      <w:bookmarkStart w:id="7" w:name="bt技术标投标文件格式"/>
      <w:bookmarkEnd w:id="7"/>
      <w:bookmarkStart w:id="8" w:name="bt本工程承诺书"/>
      <w:bookmarkEnd w:id="8"/>
      <w:bookmarkStart w:id="9" w:name="bt其他资料由投标人自定"/>
      <w:bookmarkEnd w:id="9"/>
      <w:bookmarkStart w:id="10" w:name="bt投标函"/>
      <w:bookmarkEnd w:id="10"/>
      <w:bookmarkStart w:id="11" w:name="合同格式"/>
      <w:bookmarkEnd w:id="11"/>
      <w:bookmarkStart w:id="12" w:name="bt开标一览表"/>
      <w:bookmarkEnd w:id="12"/>
      <w:bookmarkStart w:id="13" w:name="bt投标人须知"/>
      <w:bookmarkEnd w:id="13"/>
      <w:bookmarkStart w:id="14" w:name="bt商务标投标文件格式"/>
      <w:bookmarkEnd w:id="14"/>
      <w:bookmarkStart w:id="15" w:name="bt合同格式"/>
      <w:bookmarkEnd w:id="15"/>
      <w:bookmarkStart w:id="16" w:name="bt合同条款及格式"/>
      <w:bookmarkEnd w:id="16"/>
      <w:bookmarkStart w:id="17" w:name="bt投标报价汇总表"/>
      <w:bookmarkEnd w:id="17"/>
      <w:bookmarkStart w:id="18" w:name="bt说明"/>
      <w:bookmarkEnd w:id="18"/>
      <w:bookmarkStart w:id="19" w:name="bt投标文件签署授权委托书"/>
      <w:bookmarkEnd w:id="19"/>
      <w:bookmarkStart w:id="20" w:name="bt其他资料2"/>
      <w:bookmarkEnd w:id="20"/>
      <w:bookmarkStart w:id="21" w:name="bt项目管理班子配备情况"/>
      <w:bookmarkEnd w:id="21"/>
      <w:r>
        <w:rPr>
          <w:rFonts w:hint="eastAsia"/>
          <w:b/>
          <w:bCs/>
          <w:sz w:val="32"/>
          <w:szCs w:val="32"/>
          <w:highlight w:val="none"/>
        </w:rPr>
        <w:t>第一册  专用条款</w:t>
      </w:r>
    </w:p>
    <w:p w14:paraId="48E491B9">
      <w:pPr>
        <w:pStyle w:val="4"/>
        <w:numPr>
          <w:ilvl w:val="0"/>
          <w:numId w:val="1"/>
        </w:numPr>
        <w:rPr>
          <w:b/>
          <w:bCs/>
          <w:sz w:val="28"/>
          <w:szCs w:val="21"/>
          <w:highlight w:val="none"/>
        </w:rPr>
      </w:pPr>
      <w:r>
        <w:rPr>
          <w:rFonts w:hint="eastAsia"/>
          <w:b/>
          <w:bCs/>
          <w:sz w:val="28"/>
          <w:szCs w:val="21"/>
          <w:highlight w:val="none"/>
        </w:rPr>
        <w:t xml:space="preserve"> 招标公告</w:t>
      </w:r>
    </w:p>
    <w:p w14:paraId="756A8D1D">
      <w:pPr>
        <w:pBdr>
          <w:top w:val="single" w:color="auto" w:sz="4" w:space="1"/>
          <w:left w:val="single" w:color="auto" w:sz="4" w:space="4"/>
          <w:bottom w:val="single" w:color="auto" w:sz="4" w:space="1"/>
          <w:right w:val="single" w:color="auto" w:sz="4" w:space="4"/>
        </w:pBdr>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项目概况</w:t>
      </w:r>
    </w:p>
    <w:p w14:paraId="47211421">
      <w:pPr>
        <w:pBdr>
          <w:top w:val="single" w:color="auto" w:sz="4" w:space="1"/>
          <w:left w:val="single" w:color="auto" w:sz="4" w:space="4"/>
          <w:bottom w:val="single" w:color="auto" w:sz="4" w:space="1"/>
          <w:right w:val="single" w:color="auto" w:sz="4" w:space="4"/>
        </w:pBdr>
        <w:spacing w:line="400" w:lineRule="exact"/>
        <w:ind w:firstLine="420" w:firstLineChars="200"/>
        <w:jc w:val="left"/>
        <w:rPr>
          <w:rFonts w:ascii="宋体" w:hAnsi="宋体" w:cs="宋体"/>
          <w:szCs w:val="21"/>
          <w:highlight w:val="none"/>
        </w:rPr>
      </w:pPr>
      <w:r>
        <w:rPr>
          <w:rFonts w:hint="eastAsia"/>
          <w:highlight w:val="none"/>
          <w:lang w:eastAsia="zh-CN"/>
        </w:rPr>
        <w:t>南山区低空协同感知系统试验点项目可行性研究报告服务</w:t>
      </w:r>
      <w:r>
        <w:rPr>
          <w:rFonts w:hint="eastAsia" w:ascii="宋体" w:hAnsi="宋体" w:cs="宋体"/>
          <w:szCs w:val="21"/>
          <w:highlight w:val="none"/>
        </w:rPr>
        <w:t>的潜在投标人应在深圳市南山区粤海街道办事处政府信息公开平台获取招标文件，并于 2024</w:t>
      </w:r>
      <w:r>
        <w:rPr>
          <w:rFonts w:hint="eastAsia" w:ascii="宋体" w:hAnsi="宋体" w:cs="宋体"/>
          <w:bCs/>
          <w:szCs w:val="21"/>
          <w:highlight w:val="none"/>
        </w:rPr>
        <w:t>年 5 月 2</w:t>
      </w:r>
      <w:r>
        <w:rPr>
          <w:rFonts w:hint="eastAsia" w:ascii="宋体" w:hAnsi="宋体" w:cs="宋体"/>
          <w:bCs/>
          <w:szCs w:val="21"/>
          <w:highlight w:val="none"/>
          <w:lang w:val="en-US" w:eastAsia="zh-CN"/>
        </w:rPr>
        <w:t>9</w:t>
      </w:r>
      <w:r>
        <w:rPr>
          <w:rFonts w:hint="eastAsia" w:ascii="宋体" w:hAnsi="宋体" w:cs="宋体"/>
          <w:bCs/>
          <w:szCs w:val="21"/>
          <w:highlight w:val="none"/>
        </w:rPr>
        <w:t xml:space="preserve"> 日 18 点 00 分（北京时间）前递交投标文件</w:t>
      </w:r>
      <w:r>
        <w:rPr>
          <w:rFonts w:hint="eastAsia" w:ascii="宋体" w:hAnsi="宋体" w:cs="宋体"/>
          <w:szCs w:val="21"/>
          <w:highlight w:val="none"/>
        </w:rPr>
        <w:t>。</w:t>
      </w:r>
    </w:p>
    <w:p w14:paraId="29298A83">
      <w:pPr>
        <w:snapToGrid w:val="0"/>
        <w:spacing w:line="390" w:lineRule="exact"/>
        <w:jc w:val="left"/>
        <w:rPr>
          <w:rFonts w:ascii="宋体" w:hAnsi="宋体" w:cs="宋体"/>
          <w:szCs w:val="21"/>
          <w:highlight w:val="none"/>
        </w:rPr>
      </w:pPr>
      <w:r>
        <w:rPr>
          <w:rFonts w:hint="eastAsia" w:cs="宋体"/>
          <w:szCs w:val="21"/>
          <w:highlight w:val="none"/>
        </w:rPr>
        <w:t>一、项目基本情况</w:t>
      </w:r>
    </w:p>
    <w:p w14:paraId="13F6CEE6">
      <w:pPr>
        <w:spacing w:line="380" w:lineRule="exact"/>
        <w:ind w:firstLine="420" w:firstLineChars="200"/>
        <w:jc w:val="left"/>
        <w:rPr>
          <w:rFonts w:hint="eastAsia" w:eastAsia="宋体"/>
          <w:szCs w:val="21"/>
          <w:highlight w:val="none"/>
          <w:lang w:eastAsia="zh-CN"/>
        </w:rPr>
      </w:pPr>
      <w:r>
        <w:rPr>
          <w:rFonts w:hint="eastAsia" w:ascii="宋体" w:hAnsi="宋体" w:cs="宋体"/>
          <w:szCs w:val="21"/>
          <w:highlight w:val="none"/>
        </w:rPr>
        <w:t>项目名称：</w:t>
      </w:r>
      <w:r>
        <w:rPr>
          <w:rFonts w:hint="eastAsia"/>
          <w:highlight w:val="none"/>
          <w:lang w:eastAsia="zh-CN"/>
        </w:rPr>
        <w:t>南山区低空协同感知系统试验点项目可行性研究报告服务</w:t>
      </w:r>
    </w:p>
    <w:p w14:paraId="50F2A6C7">
      <w:pPr>
        <w:spacing w:line="380" w:lineRule="exact"/>
        <w:ind w:firstLine="420" w:firstLineChars="200"/>
        <w:jc w:val="left"/>
        <w:rPr>
          <w:rFonts w:ascii="宋体" w:hAnsi="宋体" w:cs="宋体"/>
          <w:szCs w:val="21"/>
          <w:highlight w:val="none"/>
        </w:rPr>
      </w:pPr>
      <w:r>
        <w:rPr>
          <w:rFonts w:hint="eastAsia" w:ascii="宋体" w:hAnsi="宋体" w:cs="宋体"/>
          <w:szCs w:val="21"/>
          <w:highlight w:val="none"/>
        </w:rPr>
        <w:t>预算金额：人民币50.838万元</w:t>
      </w:r>
    </w:p>
    <w:p w14:paraId="2B93A7EC">
      <w:pPr>
        <w:spacing w:line="38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采购需求：</w:t>
      </w:r>
      <w:r>
        <w:rPr>
          <w:rFonts w:hint="eastAsia"/>
          <w:szCs w:val="21"/>
          <w:highlight w:val="none"/>
        </w:rPr>
        <w:t>信息化工程建设项目前期</w:t>
      </w:r>
      <w:r>
        <w:rPr>
          <w:rFonts w:hint="eastAsia"/>
          <w:color w:val="000000"/>
          <w:sz w:val="22"/>
          <w:szCs w:val="22"/>
          <w:highlight w:val="none"/>
        </w:rPr>
        <w:t>可行性研究报告</w:t>
      </w:r>
      <w:r>
        <w:rPr>
          <w:rFonts w:hint="eastAsia"/>
          <w:szCs w:val="21"/>
          <w:highlight w:val="none"/>
        </w:rPr>
        <w:t>咨询服务1项</w:t>
      </w:r>
      <w:r>
        <w:rPr>
          <w:rFonts w:hint="eastAsia" w:ascii="宋体" w:hAnsi="宋体" w:cs="宋体"/>
          <w:kern w:val="0"/>
          <w:szCs w:val="21"/>
          <w:highlight w:val="none"/>
        </w:rPr>
        <w:t>。具体内容详见《招标文件》。</w:t>
      </w:r>
    </w:p>
    <w:p w14:paraId="51E27E50">
      <w:pPr>
        <w:spacing w:line="380" w:lineRule="exact"/>
        <w:ind w:firstLine="420" w:firstLineChars="200"/>
        <w:rPr>
          <w:rFonts w:ascii="宋体" w:hAnsi="宋体" w:cs="宋体"/>
          <w:szCs w:val="21"/>
          <w:highlight w:val="none"/>
        </w:rPr>
      </w:pPr>
      <w:r>
        <w:rPr>
          <w:rFonts w:hint="eastAsia" w:ascii="宋体" w:hAnsi="宋体" w:cs="宋体"/>
          <w:szCs w:val="21"/>
          <w:highlight w:val="none"/>
        </w:rPr>
        <w:t>合同履行期限（服务期限）：</w:t>
      </w:r>
      <w:r>
        <w:rPr>
          <w:rFonts w:hint="eastAsia" w:ascii="宋体" w:hAnsi="宋体" w:cs="宋体"/>
          <w:spacing w:val="-4"/>
          <w:szCs w:val="21"/>
          <w:highlight w:val="none"/>
        </w:rPr>
        <w:t>签订合同后在</w:t>
      </w:r>
      <w:r>
        <w:rPr>
          <w:rFonts w:hint="eastAsia" w:ascii="宋体" w:hAnsi="宋体" w:cs="宋体"/>
          <w:spacing w:val="-4"/>
          <w:szCs w:val="21"/>
          <w:highlight w:val="none"/>
          <w:lang w:val="en-US" w:eastAsia="zh-CN"/>
        </w:rPr>
        <w:t>15</w:t>
      </w:r>
      <w:r>
        <w:rPr>
          <w:rFonts w:hint="eastAsia" w:ascii="宋体" w:hAnsi="宋体" w:cs="宋体"/>
          <w:spacing w:val="-4"/>
          <w:szCs w:val="21"/>
          <w:highlight w:val="none"/>
        </w:rPr>
        <w:t>个</w:t>
      </w:r>
      <w:r>
        <w:rPr>
          <w:rFonts w:hint="eastAsia" w:ascii="宋体" w:hAnsi="宋体" w:cs="宋体"/>
          <w:spacing w:val="-4"/>
          <w:szCs w:val="21"/>
          <w:highlight w:val="none"/>
          <w:lang w:eastAsia="zh-CN"/>
        </w:rPr>
        <w:t>日历日</w:t>
      </w:r>
      <w:r>
        <w:rPr>
          <w:rFonts w:hint="eastAsia" w:ascii="宋体" w:hAnsi="宋体" w:cs="宋体"/>
          <w:spacing w:val="-4"/>
          <w:szCs w:val="21"/>
          <w:highlight w:val="none"/>
        </w:rPr>
        <w:t>内完成项目可行性研究报告编制工作。在项目评审过程中，接到评审意见后5个工作日内完成可行性研究报告的修编，并要求承诺整个服务期自合同签订至项目取得发改部门批复为止。</w:t>
      </w:r>
    </w:p>
    <w:p w14:paraId="30F9063C">
      <w:pPr>
        <w:snapToGrid w:val="0"/>
        <w:spacing w:line="390" w:lineRule="exact"/>
        <w:jc w:val="left"/>
        <w:rPr>
          <w:rFonts w:cs="宋体"/>
          <w:szCs w:val="21"/>
          <w:highlight w:val="none"/>
        </w:rPr>
      </w:pPr>
      <w:r>
        <w:rPr>
          <w:rFonts w:hint="eastAsia" w:cs="宋体"/>
          <w:szCs w:val="21"/>
          <w:highlight w:val="none"/>
        </w:rPr>
        <w:t>二、申请人的资格要求：</w:t>
      </w:r>
    </w:p>
    <w:p w14:paraId="7B657A42">
      <w:pPr>
        <w:snapToGrid w:val="0"/>
        <w:spacing w:line="390" w:lineRule="exact"/>
        <w:ind w:firstLine="420" w:firstLineChars="200"/>
        <w:jc w:val="left"/>
        <w:rPr>
          <w:rFonts w:ascii="宋体" w:hAnsi="宋体" w:cs="宋体"/>
          <w:szCs w:val="21"/>
          <w:highlight w:val="none"/>
        </w:rPr>
      </w:pPr>
      <w:r>
        <w:rPr>
          <w:rFonts w:hint="eastAsia" w:ascii="宋体" w:hAnsi="宋体" w:cs="宋体"/>
          <w:szCs w:val="21"/>
          <w:highlight w:val="none"/>
        </w:rPr>
        <w:t>1.满足《中华人民共和国政府采购法》第二十二条规定；</w:t>
      </w:r>
    </w:p>
    <w:p w14:paraId="26DA16F1">
      <w:pPr>
        <w:snapToGrid w:val="0"/>
        <w:spacing w:line="390" w:lineRule="exact"/>
        <w:ind w:firstLine="420" w:firstLineChars="200"/>
        <w:jc w:val="left"/>
        <w:rPr>
          <w:rFonts w:ascii="宋体" w:hAnsi="宋体" w:cs="宋体"/>
          <w:szCs w:val="21"/>
          <w:highlight w:val="none"/>
        </w:rPr>
      </w:pPr>
      <w:r>
        <w:rPr>
          <w:rFonts w:hint="eastAsia" w:ascii="宋体" w:hAnsi="宋体" w:cs="宋体"/>
          <w:szCs w:val="21"/>
          <w:highlight w:val="none"/>
        </w:rPr>
        <w:t>2.落实政府采购政策需满足的资格要求：</w:t>
      </w:r>
      <w:r>
        <w:rPr>
          <w:rFonts w:hint="eastAsia" w:ascii="宋体" w:hAnsi="宋体" w:cs="宋体"/>
          <w:szCs w:val="21"/>
          <w:highlight w:val="none"/>
          <w:u w:val="single"/>
        </w:rPr>
        <w:t>无</w:t>
      </w:r>
    </w:p>
    <w:p w14:paraId="3B0DA0D5">
      <w:pPr>
        <w:snapToGrid w:val="0"/>
        <w:spacing w:line="390" w:lineRule="exact"/>
        <w:ind w:firstLine="420" w:firstLineChars="200"/>
        <w:jc w:val="left"/>
        <w:rPr>
          <w:rFonts w:ascii="宋体" w:hAnsi="宋体" w:cs="宋体"/>
          <w:szCs w:val="21"/>
          <w:highlight w:val="none"/>
        </w:rPr>
      </w:pPr>
      <w:r>
        <w:rPr>
          <w:rFonts w:hint="eastAsia" w:ascii="宋体" w:hAnsi="宋体" w:cs="宋体"/>
          <w:szCs w:val="21"/>
          <w:highlight w:val="none"/>
        </w:rPr>
        <w:t>3.本项目的特定资格要求：</w:t>
      </w:r>
    </w:p>
    <w:p w14:paraId="23C70EC5">
      <w:pPr>
        <w:snapToGrid w:val="0"/>
        <w:spacing w:line="390" w:lineRule="exact"/>
        <w:ind w:firstLine="420" w:firstLineChars="200"/>
        <w:jc w:val="left"/>
        <w:rPr>
          <w:rFonts w:ascii="宋体" w:hAnsi="宋体" w:cs="宋体"/>
          <w:szCs w:val="21"/>
          <w:highlight w:val="none"/>
        </w:rPr>
      </w:pPr>
      <w:r>
        <w:rPr>
          <w:rFonts w:hint="eastAsia" w:ascii="宋体" w:hAnsi="宋体" w:cs="宋体"/>
          <w:szCs w:val="21"/>
          <w:highlight w:val="none"/>
        </w:rPr>
        <w:t>（1）具有独立法人资格或具有独立承担民事责任的能力的其它组织（提供营业执照或事业单位法人证等法人证明扫描件，原件备查）；</w:t>
      </w:r>
    </w:p>
    <w:p w14:paraId="4DC5EB1B">
      <w:pPr>
        <w:snapToGrid w:val="0"/>
        <w:spacing w:line="390" w:lineRule="exact"/>
        <w:ind w:firstLine="420" w:firstLineChars="200"/>
        <w:jc w:val="left"/>
        <w:rPr>
          <w:rFonts w:ascii="宋体" w:hAnsi="宋体" w:cs="宋体"/>
          <w:szCs w:val="21"/>
          <w:highlight w:val="none"/>
        </w:rPr>
      </w:pPr>
      <w:r>
        <w:rPr>
          <w:rFonts w:hint="eastAsia" w:ascii="宋体" w:hAnsi="宋体" w:cs="宋体"/>
          <w:szCs w:val="21"/>
          <w:highlight w:val="none"/>
        </w:rPr>
        <w:t>（2）①参加本次采购活动前三年内无行贿犯罪记录；②参与本项目采购活动时不存在被禁止参与政府采购活动情形；③单位负责人为同一人或者存在直接控股、管理关系的不同供应商，不得参加同一合同项下的采购活动；④除单一来源采购，为采购项目提供整体设计、规范编制或者项目管理、监理、检测等服务的供应商，不得再参加该采购项目的其他采购活动（须提供《投标及履约承诺函》）；</w:t>
      </w:r>
    </w:p>
    <w:p w14:paraId="3F209333">
      <w:pPr>
        <w:snapToGrid w:val="0"/>
        <w:spacing w:line="390" w:lineRule="exact"/>
        <w:ind w:firstLine="420" w:firstLineChars="200"/>
        <w:jc w:val="left"/>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）投标截止时间前，投标人未被列入失信被执行人、重大税收违法案件当事人名单、政府采购严重违法失信行为记录名单（采购</w:t>
      </w:r>
      <w:r>
        <w:rPr>
          <w:rFonts w:hint="eastAsia" w:ascii="宋体" w:hAnsi="宋体" w:cs="宋体"/>
          <w:szCs w:val="21"/>
          <w:highlight w:val="none"/>
          <w:lang w:val="en-US" w:eastAsia="zh-CN"/>
        </w:rPr>
        <w:t>人</w:t>
      </w:r>
      <w:r>
        <w:rPr>
          <w:rFonts w:ascii="宋体" w:hAnsi="宋体" w:cs="宋体"/>
          <w:szCs w:val="21"/>
          <w:highlight w:val="none"/>
        </w:rPr>
        <w:t>将通过“信用中国”网站</w:t>
      </w:r>
      <w:r>
        <w:rPr>
          <w:rFonts w:hint="eastAsia" w:ascii="宋体" w:hAnsi="宋体" w:cs="宋体"/>
          <w:szCs w:val="21"/>
          <w:highlight w:val="none"/>
          <w:lang w:eastAsia="zh-CN"/>
        </w:rPr>
        <w:t>、</w:t>
      </w:r>
      <w:r>
        <w:rPr>
          <w:rFonts w:ascii="宋体" w:hAnsi="宋体" w:cs="宋体"/>
          <w:szCs w:val="21"/>
          <w:highlight w:val="none"/>
        </w:rPr>
        <w:t>中国政府采购网</w:t>
      </w:r>
      <w:r>
        <w:rPr>
          <w:rFonts w:hint="eastAsia" w:ascii="宋体" w:hAnsi="宋体" w:cs="宋体"/>
          <w:szCs w:val="21"/>
          <w:highlight w:val="none"/>
          <w:lang w:eastAsia="zh-CN"/>
        </w:rPr>
        <w:t>、</w:t>
      </w:r>
      <w:r>
        <w:rPr>
          <w:rFonts w:ascii="宋体" w:hAnsi="宋体" w:cs="宋体"/>
          <w:szCs w:val="21"/>
          <w:highlight w:val="none"/>
        </w:rPr>
        <w:t>、深圳市政府采购监管</w:t>
      </w:r>
      <w:r>
        <w:rPr>
          <w:rFonts w:hint="eastAsia" w:ascii="宋体" w:hAnsi="宋体" w:cs="宋体"/>
          <w:szCs w:val="21"/>
          <w:highlight w:val="none"/>
        </w:rPr>
        <w:t>网</w:t>
      </w:r>
      <w:r>
        <w:rPr>
          <w:rFonts w:hint="eastAsia" w:ascii="宋体" w:hAnsi="宋体" w:cs="宋体"/>
          <w:szCs w:val="21"/>
          <w:highlight w:val="none"/>
          <w:lang w:eastAsia="zh-CN"/>
        </w:rPr>
        <w:t>、</w:t>
      </w:r>
      <w:r>
        <w:rPr>
          <w:rFonts w:ascii="宋体" w:hAnsi="宋体" w:cs="宋体"/>
          <w:szCs w:val="21"/>
          <w:highlight w:val="none"/>
        </w:rPr>
        <w:t>渠道查询相关主体信用记录，相关信息以开标当日的查询结果为准。信用信息查询记录应当作为项目档案材料一并保存）</w:t>
      </w:r>
      <w:r>
        <w:rPr>
          <w:rFonts w:hint="eastAsia" w:ascii="宋体" w:hAnsi="宋体" w:cs="宋体"/>
          <w:szCs w:val="21"/>
          <w:highlight w:val="none"/>
        </w:rPr>
        <w:t>；</w:t>
      </w:r>
    </w:p>
    <w:p w14:paraId="31E10ED6">
      <w:pPr>
        <w:snapToGrid w:val="0"/>
        <w:spacing w:line="390" w:lineRule="exact"/>
        <w:ind w:firstLine="420" w:firstLineChars="200"/>
        <w:jc w:val="left"/>
        <w:rPr>
          <w:rFonts w:ascii="宋体" w:hAnsi="宋体" w:cs="宋体"/>
          <w:szCs w:val="21"/>
          <w:highlight w:val="none"/>
        </w:rPr>
      </w:pPr>
      <w:r>
        <w:rPr>
          <w:rFonts w:hint="eastAsia" w:ascii="宋体" w:hAnsi="宋体" w:cs="宋体"/>
          <w:szCs w:val="21"/>
          <w:highlight w:val="none"/>
        </w:rPr>
        <w:t>（4）具备中国工程咨询协会颁发的工程咨询单位乙级及以上资信证书</w:t>
      </w:r>
      <w:r>
        <w:rPr>
          <w:rFonts w:ascii="宋体" w:hAnsi="宋体" w:cs="宋体"/>
          <w:szCs w:val="21"/>
          <w:highlight w:val="none"/>
        </w:rPr>
        <w:t>(电子、信息工程专业)</w:t>
      </w:r>
      <w:r>
        <w:rPr>
          <w:rFonts w:hint="eastAsia" w:ascii="宋体" w:hAnsi="宋体" w:cs="宋体"/>
          <w:szCs w:val="21"/>
          <w:highlight w:val="none"/>
        </w:rPr>
        <w:t>。</w:t>
      </w:r>
    </w:p>
    <w:p w14:paraId="75C14D69">
      <w:pPr>
        <w:snapToGrid w:val="0"/>
        <w:spacing w:line="390" w:lineRule="exact"/>
        <w:ind w:firstLine="420" w:firstLineChars="200"/>
        <w:jc w:val="left"/>
        <w:rPr>
          <w:rFonts w:ascii="宋体" w:hAnsi="宋体" w:cs="宋体"/>
          <w:szCs w:val="21"/>
          <w:highlight w:val="none"/>
        </w:rPr>
      </w:pPr>
      <w:r>
        <w:rPr>
          <w:rFonts w:hint="eastAsia" w:ascii="宋体" w:hAnsi="宋体" w:cs="宋体"/>
          <w:szCs w:val="21"/>
          <w:highlight w:val="none"/>
        </w:rPr>
        <w:t>（5）本项目</w:t>
      </w:r>
      <w:r>
        <w:rPr>
          <w:rFonts w:hint="eastAsia" w:ascii="宋体" w:hAnsi="宋体" w:cs="宋体"/>
          <w:szCs w:val="21"/>
          <w:highlight w:val="none"/>
          <w:lang w:val="zh-CN"/>
        </w:rPr>
        <w:t>不允许联合体投标；</w:t>
      </w:r>
      <w:r>
        <w:rPr>
          <w:rFonts w:hint="eastAsia" w:ascii="宋体" w:hAnsi="宋体" w:cs="宋体"/>
          <w:szCs w:val="21"/>
          <w:highlight w:val="none"/>
        </w:rPr>
        <w:t>不允许分包、转包。</w:t>
      </w:r>
    </w:p>
    <w:p w14:paraId="2D128649">
      <w:pPr>
        <w:snapToGrid w:val="0"/>
        <w:spacing w:line="390" w:lineRule="exact"/>
        <w:jc w:val="left"/>
        <w:rPr>
          <w:rFonts w:cs="宋体"/>
          <w:szCs w:val="21"/>
          <w:highlight w:val="none"/>
        </w:rPr>
      </w:pPr>
      <w:r>
        <w:rPr>
          <w:rFonts w:hint="eastAsia" w:cs="宋体"/>
          <w:szCs w:val="21"/>
          <w:highlight w:val="none"/>
        </w:rPr>
        <w:t>三、获取招标文件</w:t>
      </w:r>
    </w:p>
    <w:p w14:paraId="05571574">
      <w:pPr>
        <w:snapToGrid w:val="0"/>
        <w:spacing w:line="390" w:lineRule="exact"/>
        <w:ind w:firstLine="540"/>
        <w:jc w:val="left"/>
        <w:rPr>
          <w:rFonts w:hint="eastAsia" w:ascii="宋体" w:hAnsi="宋体" w:cs="宋体"/>
          <w:szCs w:val="21"/>
          <w:highlight w:val="none"/>
          <w:u w:val="single"/>
        </w:rPr>
      </w:pPr>
      <w:r>
        <w:rPr>
          <w:rFonts w:hint="eastAsia" w:ascii="宋体" w:hAnsi="宋体" w:cs="宋体"/>
          <w:szCs w:val="21"/>
          <w:highlight w:val="none"/>
        </w:rPr>
        <w:t>时间：</w:t>
      </w:r>
      <w:r>
        <w:rPr>
          <w:rFonts w:hint="eastAsia" w:ascii="宋体" w:hAnsi="宋体" w:cs="宋体"/>
          <w:szCs w:val="21"/>
          <w:highlight w:val="none"/>
          <w:u w:val="single"/>
        </w:rPr>
        <w:t>2024年</w:t>
      </w:r>
      <w:bookmarkStart w:id="105" w:name="_GoBack"/>
      <w:r>
        <w:rPr>
          <w:rFonts w:hint="eastAsia" w:ascii="宋体" w:hAnsi="宋体" w:cs="宋体"/>
          <w:szCs w:val="21"/>
          <w:highlight w:val="none"/>
          <w:u w:val="single"/>
        </w:rPr>
        <w:t xml:space="preserve"> </w:t>
      </w:r>
      <w:bookmarkEnd w:id="105"/>
      <w:r>
        <w:rPr>
          <w:rFonts w:hint="eastAsia" w:ascii="宋体" w:hAnsi="宋体" w:cs="宋体"/>
          <w:szCs w:val="21"/>
          <w:highlight w:val="none"/>
          <w:u w:val="single"/>
        </w:rPr>
        <w:t xml:space="preserve">5 月 </w:t>
      </w:r>
      <w:r>
        <w:rPr>
          <w:rFonts w:hint="eastAsia" w:ascii="宋体" w:hAnsi="宋体" w:cs="宋体"/>
          <w:szCs w:val="21"/>
          <w:highlight w:val="none"/>
          <w:u w:val="single"/>
          <w:lang w:val="en-US" w:eastAsia="zh-CN"/>
        </w:rPr>
        <w:t>22</w:t>
      </w:r>
      <w:r>
        <w:rPr>
          <w:rFonts w:hint="eastAsia" w:ascii="宋体" w:hAnsi="宋体" w:cs="宋体"/>
          <w:szCs w:val="21"/>
          <w:highlight w:val="none"/>
          <w:u w:val="single"/>
        </w:rPr>
        <w:t xml:space="preserve">日 </w:t>
      </w:r>
      <w:r>
        <w:rPr>
          <w:rFonts w:hint="eastAsia" w:ascii="宋体" w:hAnsi="宋体" w:cs="宋体"/>
          <w:szCs w:val="21"/>
          <w:highlight w:val="none"/>
        </w:rPr>
        <w:t>至</w:t>
      </w:r>
      <w:r>
        <w:rPr>
          <w:rFonts w:hint="eastAsia" w:ascii="宋体" w:hAnsi="宋体" w:cs="宋体"/>
          <w:szCs w:val="21"/>
          <w:highlight w:val="none"/>
          <w:u w:val="single"/>
        </w:rPr>
        <w:t>2024 年 5 月 2</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日</w:t>
      </w:r>
    </w:p>
    <w:p w14:paraId="1DFBF41B">
      <w:pPr>
        <w:snapToGrid w:val="0"/>
        <w:spacing w:line="390" w:lineRule="exact"/>
        <w:ind w:firstLine="540"/>
        <w:jc w:val="left"/>
        <w:rPr>
          <w:rFonts w:hint="eastAsia" w:ascii="宋体" w:hAnsi="宋体" w:cs="宋体"/>
          <w:szCs w:val="21"/>
          <w:highlight w:val="none"/>
        </w:rPr>
      </w:pPr>
      <w:r>
        <w:rPr>
          <w:rFonts w:hint="eastAsia" w:ascii="宋体" w:hAnsi="宋体" w:cs="宋体"/>
          <w:szCs w:val="21"/>
          <w:highlight w:val="none"/>
          <w:lang w:eastAsia="zh-CN"/>
        </w:rPr>
        <w:t>网址</w:t>
      </w:r>
      <w:r>
        <w:rPr>
          <w:rFonts w:hint="eastAsia" w:ascii="宋体" w:hAnsi="宋体" w:cs="宋体"/>
          <w:szCs w:val="21"/>
          <w:highlight w:val="none"/>
        </w:rPr>
        <w:t>：</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"http://www.szns.gov.cn/nsyhjdb/gkmlpt/mindex" </w:instrText>
      </w:r>
      <w:r>
        <w:rPr>
          <w:rFonts w:hint="eastAsia" w:ascii="宋体" w:hAnsi="宋体" w:cs="宋体"/>
          <w:szCs w:val="21"/>
          <w:highlight w:val="none"/>
        </w:rPr>
        <w:fldChar w:fldCharType="separate"/>
      </w:r>
      <w:r>
        <w:rPr>
          <w:rStyle w:val="27"/>
          <w:rFonts w:hint="eastAsia" w:ascii="宋体" w:hAnsi="宋体" w:cs="宋体"/>
          <w:szCs w:val="21"/>
          <w:highlight w:val="none"/>
        </w:rPr>
        <w:t>http://www.szns.gov.cn/nsyhjdb/gkmlpt/mindex</w:t>
      </w:r>
      <w:r>
        <w:rPr>
          <w:rFonts w:hint="eastAsia" w:ascii="宋体" w:hAnsi="宋体" w:cs="宋体"/>
          <w:szCs w:val="21"/>
          <w:highlight w:val="none"/>
        </w:rPr>
        <w:fldChar w:fldCharType="end"/>
      </w:r>
    </w:p>
    <w:p w14:paraId="1732C8C1">
      <w:pPr>
        <w:snapToGrid w:val="0"/>
        <w:spacing w:line="390" w:lineRule="exact"/>
        <w:ind w:firstLine="540"/>
        <w:jc w:val="left"/>
        <w:rPr>
          <w:rFonts w:ascii="宋体" w:hAnsi="宋体" w:cs="宋体"/>
          <w:i/>
          <w:szCs w:val="21"/>
          <w:highlight w:val="none"/>
        </w:rPr>
      </w:pPr>
      <w:r>
        <w:rPr>
          <w:rFonts w:hint="eastAsia" w:ascii="宋体" w:hAnsi="宋体" w:cs="宋体"/>
          <w:szCs w:val="21"/>
          <w:highlight w:val="none"/>
        </w:rPr>
        <w:t>方式：在线获取</w:t>
      </w:r>
    </w:p>
    <w:p w14:paraId="32D77A58">
      <w:pPr>
        <w:snapToGrid w:val="0"/>
        <w:spacing w:line="390" w:lineRule="exact"/>
        <w:jc w:val="left"/>
        <w:rPr>
          <w:rFonts w:cs="宋体"/>
          <w:szCs w:val="21"/>
          <w:highlight w:val="none"/>
        </w:rPr>
      </w:pPr>
      <w:r>
        <w:rPr>
          <w:rFonts w:hint="eastAsia" w:cs="宋体"/>
          <w:szCs w:val="21"/>
          <w:highlight w:val="none"/>
        </w:rPr>
        <w:t>四、提交投标文件截止时间:</w:t>
      </w:r>
    </w:p>
    <w:p w14:paraId="6941542C">
      <w:pPr>
        <w:snapToGrid w:val="0"/>
        <w:spacing w:line="390" w:lineRule="exact"/>
        <w:ind w:firstLine="420" w:firstLineChars="200"/>
        <w:jc w:val="left"/>
        <w:rPr>
          <w:rFonts w:ascii="宋体" w:hAnsi="宋体" w:cs="宋体"/>
          <w:bCs/>
          <w:szCs w:val="21"/>
          <w:highlight w:val="none"/>
        </w:rPr>
      </w:pPr>
      <w:r>
        <w:rPr>
          <w:rFonts w:hint="eastAsia" w:ascii="宋体" w:hAnsi="宋体" w:cs="宋体"/>
          <w:bCs/>
          <w:szCs w:val="21"/>
          <w:highlight w:val="none"/>
          <w:u w:val="single"/>
        </w:rPr>
        <w:t>2024年 5 月 2</w:t>
      </w:r>
      <w:r>
        <w:rPr>
          <w:rFonts w:hint="eastAsia" w:ascii="宋体" w:hAnsi="宋体" w:cs="宋体"/>
          <w:bCs/>
          <w:szCs w:val="21"/>
          <w:highlight w:val="none"/>
          <w:u w:val="single"/>
          <w:lang w:val="en-US" w:eastAsia="zh-CN"/>
        </w:rPr>
        <w:t>9</w:t>
      </w:r>
      <w:r>
        <w:rPr>
          <w:rFonts w:hint="eastAsia" w:ascii="宋体" w:hAnsi="宋体" w:cs="宋体"/>
          <w:bCs/>
          <w:szCs w:val="21"/>
          <w:highlight w:val="none"/>
          <w:u w:val="single"/>
        </w:rPr>
        <w:t>日 18 点 00 分</w:t>
      </w:r>
      <w:r>
        <w:rPr>
          <w:rFonts w:hint="eastAsia" w:ascii="宋体" w:hAnsi="宋体" w:cs="宋体"/>
          <w:bCs/>
          <w:szCs w:val="21"/>
          <w:highlight w:val="none"/>
        </w:rPr>
        <w:t>（北京时间）</w:t>
      </w:r>
    </w:p>
    <w:p w14:paraId="7B6FCA79">
      <w:pPr>
        <w:snapToGrid w:val="0"/>
        <w:spacing w:line="390" w:lineRule="exact"/>
        <w:jc w:val="left"/>
        <w:rPr>
          <w:rFonts w:cs="宋体"/>
          <w:szCs w:val="21"/>
          <w:highlight w:val="none"/>
        </w:rPr>
      </w:pPr>
      <w:r>
        <w:rPr>
          <w:rFonts w:hint="eastAsia" w:cs="宋体"/>
          <w:szCs w:val="21"/>
          <w:highlight w:val="none"/>
        </w:rPr>
        <w:t>五、公告期限</w:t>
      </w:r>
    </w:p>
    <w:p w14:paraId="30D9D4A8">
      <w:pPr>
        <w:snapToGrid w:val="0"/>
        <w:spacing w:line="39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386D1820">
      <w:pPr>
        <w:snapToGrid w:val="0"/>
        <w:spacing w:line="390" w:lineRule="exact"/>
        <w:jc w:val="left"/>
        <w:rPr>
          <w:rFonts w:cs="宋体"/>
          <w:szCs w:val="21"/>
          <w:highlight w:val="none"/>
        </w:rPr>
      </w:pPr>
      <w:r>
        <w:rPr>
          <w:rFonts w:hint="eastAsia" w:cs="宋体"/>
          <w:szCs w:val="21"/>
          <w:highlight w:val="none"/>
        </w:rPr>
        <w:t>六、其他补充事宜</w:t>
      </w:r>
    </w:p>
    <w:p w14:paraId="31AE828E">
      <w:pPr>
        <w:spacing w:line="380" w:lineRule="exact"/>
        <w:ind w:firstLine="420" w:firstLineChars="200"/>
        <w:rPr>
          <w:rFonts w:ascii="宋体" w:hAnsi="宋体" w:cs="宋体"/>
          <w:kern w:val="0"/>
          <w:szCs w:val="21"/>
          <w:highlight w:val="none"/>
        </w:rPr>
      </w:pPr>
      <w:r>
        <w:rPr>
          <w:rFonts w:hint="eastAsia" w:ascii="宋体" w:hAnsi="宋体" w:cs="宋体"/>
          <w:kern w:val="0"/>
          <w:szCs w:val="21"/>
          <w:highlight w:val="none"/>
        </w:rPr>
        <w:t>1.报名相关事项：</w:t>
      </w:r>
    </w:p>
    <w:p w14:paraId="48912C51">
      <w:pPr>
        <w:spacing w:line="380" w:lineRule="exact"/>
        <w:ind w:firstLine="420" w:firstLineChars="200"/>
        <w:rPr>
          <w:rFonts w:ascii="宋体" w:hAnsi="宋体" w:cs="宋体"/>
          <w:kern w:val="0"/>
          <w:szCs w:val="21"/>
          <w:highlight w:val="none"/>
        </w:rPr>
      </w:pPr>
      <w:r>
        <w:rPr>
          <w:rFonts w:hint="eastAsia" w:ascii="宋体" w:hAnsi="宋体" w:cs="宋体"/>
          <w:kern w:val="0"/>
          <w:szCs w:val="21"/>
          <w:highlight w:val="none"/>
        </w:rPr>
        <w:t>（1）凡有意参加投标者，请在“三、获取招标文件”所述时间内提供“报名须提供的资料”（盖章彩色扫描件，形成一个PDF格式）发送至邮箱：yhjdbchenggk@szns.gov.cn进行报名，逾期不接受报名。</w:t>
      </w:r>
    </w:p>
    <w:p w14:paraId="442CC279">
      <w:pPr>
        <w:spacing w:line="380" w:lineRule="exact"/>
        <w:ind w:firstLine="420" w:firstLineChars="200"/>
        <w:rPr>
          <w:rFonts w:ascii="宋体" w:hAnsi="宋体" w:cs="宋体"/>
          <w:kern w:val="0"/>
          <w:szCs w:val="21"/>
          <w:highlight w:val="none"/>
        </w:rPr>
      </w:pPr>
      <w:r>
        <w:rPr>
          <w:rFonts w:hint="eastAsia" w:ascii="宋体" w:hAnsi="宋体" w:cs="宋体"/>
          <w:kern w:val="0"/>
          <w:szCs w:val="21"/>
          <w:highlight w:val="none"/>
        </w:rPr>
        <w:t>（2）联系人：冷工  联系电话：13924581243（仅提供招标文件获取相关咨询服务）。</w:t>
      </w:r>
    </w:p>
    <w:p w14:paraId="61736C25">
      <w:pPr>
        <w:spacing w:line="380" w:lineRule="exact"/>
        <w:ind w:firstLine="420" w:firstLineChars="200"/>
        <w:rPr>
          <w:rFonts w:ascii="宋体" w:hAnsi="宋体" w:cs="宋体"/>
          <w:kern w:val="0"/>
          <w:szCs w:val="21"/>
          <w:highlight w:val="none"/>
        </w:rPr>
      </w:pPr>
      <w:r>
        <w:rPr>
          <w:rFonts w:hint="eastAsia" w:ascii="宋体" w:hAnsi="宋体" w:cs="宋体"/>
          <w:kern w:val="0"/>
          <w:szCs w:val="21"/>
          <w:highlight w:val="none"/>
        </w:rPr>
        <w:t>（3）报名成功条件：①供应商按要求提供“报名须提供的资料”；②</w:t>
      </w:r>
      <w:r>
        <w:rPr>
          <w:rFonts w:hint="eastAsia" w:ascii="宋体" w:hAnsi="宋体" w:cs="宋体"/>
          <w:kern w:val="0"/>
          <w:szCs w:val="21"/>
          <w:highlight w:val="none"/>
          <w:lang w:val="en-US" w:eastAsia="zh-CN"/>
        </w:rPr>
        <w:t>在深圳市南山区粤海街道办事处政府信息公开平台自行下载招标文件</w:t>
      </w:r>
      <w:r>
        <w:rPr>
          <w:rFonts w:hint="eastAsia" w:ascii="宋体" w:hAnsi="宋体" w:cs="宋体"/>
          <w:kern w:val="0"/>
          <w:szCs w:val="21"/>
          <w:highlight w:val="none"/>
        </w:rPr>
        <w:t>。相关事项均需在获取招标文件时间前办理。</w:t>
      </w:r>
    </w:p>
    <w:p w14:paraId="3D5BBFEA">
      <w:pPr>
        <w:spacing w:line="380" w:lineRule="exact"/>
        <w:ind w:firstLine="420" w:firstLineChars="200"/>
        <w:rPr>
          <w:rFonts w:ascii="宋体" w:hAnsi="宋体" w:cs="宋体"/>
          <w:kern w:val="0"/>
          <w:szCs w:val="21"/>
          <w:highlight w:val="none"/>
        </w:rPr>
      </w:pPr>
      <w:r>
        <w:rPr>
          <w:rFonts w:hint="eastAsia" w:ascii="宋体" w:hAnsi="宋体" w:cs="宋体"/>
          <w:kern w:val="0"/>
          <w:szCs w:val="21"/>
          <w:highlight w:val="none"/>
        </w:rPr>
        <w:t>2.报名须提供的资料：</w:t>
      </w:r>
    </w:p>
    <w:p w14:paraId="4EACE949">
      <w:pPr>
        <w:spacing w:line="38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rPr>
        <w:t>）营业执照（法人证书等）副本扫描件；</w:t>
      </w:r>
    </w:p>
    <w:p w14:paraId="1873B5FC">
      <w:pPr>
        <w:spacing w:line="380" w:lineRule="exact"/>
        <w:ind w:firstLine="420" w:firstLineChars="200"/>
        <w:rPr>
          <w:rFonts w:hint="default"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公司资质证明文件扫描件（加盖公章）；</w:t>
      </w:r>
    </w:p>
    <w:p w14:paraId="135191AF">
      <w:pPr>
        <w:spacing w:line="380" w:lineRule="exact"/>
        <w:ind w:firstLine="420" w:firstLineChars="200"/>
        <w:rPr>
          <w:rFonts w:ascii="宋体" w:hAnsi="宋体" w:cs="宋体"/>
          <w:kern w:val="0"/>
          <w:szCs w:val="21"/>
          <w:highlight w:val="none"/>
        </w:rPr>
      </w:pPr>
      <w:r>
        <w:rPr>
          <w:rFonts w:hint="eastAsia" w:ascii="宋体" w:hAnsi="宋体" w:cs="宋体"/>
          <w:kern w:val="0"/>
          <w:szCs w:val="21"/>
          <w:highlight w:val="none"/>
        </w:rPr>
        <w:t>以上资料均需加盖投标人公章。</w:t>
      </w:r>
    </w:p>
    <w:p w14:paraId="00E5B666">
      <w:pPr>
        <w:spacing w:line="390" w:lineRule="exact"/>
        <w:jc w:val="left"/>
        <w:rPr>
          <w:rFonts w:ascii="宋体" w:hAnsi="宋体" w:cs="宋体"/>
          <w:szCs w:val="21"/>
          <w:highlight w:val="none"/>
        </w:rPr>
      </w:pPr>
      <w:r>
        <w:rPr>
          <w:rFonts w:hint="eastAsia" w:ascii="宋体" w:hAnsi="宋体" w:cs="宋体"/>
          <w:kern w:val="0"/>
          <w:szCs w:val="21"/>
          <w:highlight w:val="none"/>
        </w:rPr>
        <w:t>注：请将以上资料盖章扫描后发至邮箱：yhjdbchenggk@szns.gov.cn。邮件标题格式为：报名资料+供应商全名+项目名称，并与冷工联系确认核实报名资料，否则报名无效。报名后不得更换报名项目信息。</w:t>
      </w:r>
    </w:p>
    <w:p w14:paraId="6C5D2FEE">
      <w:pPr>
        <w:snapToGrid w:val="0"/>
        <w:spacing w:line="39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.公示网址:http://www.szns.gov.cn/nsyhjdb/gkmlpt/mindex</w:t>
      </w:r>
    </w:p>
    <w:p w14:paraId="42441DB3">
      <w:pPr>
        <w:snapToGrid w:val="0"/>
        <w:spacing w:line="39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投标人有义务在招标活动期间浏览以上网站，在以上网站公布的与本次招标项目有关的信息视为已送达各投标人。</w:t>
      </w:r>
    </w:p>
    <w:p w14:paraId="567F4C1C">
      <w:pPr>
        <w:pStyle w:val="9"/>
        <w:snapToGrid w:val="0"/>
        <w:spacing w:line="390" w:lineRule="exact"/>
        <w:ind w:firstLine="420" w:firstLineChars="200"/>
        <w:jc w:val="left"/>
        <w:rPr>
          <w:rFonts w:ascii="宋体" w:hAnsi="宋体" w:cs="宋体"/>
          <w:b w:val="0"/>
          <w:bCs w:val="0"/>
          <w:kern w:val="0"/>
          <w:sz w:val="21"/>
          <w:szCs w:val="21"/>
          <w:highlight w:val="none"/>
        </w:rPr>
      </w:pPr>
      <w:r>
        <w:rPr>
          <w:rFonts w:hint="eastAsia" w:ascii="宋体" w:hAnsi="宋体" w:cs="宋体"/>
          <w:b w:val="0"/>
          <w:bCs w:val="0"/>
          <w:kern w:val="0"/>
          <w:sz w:val="21"/>
          <w:szCs w:val="21"/>
          <w:highlight w:val="none"/>
          <w:lang w:val="en-US" w:eastAsia="zh-CN"/>
        </w:rPr>
        <w:t>4</w:t>
      </w:r>
      <w:r>
        <w:rPr>
          <w:rFonts w:hint="eastAsia" w:ascii="宋体" w:hAnsi="宋体" w:cs="宋体"/>
          <w:b w:val="0"/>
          <w:bCs w:val="0"/>
          <w:kern w:val="0"/>
          <w:sz w:val="21"/>
          <w:szCs w:val="21"/>
          <w:highlight w:val="none"/>
        </w:rPr>
        <w:t>.其他事项</w:t>
      </w:r>
    </w:p>
    <w:p w14:paraId="73893D85">
      <w:pPr>
        <w:widowControl/>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不接受供应商以快递或顺丰同城、闪送、美团跑腿等同城服务递交投标文件。</w:t>
      </w:r>
    </w:p>
    <w:p w14:paraId="5CC14225">
      <w:pPr>
        <w:widowControl/>
        <w:spacing w:line="400" w:lineRule="exact"/>
        <w:ind w:firstLine="420" w:firstLineChars="200"/>
        <w:jc w:val="left"/>
        <w:rPr>
          <w:rFonts w:hint="default" w:ascii="宋体" w:hAnsi="宋体" w:cs="宋体"/>
          <w:szCs w:val="21"/>
          <w:highlight w:val="none"/>
          <w:lang w:val="en-US"/>
        </w:rPr>
      </w:pPr>
      <w:r>
        <w:rPr>
          <w:rFonts w:hint="eastAsia" w:ascii="宋体" w:hAnsi="宋体" w:cs="宋体"/>
          <w:szCs w:val="21"/>
          <w:highlight w:val="none"/>
          <w:lang w:val="en-US" w:eastAsia="zh-CN"/>
        </w:rPr>
        <w:t>5.本项目采购人为</w:t>
      </w:r>
      <w:r>
        <w:rPr>
          <w:rFonts w:hint="eastAsia" w:ascii="宋体" w:hAnsi="宋体" w:cs="宋体"/>
          <w:szCs w:val="21"/>
          <w:highlight w:val="none"/>
          <w:lang w:eastAsia="zh-CN"/>
        </w:rPr>
        <w:t>深圳市南山区粤海街道办事处，未</w:t>
      </w:r>
      <w:r>
        <w:rPr>
          <w:rFonts w:hint="eastAsia" w:ascii="宋体" w:hAnsi="宋体" w:cs="宋体"/>
          <w:szCs w:val="21"/>
          <w:highlight w:val="none"/>
          <w:lang w:val="en-US" w:eastAsia="zh-CN"/>
        </w:rPr>
        <w:t>委托第三方招标代理机构负责本项目的招标代理相关事务。</w:t>
      </w:r>
    </w:p>
    <w:p w14:paraId="1A0D5366">
      <w:pPr>
        <w:snapToGrid w:val="0"/>
        <w:spacing w:line="390" w:lineRule="exact"/>
        <w:jc w:val="left"/>
        <w:rPr>
          <w:rFonts w:cs="宋体"/>
          <w:szCs w:val="21"/>
          <w:highlight w:val="none"/>
        </w:rPr>
      </w:pPr>
      <w:r>
        <w:rPr>
          <w:rFonts w:hint="eastAsia" w:cs="宋体"/>
          <w:szCs w:val="21"/>
          <w:highlight w:val="none"/>
        </w:rPr>
        <w:t>七、对本次招标提出询问，请按以下方式联系。</w:t>
      </w:r>
    </w:p>
    <w:p w14:paraId="0B117617">
      <w:pPr>
        <w:widowControl/>
        <w:snapToGrid w:val="0"/>
        <w:spacing w:line="390" w:lineRule="exact"/>
        <w:jc w:val="left"/>
        <w:rPr>
          <w:rFonts w:ascii="宋体" w:hAnsi="宋体" w:cs="宋体"/>
          <w:szCs w:val="21"/>
          <w:highlight w:val="none"/>
        </w:rPr>
      </w:pPr>
      <w:r>
        <w:rPr>
          <w:rFonts w:hint="eastAsia" w:ascii="宋体" w:hAnsi="宋体" w:cs="宋体"/>
          <w:szCs w:val="21"/>
          <w:highlight w:val="none"/>
        </w:rPr>
        <w:t>　　　1.采购人信息</w:t>
      </w:r>
    </w:p>
    <w:p w14:paraId="5FA6D222">
      <w:pPr>
        <w:snapToGrid w:val="0"/>
        <w:spacing w:line="390" w:lineRule="exact"/>
        <w:ind w:left="1041" w:leftChars="371" w:hanging="262" w:hangingChars="125"/>
        <w:jc w:val="left"/>
        <w:rPr>
          <w:rFonts w:hint="eastAsia" w:ascii="宋体" w:hAnsi="宋体" w:eastAsia="宋体" w:cs="宋体"/>
          <w:szCs w:val="21"/>
          <w:highlight w:val="none"/>
          <w:lang w:eastAsia="zh-CN"/>
        </w:rPr>
      </w:pPr>
      <w:r>
        <w:rPr>
          <w:rFonts w:hint="eastAsia" w:ascii="宋体" w:hAnsi="宋体" w:cs="宋体"/>
          <w:szCs w:val="21"/>
          <w:highlight w:val="none"/>
        </w:rPr>
        <w:t>名　称</w:t>
      </w:r>
      <w:r>
        <w:rPr>
          <w:rFonts w:hint="eastAsia" w:ascii="宋体" w:hAnsi="宋体" w:cs="宋体"/>
          <w:szCs w:val="21"/>
          <w:highlight w:val="none"/>
          <w:lang w:eastAsia="zh-CN"/>
        </w:rPr>
        <w:t>：深圳市南山区粤海街道办事处</w:t>
      </w:r>
    </w:p>
    <w:p w14:paraId="75A7FB15">
      <w:pPr>
        <w:snapToGrid w:val="0"/>
        <w:spacing w:line="390" w:lineRule="exact"/>
        <w:ind w:left="1041" w:leftChars="371" w:hanging="262" w:hangingChars="125"/>
        <w:jc w:val="left"/>
        <w:rPr>
          <w:rFonts w:ascii="宋体" w:hAnsi="宋体" w:cs="宋体"/>
          <w:szCs w:val="21"/>
          <w:highlight w:val="none"/>
        </w:rPr>
      </w:pPr>
      <w:r>
        <w:rPr>
          <w:rFonts w:hint="eastAsia" w:ascii="宋体" w:hAnsi="宋体" w:cs="宋体"/>
          <w:szCs w:val="21"/>
          <w:highlight w:val="none"/>
        </w:rPr>
        <w:t>地　址：深圳市南山区后海大道2491号粤海街道办事处行政服务大厅三楼城管科</w:t>
      </w:r>
    </w:p>
    <w:p w14:paraId="0B91A663">
      <w:pPr>
        <w:snapToGrid w:val="0"/>
        <w:spacing w:line="390" w:lineRule="exact"/>
        <w:ind w:left="1041" w:leftChars="371" w:hanging="262" w:hangingChars="125"/>
        <w:jc w:val="left"/>
        <w:rPr>
          <w:rFonts w:hint="eastAsia" w:ascii="宋体" w:hAnsi="宋体" w:cs="宋体"/>
          <w:szCs w:val="21"/>
          <w:highlight w:val="none"/>
        </w:rPr>
      </w:pPr>
      <w:r>
        <w:rPr>
          <w:rFonts w:hint="eastAsia" w:ascii="宋体" w:hAnsi="宋体" w:cs="宋体"/>
          <w:szCs w:val="21"/>
          <w:highlight w:val="none"/>
        </w:rPr>
        <w:t>联系方式：冷工</w:t>
      </w:r>
      <w:r>
        <w:rPr>
          <w:rFonts w:hint="eastAsia" w:ascii="宋体" w:hAnsi="宋体" w:cs="宋体"/>
          <w:szCs w:val="21"/>
          <w:highlight w:val="none"/>
          <w:lang w:val="en-US" w:eastAsia="zh-CN"/>
        </w:rPr>
        <w:t xml:space="preserve">  </w:t>
      </w:r>
      <w:r>
        <w:rPr>
          <w:rFonts w:hint="eastAsia" w:ascii="宋体" w:hAnsi="宋体" w:cs="宋体"/>
          <w:szCs w:val="21"/>
          <w:highlight w:val="none"/>
        </w:rPr>
        <w:t>13924581243</w:t>
      </w:r>
    </w:p>
    <w:p w14:paraId="4F6D6B5F">
      <w:pPr>
        <w:snapToGrid w:val="0"/>
        <w:spacing w:line="390" w:lineRule="exact"/>
        <w:ind w:left="1041" w:leftChars="371" w:hanging="262" w:hangingChars="125"/>
        <w:jc w:val="left"/>
        <w:rPr>
          <w:rFonts w:ascii="宋体" w:hAnsi="宋体"/>
          <w:b/>
          <w:bCs/>
          <w:kern w:val="0"/>
          <w:sz w:val="28"/>
          <w:szCs w:val="21"/>
          <w:highlight w:val="none"/>
        </w:rPr>
      </w:pPr>
      <w:r>
        <w:rPr>
          <w:rFonts w:hint="eastAsia" w:ascii="宋体" w:hAnsi="宋体" w:cs="宋体"/>
          <w:szCs w:val="21"/>
          <w:highlight w:val="none"/>
          <w:lang w:val="en-US" w:eastAsia="zh-CN"/>
        </w:rPr>
        <w:t>2.招标代理机构：无</w:t>
      </w:r>
      <w:r>
        <w:rPr>
          <w:b/>
          <w:bCs/>
          <w:sz w:val="28"/>
          <w:szCs w:val="21"/>
          <w:highlight w:val="none"/>
        </w:rPr>
        <w:br w:type="page"/>
      </w:r>
    </w:p>
    <w:p w14:paraId="1B7EE15B">
      <w:pPr>
        <w:pStyle w:val="4"/>
        <w:numPr>
          <w:ilvl w:val="0"/>
          <w:numId w:val="1"/>
        </w:numPr>
        <w:rPr>
          <w:b/>
          <w:bCs/>
          <w:sz w:val="28"/>
          <w:szCs w:val="21"/>
          <w:highlight w:val="none"/>
        </w:rPr>
      </w:pPr>
      <w:r>
        <w:rPr>
          <w:rFonts w:hint="eastAsia"/>
          <w:b/>
          <w:bCs/>
          <w:sz w:val="28"/>
          <w:szCs w:val="21"/>
          <w:highlight w:val="none"/>
        </w:rPr>
        <w:t>招标项目需求</w:t>
      </w:r>
    </w:p>
    <w:p w14:paraId="01D08E68">
      <w:pPr>
        <w:pStyle w:val="5"/>
        <w:spacing w:before="120" w:beforeLines="50" w:after="120" w:afterLines="50"/>
        <w:jc w:val="left"/>
        <w:rPr>
          <w:szCs w:val="28"/>
          <w:highlight w:val="none"/>
        </w:rPr>
      </w:pPr>
      <w:bookmarkStart w:id="22" w:name="_Toc73521547"/>
      <w:bookmarkStart w:id="23" w:name="_Toc60631620"/>
      <w:bookmarkStart w:id="24" w:name="_Toc100052364"/>
      <w:bookmarkStart w:id="25" w:name="_Toc73517639"/>
      <w:bookmarkStart w:id="26" w:name="_Toc73518117"/>
      <w:bookmarkStart w:id="27" w:name="_Toc60560625"/>
      <w:bookmarkStart w:id="28" w:name="_Toc101074876"/>
      <w:bookmarkStart w:id="29" w:name="_Toc73521635"/>
      <w:r>
        <w:rPr>
          <w:rFonts w:hint="eastAsia"/>
          <w:szCs w:val="21"/>
          <w:highlight w:val="none"/>
        </w:rPr>
        <w:t>一、对通用条款的补充内容</w:t>
      </w:r>
    </w:p>
    <w:bookmarkEnd w:id="22"/>
    <w:bookmarkEnd w:id="23"/>
    <w:bookmarkEnd w:id="24"/>
    <w:bookmarkEnd w:id="25"/>
    <w:bookmarkEnd w:id="26"/>
    <w:bookmarkEnd w:id="27"/>
    <w:bookmarkEnd w:id="28"/>
    <w:bookmarkEnd w:id="29"/>
    <w:tbl>
      <w:tblPr>
        <w:tblStyle w:val="23"/>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7713"/>
      </w:tblGrid>
      <w:tr w14:paraId="2C83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7" w:type="dxa"/>
            <w:vAlign w:val="center"/>
          </w:tcPr>
          <w:p w14:paraId="602E8274">
            <w:pPr>
              <w:snapToGrid w:val="0"/>
              <w:spacing w:line="360" w:lineRule="exact"/>
              <w:contextualSpacing/>
              <w:jc w:val="center"/>
              <w:rPr>
                <w:rFonts w:cs="Arial"/>
                <w:b/>
                <w:bCs/>
                <w:highlight w:val="none"/>
              </w:rPr>
            </w:pPr>
            <w:r>
              <w:rPr>
                <w:rFonts w:hint="eastAsia" w:cs="Arial"/>
                <w:b/>
                <w:bCs/>
                <w:highlight w:val="none"/>
              </w:rPr>
              <w:t>序号</w:t>
            </w:r>
          </w:p>
        </w:tc>
        <w:tc>
          <w:tcPr>
            <w:tcW w:w="7713" w:type="dxa"/>
          </w:tcPr>
          <w:p w14:paraId="3C1A30D1">
            <w:pPr>
              <w:snapToGrid w:val="0"/>
              <w:spacing w:line="360" w:lineRule="exact"/>
              <w:ind w:firstLine="3114" w:firstLineChars="1477"/>
              <w:contextualSpacing/>
              <w:rPr>
                <w:rFonts w:cs="Arial"/>
                <w:b/>
                <w:bCs/>
                <w:highlight w:val="none"/>
              </w:rPr>
            </w:pPr>
            <w:r>
              <w:rPr>
                <w:rFonts w:hint="eastAsia" w:cs="Arial"/>
                <w:b/>
                <w:bCs/>
                <w:highlight w:val="none"/>
              </w:rPr>
              <w:t>内容</w:t>
            </w:r>
          </w:p>
        </w:tc>
      </w:tr>
      <w:tr w14:paraId="5803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7" w:type="dxa"/>
            <w:vAlign w:val="center"/>
          </w:tcPr>
          <w:p w14:paraId="323F8579">
            <w:pPr>
              <w:snapToGrid w:val="0"/>
              <w:spacing w:line="360" w:lineRule="exact"/>
              <w:contextualSpacing/>
              <w:jc w:val="center"/>
              <w:rPr>
                <w:rFonts w:cs="Arial"/>
                <w:highlight w:val="none"/>
              </w:rPr>
            </w:pPr>
            <w:r>
              <w:rPr>
                <w:rFonts w:hint="eastAsia" w:cs="Arial"/>
                <w:highlight w:val="none"/>
              </w:rPr>
              <w:t>1</w:t>
            </w:r>
          </w:p>
        </w:tc>
        <w:tc>
          <w:tcPr>
            <w:tcW w:w="7713" w:type="dxa"/>
          </w:tcPr>
          <w:p w14:paraId="5EA2D204">
            <w:pPr>
              <w:snapToGrid w:val="0"/>
              <w:spacing w:line="360" w:lineRule="exact"/>
              <w:contextualSpacing/>
              <w:rPr>
                <w:rFonts w:cs="Arial"/>
                <w:highlight w:val="none"/>
              </w:rPr>
            </w:pPr>
            <w:r>
              <w:rPr>
                <w:rFonts w:hint="eastAsia" w:cs="Arial"/>
                <w:b/>
                <w:bCs/>
                <w:highlight w:val="none"/>
              </w:rPr>
              <w:t>投标有效期：</w:t>
            </w:r>
            <w:r>
              <w:rPr>
                <w:rFonts w:hint="eastAsia" w:cs="Arial"/>
                <w:highlight w:val="none"/>
              </w:rPr>
              <w:t>投标截止之日起</w:t>
            </w:r>
            <w:r>
              <w:rPr>
                <w:rFonts w:hint="eastAsia" w:cs="Arial"/>
                <w:highlight w:val="none"/>
                <w:u w:val="single"/>
              </w:rPr>
              <w:t>90</w:t>
            </w:r>
            <w:r>
              <w:rPr>
                <w:rFonts w:hint="eastAsia" w:cs="Arial"/>
                <w:highlight w:val="none"/>
                <w:u w:val="single"/>
                <w:lang w:eastAsia="zh-CN"/>
              </w:rPr>
              <w:t>个日历</w:t>
            </w:r>
            <w:r>
              <w:rPr>
                <w:rFonts w:hint="eastAsia" w:cs="Arial"/>
                <w:highlight w:val="none"/>
              </w:rPr>
              <w:t>天。</w:t>
            </w:r>
          </w:p>
        </w:tc>
      </w:tr>
      <w:tr w14:paraId="5587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87" w:type="dxa"/>
            <w:vAlign w:val="center"/>
          </w:tcPr>
          <w:p w14:paraId="4F381713">
            <w:pPr>
              <w:snapToGrid w:val="0"/>
              <w:spacing w:line="360" w:lineRule="exact"/>
              <w:contextualSpacing/>
              <w:jc w:val="center"/>
              <w:rPr>
                <w:rFonts w:cs="Arial"/>
                <w:highlight w:val="none"/>
              </w:rPr>
            </w:pPr>
            <w:r>
              <w:rPr>
                <w:rFonts w:hint="eastAsia" w:cs="Arial"/>
                <w:highlight w:val="none"/>
              </w:rPr>
              <w:t>2</w:t>
            </w:r>
          </w:p>
        </w:tc>
        <w:tc>
          <w:tcPr>
            <w:tcW w:w="7713" w:type="dxa"/>
          </w:tcPr>
          <w:p w14:paraId="53A2138A">
            <w:pPr>
              <w:snapToGrid w:val="0"/>
              <w:spacing w:line="36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投标文件递交方式：</w:t>
            </w:r>
          </w:p>
          <w:p w14:paraId="666496A2">
            <w:pPr>
              <w:snapToGrid w:val="0"/>
              <w:spacing w:line="36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投标文件份数：正本一份，副本七份</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电子文档两份，一份</w:t>
            </w:r>
            <w:r>
              <w:rPr>
                <w:rFonts w:hint="eastAsia" w:asciiTheme="minorEastAsia" w:hAnsiTheme="minorEastAsia" w:eastAsiaTheme="minorEastAsia" w:cstheme="minorEastAsia"/>
                <w:szCs w:val="21"/>
                <w:highlight w:val="none"/>
              </w:rPr>
              <w:t>Word版本</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一份</w:t>
            </w:r>
            <w:r>
              <w:rPr>
                <w:rFonts w:hint="eastAsia" w:asciiTheme="minorEastAsia" w:hAnsiTheme="minorEastAsia" w:eastAsiaTheme="minorEastAsia" w:cstheme="minorEastAsia"/>
                <w:szCs w:val="21"/>
                <w:highlight w:val="none"/>
              </w:rPr>
              <w:t>PDF</w:t>
            </w:r>
            <w:r>
              <w:rPr>
                <w:rFonts w:hint="eastAsia" w:asciiTheme="minorEastAsia" w:hAnsiTheme="minorEastAsia" w:eastAsiaTheme="minorEastAsia" w:cstheme="minorEastAsia"/>
                <w:szCs w:val="21"/>
                <w:highlight w:val="none"/>
                <w:lang w:val="en-US" w:eastAsia="zh-CN"/>
              </w:rPr>
              <w:t>盖章扫描件。</w:t>
            </w:r>
          </w:p>
          <w:p w14:paraId="67FA1AA4">
            <w:pPr>
              <w:snapToGrid w:val="0"/>
              <w:spacing w:line="36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电子文档要求：</w:t>
            </w:r>
          </w:p>
          <w:p w14:paraId="73A81D32">
            <w:pPr>
              <w:pStyle w:val="33"/>
              <w:snapToGrid w:val="0"/>
              <w:spacing w:line="360" w:lineRule="exact"/>
              <w:ind w:left="420" w:firstLine="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①投标文件完整的Word版本（DOC或者DOCX格式）；</w:t>
            </w:r>
          </w:p>
          <w:p w14:paraId="77CAEFDA">
            <w:pPr>
              <w:snapToGrid w:val="0"/>
              <w:spacing w:line="360" w:lineRule="exact"/>
              <w:ind w:left="420" w:left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②投</w:t>
            </w:r>
            <w:r>
              <w:rPr>
                <w:rFonts w:hint="eastAsia" w:asciiTheme="minorEastAsia" w:hAnsiTheme="minorEastAsia" w:eastAsiaTheme="minorEastAsia" w:cstheme="minorEastAsia"/>
                <w:szCs w:val="21"/>
                <w:highlight w:val="none"/>
                <w:lang w:val="en-US" w:eastAsia="zh-CN"/>
              </w:rPr>
              <w:t>标文件正本PDF格式扫描件，并加盖单位公章（单个PDF格式文件保存，要求彩色扫描，扫描页面清晰、完整），内容包括：由投标人自行制作的与投标文件正本一致的所有文件；</w:t>
            </w:r>
          </w:p>
          <w:p w14:paraId="1F9D7887">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③用U盘或光盘储存并标明投标人名称</w:t>
            </w:r>
          </w:p>
          <w:p w14:paraId="5C5E5E1F">
            <w:pPr>
              <w:pStyle w:val="2"/>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纸质投标文件要求：纸质投标文件应加盖公章及骑缝章；</w:t>
            </w:r>
          </w:p>
          <w:p w14:paraId="00303F6A">
            <w:pPr>
              <w:pStyle w:val="2"/>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投递要求：投标纸质文件、电子文档存储U盘或光盘一并封装在开标文件密封袋中递交至粤海街道办事处；</w:t>
            </w:r>
          </w:p>
          <w:p w14:paraId="52DB1669">
            <w:pPr>
              <w:pStyle w:val="2"/>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地址：深圳市南山区后海大道2491号粤海街道办事处行政服务大厅三楼城管科。</w:t>
            </w:r>
          </w:p>
        </w:tc>
      </w:tr>
      <w:tr w14:paraId="52DE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87" w:type="dxa"/>
            <w:vAlign w:val="center"/>
          </w:tcPr>
          <w:p w14:paraId="5471EA7B">
            <w:pPr>
              <w:snapToGrid w:val="0"/>
              <w:spacing w:line="360" w:lineRule="exact"/>
              <w:contextualSpacing/>
              <w:jc w:val="center"/>
              <w:rPr>
                <w:rFonts w:cs="Arial"/>
                <w:highlight w:val="none"/>
              </w:rPr>
            </w:pPr>
            <w:r>
              <w:rPr>
                <w:rFonts w:hint="eastAsia" w:cs="Arial"/>
                <w:highlight w:val="none"/>
              </w:rPr>
              <w:t>3</w:t>
            </w:r>
          </w:p>
        </w:tc>
        <w:tc>
          <w:tcPr>
            <w:tcW w:w="7713" w:type="dxa"/>
          </w:tcPr>
          <w:p w14:paraId="6E6B0764">
            <w:pPr>
              <w:snapToGrid w:val="0"/>
              <w:spacing w:line="360" w:lineRule="exact"/>
              <w:contextualSpacing/>
              <w:rPr>
                <w:rFonts w:ascii="宋体" w:hAnsi="宋体"/>
                <w:b/>
                <w:bCs/>
                <w:szCs w:val="21"/>
                <w:highlight w:val="none"/>
              </w:rPr>
            </w:pPr>
            <w:r>
              <w:rPr>
                <w:rFonts w:hint="eastAsia" w:ascii="宋体" w:hAnsi="宋体"/>
                <w:b/>
                <w:bCs/>
                <w:szCs w:val="21"/>
                <w:highlight w:val="none"/>
              </w:rPr>
              <w:t>招标文件答疑及回复：</w:t>
            </w:r>
          </w:p>
          <w:p w14:paraId="76A4E2CF">
            <w:pPr>
              <w:snapToGrid w:val="0"/>
              <w:spacing w:line="360" w:lineRule="exact"/>
              <w:contextualSpacing/>
              <w:rPr>
                <w:rFonts w:ascii="宋体" w:hAnsi="宋体"/>
                <w:szCs w:val="21"/>
                <w:highlight w:val="none"/>
              </w:rPr>
            </w:pPr>
            <w:r>
              <w:rPr>
                <w:rFonts w:hint="eastAsia" w:ascii="宋体" w:hAnsi="宋体"/>
                <w:szCs w:val="21"/>
                <w:highlight w:val="none"/>
              </w:rPr>
              <w:t>投标人对本招标文件如有疑问，请于投标截止时间</w:t>
            </w:r>
            <w:r>
              <w:rPr>
                <w:rFonts w:hint="eastAsia" w:ascii="宋体" w:hAnsi="宋体"/>
                <w:szCs w:val="21"/>
                <w:highlight w:val="none"/>
                <w:lang w:val="en-US" w:eastAsia="zh-CN"/>
              </w:rPr>
              <w:t>3</w:t>
            </w:r>
            <w:r>
              <w:rPr>
                <w:rFonts w:hint="eastAsia" w:ascii="宋体" w:hAnsi="宋体"/>
                <w:szCs w:val="21"/>
                <w:highlight w:val="none"/>
              </w:rPr>
              <w:t>日前将问题按招标公告中载明的邮政地址以书面函件形式（加盖投标人公章）交至</w:t>
            </w:r>
            <w:r>
              <w:rPr>
                <w:rFonts w:hint="eastAsia" w:ascii="宋体" w:hAnsi="宋体"/>
                <w:szCs w:val="21"/>
                <w:highlight w:val="none"/>
                <w:lang w:val="en-US" w:eastAsia="zh-CN"/>
              </w:rPr>
              <w:t>粤海街道办</w:t>
            </w:r>
            <w:r>
              <w:rPr>
                <w:rFonts w:hint="eastAsia" w:ascii="宋体" w:hAnsi="宋体"/>
                <w:szCs w:val="21"/>
                <w:highlight w:val="none"/>
              </w:rPr>
              <w:t>，超出上述截止时间提出的任何疑问，</w:t>
            </w:r>
            <w:r>
              <w:rPr>
                <w:rFonts w:hint="eastAsia" w:ascii="宋体" w:hAnsi="宋体"/>
                <w:szCs w:val="21"/>
                <w:highlight w:val="none"/>
                <w:lang w:val="en-US" w:eastAsia="zh-CN"/>
              </w:rPr>
              <w:t>街道办</w:t>
            </w:r>
            <w:r>
              <w:rPr>
                <w:rFonts w:hint="eastAsia" w:ascii="宋体" w:hAnsi="宋体"/>
                <w:szCs w:val="21"/>
                <w:highlight w:val="none"/>
              </w:rPr>
              <w:t>可不予答复。</w:t>
            </w:r>
          </w:p>
        </w:tc>
      </w:tr>
      <w:tr w14:paraId="7863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1C939B9E">
            <w:pPr>
              <w:snapToGrid w:val="0"/>
              <w:spacing w:line="360" w:lineRule="exact"/>
              <w:contextualSpacing/>
              <w:jc w:val="center"/>
              <w:rPr>
                <w:rFonts w:cs="Arial"/>
                <w:color w:val="000000"/>
                <w:highlight w:val="none"/>
              </w:rPr>
            </w:pPr>
            <w:r>
              <w:rPr>
                <w:rFonts w:hint="eastAsia" w:cs="Arial"/>
                <w:color w:val="000000"/>
                <w:highlight w:val="none"/>
              </w:rPr>
              <w:t>4</w:t>
            </w:r>
          </w:p>
        </w:tc>
        <w:tc>
          <w:tcPr>
            <w:tcW w:w="7713" w:type="dxa"/>
            <w:tcBorders>
              <w:top w:val="single" w:color="auto" w:sz="4" w:space="0"/>
              <w:left w:val="single" w:color="auto" w:sz="4" w:space="0"/>
              <w:bottom w:val="single" w:color="auto" w:sz="4" w:space="0"/>
              <w:right w:val="single" w:color="auto" w:sz="4" w:space="0"/>
            </w:tcBorders>
          </w:tcPr>
          <w:p w14:paraId="6EBE16C7">
            <w:pPr>
              <w:snapToGrid w:val="0"/>
              <w:spacing w:line="360" w:lineRule="exact"/>
              <w:rPr>
                <w:highlight w:val="none"/>
              </w:rPr>
            </w:pPr>
            <w:r>
              <w:rPr>
                <w:rFonts w:hint="eastAsia"/>
                <w:highlight w:val="none"/>
              </w:rPr>
              <w:t>1）投标人替代方案：不允许</w:t>
            </w:r>
          </w:p>
          <w:p w14:paraId="5CF03B4F">
            <w:pPr>
              <w:snapToGrid w:val="0"/>
              <w:spacing w:line="360" w:lineRule="exact"/>
              <w:rPr>
                <w:rFonts w:ascii="宋体" w:hAnsi="宋体" w:cs="宋体"/>
                <w:szCs w:val="21"/>
                <w:highlight w:val="none"/>
              </w:rPr>
            </w:pPr>
            <w:r>
              <w:rPr>
                <w:rFonts w:hint="eastAsia" w:ascii="宋体" w:hAnsi="宋体" w:cs="宋体"/>
                <w:szCs w:val="21"/>
                <w:highlight w:val="none"/>
              </w:rPr>
              <w:t>2）选择性报价：不允许；</w:t>
            </w:r>
          </w:p>
          <w:p w14:paraId="564A346F">
            <w:pPr>
              <w:snapToGrid w:val="0"/>
              <w:spacing w:line="360" w:lineRule="exact"/>
              <w:rPr>
                <w:rFonts w:ascii="宋体" w:hAnsi="宋体" w:cs="宋体"/>
                <w:szCs w:val="21"/>
                <w:highlight w:val="none"/>
              </w:rPr>
            </w:pPr>
            <w:r>
              <w:rPr>
                <w:rFonts w:hint="eastAsia" w:ascii="宋体" w:hAnsi="宋体" w:cs="宋体"/>
                <w:szCs w:val="21"/>
                <w:highlight w:val="none"/>
              </w:rPr>
              <w:t>3）附加条件报价：不允许；</w:t>
            </w:r>
          </w:p>
          <w:p w14:paraId="1F83CBD9">
            <w:pPr>
              <w:pStyle w:val="9"/>
              <w:snapToGrid w:val="0"/>
              <w:spacing w:line="360" w:lineRule="exact"/>
              <w:rPr>
                <w:highlight w:val="none"/>
              </w:rPr>
            </w:pPr>
            <w:r>
              <w:rPr>
                <w:rFonts w:hint="eastAsia" w:ascii="宋体" w:hAnsi="宋体" w:cs="宋体"/>
                <w:b w:val="0"/>
                <w:bCs w:val="0"/>
                <w:sz w:val="21"/>
                <w:szCs w:val="21"/>
                <w:highlight w:val="none"/>
              </w:rPr>
              <w:t>4）分包、转包 :不允许；</w:t>
            </w:r>
          </w:p>
        </w:tc>
      </w:tr>
      <w:tr w14:paraId="2EAB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2EC3B40E">
            <w:pPr>
              <w:snapToGrid w:val="0"/>
              <w:spacing w:line="360" w:lineRule="exact"/>
              <w:contextualSpacing/>
              <w:jc w:val="center"/>
              <w:rPr>
                <w:rFonts w:cs="Arial"/>
                <w:color w:val="000000"/>
                <w:highlight w:val="none"/>
              </w:rPr>
            </w:pPr>
            <w:r>
              <w:rPr>
                <w:rFonts w:hint="eastAsia" w:ascii="宋体" w:hAnsi="宋体" w:cs="宋体"/>
                <w:color w:val="000000"/>
                <w:szCs w:val="21"/>
                <w:highlight w:val="none"/>
              </w:rPr>
              <w:t>5</w:t>
            </w:r>
          </w:p>
        </w:tc>
        <w:tc>
          <w:tcPr>
            <w:tcW w:w="7713" w:type="dxa"/>
            <w:tcBorders>
              <w:top w:val="single" w:color="auto" w:sz="4" w:space="0"/>
              <w:left w:val="single" w:color="auto" w:sz="4" w:space="0"/>
              <w:bottom w:val="single" w:color="auto" w:sz="4" w:space="0"/>
              <w:right w:val="single" w:color="auto" w:sz="4" w:space="0"/>
            </w:tcBorders>
            <w:vAlign w:val="center"/>
          </w:tcPr>
          <w:p w14:paraId="779F47B4">
            <w:pPr>
              <w:autoSpaceDE w:val="0"/>
              <w:autoSpaceDN w:val="0"/>
              <w:adjustRightInd w:val="0"/>
              <w:snapToGrid w:val="0"/>
              <w:spacing w:line="360" w:lineRule="exact"/>
              <w:jc w:val="left"/>
              <w:rPr>
                <w:rFonts w:ascii="宋体" w:hAnsi="宋体" w:cs="宋体"/>
                <w:bCs/>
                <w:kern w:val="0"/>
                <w:szCs w:val="21"/>
                <w:highlight w:val="none"/>
              </w:rPr>
            </w:pPr>
            <w:r>
              <w:rPr>
                <w:rFonts w:hint="eastAsia" w:ascii="宋体" w:hAnsi="宋体" w:cs="宋体"/>
                <w:b/>
                <w:kern w:val="0"/>
                <w:szCs w:val="21"/>
                <w:highlight w:val="none"/>
              </w:rPr>
              <w:t>履约保证金：</w:t>
            </w:r>
            <w:r>
              <w:rPr>
                <w:rFonts w:hint="eastAsia" w:ascii="宋体" w:hAnsi="宋体" w:cs="宋体"/>
                <w:bCs/>
                <w:kern w:val="0"/>
                <w:szCs w:val="21"/>
                <w:highlight w:val="none"/>
              </w:rPr>
              <w:t xml:space="preserve">无  </w:t>
            </w:r>
            <w:r>
              <w:rPr>
                <w:rFonts w:hint="eastAsia" w:ascii="宋体" w:hAnsi="宋体" w:cs="宋体"/>
                <w:bCs/>
                <w:kern w:val="0"/>
                <w:szCs w:val="21"/>
                <w:highlight w:val="none"/>
                <w:lang w:eastAsia="zh-CN"/>
              </w:rPr>
              <w:t>☑</w:t>
            </w:r>
            <w:r>
              <w:rPr>
                <w:rFonts w:hint="eastAsia" w:ascii="宋体" w:hAnsi="宋体" w:cs="宋体"/>
                <w:bCs/>
                <w:kern w:val="0"/>
                <w:szCs w:val="21"/>
                <w:highlight w:val="none"/>
              </w:rPr>
              <w:t xml:space="preserve"> 有：</w:t>
            </w:r>
            <w:r>
              <w:rPr>
                <w:rFonts w:hint="eastAsia"/>
                <w:highlight w:val="none"/>
              </w:rPr>
              <w:t>合同金额的</w:t>
            </w:r>
            <w:r>
              <w:rPr>
                <w:rFonts w:hint="eastAsia"/>
                <w:highlight w:val="none"/>
                <w:lang w:val="en-US" w:eastAsia="zh-CN"/>
              </w:rPr>
              <w:t xml:space="preserve">  </w:t>
            </w:r>
            <w:r>
              <w:rPr>
                <w:rFonts w:hint="eastAsia"/>
                <w:highlight w:val="none"/>
              </w:rPr>
              <w:t>%</w:t>
            </w:r>
            <w:r>
              <w:rPr>
                <w:rFonts w:hint="eastAsia"/>
                <w:highlight w:val="none"/>
                <w:lang w:val="en-US" w:eastAsia="zh-CN"/>
              </w:rPr>
              <w:t xml:space="preserve">  </w:t>
            </w:r>
            <w:r>
              <w:rPr>
                <w:rFonts w:hint="eastAsia" w:ascii="宋体" w:hAnsi="宋体" w:cs="宋体"/>
                <w:bCs/>
                <w:kern w:val="0"/>
                <w:szCs w:val="21"/>
                <w:highlight w:val="none"/>
                <w:lang w:eastAsia="zh-CN"/>
              </w:rPr>
              <w:t>□</w:t>
            </w:r>
            <w:r>
              <w:rPr>
                <w:rFonts w:hint="eastAsia" w:ascii="宋体" w:hAnsi="宋体" w:cs="宋体"/>
                <w:bCs/>
                <w:kern w:val="0"/>
                <w:szCs w:val="21"/>
                <w:highlight w:val="none"/>
              </w:rPr>
              <w:t xml:space="preserve"> </w:t>
            </w:r>
          </w:p>
        </w:tc>
      </w:tr>
      <w:tr w14:paraId="1DAC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4E302690">
            <w:pPr>
              <w:autoSpaceDE w:val="0"/>
              <w:autoSpaceDN w:val="0"/>
              <w:adjustRightInd w:val="0"/>
              <w:snapToGrid w:val="0"/>
              <w:spacing w:line="360" w:lineRule="exact"/>
              <w:jc w:val="center"/>
              <w:rPr>
                <w:rFonts w:cs="Arial"/>
                <w:color w:val="000000"/>
                <w:highlight w:val="none"/>
              </w:rPr>
            </w:pPr>
            <w:r>
              <w:rPr>
                <w:rFonts w:hint="eastAsia" w:cs="Arial"/>
                <w:color w:val="000000"/>
                <w:highlight w:val="none"/>
              </w:rPr>
              <w:t>6</w:t>
            </w:r>
          </w:p>
        </w:tc>
        <w:tc>
          <w:tcPr>
            <w:tcW w:w="7713" w:type="dxa"/>
            <w:tcBorders>
              <w:top w:val="single" w:color="auto" w:sz="4" w:space="0"/>
              <w:left w:val="single" w:color="auto" w:sz="4" w:space="0"/>
              <w:bottom w:val="single" w:color="auto" w:sz="4" w:space="0"/>
              <w:right w:val="single" w:color="auto" w:sz="4" w:space="0"/>
            </w:tcBorders>
            <w:vAlign w:val="center"/>
          </w:tcPr>
          <w:p w14:paraId="4E449182">
            <w:pPr>
              <w:widowControl/>
              <w:autoSpaceDE/>
              <w:autoSpaceDN/>
              <w:snapToGrid w:val="0"/>
              <w:spacing w:line="390" w:lineRule="exact"/>
              <w:ind w:right="0" w:rightChars="0" w:firstLine="0" w:firstLineChars="0"/>
              <w:jc w:val="left"/>
              <w:textAlignment w:val="auto"/>
              <w:rPr>
                <w:highlight w:val="none"/>
              </w:rPr>
            </w:pPr>
            <w:r>
              <w:rPr>
                <w:rFonts w:hint="eastAsia"/>
                <w:b/>
                <w:bCs/>
                <w:highlight w:val="none"/>
              </w:rPr>
              <w:t>投标截止时间</w:t>
            </w:r>
            <w:r>
              <w:rPr>
                <w:rFonts w:hint="eastAsia" w:ascii="宋体" w:hAnsi="宋体" w:cs="宋体"/>
                <w:szCs w:val="21"/>
                <w:highlight w:val="none"/>
              </w:rPr>
              <w:t>：</w:t>
            </w:r>
            <w:r>
              <w:rPr>
                <w:rFonts w:hint="eastAsia" w:ascii="宋体" w:hAnsi="宋体" w:cs="宋体"/>
                <w:bCs/>
                <w:szCs w:val="21"/>
                <w:highlight w:val="none"/>
                <w:u w:val="single"/>
              </w:rPr>
              <w:t>2024年 5 月 2</w:t>
            </w:r>
            <w:r>
              <w:rPr>
                <w:rFonts w:hint="eastAsia" w:ascii="宋体" w:hAnsi="宋体" w:cs="宋体"/>
                <w:bCs/>
                <w:szCs w:val="21"/>
                <w:highlight w:val="none"/>
                <w:u w:val="single"/>
                <w:lang w:val="en-US" w:eastAsia="zh-CN"/>
              </w:rPr>
              <w:t>9</w:t>
            </w:r>
            <w:r>
              <w:rPr>
                <w:rFonts w:hint="eastAsia" w:ascii="宋体" w:hAnsi="宋体" w:cs="宋体"/>
                <w:bCs/>
                <w:szCs w:val="21"/>
                <w:highlight w:val="none"/>
                <w:u w:val="single"/>
              </w:rPr>
              <w:t xml:space="preserve"> 日 18 点 00 分</w:t>
            </w:r>
            <w:r>
              <w:rPr>
                <w:rFonts w:hint="eastAsia" w:ascii="宋体" w:hAnsi="宋体" w:cs="宋体"/>
                <w:bCs/>
                <w:szCs w:val="21"/>
                <w:highlight w:val="none"/>
              </w:rPr>
              <w:t>（北京时间）</w:t>
            </w:r>
          </w:p>
        </w:tc>
      </w:tr>
      <w:tr w14:paraId="0989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033AF679">
            <w:pPr>
              <w:autoSpaceDE w:val="0"/>
              <w:autoSpaceDN w:val="0"/>
              <w:adjustRightInd w:val="0"/>
              <w:snapToGrid w:val="0"/>
              <w:spacing w:line="360" w:lineRule="exact"/>
              <w:jc w:val="center"/>
              <w:rPr>
                <w:rFonts w:cs="Arial"/>
                <w:highlight w:val="none"/>
              </w:rPr>
            </w:pPr>
            <w:r>
              <w:rPr>
                <w:rFonts w:hint="eastAsia" w:cs="Arial"/>
                <w:color w:val="000000"/>
                <w:highlight w:val="none"/>
              </w:rPr>
              <w:t>7</w:t>
            </w:r>
          </w:p>
        </w:tc>
        <w:tc>
          <w:tcPr>
            <w:tcW w:w="7713" w:type="dxa"/>
            <w:tcBorders>
              <w:top w:val="single" w:color="auto" w:sz="4" w:space="0"/>
              <w:left w:val="single" w:color="auto" w:sz="4" w:space="0"/>
              <w:bottom w:val="single" w:color="auto" w:sz="4" w:space="0"/>
              <w:right w:val="single" w:color="auto" w:sz="4" w:space="0"/>
            </w:tcBorders>
            <w:vAlign w:val="center"/>
          </w:tcPr>
          <w:p w14:paraId="201509A0">
            <w:pPr>
              <w:widowControl/>
              <w:tabs>
                <w:tab w:val="left" w:pos="5352"/>
              </w:tabs>
              <w:autoSpaceDE w:val="0"/>
              <w:autoSpaceDN w:val="0"/>
              <w:snapToGrid w:val="0"/>
              <w:spacing w:line="360" w:lineRule="exact"/>
              <w:ind w:right="101" w:rightChars="48"/>
              <w:textAlignment w:val="bottom"/>
              <w:rPr>
                <w:rFonts w:hint="default" w:eastAsia="宋体"/>
                <w:highlight w:val="none"/>
                <w:lang w:val="en-US" w:eastAsia="zh-CN"/>
              </w:rPr>
            </w:pPr>
            <w:r>
              <w:rPr>
                <w:rFonts w:hint="eastAsia"/>
                <w:b/>
                <w:bCs/>
                <w:highlight w:val="none"/>
              </w:rPr>
              <w:t>开标时间:</w:t>
            </w:r>
            <w:r>
              <w:rPr>
                <w:rFonts w:hint="eastAsia" w:ascii="宋体" w:hAnsi="宋体" w:cs="宋体"/>
                <w:szCs w:val="21"/>
                <w:highlight w:val="none"/>
                <w:lang w:eastAsia="zh-CN"/>
              </w:rPr>
              <w:t>自招标公告发布</w:t>
            </w:r>
            <w:r>
              <w:rPr>
                <w:rFonts w:hint="eastAsia" w:ascii="宋体" w:hAnsi="宋体" w:cs="宋体"/>
                <w:szCs w:val="21"/>
                <w:highlight w:val="none"/>
                <w:lang w:val="en-US" w:eastAsia="zh-CN"/>
              </w:rPr>
              <w:t>15个日历日内</w:t>
            </w:r>
          </w:p>
          <w:p w14:paraId="49C943E3">
            <w:pPr>
              <w:widowControl/>
              <w:tabs>
                <w:tab w:val="left" w:pos="5352"/>
              </w:tabs>
              <w:autoSpaceDE w:val="0"/>
              <w:autoSpaceDN w:val="0"/>
              <w:snapToGrid w:val="0"/>
              <w:spacing w:line="360" w:lineRule="exact"/>
              <w:ind w:right="101" w:rightChars="48"/>
              <w:textAlignment w:val="bottom"/>
              <w:rPr>
                <w:highlight w:val="none"/>
              </w:rPr>
            </w:pPr>
            <w:r>
              <w:rPr>
                <w:rFonts w:hint="eastAsia"/>
                <w:b/>
                <w:bCs/>
                <w:highlight w:val="none"/>
                <w:lang w:val="en-US" w:eastAsia="zh-CN"/>
              </w:rPr>
              <w:t>开标时无需投标人到场参加。</w:t>
            </w:r>
          </w:p>
        </w:tc>
      </w:tr>
      <w:tr w14:paraId="3316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3219A929">
            <w:pPr>
              <w:autoSpaceDE w:val="0"/>
              <w:autoSpaceDN w:val="0"/>
              <w:adjustRightInd w:val="0"/>
              <w:snapToGrid w:val="0"/>
              <w:spacing w:line="360" w:lineRule="exact"/>
              <w:jc w:val="center"/>
              <w:rPr>
                <w:rFonts w:cs="Arial"/>
                <w:highlight w:val="none"/>
              </w:rPr>
            </w:pPr>
            <w:r>
              <w:rPr>
                <w:rFonts w:hint="eastAsia" w:cs="Arial"/>
                <w:highlight w:val="none"/>
              </w:rPr>
              <w:t>8</w:t>
            </w:r>
          </w:p>
        </w:tc>
        <w:tc>
          <w:tcPr>
            <w:tcW w:w="7713" w:type="dxa"/>
            <w:tcBorders>
              <w:top w:val="single" w:color="auto" w:sz="4" w:space="0"/>
              <w:left w:val="single" w:color="auto" w:sz="4" w:space="0"/>
              <w:bottom w:val="single" w:color="auto" w:sz="4" w:space="0"/>
              <w:right w:val="single" w:color="auto" w:sz="4" w:space="0"/>
            </w:tcBorders>
            <w:vAlign w:val="center"/>
          </w:tcPr>
          <w:p w14:paraId="214D37B7">
            <w:pPr>
              <w:pStyle w:val="9"/>
              <w:snapToGrid w:val="0"/>
              <w:spacing w:line="360" w:lineRule="exact"/>
              <w:rPr>
                <w:rFonts w:hint="eastAsia" w:eastAsia="宋体"/>
                <w:highlight w:val="none"/>
                <w:lang w:eastAsia="zh-CN"/>
              </w:rPr>
            </w:pPr>
            <w:r>
              <w:rPr>
                <w:rFonts w:hint="eastAsia"/>
                <w:b/>
                <w:bCs/>
                <w:highlight w:val="none"/>
              </w:rPr>
              <w:t>中标服务费：</w:t>
            </w:r>
            <w:r>
              <w:rPr>
                <w:rFonts w:hint="eastAsia"/>
                <w:highlight w:val="none"/>
                <w:lang w:val="en-US" w:eastAsia="zh-CN"/>
              </w:rPr>
              <w:t>无</w:t>
            </w:r>
          </w:p>
        </w:tc>
      </w:tr>
      <w:tr w14:paraId="4E10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644AB0A8">
            <w:pPr>
              <w:autoSpaceDE w:val="0"/>
              <w:autoSpaceDN w:val="0"/>
              <w:adjustRightInd w:val="0"/>
              <w:snapToGrid w:val="0"/>
              <w:spacing w:line="360" w:lineRule="exact"/>
              <w:jc w:val="center"/>
              <w:rPr>
                <w:rFonts w:cs="Arial"/>
                <w:color w:val="000000"/>
                <w:highlight w:val="none"/>
              </w:rPr>
            </w:pPr>
            <w:r>
              <w:rPr>
                <w:rFonts w:hint="eastAsia" w:cs="Arial"/>
                <w:highlight w:val="none"/>
              </w:rPr>
              <w:t>9</w:t>
            </w:r>
          </w:p>
        </w:tc>
        <w:tc>
          <w:tcPr>
            <w:tcW w:w="7713" w:type="dxa"/>
            <w:tcBorders>
              <w:top w:val="single" w:color="auto" w:sz="4" w:space="0"/>
              <w:left w:val="single" w:color="auto" w:sz="4" w:space="0"/>
              <w:bottom w:val="single" w:color="auto" w:sz="4" w:space="0"/>
              <w:right w:val="single" w:color="auto" w:sz="4" w:space="0"/>
            </w:tcBorders>
            <w:vAlign w:val="center"/>
          </w:tcPr>
          <w:p w14:paraId="6E3B873E">
            <w:pPr>
              <w:pStyle w:val="8"/>
              <w:spacing w:before="60" w:beforeLines="25" w:after="60" w:afterLines="25" w:line="360" w:lineRule="exact"/>
              <w:ind w:firstLine="0"/>
              <w:jc w:val="left"/>
              <w:rPr>
                <w:rFonts w:ascii="宋体" w:hAnsi="宋体" w:cs="宋体"/>
                <w:szCs w:val="21"/>
                <w:highlight w:val="none"/>
              </w:rPr>
            </w:pPr>
            <w:r>
              <w:rPr>
                <w:rFonts w:hint="eastAsia" w:ascii="宋体" w:hAnsi="宋体" w:cs="宋体"/>
                <w:b/>
                <w:bCs/>
                <w:szCs w:val="21"/>
                <w:highlight w:val="none"/>
              </w:rPr>
              <w:t>投标报价要求：</w:t>
            </w:r>
            <w:r>
              <w:rPr>
                <w:rFonts w:hint="eastAsia" w:cs="Arial"/>
                <w:highlight w:val="none"/>
              </w:rPr>
              <w:t>人民币报价。</w:t>
            </w:r>
          </w:p>
        </w:tc>
      </w:tr>
      <w:tr w14:paraId="25D4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79C6A04E">
            <w:pPr>
              <w:autoSpaceDE w:val="0"/>
              <w:autoSpaceDN w:val="0"/>
              <w:adjustRightInd w:val="0"/>
              <w:snapToGrid w:val="0"/>
              <w:spacing w:line="360" w:lineRule="exact"/>
              <w:jc w:val="center"/>
              <w:rPr>
                <w:rFonts w:cs="Arial"/>
                <w:highlight w:val="none"/>
              </w:rPr>
            </w:pPr>
            <w:r>
              <w:rPr>
                <w:rFonts w:hint="eastAsia" w:cs="Arial"/>
                <w:highlight w:val="none"/>
              </w:rPr>
              <w:t>10</w:t>
            </w:r>
          </w:p>
        </w:tc>
        <w:tc>
          <w:tcPr>
            <w:tcW w:w="7713" w:type="dxa"/>
            <w:tcBorders>
              <w:top w:val="single" w:color="auto" w:sz="4" w:space="0"/>
              <w:left w:val="single" w:color="auto" w:sz="4" w:space="0"/>
              <w:bottom w:val="single" w:color="auto" w:sz="4" w:space="0"/>
              <w:right w:val="single" w:color="auto" w:sz="4" w:space="0"/>
            </w:tcBorders>
            <w:vAlign w:val="center"/>
          </w:tcPr>
          <w:p w14:paraId="52CD6BF8">
            <w:pPr>
              <w:pStyle w:val="8"/>
              <w:spacing w:before="60" w:beforeLines="25" w:after="60" w:afterLines="25" w:line="360" w:lineRule="exact"/>
              <w:ind w:firstLine="0"/>
              <w:jc w:val="left"/>
              <w:rPr>
                <w:rFonts w:ascii="宋体" w:hAnsi="宋体" w:cs="宋体"/>
                <w:b/>
                <w:bCs/>
                <w:szCs w:val="21"/>
                <w:highlight w:val="none"/>
              </w:rPr>
            </w:pPr>
            <w:r>
              <w:rPr>
                <w:rFonts w:hint="eastAsia" w:ascii="宋体" w:hAnsi="宋体" w:cs="宋体"/>
                <w:b/>
                <w:bCs/>
                <w:szCs w:val="21"/>
                <w:highlight w:val="none"/>
              </w:rPr>
              <w:t>本项目采购标的所属行业：科学研究和技术服务业</w:t>
            </w:r>
          </w:p>
        </w:tc>
      </w:tr>
      <w:tr w14:paraId="7C48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43F5A308">
            <w:pPr>
              <w:autoSpaceDE w:val="0"/>
              <w:autoSpaceDN w:val="0"/>
              <w:adjustRightInd w:val="0"/>
              <w:snapToGrid w:val="0"/>
              <w:spacing w:line="360" w:lineRule="exact"/>
              <w:jc w:val="center"/>
              <w:rPr>
                <w:rFonts w:cs="Arial"/>
                <w:color w:val="000000"/>
                <w:highlight w:val="none"/>
              </w:rPr>
            </w:pPr>
            <w:r>
              <w:rPr>
                <w:rFonts w:hint="eastAsia" w:cs="Arial"/>
                <w:color w:val="000000"/>
                <w:highlight w:val="none"/>
              </w:rPr>
              <w:t>11</w:t>
            </w:r>
          </w:p>
        </w:tc>
        <w:tc>
          <w:tcPr>
            <w:tcW w:w="7713" w:type="dxa"/>
            <w:tcBorders>
              <w:top w:val="single" w:color="auto" w:sz="4" w:space="0"/>
              <w:left w:val="single" w:color="auto" w:sz="4" w:space="0"/>
              <w:bottom w:val="single" w:color="auto" w:sz="4" w:space="0"/>
              <w:right w:val="single" w:color="auto" w:sz="4" w:space="0"/>
            </w:tcBorders>
            <w:vAlign w:val="center"/>
          </w:tcPr>
          <w:p w14:paraId="1A2ED7C1">
            <w:pPr>
              <w:widowControl/>
              <w:tabs>
                <w:tab w:val="left" w:pos="5352"/>
              </w:tabs>
              <w:autoSpaceDE w:val="0"/>
              <w:autoSpaceDN w:val="0"/>
              <w:spacing w:line="400" w:lineRule="exact"/>
              <w:ind w:right="101" w:rightChars="48"/>
              <w:textAlignment w:val="bottom"/>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定价方式：</w:t>
            </w:r>
          </w:p>
          <w:p w14:paraId="2A7B6D49">
            <w:pPr>
              <w:snapToGrid w:val="0"/>
              <w:spacing w:line="360" w:lineRule="exact"/>
              <w:jc w:val="left"/>
              <w:rPr>
                <w:rFonts w:ascii="宋体" w:hAnsi="宋体" w:cs="宋体"/>
                <w:b/>
                <w:bCs/>
                <w:szCs w:val="21"/>
                <w:highlight w:val="none"/>
              </w:rPr>
            </w:pPr>
            <w:r>
              <w:rPr>
                <w:rFonts w:hint="eastAsia" w:ascii="宋体" w:hAnsi="宋体" w:cs="宋体"/>
                <w:bCs/>
                <w:kern w:val="0"/>
                <w:szCs w:val="21"/>
                <w:highlight w:val="none"/>
                <w:lang w:eastAsia="zh-CN"/>
              </w:rPr>
              <w:t>☑</w:t>
            </w:r>
            <w:r>
              <w:rPr>
                <w:rFonts w:hint="eastAsia" w:asciiTheme="minorEastAsia" w:hAnsiTheme="minorEastAsia" w:eastAsiaTheme="minorEastAsia" w:cstheme="minorEastAsia"/>
                <w:szCs w:val="21"/>
                <w:highlight w:val="none"/>
              </w:rPr>
              <w:t>固定总价    □固定单价       □成本补偿    □绩效激励</w:t>
            </w:r>
          </w:p>
        </w:tc>
      </w:tr>
      <w:tr w14:paraId="4FE9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462E8174">
            <w:pPr>
              <w:autoSpaceDE w:val="0"/>
              <w:autoSpaceDN w:val="0"/>
              <w:adjustRightInd w:val="0"/>
              <w:snapToGrid w:val="0"/>
              <w:spacing w:line="360" w:lineRule="exact"/>
              <w:jc w:val="center"/>
              <w:rPr>
                <w:rFonts w:cs="Arial"/>
                <w:color w:val="000000"/>
                <w:highlight w:val="none"/>
              </w:rPr>
            </w:pPr>
            <w:r>
              <w:rPr>
                <w:rFonts w:hint="eastAsia" w:cs="Arial"/>
                <w:color w:val="000000"/>
                <w:highlight w:val="none"/>
              </w:rPr>
              <w:t>12</w:t>
            </w:r>
          </w:p>
        </w:tc>
        <w:tc>
          <w:tcPr>
            <w:tcW w:w="7713" w:type="dxa"/>
            <w:tcBorders>
              <w:top w:val="single" w:color="auto" w:sz="4" w:space="0"/>
              <w:left w:val="single" w:color="auto" w:sz="4" w:space="0"/>
              <w:bottom w:val="single" w:color="auto" w:sz="4" w:space="0"/>
              <w:right w:val="single" w:color="auto" w:sz="4" w:space="0"/>
            </w:tcBorders>
            <w:vAlign w:val="center"/>
          </w:tcPr>
          <w:p w14:paraId="1804951E">
            <w:pPr>
              <w:snapToGrid w:val="0"/>
              <w:spacing w:line="360" w:lineRule="exact"/>
              <w:jc w:val="left"/>
              <w:rPr>
                <w:rFonts w:ascii="宋体" w:hAnsi="宋体" w:cs="宋体"/>
                <w:szCs w:val="21"/>
                <w:highlight w:val="none"/>
              </w:rPr>
            </w:pPr>
            <w:r>
              <w:rPr>
                <w:rFonts w:hint="eastAsia" w:ascii="宋体" w:hAnsi="宋体" w:cs="宋体"/>
                <w:b/>
                <w:bCs/>
                <w:szCs w:val="21"/>
                <w:highlight w:val="none"/>
              </w:rPr>
              <w:t>其它要求：</w:t>
            </w:r>
            <w:r>
              <w:rPr>
                <w:rFonts w:hint="eastAsia" w:ascii="宋体" w:hAnsi="宋体" w:cs="宋体"/>
                <w:color w:val="000000"/>
                <w:kern w:val="0"/>
                <w:szCs w:val="21"/>
                <w:highlight w:val="none"/>
              </w:rPr>
              <w:t>无</w:t>
            </w:r>
          </w:p>
        </w:tc>
      </w:tr>
    </w:tbl>
    <w:p w14:paraId="4383E7FD">
      <w:pPr>
        <w:rPr>
          <w:b/>
          <w:highlight w:val="none"/>
        </w:rPr>
      </w:pPr>
      <w:r>
        <w:rPr>
          <w:rFonts w:hint="eastAsia"/>
          <w:szCs w:val="21"/>
          <w:highlight w:val="none"/>
        </w:rPr>
        <w:t>备注：本表为通用条款相关内容的补充和明确，如与通用条款相冲突的以本表为准。</w:t>
      </w:r>
    </w:p>
    <w:p w14:paraId="220AAC39">
      <w:pPr>
        <w:numPr>
          <w:ilvl w:val="0"/>
          <w:numId w:val="2"/>
        </w:numPr>
        <w:spacing w:line="380" w:lineRule="exact"/>
        <w:outlineLvl w:val="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项目概况</w:t>
      </w:r>
    </w:p>
    <w:p w14:paraId="477712CE">
      <w:pPr>
        <w:spacing w:line="380" w:lineRule="exact"/>
        <w:outlineLvl w:val="2"/>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（一）项目概况</w:t>
      </w:r>
    </w:p>
    <w:p w14:paraId="38EA209A">
      <w:pPr>
        <w:spacing w:line="380" w:lineRule="exact"/>
        <w:ind w:firstLine="420" w:firstLineChars="200"/>
        <w:jc w:val="left"/>
        <w:rPr>
          <w:rFonts w:hAnsi="宋体" w:cs="宋体"/>
          <w:bCs/>
          <w:color w:val="000000" w:themeColor="text1"/>
          <w:szCs w:val="21"/>
          <w:highlight w:val="none"/>
          <w14:textFill>
            <w14:solidFill>
              <w14:schemeClr w14:val="tx1"/>
            </w14:solidFill>
          </w14:textFill>
        </w:rPr>
      </w:pPr>
      <w:r>
        <w:rPr>
          <w:rFonts w:hint="eastAsia"/>
          <w:highlight w:val="none"/>
        </w:rPr>
        <w:t>南山区低空协同感知系统试验点项目</w:t>
      </w:r>
      <w:r>
        <w:rPr>
          <w:rFonts w:hint="eastAsia" w:hAnsi="宋体" w:cs="宋体"/>
          <w:bCs/>
          <w:color w:val="000000" w:themeColor="text1"/>
          <w:szCs w:val="21"/>
          <w:highlight w:val="none"/>
          <w14:textFill>
            <w14:solidFill>
              <w14:schemeClr w14:val="tx1"/>
            </w14:solidFill>
          </w14:textFill>
        </w:rPr>
        <w:t>项目建议书已获深圳市</w:t>
      </w:r>
      <w:r>
        <w:rPr>
          <w:rFonts w:hint="eastAsia" w:hAnsi="宋体" w:cs="宋体"/>
          <w:bCs/>
          <w:color w:val="000000" w:themeColor="text1"/>
          <w:szCs w:val="21"/>
          <w:highlight w:val="none"/>
          <w:lang w:eastAsia="zh-CN"/>
          <w14:textFill>
            <w14:solidFill>
              <w14:schemeClr w14:val="tx1"/>
            </w14:solidFill>
          </w14:textFill>
        </w:rPr>
        <w:t>南山区</w:t>
      </w:r>
      <w:r>
        <w:rPr>
          <w:rFonts w:hint="eastAsia" w:hAnsi="宋体" w:cs="宋体"/>
          <w:bCs/>
          <w:color w:val="000000" w:themeColor="text1"/>
          <w:szCs w:val="21"/>
          <w:highlight w:val="none"/>
          <w14:textFill>
            <w14:solidFill>
              <w14:schemeClr w14:val="tx1"/>
            </w14:solidFill>
          </w14:textFill>
        </w:rPr>
        <w:t>发展和改革</w:t>
      </w:r>
      <w:r>
        <w:rPr>
          <w:rFonts w:hint="eastAsia" w:hAnsi="宋体" w:cs="宋体"/>
          <w:bCs/>
          <w:color w:val="000000" w:themeColor="text1"/>
          <w:szCs w:val="21"/>
          <w:highlight w:val="none"/>
          <w:lang w:eastAsia="zh-CN"/>
          <w14:textFill>
            <w14:solidFill>
              <w14:schemeClr w14:val="tx1"/>
            </w14:solidFill>
          </w14:textFill>
        </w:rPr>
        <w:t>局</w:t>
      </w:r>
      <w:r>
        <w:rPr>
          <w:rFonts w:hint="eastAsia" w:hAnsi="宋体" w:cs="宋体"/>
          <w:bCs/>
          <w:color w:val="000000" w:themeColor="text1"/>
          <w:szCs w:val="21"/>
          <w:highlight w:val="none"/>
          <w14:textFill>
            <w14:solidFill>
              <w14:schemeClr w14:val="tx1"/>
            </w14:solidFill>
          </w14:textFill>
        </w:rPr>
        <w:t>批复，项目建设内容</w:t>
      </w:r>
      <w:r>
        <w:rPr>
          <w:rFonts w:hint="eastAsia"/>
          <w:highlight w:val="none"/>
        </w:rPr>
        <w:t>范围包括设计服务、系统开发服务、设备采购服务，施工及部署服务等。</w:t>
      </w:r>
      <w:r>
        <w:rPr>
          <w:rFonts w:hint="eastAsia" w:hAnsi="宋体" w:cs="宋体"/>
          <w:bCs/>
          <w:color w:val="000000" w:themeColor="text1"/>
          <w:szCs w:val="21"/>
          <w:highlight w:val="none"/>
          <w14:textFill>
            <w14:solidFill>
              <w14:schemeClr w14:val="tx1"/>
            </w14:solidFill>
          </w14:textFill>
        </w:rPr>
        <w:t>项目总投资估算</w:t>
      </w:r>
      <w:r>
        <w:rPr>
          <w:rFonts w:hint="eastAsia"/>
          <w:highlight w:val="none"/>
        </w:rPr>
        <w:t>7809.66万元</w:t>
      </w:r>
      <w:r>
        <w:rPr>
          <w:rFonts w:hint="eastAsia" w:hAnsi="宋体" w:cs="宋体"/>
          <w:bCs/>
          <w:color w:val="000000" w:themeColor="text1"/>
          <w:szCs w:val="21"/>
          <w:highlight w:val="none"/>
          <w14:textFill>
            <w14:solidFill>
              <w14:schemeClr w14:val="tx1"/>
            </w14:solidFill>
          </w14:textFill>
        </w:rPr>
        <w:t>，资金来源为市政府投资。</w:t>
      </w:r>
    </w:p>
    <w:p w14:paraId="21D77825">
      <w:pPr>
        <w:spacing w:line="380" w:lineRule="exact"/>
        <w:ind w:firstLine="420" w:firstLineChars="200"/>
        <w:jc w:val="lef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本项目为上述建设项目配套的信息化工程建设项目采购编制可行性研究报告前期咨询服务。</w:t>
      </w:r>
    </w:p>
    <w:p w14:paraId="24D8E792">
      <w:pPr>
        <w:spacing w:line="380" w:lineRule="exact"/>
        <w:ind w:firstLine="420" w:firstLineChars="200"/>
        <w:jc w:val="left"/>
        <w:rPr>
          <w:b/>
          <w:highlight w:val="none"/>
        </w:rPr>
      </w:pPr>
      <w:r>
        <w:rPr>
          <w:rFonts w:hint="eastAsia" w:hAnsi="宋体" w:cs="宋体"/>
          <w:bCs/>
          <w:color w:val="000000" w:themeColor="text1"/>
          <w:szCs w:val="21"/>
          <w:highlight w:val="none"/>
          <w14:textFill>
            <w14:solidFill>
              <w14:schemeClr w14:val="tx1"/>
            </w14:solidFill>
          </w14:textFill>
        </w:rPr>
        <w:t>（二）采购清单</w:t>
      </w:r>
    </w:p>
    <w:tbl>
      <w:tblPr>
        <w:tblStyle w:val="23"/>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4106"/>
        <w:gridCol w:w="2383"/>
        <w:gridCol w:w="1323"/>
      </w:tblGrid>
      <w:tr w14:paraId="7708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926" w:type="dxa"/>
            <w:vAlign w:val="center"/>
          </w:tcPr>
          <w:p w14:paraId="53258DAE">
            <w:pPr>
              <w:spacing w:line="38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4106" w:type="dxa"/>
            <w:vAlign w:val="center"/>
          </w:tcPr>
          <w:p w14:paraId="19964885">
            <w:pPr>
              <w:spacing w:line="380" w:lineRule="exact"/>
              <w:ind w:firstLine="422" w:firstLineChars="20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标的名称</w:t>
            </w:r>
          </w:p>
        </w:tc>
        <w:tc>
          <w:tcPr>
            <w:tcW w:w="2383" w:type="dxa"/>
            <w:vAlign w:val="center"/>
          </w:tcPr>
          <w:p w14:paraId="07F24394">
            <w:pPr>
              <w:spacing w:line="38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计量单位</w:t>
            </w:r>
          </w:p>
        </w:tc>
        <w:tc>
          <w:tcPr>
            <w:tcW w:w="1323" w:type="dxa"/>
            <w:vAlign w:val="center"/>
          </w:tcPr>
          <w:p w14:paraId="1CB58C8A">
            <w:pPr>
              <w:spacing w:line="38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数量</w:t>
            </w:r>
          </w:p>
        </w:tc>
      </w:tr>
      <w:tr w14:paraId="7BA6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26" w:type="dxa"/>
            <w:vAlign w:val="center"/>
          </w:tcPr>
          <w:p w14:paraId="51C5ACDD">
            <w:pPr>
              <w:spacing w:line="38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p>
        </w:tc>
        <w:tc>
          <w:tcPr>
            <w:tcW w:w="4106" w:type="dxa"/>
            <w:vAlign w:val="center"/>
          </w:tcPr>
          <w:p w14:paraId="09BB84F5">
            <w:pPr>
              <w:spacing w:line="380" w:lineRule="exact"/>
              <w:jc w:val="left"/>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highlight w:val="none"/>
                <w:lang w:eastAsia="zh-CN"/>
              </w:rPr>
              <w:t>南山区低空协同感知系统试验点项目可行性研究报告服务</w:t>
            </w:r>
          </w:p>
        </w:tc>
        <w:tc>
          <w:tcPr>
            <w:tcW w:w="2383" w:type="dxa"/>
            <w:vAlign w:val="center"/>
          </w:tcPr>
          <w:p w14:paraId="460437E0">
            <w:pPr>
              <w:spacing w:line="38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w:t>
            </w:r>
          </w:p>
        </w:tc>
        <w:tc>
          <w:tcPr>
            <w:tcW w:w="1323" w:type="dxa"/>
            <w:vAlign w:val="center"/>
          </w:tcPr>
          <w:p w14:paraId="04AE7E71">
            <w:pPr>
              <w:spacing w:line="38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p>
        </w:tc>
      </w:tr>
    </w:tbl>
    <w:p w14:paraId="2E49EE5E">
      <w:pPr>
        <w:spacing w:line="380" w:lineRule="exact"/>
        <w:outlineLvl w:val="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三、项目技术服务要求</w:t>
      </w:r>
    </w:p>
    <w:p w14:paraId="74572552">
      <w:pPr>
        <w:spacing w:line="380" w:lineRule="exact"/>
        <w:ind w:firstLine="420" w:firstLineChars="200"/>
        <w:rPr>
          <w:rFonts w:ascii="仿宋_GB2312" w:eastAsia="仿宋_GB2312"/>
          <w:sz w:val="32"/>
          <w:szCs w:val="32"/>
          <w:highlight w:val="none"/>
        </w:rPr>
      </w:pPr>
      <w:r>
        <w:rPr>
          <w:rFonts w:hint="eastAsia"/>
          <w:highlight w:val="none"/>
          <w:lang w:eastAsia="zh-CN"/>
        </w:rPr>
        <w:t>南山区低空协同感知系统试验点项目可行性研究报告服务</w:t>
      </w:r>
      <w:r>
        <w:rPr>
          <w:rFonts w:hint="eastAsia" w:ascii="宋体" w:hAnsi="宋体" w:cs="宋体"/>
          <w:spacing w:val="-2"/>
          <w:szCs w:val="21"/>
          <w:highlight w:val="none"/>
        </w:rPr>
        <w:t>内容包括但不限于：编制《</w:t>
      </w:r>
      <w:r>
        <w:rPr>
          <w:rFonts w:hint="eastAsia"/>
          <w:highlight w:val="none"/>
        </w:rPr>
        <w:t>南山区低空协同感知系统试验点项目</w:t>
      </w:r>
      <w:r>
        <w:rPr>
          <w:rFonts w:hint="eastAsia" w:ascii="宋体" w:hAnsi="宋体" w:cs="宋体"/>
          <w:spacing w:val="-7"/>
          <w:szCs w:val="21"/>
          <w:highlight w:val="none"/>
        </w:rPr>
        <w:t>可行性研究报告</w:t>
      </w:r>
      <w:r>
        <w:rPr>
          <w:rFonts w:hint="eastAsia" w:ascii="宋体" w:hAnsi="宋体" w:cs="宋体"/>
          <w:spacing w:val="-2"/>
          <w:szCs w:val="21"/>
          <w:highlight w:val="none"/>
        </w:rPr>
        <w:t>》，要求各章节内容齐备，深度符合国家和深圳市有关可行性研究报告的编制规范；参与报告送审；负责评审会答辩等事宜；直至项目取得</w:t>
      </w:r>
      <w:r>
        <w:rPr>
          <w:rFonts w:hint="eastAsia" w:ascii="宋体" w:hAnsi="宋体" w:cs="宋体"/>
          <w:spacing w:val="-2"/>
          <w:szCs w:val="21"/>
          <w:highlight w:val="none"/>
          <w:lang w:val="en-US" w:eastAsia="zh-CN"/>
        </w:rPr>
        <w:t>区</w:t>
      </w:r>
      <w:r>
        <w:rPr>
          <w:rFonts w:hint="eastAsia" w:ascii="宋体" w:hAnsi="宋体" w:cs="宋体"/>
          <w:spacing w:val="-2"/>
          <w:szCs w:val="21"/>
          <w:highlight w:val="none"/>
        </w:rPr>
        <w:t>发改部门的相关阶段的批复。</w:t>
      </w:r>
    </w:p>
    <w:p w14:paraId="204FD273">
      <w:pPr>
        <w:numPr>
          <w:ilvl w:val="1"/>
          <w:numId w:val="3"/>
        </w:numPr>
        <w:spacing w:line="380" w:lineRule="exact"/>
        <w:ind w:left="0" w:firstLine="0"/>
        <w:rPr>
          <w:rFonts w:ascii="宋体" w:hAnsi="宋体" w:cs="宋体"/>
          <w:szCs w:val="21"/>
          <w:highlight w:val="none"/>
        </w:rPr>
      </w:pPr>
      <w:bookmarkStart w:id="30" w:name="_Toc480927041"/>
      <w:r>
        <w:rPr>
          <w:rFonts w:hint="eastAsia" w:ascii="宋体" w:hAnsi="宋体" w:cs="宋体"/>
          <w:szCs w:val="21"/>
          <w:highlight w:val="none"/>
        </w:rPr>
        <w:t>编制内容</w:t>
      </w:r>
    </w:p>
    <w:bookmarkEnd w:id="30"/>
    <w:p w14:paraId="6C50CC13">
      <w:pPr>
        <w:numPr>
          <w:ilvl w:val="1"/>
          <w:numId w:val="4"/>
        </w:numPr>
        <w:spacing w:line="380" w:lineRule="exact"/>
        <w:ind w:left="0" w:firstLine="0"/>
        <w:rPr>
          <w:rFonts w:ascii="宋体" w:hAnsi="宋体" w:cs="宋体"/>
          <w:szCs w:val="21"/>
          <w:highlight w:val="none"/>
        </w:rPr>
      </w:pPr>
      <w:r>
        <w:rPr>
          <w:rFonts w:hint="eastAsia" w:ascii="宋体" w:hAnsi="宋体" w:cs="宋体"/>
          <w:szCs w:val="21"/>
          <w:highlight w:val="none"/>
        </w:rPr>
        <w:t>编制《可行性研究报告》</w:t>
      </w:r>
    </w:p>
    <w:p w14:paraId="0CEF15AA">
      <w:pPr>
        <w:spacing w:line="380" w:lineRule="exact"/>
        <w:rPr>
          <w:rFonts w:ascii="宋体" w:hAnsi="宋体" w:cs="宋体"/>
          <w:szCs w:val="21"/>
          <w:highlight w:val="none"/>
        </w:rPr>
      </w:pPr>
      <w:r>
        <w:rPr>
          <w:rFonts w:hint="eastAsia" w:ascii="宋体" w:hAnsi="宋体" w:cs="宋体"/>
          <w:szCs w:val="21"/>
          <w:highlight w:val="none"/>
        </w:rPr>
        <w:t>可行性研究报告是在项目建议书的基础上深化需求，从技术、经济、管理、社会条件、环保、节能等方面论证建设方案的可行性，确定项目的建设目标、建设范围、建设任务、建设原则和技术路线，明确项目实施计划、建设方案及管理运维方案，细化项目投资估算，明确资金筹措方案，提出资金使用计划等。可行性研究报告内容相对项目建议书而言在研究范围进一步扩大，并在研究深度上大幅度提高。</w:t>
      </w:r>
    </w:p>
    <w:p w14:paraId="64C22826">
      <w:pPr>
        <w:numPr>
          <w:ilvl w:val="1"/>
          <w:numId w:val="3"/>
        </w:numPr>
        <w:spacing w:line="380" w:lineRule="exact"/>
        <w:ind w:left="0" w:firstLine="0"/>
        <w:rPr>
          <w:rFonts w:ascii="宋体" w:hAnsi="宋体" w:cs="宋体"/>
          <w:szCs w:val="21"/>
          <w:highlight w:val="none"/>
        </w:rPr>
      </w:pPr>
      <w:bookmarkStart w:id="31" w:name="_Toc480927042"/>
      <w:r>
        <w:rPr>
          <w:rFonts w:hint="eastAsia" w:ascii="宋体" w:hAnsi="宋体" w:cs="宋体"/>
          <w:szCs w:val="21"/>
          <w:highlight w:val="none"/>
        </w:rPr>
        <w:t>编制步骤</w:t>
      </w:r>
      <w:bookmarkEnd w:id="31"/>
    </w:p>
    <w:p w14:paraId="05594043">
      <w:pPr>
        <w:spacing w:line="380" w:lineRule="exact"/>
        <w:rPr>
          <w:rFonts w:ascii="宋体" w:hAnsi="宋体" w:cs="宋体"/>
          <w:szCs w:val="21"/>
          <w:highlight w:val="none"/>
        </w:rPr>
      </w:pPr>
      <w:r>
        <w:rPr>
          <w:rFonts w:hint="eastAsia" w:ascii="宋体" w:hAnsi="宋体" w:cs="宋体"/>
          <w:szCs w:val="21"/>
          <w:highlight w:val="none"/>
        </w:rPr>
        <w:t>按照制定计划、市场调查、研究分析、方案编制与优化、确定推荐方案、编制《可行性研究报告》、交流修改、</w:t>
      </w:r>
      <w:r>
        <w:rPr>
          <w:rFonts w:hint="eastAsia" w:ascii="宋体" w:hAnsi="宋体" w:cs="宋体"/>
          <w:szCs w:val="21"/>
          <w:highlight w:val="none"/>
          <w:lang w:eastAsia="zh-CN"/>
        </w:rPr>
        <w:t>发改局</w:t>
      </w:r>
      <w:r>
        <w:rPr>
          <w:rFonts w:hint="eastAsia" w:ascii="宋体" w:hAnsi="宋体" w:cs="宋体"/>
          <w:szCs w:val="21"/>
          <w:highlight w:val="none"/>
        </w:rPr>
        <w:t>送审、评审答辩直至获批的步骤推进。</w:t>
      </w:r>
    </w:p>
    <w:p w14:paraId="4B026A76">
      <w:pPr>
        <w:numPr>
          <w:ilvl w:val="1"/>
          <w:numId w:val="3"/>
        </w:numPr>
        <w:spacing w:line="380" w:lineRule="exact"/>
        <w:ind w:left="0" w:firstLine="0"/>
        <w:rPr>
          <w:rFonts w:ascii="宋体" w:hAnsi="宋体" w:cs="宋体"/>
          <w:szCs w:val="21"/>
          <w:highlight w:val="none"/>
        </w:rPr>
      </w:pPr>
      <w:r>
        <w:rPr>
          <w:rFonts w:hint="eastAsia" w:ascii="宋体" w:hAnsi="宋体" w:cs="宋体"/>
          <w:szCs w:val="21"/>
          <w:highlight w:val="none"/>
        </w:rPr>
        <w:t>编制依</w:t>
      </w:r>
      <w:bookmarkStart w:id="32" w:name="_Toc480927043"/>
      <w:r>
        <w:rPr>
          <w:rFonts w:hint="eastAsia" w:ascii="宋体" w:hAnsi="宋体" w:cs="宋体"/>
          <w:szCs w:val="21"/>
          <w:highlight w:val="none"/>
        </w:rPr>
        <w:t>据</w:t>
      </w:r>
      <w:bookmarkEnd w:id="32"/>
    </w:p>
    <w:p w14:paraId="08A4D5D8">
      <w:pPr>
        <w:numPr>
          <w:ilvl w:val="0"/>
          <w:numId w:val="5"/>
        </w:numPr>
        <w:spacing w:line="380" w:lineRule="exact"/>
        <w:ind w:left="0" w:firstLine="0"/>
        <w:rPr>
          <w:rFonts w:ascii="宋体" w:hAnsi="宋体" w:cs="宋体"/>
          <w:szCs w:val="21"/>
          <w:highlight w:val="none"/>
        </w:rPr>
      </w:pPr>
      <w:r>
        <w:rPr>
          <w:rFonts w:hint="eastAsia" w:ascii="宋体" w:hAnsi="宋体" w:cs="宋体"/>
          <w:szCs w:val="21"/>
          <w:highlight w:val="none"/>
        </w:rPr>
        <w:t>国家有关法律、法规、政策和地方社会经济、行业部门发展规划等；</w:t>
      </w:r>
    </w:p>
    <w:p w14:paraId="65DF4E8C">
      <w:pPr>
        <w:numPr>
          <w:ilvl w:val="0"/>
          <w:numId w:val="5"/>
        </w:numPr>
        <w:spacing w:line="380" w:lineRule="exact"/>
        <w:ind w:left="0" w:firstLine="0"/>
        <w:rPr>
          <w:rFonts w:ascii="宋体" w:hAnsi="宋体" w:cs="宋体"/>
          <w:szCs w:val="21"/>
          <w:highlight w:val="none"/>
        </w:rPr>
      </w:pPr>
      <w:r>
        <w:rPr>
          <w:rFonts w:hint="eastAsia" w:ascii="宋体" w:hAnsi="宋体" w:cs="宋体"/>
          <w:szCs w:val="21"/>
          <w:highlight w:val="none"/>
        </w:rPr>
        <w:t>《深圳市政府投资信息化工程建设项目项目建议书编制指南》《深圳市政府投资信息化工程建设项目可行性研究报告编制指南》及其他编制规范；</w:t>
      </w:r>
    </w:p>
    <w:p w14:paraId="6B4F3980">
      <w:pPr>
        <w:numPr>
          <w:ilvl w:val="0"/>
          <w:numId w:val="5"/>
        </w:numPr>
        <w:spacing w:line="380" w:lineRule="exact"/>
        <w:ind w:left="0" w:firstLine="0"/>
        <w:rPr>
          <w:rFonts w:ascii="宋体" w:hAnsi="宋体" w:cs="宋体"/>
          <w:szCs w:val="21"/>
          <w:highlight w:val="none"/>
        </w:rPr>
      </w:pPr>
      <w:r>
        <w:rPr>
          <w:rFonts w:hint="eastAsia" w:ascii="宋体" w:hAnsi="宋体" w:cs="宋体"/>
          <w:szCs w:val="21"/>
          <w:highlight w:val="none"/>
        </w:rPr>
        <w:t>相关机构发布的工程建设的标准、规范、定额等；</w:t>
      </w:r>
    </w:p>
    <w:p w14:paraId="089DBD71">
      <w:pPr>
        <w:numPr>
          <w:ilvl w:val="0"/>
          <w:numId w:val="5"/>
        </w:numPr>
        <w:spacing w:line="380" w:lineRule="exact"/>
        <w:ind w:left="0" w:firstLine="0"/>
        <w:rPr>
          <w:rFonts w:ascii="宋体" w:hAnsi="宋体" w:cs="宋体"/>
          <w:szCs w:val="21"/>
          <w:highlight w:val="none"/>
        </w:rPr>
      </w:pPr>
      <w:r>
        <w:rPr>
          <w:rFonts w:hint="eastAsia" w:hAnsi="宋体" w:cs="宋体"/>
          <w:bCs/>
          <w:color w:val="000000" w:themeColor="text1"/>
          <w:szCs w:val="21"/>
          <w:highlight w:val="none"/>
          <w14:textFill>
            <w14:solidFill>
              <w14:schemeClr w14:val="tx1"/>
            </w14:solidFill>
          </w14:textFill>
        </w:rPr>
        <w:t>深圳市南山区后海低空经济协同感知系统建设</w:t>
      </w:r>
      <w:r>
        <w:rPr>
          <w:rFonts w:hint="eastAsia" w:ascii="宋体" w:hAnsi="宋体" w:cs="宋体"/>
          <w:szCs w:val="21"/>
          <w:highlight w:val="none"/>
        </w:rPr>
        <w:t>项目可行性研究报告及批复文件、本项目咨询服务采购合同等；</w:t>
      </w:r>
    </w:p>
    <w:p w14:paraId="6514BE55">
      <w:pPr>
        <w:numPr>
          <w:ilvl w:val="0"/>
          <w:numId w:val="5"/>
        </w:numPr>
        <w:spacing w:line="380" w:lineRule="exact"/>
        <w:ind w:left="0" w:firstLine="0"/>
        <w:rPr>
          <w:rFonts w:ascii="宋体" w:hAnsi="宋体" w:cs="宋体"/>
          <w:szCs w:val="21"/>
          <w:highlight w:val="none"/>
        </w:rPr>
      </w:pPr>
      <w:r>
        <w:rPr>
          <w:rFonts w:hint="eastAsia" w:ascii="宋体" w:hAnsi="宋体" w:cs="宋体"/>
          <w:szCs w:val="21"/>
          <w:highlight w:val="none"/>
        </w:rPr>
        <w:t>其他相关依据资料；</w:t>
      </w:r>
      <w:bookmarkStart w:id="33" w:name="_Toc225446348"/>
      <w:bookmarkStart w:id="34" w:name="_Toc480927044"/>
      <w:bookmarkStart w:id="35" w:name="_Toc199243189"/>
    </w:p>
    <w:p w14:paraId="691F5750">
      <w:pPr>
        <w:numPr>
          <w:ilvl w:val="1"/>
          <w:numId w:val="3"/>
        </w:numPr>
        <w:spacing w:line="380" w:lineRule="exact"/>
        <w:ind w:left="0" w:firstLine="0"/>
        <w:rPr>
          <w:rFonts w:ascii="宋体" w:hAnsi="宋体" w:cs="宋体"/>
          <w:szCs w:val="21"/>
          <w:highlight w:val="none"/>
        </w:rPr>
      </w:pPr>
      <w:r>
        <w:rPr>
          <w:rFonts w:hint="eastAsia" w:ascii="宋体" w:hAnsi="宋体" w:cs="宋体"/>
          <w:szCs w:val="21"/>
          <w:highlight w:val="none"/>
        </w:rPr>
        <w:t>深度要求</w:t>
      </w:r>
      <w:bookmarkEnd w:id="33"/>
      <w:bookmarkEnd w:id="34"/>
      <w:bookmarkEnd w:id="35"/>
    </w:p>
    <w:p w14:paraId="3ABD597C">
      <w:pPr>
        <w:numPr>
          <w:ilvl w:val="0"/>
          <w:numId w:val="6"/>
        </w:numPr>
        <w:spacing w:line="380" w:lineRule="exact"/>
        <w:ind w:left="0" w:firstLine="0"/>
        <w:rPr>
          <w:rFonts w:ascii="宋体" w:hAnsi="宋体" w:cs="宋体"/>
          <w:szCs w:val="21"/>
          <w:highlight w:val="none"/>
        </w:rPr>
      </w:pPr>
      <w:r>
        <w:rPr>
          <w:rFonts w:hint="eastAsia" w:ascii="宋体" w:hAnsi="宋体" w:cs="宋体"/>
          <w:szCs w:val="21"/>
          <w:highlight w:val="none"/>
        </w:rPr>
        <w:t>符合相关编制指南编写规范，充分反映项目的成果，内容齐全，数据准确，论据充分，结论明确，满足决策单位和项目承建单位的要求；</w:t>
      </w:r>
    </w:p>
    <w:p w14:paraId="0E854755">
      <w:pPr>
        <w:numPr>
          <w:ilvl w:val="0"/>
          <w:numId w:val="6"/>
        </w:numPr>
        <w:spacing w:line="380" w:lineRule="exact"/>
        <w:ind w:left="0" w:firstLine="0"/>
        <w:rPr>
          <w:rFonts w:ascii="宋体" w:hAnsi="宋体" w:cs="宋体"/>
          <w:szCs w:val="21"/>
          <w:highlight w:val="none"/>
        </w:rPr>
      </w:pPr>
      <w:r>
        <w:rPr>
          <w:rFonts w:hint="eastAsia" w:ascii="宋体" w:hAnsi="宋体" w:cs="宋体"/>
          <w:szCs w:val="21"/>
          <w:highlight w:val="none"/>
        </w:rPr>
        <w:t>对项目的经济效益和社会效益进行必要分析（可行性研究报告定量或定性分析）；</w:t>
      </w:r>
    </w:p>
    <w:p w14:paraId="1219A964">
      <w:pPr>
        <w:numPr>
          <w:ilvl w:val="0"/>
          <w:numId w:val="6"/>
        </w:numPr>
        <w:spacing w:line="380" w:lineRule="exact"/>
        <w:ind w:left="0" w:firstLine="0"/>
        <w:rPr>
          <w:rFonts w:ascii="宋体" w:hAnsi="宋体" w:cs="宋体"/>
          <w:szCs w:val="21"/>
          <w:highlight w:val="none"/>
        </w:rPr>
      </w:pPr>
      <w:r>
        <w:rPr>
          <w:rFonts w:hint="eastAsia" w:ascii="宋体" w:hAnsi="宋体" w:cs="宋体"/>
          <w:szCs w:val="21"/>
          <w:highlight w:val="none"/>
        </w:rPr>
        <w:t>确定的主要工程技术数据应能满足</w:t>
      </w:r>
      <w:r>
        <w:rPr>
          <w:rFonts w:hint="eastAsia" w:ascii="宋体" w:hAnsi="宋体" w:cs="宋体"/>
          <w:szCs w:val="21"/>
          <w:highlight w:val="none"/>
          <w:lang w:val="en-US" w:eastAsia="zh-CN"/>
        </w:rPr>
        <w:t>可行性研究报告编制</w:t>
      </w:r>
      <w:r>
        <w:rPr>
          <w:rFonts w:hint="eastAsia" w:ascii="宋体" w:hAnsi="宋体" w:cs="宋体"/>
          <w:szCs w:val="21"/>
          <w:highlight w:val="none"/>
        </w:rPr>
        <w:t>依据的要求，重大的技术、经济方案要进行比选、优化；</w:t>
      </w:r>
    </w:p>
    <w:p w14:paraId="1819C0D7">
      <w:pPr>
        <w:numPr>
          <w:ilvl w:val="0"/>
          <w:numId w:val="6"/>
        </w:numPr>
        <w:spacing w:line="380" w:lineRule="exact"/>
        <w:ind w:left="0" w:firstLine="0"/>
        <w:rPr>
          <w:rFonts w:ascii="宋体" w:hAnsi="宋体" w:cs="宋体"/>
          <w:szCs w:val="21"/>
          <w:highlight w:val="none"/>
        </w:rPr>
      </w:pPr>
      <w:r>
        <w:rPr>
          <w:rFonts w:hint="eastAsia" w:ascii="宋体" w:hAnsi="宋体" w:cs="宋体"/>
          <w:szCs w:val="21"/>
          <w:highlight w:val="none"/>
        </w:rPr>
        <w:t>投资</w:t>
      </w:r>
      <w:r>
        <w:rPr>
          <w:rFonts w:hint="eastAsia" w:ascii="宋体" w:hAnsi="宋体" w:cs="宋体"/>
          <w:szCs w:val="21"/>
          <w:highlight w:val="none"/>
          <w:lang w:val="en-US" w:eastAsia="zh-CN"/>
        </w:rPr>
        <w:t>估算</w:t>
      </w:r>
      <w:r>
        <w:rPr>
          <w:rFonts w:hint="eastAsia" w:ascii="宋体" w:hAnsi="宋体" w:cs="宋体"/>
          <w:szCs w:val="21"/>
          <w:highlight w:val="none"/>
        </w:rPr>
        <w:t>的深度应能满足投资控制准确度的要求；</w:t>
      </w:r>
    </w:p>
    <w:p w14:paraId="7E31801E">
      <w:pPr>
        <w:numPr>
          <w:ilvl w:val="0"/>
          <w:numId w:val="6"/>
        </w:numPr>
        <w:spacing w:line="380" w:lineRule="exact"/>
        <w:ind w:left="0" w:firstLine="0"/>
        <w:rPr>
          <w:rFonts w:ascii="宋体" w:hAnsi="宋体" w:cs="宋体"/>
          <w:szCs w:val="21"/>
          <w:highlight w:val="none"/>
        </w:rPr>
      </w:pPr>
      <w:r>
        <w:rPr>
          <w:rFonts w:hint="eastAsia" w:ascii="宋体" w:hAnsi="宋体" w:cs="宋体"/>
          <w:szCs w:val="21"/>
          <w:highlight w:val="none"/>
        </w:rPr>
        <w:t>应在可行性研究报告中反映可选方案出现的重大分歧及未被采纳的理由，以供决策单位和项目承建单位权衡利弊进行决策；</w:t>
      </w:r>
    </w:p>
    <w:p w14:paraId="3C47CB41">
      <w:pPr>
        <w:numPr>
          <w:ilvl w:val="0"/>
          <w:numId w:val="6"/>
        </w:numPr>
        <w:spacing w:line="380" w:lineRule="exact"/>
        <w:ind w:left="0" w:firstLine="0"/>
        <w:rPr>
          <w:rFonts w:ascii="宋体" w:hAnsi="宋体" w:cs="宋体"/>
          <w:szCs w:val="21"/>
          <w:highlight w:val="none"/>
        </w:rPr>
      </w:pPr>
      <w:r>
        <w:rPr>
          <w:rFonts w:hint="eastAsia" w:ascii="宋体" w:hAnsi="宋体" w:cs="宋体"/>
          <w:szCs w:val="21"/>
          <w:highlight w:val="none"/>
        </w:rPr>
        <w:t>应附有评估、决策审批所必需的合同、协议、意向书、政府批件。</w:t>
      </w:r>
    </w:p>
    <w:p w14:paraId="65D989C7">
      <w:pPr>
        <w:numPr>
          <w:ilvl w:val="1"/>
          <w:numId w:val="3"/>
        </w:numPr>
        <w:spacing w:line="380" w:lineRule="exact"/>
        <w:ind w:left="0" w:firstLine="0"/>
        <w:rPr>
          <w:rFonts w:ascii="宋体" w:hAnsi="宋体" w:cs="宋体"/>
          <w:szCs w:val="21"/>
          <w:highlight w:val="none"/>
        </w:rPr>
      </w:pPr>
      <w:r>
        <w:rPr>
          <w:rFonts w:hint="eastAsia" w:ascii="宋体" w:hAnsi="宋体" w:cs="宋体"/>
          <w:szCs w:val="21"/>
          <w:highlight w:val="none"/>
        </w:rPr>
        <w:t xml:space="preserve"> 技术要求</w:t>
      </w:r>
    </w:p>
    <w:p w14:paraId="145DA00E">
      <w:pPr>
        <w:numPr>
          <w:ilvl w:val="0"/>
          <w:numId w:val="7"/>
        </w:numPr>
        <w:spacing w:line="380" w:lineRule="exact"/>
        <w:ind w:left="442" w:hanging="442"/>
        <w:rPr>
          <w:rFonts w:ascii="宋体" w:hAnsi="宋体" w:cs="宋体"/>
          <w:szCs w:val="21"/>
          <w:highlight w:val="none"/>
        </w:rPr>
      </w:pPr>
      <w:r>
        <w:rPr>
          <w:rFonts w:hint="eastAsia" w:ascii="宋体" w:hAnsi="宋体" w:cs="宋体"/>
          <w:szCs w:val="21"/>
          <w:highlight w:val="none"/>
        </w:rPr>
        <w:t>编制单位需具有同类项目的项目建议书或可行性研究报告的编写经验。</w:t>
      </w:r>
    </w:p>
    <w:p w14:paraId="18F0E58F">
      <w:pPr>
        <w:numPr>
          <w:ilvl w:val="0"/>
          <w:numId w:val="7"/>
        </w:numPr>
        <w:spacing w:line="380" w:lineRule="exact"/>
        <w:ind w:left="0" w:firstLine="0"/>
        <w:rPr>
          <w:rFonts w:ascii="宋体" w:hAnsi="宋体" w:cs="宋体"/>
          <w:szCs w:val="21"/>
          <w:highlight w:val="none"/>
        </w:rPr>
      </w:pPr>
      <w:r>
        <w:rPr>
          <w:rFonts w:hint="eastAsia" w:ascii="宋体" w:hAnsi="宋体" w:cs="宋体"/>
          <w:szCs w:val="21"/>
          <w:highlight w:val="none"/>
        </w:rPr>
        <w:t>编制单位需具有5G通信网络的设计能力。</w:t>
      </w:r>
    </w:p>
    <w:p w14:paraId="16821CC9">
      <w:pPr>
        <w:numPr>
          <w:ilvl w:val="0"/>
          <w:numId w:val="7"/>
        </w:numPr>
        <w:spacing w:line="380" w:lineRule="exact"/>
        <w:ind w:left="0" w:firstLine="0"/>
        <w:rPr>
          <w:rFonts w:ascii="宋体" w:hAnsi="宋体" w:cs="宋体"/>
          <w:szCs w:val="21"/>
          <w:highlight w:val="none"/>
        </w:rPr>
      </w:pPr>
      <w:r>
        <w:rPr>
          <w:rFonts w:hint="eastAsia" w:ascii="宋体" w:hAnsi="宋体" w:cs="宋体"/>
          <w:szCs w:val="21"/>
          <w:highlight w:val="none"/>
        </w:rPr>
        <w:t>编制单位需对设备部署点位进行现场踏勘并对部署点位的选择进行论证。</w:t>
      </w:r>
    </w:p>
    <w:p w14:paraId="28CB4B05">
      <w:pPr>
        <w:spacing w:line="380" w:lineRule="exact"/>
        <w:outlineLvl w:val="2"/>
        <w:rPr>
          <w:rFonts w:ascii="宋体" w:hAnsi="宋体" w:cs="宋体"/>
          <w:b/>
          <w:bCs/>
          <w:szCs w:val="21"/>
          <w:highlight w:val="none"/>
        </w:rPr>
      </w:pPr>
      <w:r>
        <w:rPr>
          <w:rFonts w:hint="eastAsia" w:ascii="宋体" w:hAnsi="宋体" w:cs="宋体"/>
          <w:b/>
          <w:bCs/>
          <w:szCs w:val="21"/>
          <w:highlight w:val="none"/>
        </w:rPr>
        <w:t>四、商务条款</w:t>
      </w:r>
      <w:bookmarkStart w:id="36" w:name="_Hlk28966862"/>
    </w:p>
    <w:p w14:paraId="061E23E6">
      <w:pPr>
        <w:spacing w:line="380" w:lineRule="exact"/>
        <w:ind w:firstLine="422" w:firstLineChars="200"/>
        <w:rPr>
          <w:rFonts w:ascii="宋体" w:hAnsi="宋体" w:cs="宋体"/>
          <w:b/>
          <w:bCs/>
          <w:color w:val="FF0000"/>
          <w:szCs w:val="21"/>
          <w:highlight w:val="none"/>
        </w:rPr>
      </w:pPr>
      <w:r>
        <w:rPr>
          <w:rFonts w:hint="eastAsia" w:ascii="宋体" w:hAnsi="宋体" w:cs="宋体"/>
          <w:b/>
          <w:bCs/>
          <w:color w:val="FF0000"/>
          <w:szCs w:val="21"/>
          <w:highlight w:val="none"/>
        </w:rPr>
        <w:t>说明：带“★”指标项为实质性条款，如出现负偏离，将被视为未实质性满足招标文件要求作投标无效处理。</w:t>
      </w:r>
    </w:p>
    <w:bookmarkEnd w:id="36"/>
    <w:p w14:paraId="1DEA96E6">
      <w:pPr>
        <w:spacing w:line="380" w:lineRule="exact"/>
        <w:rPr>
          <w:rFonts w:ascii="宋体" w:hAnsi="宋体" w:cs="宋体"/>
          <w:b/>
          <w:bCs/>
          <w:szCs w:val="21"/>
          <w:highlight w:val="none"/>
        </w:rPr>
      </w:pPr>
      <w:r>
        <w:rPr>
          <w:rFonts w:hint="eastAsia" w:ascii="宋体" w:hAnsi="宋体" w:cs="宋体"/>
          <w:b/>
          <w:bCs/>
          <w:spacing w:val="-4"/>
          <w:szCs w:val="21"/>
          <w:highlight w:val="none"/>
        </w:rPr>
        <w:t>（1）</w:t>
      </w:r>
      <w:r>
        <w:rPr>
          <w:rFonts w:hint="eastAsia" w:ascii="宋体" w:hAnsi="宋体" w:cs="宋体"/>
          <w:b/>
          <w:bCs/>
          <w:spacing w:val="17"/>
          <w:szCs w:val="21"/>
          <w:highlight w:val="none"/>
        </w:rPr>
        <w:t>项目服务期限(完成期限</w:t>
      </w:r>
      <w:r>
        <w:rPr>
          <w:rFonts w:hint="eastAsia" w:ascii="宋体" w:hAnsi="宋体" w:cs="宋体"/>
          <w:b/>
          <w:bCs/>
          <w:spacing w:val="15"/>
          <w:szCs w:val="21"/>
          <w:highlight w:val="none"/>
        </w:rPr>
        <w:t>)</w:t>
      </w:r>
    </w:p>
    <w:p w14:paraId="0DB15192">
      <w:pPr>
        <w:spacing w:line="380" w:lineRule="exact"/>
        <w:rPr>
          <w:rFonts w:ascii="宋体" w:hAnsi="宋体" w:cs="宋体"/>
          <w:spacing w:val="-4"/>
          <w:szCs w:val="21"/>
          <w:highlight w:val="none"/>
        </w:rPr>
      </w:pPr>
      <w:r>
        <w:rPr>
          <w:rFonts w:hint="eastAsia" w:ascii="宋体" w:hAnsi="宋体" w:cs="宋体"/>
          <w:spacing w:val="-4"/>
          <w:szCs w:val="21"/>
          <w:highlight w:val="none"/>
        </w:rPr>
        <w:t>签订合同后在</w:t>
      </w:r>
      <w:r>
        <w:rPr>
          <w:rFonts w:hint="eastAsia" w:ascii="宋体" w:hAnsi="宋体" w:cs="宋体"/>
          <w:spacing w:val="-4"/>
          <w:szCs w:val="21"/>
          <w:highlight w:val="none"/>
          <w:lang w:val="en-US" w:eastAsia="zh-CN"/>
        </w:rPr>
        <w:t>15</w:t>
      </w:r>
      <w:r>
        <w:rPr>
          <w:rFonts w:hint="eastAsia" w:ascii="宋体" w:hAnsi="宋体" w:cs="宋体"/>
          <w:spacing w:val="-4"/>
          <w:szCs w:val="21"/>
          <w:highlight w:val="none"/>
        </w:rPr>
        <w:t>个</w:t>
      </w:r>
      <w:r>
        <w:rPr>
          <w:rFonts w:hint="eastAsia" w:ascii="宋体" w:hAnsi="宋体" w:cs="宋体"/>
          <w:spacing w:val="-4"/>
          <w:szCs w:val="21"/>
          <w:highlight w:val="none"/>
          <w:lang w:eastAsia="zh-CN"/>
        </w:rPr>
        <w:t>日历</w:t>
      </w:r>
      <w:r>
        <w:rPr>
          <w:rFonts w:hint="eastAsia" w:ascii="宋体" w:hAnsi="宋体" w:cs="宋体"/>
          <w:spacing w:val="-4"/>
          <w:szCs w:val="21"/>
          <w:highlight w:val="none"/>
        </w:rPr>
        <w:t>日内完成项目可行性研究报告编制工作。在项目评审过程中，接到评审意见后5个工作日内完成可行性研究报告的修编，并要求承诺整个服务期自合同签订至项目取得发改部门批复为止。</w:t>
      </w:r>
    </w:p>
    <w:p w14:paraId="50F55064">
      <w:pPr>
        <w:spacing w:line="380" w:lineRule="exact"/>
        <w:rPr>
          <w:rFonts w:ascii="宋体" w:hAnsi="宋体" w:cs="宋体"/>
          <w:szCs w:val="21"/>
          <w:highlight w:val="none"/>
        </w:rPr>
      </w:pPr>
      <w:r>
        <w:rPr>
          <w:rFonts w:hint="eastAsia" w:ascii="宋体" w:hAnsi="宋体" w:cs="宋体"/>
          <w:b/>
          <w:bCs/>
          <w:spacing w:val="-4"/>
          <w:szCs w:val="21"/>
          <w:highlight w:val="none"/>
        </w:rPr>
        <w:t>（2）</w:t>
      </w:r>
      <w:r>
        <w:rPr>
          <w:rFonts w:hint="eastAsia" w:ascii="宋体" w:hAnsi="宋体" w:cs="宋体"/>
          <w:b/>
          <w:bCs/>
          <w:spacing w:val="-3"/>
          <w:szCs w:val="21"/>
          <w:highlight w:val="none"/>
        </w:rPr>
        <w:t>服务地点：</w:t>
      </w:r>
      <w:r>
        <w:rPr>
          <w:rFonts w:hint="eastAsia" w:ascii="宋体" w:hAnsi="宋体" w:cs="宋体"/>
          <w:spacing w:val="-3"/>
          <w:szCs w:val="21"/>
          <w:highlight w:val="none"/>
        </w:rPr>
        <w:t xml:space="preserve"> 深圳市内。</w:t>
      </w:r>
    </w:p>
    <w:p w14:paraId="22AFC141">
      <w:pPr>
        <w:spacing w:line="380" w:lineRule="exact"/>
        <w:rPr>
          <w:rFonts w:ascii="宋体" w:hAnsi="宋体" w:cs="宋体"/>
          <w:b/>
          <w:bCs/>
          <w:szCs w:val="21"/>
          <w:highlight w:val="none"/>
        </w:rPr>
      </w:pPr>
      <w:r>
        <w:rPr>
          <w:rFonts w:hint="eastAsia" w:ascii="宋体" w:hAnsi="宋体" w:cs="宋体"/>
          <w:b/>
          <w:bCs/>
          <w:spacing w:val="-4"/>
          <w:szCs w:val="21"/>
          <w:highlight w:val="none"/>
        </w:rPr>
        <w:t>（3）</w:t>
      </w:r>
      <w:r>
        <w:rPr>
          <w:rFonts w:hint="eastAsia" w:ascii="宋体" w:hAnsi="宋体" w:cs="宋体"/>
          <w:b/>
          <w:bCs/>
          <w:spacing w:val="26"/>
          <w:szCs w:val="21"/>
          <w:highlight w:val="none"/>
        </w:rPr>
        <w:t>服务要求</w:t>
      </w:r>
    </w:p>
    <w:p w14:paraId="02465723">
      <w:pPr>
        <w:spacing w:line="380" w:lineRule="exact"/>
        <w:rPr>
          <w:rFonts w:ascii="宋体" w:hAnsi="宋体" w:cs="宋体"/>
          <w:spacing w:val="-4"/>
          <w:szCs w:val="21"/>
          <w:highlight w:val="none"/>
        </w:rPr>
      </w:pPr>
      <w:r>
        <w:rPr>
          <w:rFonts w:hint="eastAsia" w:ascii="宋体" w:hAnsi="宋体" w:cs="宋体"/>
          <w:spacing w:val="-4"/>
          <w:szCs w:val="21"/>
          <w:highlight w:val="none"/>
        </w:rPr>
        <w:t>①中标单位在合同签订后两日内派出投标文件列明的人员团队固定驻场服务。负责本项目从项目启动开始至合同验收完成的相关工作。</w:t>
      </w:r>
    </w:p>
    <w:p w14:paraId="1BD029E9">
      <w:pPr>
        <w:spacing w:line="380" w:lineRule="exact"/>
        <w:rPr>
          <w:rFonts w:ascii="宋体" w:hAnsi="宋体" w:cs="宋体"/>
          <w:spacing w:val="-4"/>
          <w:szCs w:val="21"/>
          <w:highlight w:val="none"/>
        </w:rPr>
      </w:pPr>
      <w:r>
        <w:rPr>
          <w:rFonts w:hint="eastAsia" w:ascii="宋体" w:hAnsi="宋体" w:cs="宋体"/>
          <w:spacing w:val="-4"/>
          <w:szCs w:val="21"/>
          <w:highlight w:val="none"/>
        </w:rPr>
        <w:t>②设计单位如需对团队人员进行调整，必须先得到建设单位同意，且调整后人员资格、职称不得低于调整前的人员。项目负责人和团队成员与投标文件拟安排人员不一致的，中标单位拒绝改正的，采购单位有权终止合同，且中标单位需根据实际情况赔偿采购单位的</w:t>
      </w:r>
      <w:r>
        <w:rPr>
          <w:rFonts w:hint="eastAsia" w:ascii="宋体" w:hAnsi="宋体" w:cs="宋体"/>
          <w:spacing w:val="-4"/>
          <w:szCs w:val="21"/>
          <w:highlight w:val="none"/>
          <w:lang w:val="en-US" w:eastAsia="zh-CN"/>
        </w:rPr>
        <w:t>相关</w:t>
      </w:r>
      <w:r>
        <w:rPr>
          <w:rFonts w:hint="eastAsia" w:ascii="宋体" w:hAnsi="宋体" w:cs="宋体"/>
          <w:spacing w:val="-4"/>
          <w:szCs w:val="21"/>
          <w:highlight w:val="none"/>
        </w:rPr>
        <w:t>损失。</w:t>
      </w:r>
    </w:p>
    <w:p w14:paraId="6121F42F">
      <w:pPr>
        <w:spacing w:line="380" w:lineRule="exact"/>
        <w:rPr>
          <w:rFonts w:ascii="宋体" w:hAnsi="宋体" w:cs="宋体"/>
          <w:spacing w:val="-4"/>
          <w:szCs w:val="21"/>
          <w:highlight w:val="none"/>
        </w:rPr>
      </w:pPr>
      <w:r>
        <w:rPr>
          <w:rFonts w:hint="eastAsia" w:ascii="宋体" w:hAnsi="宋体" w:cs="宋体"/>
          <w:spacing w:val="-4"/>
          <w:szCs w:val="21"/>
          <w:highlight w:val="none"/>
        </w:rPr>
        <w:t>③中标单位委派的人员必须接受采购单位的用人评价考核，对于不合格的人员，采购单位有权要求更换。</w:t>
      </w:r>
    </w:p>
    <w:p w14:paraId="0C7B0986">
      <w:pPr>
        <w:spacing w:line="380" w:lineRule="exact"/>
        <w:rPr>
          <w:rFonts w:ascii="宋体" w:hAnsi="宋体" w:cs="宋体"/>
          <w:b/>
          <w:bCs/>
          <w:spacing w:val="2"/>
          <w:szCs w:val="21"/>
          <w:highlight w:val="none"/>
        </w:rPr>
      </w:pPr>
      <w:r>
        <w:rPr>
          <w:rFonts w:hint="eastAsia" w:ascii="宋体" w:hAnsi="宋体" w:cs="宋体"/>
          <w:b/>
          <w:bCs/>
          <w:spacing w:val="-4"/>
          <w:szCs w:val="21"/>
          <w:highlight w:val="none"/>
        </w:rPr>
        <w:t>（4）</w:t>
      </w:r>
      <w:r>
        <w:rPr>
          <w:rFonts w:hint="eastAsia" w:ascii="宋体" w:hAnsi="宋体" w:cs="宋体"/>
          <w:b/>
          <w:bCs/>
          <w:spacing w:val="2"/>
          <w:szCs w:val="21"/>
          <w:highlight w:val="none"/>
        </w:rPr>
        <w:t>付款方式</w:t>
      </w:r>
    </w:p>
    <w:p w14:paraId="609957C4">
      <w:pPr>
        <w:spacing w:line="380" w:lineRule="exact"/>
        <w:rPr>
          <w:rFonts w:hint="eastAsia" w:ascii="宋体" w:hAnsi="宋体" w:cs="宋体"/>
          <w:b/>
          <w:bCs/>
          <w:spacing w:val="2"/>
          <w:szCs w:val="21"/>
          <w:highlight w:val="none"/>
        </w:rPr>
      </w:pPr>
      <w:r>
        <w:rPr>
          <w:rFonts w:hint="eastAsia" w:ascii="宋体" w:hAnsi="宋体" w:cs="宋体"/>
          <w:spacing w:val="-4"/>
          <w:szCs w:val="21"/>
          <w:highlight w:val="none"/>
        </w:rPr>
        <w:t>按照签订合同约定付款方式</w:t>
      </w:r>
      <w:r>
        <w:rPr>
          <w:rFonts w:hint="eastAsia" w:ascii="宋体" w:hAnsi="宋体" w:cs="宋体"/>
          <w:spacing w:val="-4"/>
          <w:szCs w:val="21"/>
          <w:highlight w:val="none"/>
          <w:lang w:eastAsia="zh-CN"/>
        </w:rPr>
        <w:t>。</w:t>
      </w:r>
    </w:p>
    <w:p w14:paraId="7B8383F2">
      <w:pPr>
        <w:spacing w:line="380" w:lineRule="exact"/>
        <w:rPr>
          <w:rFonts w:ascii="宋体" w:hAnsi="宋体" w:cs="宋体"/>
          <w:b/>
          <w:bCs/>
          <w:spacing w:val="2"/>
          <w:szCs w:val="21"/>
          <w:highlight w:val="none"/>
        </w:rPr>
      </w:pPr>
      <w:r>
        <w:rPr>
          <w:rFonts w:hint="eastAsia" w:ascii="宋体" w:hAnsi="宋体" w:cs="宋体"/>
          <w:b/>
          <w:bCs/>
          <w:spacing w:val="2"/>
          <w:szCs w:val="21"/>
          <w:highlight w:val="none"/>
        </w:rPr>
        <w:t>(5)验收要求</w:t>
      </w:r>
    </w:p>
    <w:p w14:paraId="4494C071">
      <w:pPr>
        <w:spacing w:line="380" w:lineRule="exact"/>
        <w:rPr>
          <w:rFonts w:ascii="宋体" w:hAnsi="宋体" w:cs="宋体"/>
          <w:spacing w:val="-4"/>
          <w:szCs w:val="21"/>
          <w:highlight w:val="none"/>
        </w:rPr>
      </w:pPr>
      <w:r>
        <w:rPr>
          <w:rFonts w:hint="eastAsia" w:hAnsi="宋体" w:cs="宋体"/>
          <w:bCs/>
          <w:color w:val="000000" w:themeColor="text1"/>
          <w:szCs w:val="21"/>
          <w:highlight w:val="none"/>
          <w14:textFill>
            <w14:solidFill>
              <w14:schemeClr w14:val="tx1"/>
            </w14:solidFill>
          </w14:textFill>
        </w:rPr>
        <w:t>南山区低空协同感知系统试验点项目</w:t>
      </w:r>
      <w:r>
        <w:rPr>
          <w:rFonts w:hint="eastAsia" w:ascii="宋体" w:hAnsi="宋体" w:cs="宋体"/>
          <w:spacing w:val="-4"/>
          <w:szCs w:val="21"/>
          <w:highlight w:val="none"/>
        </w:rPr>
        <w:t>可行性研究报告通过政府项目审核单位组织的专家评审，项目投资估算获得</w:t>
      </w:r>
      <w:r>
        <w:rPr>
          <w:rFonts w:hint="eastAsia" w:ascii="宋体" w:hAnsi="宋体" w:cs="宋体"/>
          <w:spacing w:val="-4"/>
          <w:szCs w:val="21"/>
          <w:highlight w:val="none"/>
          <w:lang w:val="en-US" w:eastAsia="zh-CN"/>
        </w:rPr>
        <w:t>区</w:t>
      </w:r>
      <w:r>
        <w:rPr>
          <w:rFonts w:hint="eastAsia" w:ascii="宋体" w:hAnsi="宋体" w:cs="宋体"/>
          <w:spacing w:val="-4"/>
          <w:szCs w:val="21"/>
          <w:highlight w:val="none"/>
          <w:lang w:eastAsia="zh-CN"/>
        </w:rPr>
        <w:t>发改局</w:t>
      </w:r>
      <w:r>
        <w:rPr>
          <w:rFonts w:hint="eastAsia" w:ascii="宋体" w:hAnsi="宋体" w:cs="宋体"/>
          <w:spacing w:val="-4"/>
          <w:szCs w:val="21"/>
          <w:highlight w:val="none"/>
        </w:rPr>
        <w:t>批复下达即为验收通过。</w:t>
      </w:r>
    </w:p>
    <w:p w14:paraId="1762AAC8">
      <w:pPr>
        <w:spacing w:line="380" w:lineRule="exact"/>
        <w:rPr>
          <w:rFonts w:ascii="宋体" w:hAnsi="宋体" w:cs="宋体"/>
          <w:b/>
          <w:bCs/>
          <w:spacing w:val="2"/>
          <w:szCs w:val="21"/>
          <w:highlight w:val="none"/>
        </w:rPr>
      </w:pPr>
      <w:r>
        <w:rPr>
          <w:rFonts w:hint="eastAsia" w:ascii="宋体" w:hAnsi="宋体" w:cs="宋体"/>
          <w:b/>
          <w:bCs/>
          <w:spacing w:val="2"/>
          <w:szCs w:val="21"/>
          <w:highlight w:val="none"/>
        </w:rPr>
        <w:t>(6)售后服务要求</w:t>
      </w:r>
    </w:p>
    <w:p w14:paraId="3725BD61">
      <w:pPr>
        <w:spacing w:line="380" w:lineRule="exact"/>
        <w:jc w:val="left"/>
        <w:rPr>
          <w:rFonts w:cs="宋体"/>
          <w:szCs w:val="21"/>
          <w:highlight w:val="none"/>
        </w:rPr>
      </w:pPr>
      <w:r>
        <w:rPr>
          <w:rFonts w:hint="eastAsia" w:cs="宋体"/>
          <w:szCs w:val="21"/>
          <w:highlight w:val="none"/>
        </w:rPr>
        <w:t>项目验收后要求中标单位协助建设单位完成本项目后期咨询服务工作。</w:t>
      </w:r>
    </w:p>
    <w:p w14:paraId="664C02EA">
      <w:pPr>
        <w:spacing w:line="380" w:lineRule="exact"/>
        <w:jc w:val="left"/>
        <w:rPr>
          <w:rFonts w:ascii="宋体" w:hAnsi="宋体" w:cs="宋体"/>
          <w:b/>
          <w:bCs/>
          <w:spacing w:val="7"/>
          <w:szCs w:val="21"/>
          <w:highlight w:val="none"/>
        </w:rPr>
      </w:pPr>
      <w:r>
        <w:rPr>
          <w:rFonts w:hint="eastAsia" w:ascii="宋体" w:hAnsi="宋体" w:cs="宋体"/>
          <w:b/>
          <w:bCs/>
          <w:spacing w:val="7"/>
          <w:szCs w:val="21"/>
          <w:highlight w:val="none"/>
        </w:rPr>
        <w:t>五、投标报价</w:t>
      </w:r>
    </w:p>
    <w:p w14:paraId="6657D137">
      <w:pPr>
        <w:spacing w:line="380" w:lineRule="exact"/>
        <w:ind w:firstLine="448" w:firstLineChars="200"/>
        <w:jc w:val="left"/>
        <w:rPr>
          <w:rFonts w:ascii="宋体" w:hAnsi="宋体" w:cs="宋体"/>
          <w:spacing w:val="7"/>
          <w:szCs w:val="21"/>
          <w:highlight w:val="none"/>
        </w:rPr>
      </w:pPr>
      <w:r>
        <w:rPr>
          <w:rFonts w:hint="eastAsia" w:ascii="宋体" w:hAnsi="宋体" w:cs="宋体"/>
          <w:spacing w:val="7"/>
          <w:szCs w:val="21"/>
          <w:highlight w:val="none"/>
        </w:rPr>
        <w:t>根据国家计委关于印发建设项目前期工作咨询收费暂行规定的通知（计价格［1999］1283号）和深圳市信息工程协会编制的《信息系统工程造价指导》等文件的规定进行取费报价，项目前期咨询（项目可行性研究报告）编制费用预算控制金额为508380元，投标单位的报价不得超出预算控制金额，超出此范围的报价将按零分处理。</w:t>
      </w:r>
    </w:p>
    <w:p w14:paraId="37C322D6">
      <w:pPr>
        <w:spacing w:line="380" w:lineRule="exact"/>
        <w:jc w:val="left"/>
        <w:rPr>
          <w:rFonts w:ascii="宋体" w:hAnsi="宋体" w:cs="宋体"/>
          <w:spacing w:val="7"/>
          <w:szCs w:val="21"/>
          <w:highlight w:val="none"/>
        </w:rPr>
      </w:pPr>
      <w:r>
        <w:rPr>
          <w:rFonts w:hint="eastAsia" w:ascii="宋体" w:hAnsi="宋体" w:cs="宋体"/>
          <w:spacing w:val="7"/>
          <w:szCs w:val="21"/>
          <w:highlight w:val="none"/>
        </w:rPr>
        <w:t>①本项目服务费采用包干制，应包括服务成本、法定税费和企业的利润。由企业根据招标文件所提供的资料自行测算投标报价； 一经中标，投标报价总价作为中标单位与采购单位签定的</w:t>
      </w:r>
      <w:r>
        <w:rPr>
          <w:rFonts w:hint="eastAsia" w:ascii="宋体" w:hAnsi="宋体" w:cs="宋体"/>
          <w:spacing w:val="7"/>
          <w:szCs w:val="21"/>
          <w:highlight w:val="none"/>
          <w:lang w:val="en-US" w:eastAsia="zh-CN"/>
        </w:rPr>
        <w:t>固定</w:t>
      </w:r>
      <w:r>
        <w:rPr>
          <w:rFonts w:hint="eastAsia" w:ascii="宋体" w:hAnsi="宋体" w:cs="宋体"/>
          <w:spacing w:val="7"/>
          <w:szCs w:val="21"/>
          <w:highlight w:val="none"/>
        </w:rPr>
        <w:t>合同金额，合同期限内</w:t>
      </w:r>
      <w:r>
        <w:rPr>
          <w:rFonts w:hint="eastAsia" w:ascii="宋体" w:hAnsi="宋体" w:cs="宋体"/>
          <w:spacing w:val="7"/>
          <w:szCs w:val="21"/>
          <w:highlight w:val="none"/>
          <w:lang w:val="en-US" w:eastAsia="zh-CN"/>
        </w:rPr>
        <w:t>该费用不再</w:t>
      </w:r>
      <w:r>
        <w:rPr>
          <w:rFonts w:hint="eastAsia" w:ascii="宋体" w:hAnsi="宋体" w:cs="宋体"/>
          <w:spacing w:val="7"/>
          <w:szCs w:val="21"/>
          <w:highlight w:val="none"/>
        </w:rPr>
        <w:t>做调整。</w:t>
      </w:r>
    </w:p>
    <w:p w14:paraId="3660DB4E">
      <w:pPr>
        <w:spacing w:line="380" w:lineRule="exact"/>
        <w:jc w:val="left"/>
        <w:rPr>
          <w:rFonts w:ascii="宋体" w:hAnsi="宋体" w:cs="宋体"/>
          <w:spacing w:val="7"/>
          <w:szCs w:val="21"/>
          <w:highlight w:val="none"/>
        </w:rPr>
      </w:pPr>
      <w:r>
        <w:rPr>
          <w:rFonts w:hint="eastAsia" w:ascii="宋体" w:hAnsi="宋体" w:cs="宋体"/>
          <w:spacing w:val="7"/>
          <w:szCs w:val="21"/>
          <w:highlight w:val="none"/>
        </w:rPr>
        <w:t>②投标单位的投标报价，应是本项目招标范围和招标文件及合同条款上所列的各项内容中所述的全部，不得以任何理由予以重复，并以投标单位在投标文件中提出的综合单价或总价为依据。</w:t>
      </w:r>
    </w:p>
    <w:p w14:paraId="093EAD6D">
      <w:pPr>
        <w:spacing w:line="380" w:lineRule="exact"/>
        <w:jc w:val="left"/>
        <w:rPr>
          <w:rFonts w:cs="宋体"/>
          <w:szCs w:val="21"/>
          <w:highlight w:val="none"/>
        </w:rPr>
      </w:pPr>
      <w:r>
        <w:rPr>
          <w:rFonts w:hint="eastAsia" w:ascii="宋体" w:hAnsi="宋体" w:cs="宋体"/>
          <w:spacing w:val="7"/>
          <w:szCs w:val="21"/>
          <w:highlight w:val="none"/>
        </w:rPr>
        <w:t>③投标单位应充分了解项目的位置、情况、道路及任何其它足以影响投标报价的情况，任何因忽视或误解项目情况而导致的索赔或服务期限延长申请将不获批准。</w:t>
      </w:r>
    </w:p>
    <w:p w14:paraId="3A5E3013">
      <w:pPr>
        <w:pStyle w:val="2"/>
        <w:rPr>
          <w:highlight w:val="none"/>
        </w:rPr>
      </w:pPr>
    </w:p>
    <w:p w14:paraId="0FD6112B">
      <w:pPr>
        <w:widowControl/>
        <w:jc w:val="left"/>
        <w:rPr>
          <w:rFonts w:ascii="宋体" w:hAnsi="宋体"/>
          <w:b/>
          <w:bCs/>
          <w:kern w:val="0"/>
          <w:sz w:val="28"/>
          <w:szCs w:val="28"/>
          <w:highlight w:val="none"/>
        </w:rPr>
      </w:pPr>
      <w:r>
        <w:rPr>
          <w:b/>
          <w:bCs/>
          <w:sz w:val="28"/>
          <w:szCs w:val="28"/>
          <w:highlight w:val="none"/>
        </w:rPr>
        <w:br w:type="page"/>
      </w:r>
    </w:p>
    <w:p w14:paraId="1F02F9D6">
      <w:pPr>
        <w:pStyle w:val="4"/>
        <w:rPr>
          <w:b/>
          <w:bCs/>
          <w:sz w:val="28"/>
          <w:szCs w:val="28"/>
          <w:highlight w:val="none"/>
        </w:rPr>
      </w:pPr>
      <w:r>
        <w:rPr>
          <w:rFonts w:hint="eastAsia"/>
          <w:b/>
          <w:bCs/>
          <w:sz w:val="28"/>
          <w:szCs w:val="28"/>
          <w:highlight w:val="none"/>
        </w:rPr>
        <w:t>第三章 投标文件组成、格式</w:t>
      </w:r>
    </w:p>
    <w:p w14:paraId="36C1DCE5">
      <w:pPr>
        <w:rPr>
          <w:rStyle w:val="34"/>
          <w:rFonts w:ascii="宋体" w:hAnsi="宋体" w:eastAsia="宋体" w:cs="宋体"/>
          <w:b/>
          <w:bCs w:val="0"/>
          <w:sz w:val="21"/>
          <w:szCs w:val="21"/>
          <w:highlight w:val="none"/>
        </w:rPr>
      </w:pPr>
    </w:p>
    <w:p w14:paraId="166F686D">
      <w:pPr>
        <w:outlineLvl w:val="2"/>
        <w:rPr>
          <w:rFonts w:ascii="宋体" w:hAnsi="宋体" w:cs="宋体"/>
          <w:szCs w:val="21"/>
          <w:highlight w:val="none"/>
        </w:rPr>
      </w:pPr>
      <w:r>
        <w:rPr>
          <w:rStyle w:val="34"/>
          <w:rFonts w:hint="eastAsia" w:ascii="宋体" w:hAnsi="宋体" w:eastAsia="宋体" w:cs="宋体"/>
          <w:b/>
          <w:bCs w:val="0"/>
          <w:sz w:val="21"/>
          <w:szCs w:val="21"/>
          <w:highlight w:val="none"/>
        </w:rPr>
        <w:t>投标文件组成</w:t>
      </w:r>
    </w:p>
    <w:p w14:paraId="356C6477">
      <w:pPr>
        <w:pStyle w:val="15"/>
        <w:numPr>
          <w:ilvl w:val="255"/>
          <w:numId w:val="0"/>
        </w:numPr>
        <w:snapToGrid w:val="0"/>
        <w:spacing w:line="312" w:lineRule="auto"/>
        <w:outlineLvl w:val="3"/>
        <w:rPr>
          <w:rFonts w:hAnsi="宋体" w:cs="宋体"/>
          <w:szCs w:val="21"/>
          <w:highlight w:val="none"/>
        </w:rPr>
      </w:pPr>
      <w:r>
        <w:rPr>
          <w:rFonts w:hint="eastAsia" w:hAnsi="宋体" w:cs="宋体"/>
          <w:szCs w:val="21"/>
          <w:highlight w:val="none"/>
        </w:rPr>
        <w:t>一、</w:t>
      </w:r>
      <w:r>
        <w:rPr>
          <w:rFonts w:hint="eastAsia" w:hAnsi="宋体" w:cs="宋体"/>
          <w:b/>
          <w:bCs/>
          <w:szCs w:val="21"/>
          <w:highlight w:val="none"/>
        </w:rPr>
        <w:t>投标文件正文格式</w:t>
      </w:r>
    </w:p>
    <w:p w14:paraId="1828CF04">
      <w:pPr>
        <w:pStyle w:val="15"/>
        <w:numPr>
          <w:ilvl w:val="0"/>
          <w:numId w:val="8"/>
        </w:numPr>
        <w:snapToGrid w:val="0"/>
        <w:spacing w:line="312" w:lineRule="auto"/>
        <w:ind w:firstLine="0"/>
        <w:rPr>
          <w:rFonts w:hAnsi="宋体" w:cs="宋体"/>
          <w:szCs w:val="21"/>
          <w:highlight w:val="none"/>
        </w:rPr>
      </w:pPr>
      <w:r>
        <w:rPr>
          <w:rFonts w:hint="eastAsia" w:hAnsi="宋体" w:cs="宋体"/>
          <w:szCs w:val="21"/>
          <w:highlight w:val="none"/>
        </w:rPr>
        <w:t>评标指引表及目录</w:t>
      </w:r>
    </w:p>
    <w:p w14:paraId="07FC6D84">
      <w:pPr>
        <w:pStyle w:val="15"/>
        <w:numPr>
          <w:ilvl w:val="0"/>
          <w:numId w:val="8"/>
        </w:numPr>
        <w:snapToGrid w:val="0"/>
        <w:spacing w:line="312" w:lineRule="auto"/>
        <w:ind w:firstLine="0"/>
        <w:rPr>
          <w:rFonts w:hAnsi="宋体" w:cs="宋体"/>
          <w:szCs w:val="21"/>
          <w:highlight w:val="none"/>
        </w:rPr>
      </w:pPr>
      <w:r>
        <w:rPr>
          <w:rFonts w:hint="eastAsia" w:hAnsi="宋体" w:cs="宋体"/>
          <w:szCs w:val="21"/>
          <w:highlight w:val="none"/>
        </w:rPr>
        <w:t>投标函</w:t>
      </w:r>
    </w:p>
    <w:p w14:paraId="1EED9598">
      <w:pPr>
        <w:pStyle w:val="15"/>
        <w:numPr>
          <w:ilvl w:val="0"/>
          <w:numId w:val="8"/>
        </w:numPr>
        <w:snapToGrid w:val="0"/>
        <w:spacing w:line="312" w:lineRule="auto"/>
        <w:ind w:firstLine="0"/>
        <w:rPr>
          <w:rFonts w:hAnsi="宋体" w:cs="宋体"/>
          <w:szCs w:val="21"/>
          <w:highlight w:val="none"/>
        </w:rPr>
      </w:pPr>
      <w:r>
        <w:rPr>
          <w:rFonts w:hint="eastAsia" w:hAnsi="宋体" w:cs="宋体"/>
          <w:szCs w:val="21"/>
          <w:highlight w:val="none"/>
        </w:rPr>
        <w:t>开标一览表</w:t>
      </w:r>
    </w:p>
    <w:p w14:paraId="0ACF6818">
      <w:pPr>
        <w:pStyle w:val="15"/>
        <w:numPr>
          <w:ilvl w:val="0"/>
          <w:numId w:val="8"/>
        </w:numPr>
        <w:snapToGrid w:val="0"/>
        <w:spacing w:line="312" w:lineRule="auto"/>
        <w:ind w:firstLine="0"/>
        <w:rPr>
          <w:rFonts w:hAnsi="宋体" w:cs="宋体"/>
          <w:szCs w:val="21"/>
          <w:highlight w:val="none"/>
        </w:rPr>
      </w:pPr>
      <w:r>
        <w:rPr>
          <w:rFonts w:hint="eastAsia" w:hAnsi="宋体" w:cs="宋体"/>
          <w:szCs w:val="21"/>
          <w:highlight w:val="none"/>
        </w:rPr>
        <w:t>分类报价明细表</w:t>
      </w:r>
    </w:p>
    <w:p w14:paraId="5FC69C7A">
      <w:pPr>
        <w:pStyle w:val="15"/>
        <w:numPr>
          <w:ilvl w:val="0"/>
          <w:numId w:val="8"/>
        </w:numPr>
        <w:snapToGrid w:val="0"/>
        <w:spacing w:line="312" w:lineRule="auto"/>
        <w:ind w:firstLine="0"/>
        <w:rPr>
          <w:rFonts w:hAnsi="宋体" w:cs="宋体"/>
          <w:szCs w:val="21"/>
          <w:highlight w:val="none"/>
        </w:rPr>
      </w:pPr>
      <w:r>
        <w:rPr>
          <w:rFonts w:hint="eastAsia" w:hAnsi="宋体" w:cs="宋体"/>
          <w:szCs w:val="21"/>
          <w:highlight w:val="none"/>
        </w:rPr>
        <w:t>投标人基本情况</w:t>
      </w:r>
    </w:p>
    <w:p w14:paraId="3B4C7ACD">
      <w:pPr>
        <w:pStyle w:val="15"/>
        <w:numPr>
          <w:ilvl w:val="0"/>
          <w:numId w:val="9"/>
        </w:numPr>
        <w:snapToGrid w:val="0"/>
        <w:spacing w:line="312" w:lineRule="auto"/>
        <w:ind w:left="1265"/>
        <w:rPr>
          <w:rFonts w:hAnsi="宋体" w:cs="宋体"/>
          <w:szCs w:val="21"/>
          <w:highlight w:val="none"/>
        </w:rPr>
      </w:pPr>
      <w:r>
        <w:rPr>
          <w:rFonts w:hint="eastAsia" w:hAnsi="宋体" w:cs="宋体"/>
          <w:szCs w:val="21"/>
          <w:highlight w:val="none"/>
        </w:rPr>
        <w:t>投标人基本情况一览表</w:t>
      </w:r>
    </w:p>
    <w:p w14:paraId="18105CD4">
      <w:pPr>
        <w:pStyle w:val="15"/>
        <w:numPr>
          <w:ilvl w:val="0"/>
          <w:numId w:val="9"/>
        </w:numPr>
        <w:snapToGrid w:val="0"/>
        <w:spacing w:line="312" w:lineRule="auto"/>
        <w:ind w:left="1265"/>
        <w:rPr>
          <w:rFonts w:hAnsi="宋体" w:cs="宋体"/>
          <w:szCs w:val="21"/>
          <w:highlight w:val="none"/>
        </w:rPr>
      </w:pPr>
      <w:r>
        <w:rPr>
          <w:rFonts w:hint="eastAsia" w:hAnsi="宋体" w:cs="宋体"/>
          <w:szCs w:val="21"/>
          <w:highlight w:val="none"/>
        </w:rPr>
        <w:t>具有统一社会信用代码的营业执照或事业单位法人证书等证明文件副本</w:t>
      </w:r>
    </w:p>
    <w:p w14:paraId="49DEE5F6">
      <w:pPr>
        <w:pStyle w:val="15"/>
        <w:numPr>
          <w:ilvl w:val="0"/>
          <w:numId w:val="9"/>
        </w:numPr>
        <w:snapToGrid w:val="0"/>
        <w:spacing w:line="312" w:lineRule="auto"/>
        <w:ind w:left="1265"/>
        <w:rPr>
          <w:rFonts w:hAnsi="宋体" w:cs="宋体"/>
          <w:szCs w:val="21"/>
          <w:highlight w:val="none"/>
        </w:rPr>
      </w:pPr>
      <w:r>
        <w:rPr>
          <w:rFonts w:hint="eastAsia" w:hAnsi="宋体" w:cs="宋体"/>
          <w:szCs w:val="21"/>
          <w:highlight w:val="none"/>
        </w:rPr>
        <w:t>法定代表人授权书（投标人代表为法定代表人的无须提供本格式）</w:t>
      </w:r>
    </w:p>
    <w:p w14:paraId="7A05D072">
      <w:pPr>
        <w:pStyle w:val="15"/>
        <w:numPr>
          <w:ilvl w:val="0"/>
          <w:numId w:val="9"/>
        </w:numPr>
        <w:snapToGrid w:val="0"/>
        <w:spacing w:line="312" w:lineRule="auto"/>
        <w:ind w:left="1265"/>
        <w:rPr>
          <w:rFonts w:hAnsi="宋体" w:cs="宋体"/>
          <w:szCs w:val="21"/>
          <w:highlight w:val="none"/>
        </w:rPr>
      </w:pPr>
      <w:r>
        <w:rPr>
          <w:rFonts w:hint="eastAsia" w:hAnsi="宋体" w:cs="宋体"/>
          <w:szCs w:val="21"/>
          <w:highlight w:val="none"/>
        </w:rPr>
        <w:t>法定代表人证明书</w:t>
      </w:r>
    </w:p>
    <w:p w14:paraId="79A587ED">
      <w:pPr>
        <w:pStyle w:val="15"/>
        <w:numPr>
          <w:ilvl w:val="0"/>
          <w:numId w:val="8"/>
        </w:numPr>
        <w:snapToGrid w:val="0"/>
        <w:spacing w:line="312" w:lineRule="auto"/>
        <w:ind w:firstLine="0"/>
        <w:rPr>
          <w:rFonts w:hAnsi="宋体" w:cs="宋体"/>
          <w:szCs w:val="21"/>
          <w:highlight w:val="none"/>
        </w:rPr>
      </w:pPr>
      <w:r>
        <w:rPr>
          <w:rFonts w:hint="eastAsia" w:hAnsi="宋体" w:cs="宋体"/>
          <w:szCs w:val="21"/>
          <w:highlight w:val="none"/>
        </w:rPr>
        <w:t>相关承诺函格式</w:t>
      </w:r>
    </w:p>
    <w:p w14:paraId="11091066">
      <w:pPr>
        <w:pStyle w:val="15"/>
        <w:numPr>
          <w:ilvl w:val="0"/>
          <w:numId w:val="10"/>
        </w:numPr>
        <w:snapToGrid w:val="0"/>
        <w:spacing w:line="312" w:lineRule="auto"/>
        <w:ind w:left="1265"/>
        <w:rPr>
          <w:rFonts w:hAnsi="宋体" w:cs="宋体"/>
          <w:szCs w:val="21"/>
          <w:highlight w:val="none"/>
        </w:rPr>
      </w:pPr>
      <w:r>
        <w:rPr>
          <w:rFonts w:hint="eastAsia" w:hAnsi="宋体" w:cs="宋体"/>
          <w:szCs w:val="21"/>
          <w:highlight w:val="none"/>
        </w:rPr>
        <w:t>投标及履约承诺函</w:t>
      </w:r>
    </w:p>
    <w:p w14:paraId="778DA786">
      <w:pPr>
        <w:pStyle w:val="15"/>
        <w:numPr>
          <w:ilvl w:val="0"/>
          <w:numId w:val="10"/>
        </w:numPr>
        <w:snapToGrid w:val="0"/>
        <w:spacing w:line="312" w:lineRule="auto"/>
        <w:ind w:left="1265"/>
        <w:rPr>
          <w:rFonts w:hAnsi="宋体" w:cs="宋体"/>
          <w:szCs w:val="21"/>
          <w:highlight w:val="none"/>
        </w:rPr>
      </w:pPr>
      <w:r>
        <w:rPr>
          <w:rFonts w:hint="eastAsia" w:hAnsi="宋体" w:cs="宋体"/>
          <w:szCs w:val="21"/>
          <w:highlight w:val="none"/>
        </w:rPr>
        <w:t>政府采购违法行为风险知悉确认书</w:t>
      </w:r>
    </w:p>
    <w:p w14:paraId="67086CA5">
      <w:pPr>
        <w:pStyle w:val="15"/>
        <w:numPr>
          <w:ilvl w:val="0"/>
          <w:numId w:val="10"/>
        </w:numPr>
        <w:snapToGrid w:val="0"/>
        <w:spacing w:line="312" w:lineRule="auto"/>
        <w:ind w:left="1265"/>
        <w:rPr>
          <w:rFonts w:hAnsi="宋体" w:cs="宋体"/>
          <w:szCs w:val="21"/>
          <w:highlight w:val="none"/>
        </w:rPr>
      </w:pPr>
      <w:r>
        <w:rPr>
          <w:rFonts w:hint="eastAsia" w:hAnsi="宋体" w:cs="宋体"/>
          <w:szCs w:val="21"/>
          <w:highlight w:val="none"/>
        </w:rPr>
        <w:t>诚信承诺函</w:t>
      </w:r>
    </w:p>
    <w:p w14:paraId="20215B99">
      <w:pPr>
        <w:pStyle w:val="15"/>
        <w:numPr>
          <w:ilvl w:val="0"/>
          <w:numId w:val="8"/>
        </w:numPr>
        <w:snapToGrid w:val="0"/>
        <w:spacing w:line="312" w:lineRule="auto"/>
        <w:ind w:firstLine="0"/>
        <w:rPr>
          <w:rFonts w:hAnsi="宋体" w:cs="宋体"/>
          <w:szCs w:val="21"/>
          <w:highlight w:val="none"/>
        </w:rPr>
      </w:pPr>
      <w:r>
        <w:rPr>
          <w:rFonts w:hint="eastAsia" w:hAnsi="宋体" w:cs="宋体"/>
          <w:szCs w:val="21"/>
          <w:highlight w:val="none"/>
        </w:rPr>
        <w:t>投标人资格条件中所需的其它资格条件相关证明文件</w:t>
      </w:r>
    </w:p>
    <w:p w14:paraId="1B4B0B1C">
      <w:pPr>
        <w:pStyle w:val="15"/>
        <w:numPr>
          <w:ilvl w:val="0"/>
          <w:numId w:val="8"/>
        </w:numPr>
        <w:snapToGrid w:val="0"/>
        <w:spacing w:line="312" w:lineRule="auto"/>
        <w:ind w:firstLine="0"/>
        <w:rPr>
          <w:rFonts w:hAnsi="宋体" w:cs="宋体"/>
          <w:szCs w:val="21"/>
          <w:highlight w:val="none"/>
        </w:rPr>
      </w:pPr>
      <w:r>
        <w:rPr>
          <w:rFonts w:hint="eastAsia" w:hAnsi="宋体" w:cs="宋体"/>
          <w:szCs w:val="21"/>
          <w:highlight w:val="none"/>
        </w:rPr>
        <w:t>服务条款偏离表</w:t>
      </w:r>
    </w:p>
    <w:p w14:paraId="4893FFB9">
      <w:pPr>
        <w:pStyle w:val="15"/>
        <w:numPr>
          <w:ilvl w:val="0"/>
          <w:numId w:val="8"/>
        </w:numPr>
        <w:snapToGrid w:val="0"/>
        <w:spacing w:line="312" w:lineRule="auto"/>
        <w:ind w:firstLine="0"/>
        <w:rPr>
          <w:rFonts w:hAnsi="宋体" w:cs="宋体"/>
          <w:szCs w:val="21"/>
          <w:highlight w:val="none"/>
        </w:rPr>
      </w:pPr>
      <w:r>
        <w:rPr>
          <w:rFonts w:hint="eastAsia" w:hAnsi="宋体" w:cs="宋体"/>
          <w:szCs w:val="21"/>
          <w:highlight w:val="none"/>
        </w:rPr>
        <w:t>商务条款偏离表</w:t>
      </w:r>
    </w:p>
    <w:p w14:paraId="340BE09F">
      <w:pPr>
        <w:pStyle w:val="15"/>
        <w:numPr>
          <w:ilvl w:val="0"/>
          <w:numId w:val="8"/>
        </w:numPr>
        <w:snapToGrid w:val="0"/>
        <w:spacing w:line="360" w:lineRule="exact"/>
        <w:ind w:firstLine="0"/>
        <w:rPr>
          <w:rFonts w:hAnsi="宋体"/>
          <w:szCs w:val="21"/>
          <w:highlight w:val="none"/>
        </w:rPr>
      </w:pPr>
      <w:r>
        <w:rPr>
          <w:rFonts w:hint="eastAsia" w:hAnsi="宋体" w:cs="宋体"/>
          <w:szCs w:val="21"/>
          <w:highlight w:val="none"/>
        </w:rPr>
        <w:t>评分部分（投标人按照“评标办法”中评分项要求视情况酌情提供）</w:t>
      </w:r>
    </w:p>
    <w:p w14:paraId="622E5787">
      <w:pPr>
        <w:pStyle w:val="15"/>
        <w:snapToGrid w:val="0"/>
        <w:spacing w:line="360" w:lineRule="exact"/>
        <w:ind w:left="420"/>
        <w:rPr>
          <w:rFonts w:hAnsi="宋体" w:cs="宋体"/>
          <w:b/>
          <w:bCs/>
          <w:szCs w:val="21"/>
          <w:highlight w:val="none"/>
        </w:rPr>
      </w:pPr>
      <w:r>
        <w:rPr>
          <w:rFonts w:hint="eastAsia" w:hAnsi="宋体" w:cs="宋体"/>
          <w:szCs w:val="21"/>
          <w:highlight w:val="none"/>
        </w:rPr>
        <w:t>11.投标人根据招标文件要求所提供的其他证明文件（如有）</w:t>
      </w:r>
    </w:p>
    <w:p w14:paraId="65DCB38F">
      <w:pPr>
        <w:pStyle w:val="15"/>
        <w:numPr>
          <w:ilvl w:val="255"/>
          <w:numId w:val="0"/>
        </w:numPr>
        <w:snapToGrid w:val="0"/>
        <w:spacing w:line="312" w:lineRule="auto"/>
        <w:outlineLvl w:val="3"/>
        <w:rPr>
          <w:rFonts w:hAnsi="宋体" w:cs="宋体"/>
          <w:b/>
          <w:bCs/>
          <w:szCs w:val="21"/>
          <w:highlight w:val="none"/>
        </w:rPr>
      </w:pPr>
      <w:r>
        <w:rPr>
          <w:rFonts w:hint="eastAsia" w:hAnsi="宋体" w:cs="宋体"/>
          <w:b/>
          <w:bCs/>
          <w:szCs w:val="21"/>
          <w:highlight w:val="none"/>
        </w:rPr>
        <w:t>二、唱标信封的组成</w:t>
      </w:r>
    </w:p>
    <w:p w14:paraId="58C1437D">
      <w:pPr>
        <w:pStyle w:val="9"/>
        <w:numPr>
          <w:ilvl w:val="0"/>
          <w:numId w:val="11"/>
        </w:numPr>
        <w:snapToGrid w:val="0"/>
        <w:spacing w:line="312" w:lineRule="auto"/>
        <w:ind w:left="420" w:leftChars="200"/>
        <w:rPr>
          <w:rFonts w:ascii="宋体" w:hAnsi="宋体" w:cs="宋体"/>
          <w:b w:val="0"/>
          <w:bCs w:val="0"/>
          <w:sz w:val="21"/>
          <w:szCs w:val="21"/>
          <w:highlight w:val="none"/>
        </w:rPr>
      </w:pPr>
      <w:r>
        <w:rPr>
          <w:rFonts w:hint="eastAsia" w:ascii="宋体" w:hAnsi="宋体" w:cs="宋体"/>
          <w:b w:val="0"/>
          <w:bCs w:val="0"/>
          <w:sz w:val="21"/>
          <w:szCs w:val="21"/>
          <w:highlight w:val="none"/>
        </w:rPr>
        <w:t>开标一览表</w:t>
      </w:r>
    </w:p>
    <w:p w14:paraId="7A30B62B">
      <w:pPr>
        <w:numPr>
          <w:ilvl w:val="0"/>
          <w:numId w:val="11"/>
        </w:numPr>
        <w:snapToGrid w:val="0"/>
        <w:spacing w:line="312" w:lineRule="auto"/>
        <w:ind w:left="420" w:leftChars="200"/>
        <w:rPr>
          <w:rFonts w:ascii="宋体" w:hAnsi="宋体" w:cs="宋体"/>
          <w:szCs w:val="21"/>
          <w:highlight w:val="none"/>
        </w:rPr>
      </w:pPr>
      <w:r>
        <w:rPr>
          <w:rFonts w:hint="eastAsia" w:ascii="宋体" w:hAnsi="宋体" w:cs="宋体"/>
          <w:szCs w:val="21"/>
          <w:highlight w:val="none"/>
        </w:rPr>
        <w:t>投标文件电子文档（具体要求详见“对通用条款的补充内容”）</w:t>
      </w:r>
    </w:p>
    <w:p w14:paraId="581F998D">
      <w:pPr>
        <w:rPr>
          <w:rFonts w:ascii="宋体" w:hAnsi="宋体" w:cs="宋体"/>
          <w:b/>
          <w:bCs/>
          <w:szCs w:val="21"/>
          <w:highlight w:val="none"/>
          <w:u w:val="single"/>
        </w:rPr>
      </w:pPr>
      <w:r>
        <w:rPr>
          <w:rFonts w:hint="eastAsia" w:ascii="宋体" w:hAnsi="宋体" w:cs="宋体"/>
          <w:b/>
          <w:bCs/>
          <w:szCs w:val="21"/>
          <w:highlight w:val="none"/>
          <w:u w:val="single"/>
        </w:rPr>
        <w:t>注：投标人编制投标文件须包括但不限于上述内容。所提供证明文件均真实有效且加盖投标人公章。</w:t>
      </w:r>
    </w:p>
    <w:p w14:paraId="49F39628">
      <w:pPr>
        <w:rPr>
          <w:rFonts w:ascii="黑体" w:hAnsi="黑体" w:eastAsia="黑体" w:cs="黑体"/>
          <w:b/>
          <w:bCs/>
          <w:sz w:val="28"/>
          <w:szCs w:val="28"/>
          <w:highlight w:val="none"/>
        </w:rPr>
      </w:pPr>
      <w:r>
        <w:rPr>
          <w:rFonts w:hint="eastAsia" w:ascii="黑体" w:hAnsi="黑体" w:eastAsia="黑体" w:cs="黑体"/>
          <w:b/>
          <w:bCs/>
          <w:sz w:val="28"/>
          <w:szCs w:val="28"/>
          <w:highlight w:val="none"/>
        </w:rPr>
        <w:br w:type="page"/>
      </w:r>
    </w:p>
    <w:p w14:paraId="44F6CCE6">
      <w:pPr>
        <w:outlineLvl w:val="2"/>
        <w:rPr>
          <w:rFonts w:ascii="宋体" w:hAnsi="宋体" w:cs="宋体"/>
          <w:b/>
          <w:szCs w:val="21"/>
          <w:highlight w:val="none"/>
        </w:rPr>
      </w:pPr>
      <w:r>
        <w:rPr>
          <w:rFonts w:hint="eastAsia" w:ascii="宋体" w:hAnsi="宋体" w:cs="宋体"/>
          <w:b/>
          <w:bCs/>
          <w:szCs w:val="21"/>
          <w:highlight w:val="none"/>
        </w:rPr>
        <w:t>投标</w:t>
      </w:r>
      <w:r>
        <w:rPr>
          <w:rStyle w:val="34"/>
          <w:rFonts w:hint="eastAsia" w:ascii="宋体" w:hAnsi="宋体" w:eastAsia="宋体" w:cs="宋体"/>
          <w:b/>
          <w:bCs w:val="0"/>
          <w:sz w:val="21"/>
          <w:szCs w:val="21"/>
          <w:highlight w:val="none"/>
        </w:rPr>
        <w:t>文件</w:t>
      </w:r>
      <w:r>
        <w:rPr>
          <w:rFonts w:hint="eastAsia" w:ascii="宋体" w:hAnsi="宋体" w:cs="宋体"/>
          <w:b/>
          <w:szCs w:val="21"/>
          <w:highlight w:val="none"/>
        </w:rPr>
        <w:t>格式</w:t>
      </w:r>
    </w:p>
    <w:p w14:paraId="1361C89E">
      <w:pPr>
        <w:pStyle w:val="9"/>
        <w:rPr>
          <w:highlight w:val="none"/>
        </w:rPr>
      </w:pPr>
    </w:p>
    <w:p w14:paraId="7930935F">
      <w:pPr>
        <w:keepNext/>
        <w:keepLines/>
        <w:spacing w:line="360" w:lineRule="auto"/>
        <w:outlineLvl w:val="3"/>
        <w:rPr>
          <w:rFonts w:ascii="宋体" w:hAnsi="宋体" w:cs="宋体"/>
          <w:b/>
          <w:bCs/>
          <w:szCs w:val="21"/>
          <w:highlight w:val="none"/>
        </w:rPr>
      </w:pPr>
      <w:bookmarkStart w:id="37" w:name="_Toc24698"/>
      <w:bookmarkStart w:id="38" w:name="_Toc24797"/>
      <w:bookmarkStart w:id="39" w:name="_Toc5828"/>
      <w:bookmarkStart w:id="40" w:name="_Toc18075"/>
      <w:r>
        <w:rPr>
          <w:rFonts w:hint="eastAsia" w:ascii="宋体" w:hAnsi="宋体" w:cs="宋体"/>
          <w:b/>
          <w:bCs/>
          <w:szCs w:val="21"/>
          <w:highlight w:val="none"/>
        </w:rPr>
        <w:t>一、评标指引表</w:t>
      </w:r>
      <w:bookmarkEnd w:id="37"/>
      <w:bookmarkEnd w:id="38"/>
      <w:bookmarkEnd w:id="39"/>
      <w:bookmarkEnd w:id="40"/>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485"/>
        <w:gridCol w:w="4865"/>
      </w:tblGrid>
      <w:tr w14:paraId="75C4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789" w:type="dxa"/>
            <w:gridSpan w:val="4"/>
            <w:tcBorders>
              <w:top w:val="nil"/>
              <w:left w:val="nil"/>
              <w:bottom w:val="single" w:color="auto" w:sz="4" w:space="0"/>
              <w:right w:val="nil"/>
            </w:tcBorders>
          </w:tcPr>
          <w:p w14:paraId="52D077A1">
            <w:pPr>
              <w:adjustRightInd w:val="0"/>
              <w:snapToGrid w:val="0"/>
              <w:spacing w:line="360" w:lineRule="auto"/>
              <w:jc w:val="left"/>
              <w:rPr>
                <w:rFonts w:ascii="宋体" w:hAnsi="宋体" w:cs="宋体"/>
                <w:bCs/>
                <w:szCs w:val="21"/>
                <w:highlight w:val="none"/>
              </w:rPr>
            </w:pPr>
            <w:r>
              <w:rPr>
                <w:rFonts w:hint="eastAsia" w:ascii="宋体" w:hAnsi="宋体" w:cs="宋体"/>
                <w:bCs/>
                <w:szCs w:val="21"/>
                <w:highlight w:val="none"/>
              </w:rPr>
              <w:t>项目名称：南山区低空协同感知系统试验点项目可行性研究报告服务</w:t>
            </w:r>
          </w:p>
        </w:tc>
      </w:tr>
      <w:tr w14:paraId="03D3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924" w:type="dxa"/>
            <w:gridSpan w:val="3"/>
            <w:tcBorders>
              <w:top w:val="single" w:color="auto" w:sz="4" w:space="0"/>
              <w:tl2br w:val="single" w:color="auto" w:sz="4" w:space="0"/>
            </w:tcBorders>
          </w:tcPr>
          <w:p w14:paraId="61E6C64D">
            <w:pPr>
              <w:spacing w:line="360" w:lineRule="auto"/>
              <w:ind w:firstLine="2108" w:firstLineChars="1000"/>
              <w:rPr>
                <w:rFonts w:ascii="宋体" w:hAnsi="宋体" w:cs="宋体"/>
                <w:b/>
                <w:szCs w:val="21"/>
                <w:highlight w:val="none"/>
              </w:rPr>
            </w:pPr>
            <w:r>
              <w:rPr>
                <w:rFonts w:hint="eastAsia" w:ascii="宋体" w:hAnsi="宋体" w:cs="宋体"/>
                <w:b/>
                <w:szCs w:val="21"/>
                <w:highlight w:val="none"/>
              </w:rPr>
              <w:t>指引内容</w:t>
            </w:r>
          </w:p>
          <w:p w14:paraId="6A57FFC0">
            <w:pPr>
              <w:spacing w:line="360" w:lineRule="auto"/>
              <w:rPr>
                <w:rFonts w:ascii="宋体" w:hAnsi="宋体" w:cs="宋体"/>
                <w:b/>
                <w:szCs w:val="21"/>
                <w:highlight w:val="none"/>
              </w:rPr>
            </w:pPr>
            <w:r>
              <w:rPr>
                <w:rFonts w:hint="eastAsia" w:ascii="宋体" w:hAnsi="宋体" w:cs="宋体"/>
                <w:b/>
                <w:szCs w:val="21"/>
                <w:highlight w:val="none"/>
              </w:rPr>
              <w:t>指引部分名称及代号</w:t>
            </w:r>
          </w:p>
        </w:tc>
        <w:tc>
          <w:tcPr>
            <w:tcW w:w="4865" w:type="dxa"/>
            <w:tcBorders>
              <w:top w:val="single" w:color="auto" w:sz="4" w:space="0"/>
            </w:tcBorders>
            <w:vAlign w:val="center"/>
          </w:tcPr>
          <w:p w14:paraId="40C8CD8D">
            <w:pPr>
              <w:spacing w:line="360" w:lineRule="auto"/>
              <w:jc w:val="center"/>
              <w:rPr>
                <w:rFonts w:ascii="宋体" w:hAnsi="宋体" w:cs="宋体"/>
                <w:b/>
                <w:szCs w:val="21"/>
                <w:highlight w:val="none"/>
              </w:rPr>
            </w:pPr>
            <w:r>
              <w:rPr>
                <w:rFonts w:hint="eastAsia" w:ascii="宋体" w:hAnsi="宋体" w:cs="宋体"/>
                <w:b/>
                <w:szCs w:val="21"/>
                <w:highlight w:val="none"/>
              </w:rPr>
              <w:t>相应内容位置</w:t>
            </w:r>
          </w:p>
        </w:tc>
      </w:tr>
      <w:tr w14:paraId="04F3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456F1166">
            <w:pPr>
              <w:spacing w:line="360" w:lineRule="auto"/>
              <w:jc w:val="center"/>
              <w:rPr>
                <w:rFonts w:ascii="宋体" w:hAnsi="宋体" w:cs="宋体"/>
                <w:b/>
                <w:szCs w:val="21"/>
                <w:highlight w:val="none"/>
              </w:rPr>
            </w:pPr>
            <w:r>
              <w:rPr>
                <w:rFonts w:hint="eastAsia" w:ascii="宋体" w:hAnsi="宋体" w:cs="宋体"/>
                <w:b/>
                <w:szCs w:val="21"/>
                <w:highlight w:val="none"/>
              </w:rPr>
              <w:t>资格性及符合性检查</w:t>
            </w:r>
          </w:p>
        </w:tc>
        <w:tc>
          <w:tcPr>
            <w:tcW w:w="1255" w:type="dxa"/>
            <w:vMerge w:val="restart"/>
            <w:vAlign w:val="center"/>
          </w:tcPr>
          <w:p w14:paraId="1A4EB9DA">
            <w:pPr>
              <w:spacing w:line="360" w:lineRule="auto"/>
              <w:jc w:val="center"/>
              <w:rPr>
                <w:rFonts w:ascii="宋体" w:hAnsi="宋体" w:cs="宋体"/>
                <w:b/>
                <w:szCs w:val="21"/>
                <w:highlight w:val="none"/>
              </w:rPr>
            </w:pPr>
            <w:r>
              <w:rPr>
                <w:rFonts w:hint="eastAsia" w:ascii="宋体" w:hAnsi="宋体" w:cs="宋体"/>
                <w:b/>
                <w:szCs w:val="21"/>
                <w:highlight w:val="none"/>
              </w:rPr>
              <w:t>资格性</w:t>
            </w:r>
          </w:p>
        </w:tc>
        <w:tc>
          <w:tcPr>
            <w:tcW w:w="1485" w:type="dxa"/>
            <w:vAlign w:val="center"/>
          </w:tcPr>
          <w:p w14:paraId="63BB17E3">
            <w:pPr>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4865" w:type="dxa"/>
            <w:vAlign w:val="center"/>
          </w:tcPr>
          <w:p w14:paraId="2D3B676C">
            <w:pPr>
              <w:spacing w:line="360" w:lineRule="auto"/>
              <w:jc w:val="center"/>
              <w:rPr>
                <w:rFonts w:ascii="宋体" w:hAnsi="宋体" w:cs="宋体"/>
                <w:szCs w:val="21"/>
                <w:highlight w:val="none"/>
              </w:rPr>
            </w:pPr>
            <w:r>
              <w:rPr>
                <w:rFonts w:hint="eastAsia" w:ascii="宋体" w:hAnsi="宋体" w:cs="宋体"/>
                <w:kern w:val="0"/>
                <w:szCs w:val="21"/>
                <w:highlight w:val="none"/>
              </w:rPr>
              <w:t>见投标文件__页</w:t>
            </w:r>
          </w:p>
        </w:tc>
      </w:tr>
      <w:tr w14:paraId="2463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FD599D1">
            <w:pPr>
              <w:spacing w:line="360" w:lineRule="auto"/>
              <w:rPr>
                <w:rFonts w:ascii="宋体" w:hAnsi="宋体" w:cs="宋体"/>
                <w:b/>
                <w:szCs w:val="21"/>
                <w:highlight w:val="none"/>
              </w:rPr>
            </w:pPr>
          </w:p>
        </w:tc>
        <w:tc>
          <w:tcPr>
            <w:tcW w:w="1255" w:type="dxa"/>
            <w:vMerge w:val="continue"/>
          </w:tcPr>
          <w:p w14:paraId="1703B55B">
            <w:pPr>
              <w:spacing w:line="360" w:lineRule="auto"/>
              <w:rPr>
                <w:rFonts w:ascii="宋体" w:hAnsi="宋体" w:cs="宋体"/>
                <w:b/>
                <w:szCs w:val="21"/>
                <w:highlight w:val="none"/>
              </w:rPr>
            </w:pPr>
          </w:p>
        </w:tc>
        <w:tc>
          <w:tcPr>
            <w:tcW w:w="1485" w:type="dxa"/>
            <w:vAlign w:val="center"/>
          </w:tcPr>
          <w:p w14:paraId="6F167588">
            <w:pPr>
              <w:spacing w:line="360" w:lineRule="auto"/>
              <w:jc w:val="center"/>
              <w:rPr>
                <w:rFonts w:ascii="宋体" w:hAnsi="宋体" w:cs="宋体"/>
                <w:b/>
                <w:szCs w:val="21"/>
                <w:highlight w:val="none"/>
              </w:rPr>
            </w:pPr>
            <w:r>
              <w:rPr>
                <w:rFonts w:hint="eastAsia" w:ascii="宋体" w:hAnsi="宋体" w:cs="宋体"/>
                <w:b/>
                <w:szCs w:val="21"/>
                <w:highlight w:val="none"/>
              </w:rPr>
              <w:t>2</w:t>
            </w:r>
          </w:p>
        </w:tc>
        <w:tc>
          <w:tcPr>
            <w:tcW w:w="4865" w:type="dxa"/>
            <w:vAlign w:val="center"/>
          </w:tcPr>
          <w:p w14:paraId="032FF7A6">
            <w:pPr>
              <w:spacing w:line="360" w:lineRule="auto"/>
              <w:jc w:val="center"/>
              <w:rPr>
                <w:rFonts w:ascii="宋体" w:hAnsi="宋体" w:cs="宋体"/>
                <w:szCs w:val="21"/>
                <w:highlight w:val="none"/>
              </w:rPr>
            </w:pPr>
            <w:r>
              <w:rPr>
                <w:rFonts w:hint="eastAsia" w:ascii="宋体" w:hAnsi="宋体" w:cs="宋体"/>
                <w:kern w:val="0"/>
                <w:szCs w:val="21"/>
                <w:highlight w:val="none"/>
              </w:rPr>
              <w:t>见投标文件__页</w:t>
            </w:r>
          </w:p>
        </w:tc>
      </w:tr>
      <w:tr w14:paraId="1FE8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AC4F767">
            <w:pPr>
              <w:spacing w:line="360" w:lineRule="auto"/>
              <w:rPr>
                <w:rFonts w:ascii="宋体" w:hAnsi="宋体" w:cs="宋体"/>
                <w:b/>
                <w:szCs w:val="21"/>
                <w:highlight w:val="none"/>
              </w:rPr>
            </w:pPr>
          </w:p>
        </w:tc>
        <w:tc>
          <w:tcPr>
            <w:tcW w:w="1255" w:type="dxa"/>
            <w:vMerge w:val="continue"/>
          </w:tcPr>
          <w:p w14:paraId="33C598A7">
            <w:pPr>
              <w:spacing w:line="360" w:lineRule="auto"/>
              <w:rPr>
                <w:rFonts w:ascii="宋体" w:hAnsi="宋体" w:cs="宋体"/>
                <w:b/>
                <w:szCs w:val="21"/>
                <w:highlight w:val="none"/>
              </w:rPr>
            </w:pPr>
          </w:p>
        </w:tc>
        <w:tc>
          <w:tcPr>
            <w:tcW w:w="1485" w:type="dxa"/>
            <w:vAlign w:val="center"/>
          </w:tcPr>
          <w:p w14:paraId="143CD82E">
            <w:pPr>
              <w:spacing w:line="360" w:lineRule="auto"/>
              <w:jc w:val="center"/>
              <w:rPr>
                <w:rFonts w:ascii="宋体" w:hAnsi="宋体" w:cs="宋体"/>
                <w:b/>
                <w:szCs w:val="21"/>
                <w:highlight w:val="none"/>
              </w:rPr>
            </w:pPr>
            <w:r>
              <w:rPr>
                <w:rFonts w:hint="eastAsia" w:ascii="宋体" w:hAnsi="宋体" w:cs="宋体"/>
                <w:b/>
                <w:szCs w:val="21"/>
                <w:highlight w:val="none"/>
              </w:rPr>
              <w:t>3</w:t>
            </w:r>
          </w:p>
        </w:tc>
        <w:tc>
          <w:tcPr>
            <w:tcW w:w="4865" w:type="dxa"/>
            <w:vAlign w:val="center"/>
          </w:tcPr>
          <w:p w14:paraId="2CDF1AB5">
            <w:pPr>
              <w:spacing w:line="360" w:lineRule="auto"/>
              <w:jc w:val="center"/>
              <w:rPr>
                <w:rFonts w:ascii="宋体" w:hAnsi="宋体" w:cs="宋体"/>
                <w:szCs w:val="21"/>
                <w:highlight w:val="none"/>
              </w:rPr>
            </w:pPr>
            <w:r>
              <w:rPr>
                <w:rFonts w:hint="eastAsia" w:ascii="宋体" w:hAnsi="宋体" w:cs="宋体"/>
                <w:kern w:val="0"/>
                <w:szCs w:val="21"/>
                <w:highlight w:val="none"/>
              </w:rPr>
              <w:t>见投标文件__页</w:t>
            </w:r>
          </w:p>
        </w:tc>
      </w:tr>
      <w:tr w14:paraId="2FD0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BB2CFC0">
            <w:pPr>
              <w:spacing w:line="360" w:lineRule="auto"/>
              <w:rPr>
                <w:rFonts w:ascii="宋体" w:hAnsi="宋体" w:cs="宋体"/>
                <w:b/>
                <w:szCs w:val="21"/>
                <w:highlight w:val="none"/>
              </w:rPr>
            </w:pPr>
          </w:p>
        </w:tc>
        <w:tc>
          <w:tcPr>
            <w:tcW w:w="1255" w:type="dxa"/>
            <w:vMerge w:val="continue"/>
          </w:tcPr>
          <w:p w14:paraId="6E54CFD1">
            <w:pPr>
              <w:spacing w:line="360" w:lineRule="auto"/>
              <w:rPr>
                <w:rFonts w:ascii="宋体" w:hAnsi="宋体" w:cs="宋体"/>
                <w:b/>
                <w:szCs w:val="21"/>
                <w:highlight w:val="none"/>
              </w:rPr>
            </w:pPr>
          </w:p>
        </w:tc>
        <w:tc>
          <w:tcPr>
            <w:tcW w:w="1485" w:type="dxa"/>
            <w:vAlign w:val="center"/>
          </w:tcPr>
          <w:p w14:paraId="4A05DA7E">
            <w:pPr>
              <w:spacing w:line="360" w:lineRule="auto"/>
              <w:jc w:val="center"/>
              <w:rPr>
                <w:rFonts w:ascii="宋体" w:hAnsi="宋体" w:cs="宋体"/>
                <w:b/>
                <w:szCs w:val="21"/>
                <w:highlight w:val="none"/>
              </w:rPr>
            </w:pPr>
            <w:r>
              <w:rPr>
                <w:rFonts w:hint="eastAsia" w:ascii="宋体" w:hAnsi="宋体" w:cs="宋体"/>
                <w:b/>
                <w:szCs w:val="21"/>
                <w:highlight w:val="none"/>
              </w:rPr>
              <w:t>…</w:t>
            </w:r>
          </w:p>
        </w:tc>
        <w:tc>
          <w:tcPr>
            <w:tcW w:w="4865" w:type="dxa"/>
            <w:vAlign w:val="center"/>
          </w:tcPr>
          <w:p w14:paraId="735E9490">
            <w:pPr>
              <w:spacing w:line="360" w:lineRule="auto"/>
              <w:jc w:val="center"/>
              <w:rPr>
                <w:rFonts w:ascii="宋体" w:hAnsi="宋体" w:cs="宋体"/>
                <w:szCs w:val="21"/>
                <w:highlight w:val="none"/>
              </w:rPr>
            </w:pPr>
            <w:r>
              <w:rPr>
                <w:rFonts w:hint="eastAsia" w:ascii="宋体" w:hAnsi="宋体" w:cs="宋体"/>
                <w:b/>
                <w:szCs w:val="21"/>
                <w:highlight w:val="none"/>
              </w:rPr>
              <w:t>…</w:t>
            </w:r>
          </w:p>
        </w:tc>
      </w:tr>
      <w:tr w14:paraId="05E6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8EF0666">
            <w:pPr>
              <w:spacing w:line="360" w:lineRule="auto"/>
              <w:rPr>
                <w:rFonts w:ascii="宋体" w:hAnsi="宋体" w:cs="宋体"/>
                <w:b/>
                <w:szCs w:val="21"/>
                <w:highlight w:val="none"/>
              </w:rPr>
            </w:pPr>
          </w:p>
        </w:tc>
        <w:tc>
          <w:tcPr>
            <w:tcW w:w="1255" w:type="dxa"/>
            <w:vMerge w:val="restart"/>
            <w:vAlign w:val="center"/>
          </w:tcPr>
          <w:p w14:paraId="4AD4EB5E">
            <w:pPr>
              <w:spacing w:line="360" w:lineRule="auto"/>
              <w:jc w:val="center"/>
              <w:rPr>
                <w:rFonts w:ascii="宋体" w:hAnsi="宋体" w:cs="宋体"/>
                <w:b/>
                <w:szCs w:val="21"/>
                <w:highlight w:val="none"/>
              </w:rPr>
            </w:pPr>
            <w:r>
              <w:rPr>
                <w:rFonts w:hint="eastAsia" w:ascii="宋体" w:hAnsi="宋体" w:cs="宋体"/>
                <w:b/>
                <w:szCs w:val="21"/>
                <w:highlight w:val="none"/>
              </w:rPr>
              <w:t>符合性</w:t>
            </w:r>
          </w:p>
        </w:tc>
        <w:tc>
          <w:tcPr>
            <w:tcW w:w="1485" w:type="dxa"/>
            <w:vAlign w:val="center"/>
          </w:tcPr>
          <w:p w14:paraId="2189A880">
            <w:pPr>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4865" w:type="dxa"/>
            <w:vAlign w:val="center"/>
          </w:tcPr>
          <w:p w14:paraId="476F64EC">
            <w:pPr>
              <w:spacing w:line="360" w:lineRule="auto"/>
              <w:jc w:val="center"/>
              <w:rPr>
                <w:rFonts w:ascii="宋体" w:hAnsi="宋体" w:cs="宋体"/>
                <w:szCs w:val="21"/>
                <w:highlight w:val="none"/>
              </w:rPr>
            </w:pPr>
            <w:r>
              <w:rPr>
                <w:rFonts w:hint="eastAsia" w:ascii="宋体" w:hAnsi="宋体" w:cs="宋体"/>
                <w:kern w:val="0"/>
                <w:szCs w:val="21"/>
                <w:highlight w:val="none"/>
              </w:rPr>
              <w:t>见投标文件__页</w:t>
            </w:r>
          </w:p>
        </w:tc>
      </w:tr>
      <w:tr w14:paraId="364B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B1270C3">
            <w:pPr>
              <w:spacing w:line="360" w:lineRule="auto"/>
              <w:rPr>
                <w:rFonts w:ascii="宋体" w:hAnsi="宋体" w:cs="宋体"/>
                <w:b/>
                <w:szCs w:val="21"/>
                <w:highlight w:val="none"/>
              </w:rPr>
            </w:pPr>
          </w:p>
        </w:tc>
        <w:tc>
          <w:tcPr>
            <w:tcW w:w="1255" w:type="dxa"/>
            <w:vMerge w:val="continue"/>
          </w:tcPr>
          <w:p w14:paraId="322FB55E">
            <w:pPr>
              <w:spacing w:line="360" w:lineRule="auto"/>
              <w:rPr>
                <w:rFonts w:ascii="宋体" w:hAnsi="宋体" w:cs="宋体"/>
                <w:b/>
                <w:szCs w:val="21"/>
                <w:highlight w:val="none"/>
              </w:rPr>
            </w:pPr>
          </w:p>
        </w:tc>
        <w:tc>
          <w:tcPr>
            <w:tcW w:w="1485" w:type="dxa"/>
            <w:vAlign w:val="center"/>
          </w:tcPr>
          <w:p w14:paraId="64DE5406">
            <w:pPr>
              <w:spacing w:line="360" w:lineRule="auto"/>
              <w:jc w:val="center"/>
              <w:rPr>
                <w:rFonts w:ascii="宋体" w:hAnsi="宋体" w:cs="宋体"/>
                <w:b/>
                <w:szCs w:val="21"/>
                <w:highlight w:val="none"/>
              </w:rPr>
            </w:pPr>
            <w:r>
              <w:rPr>
                <w:rFonts w:hint="eastAsia" w:ascii="宋体" w:hAnsi="宋体" w:cs="宋体"/>
                <w:b/>
                <w:szCs w:val="21"/>
                <w:highlight w:val="none"/>
              </w:rPr>
              <w:t>2</w:t>
            </w:r>
          </w:p>
        </w:tc>
        <w:tc>
          <w:tcPr>
            <w:tcW w:w="4865" w:type="dxa"/>
            <w:vAlign w:val="center"/>
          </w:tcPr>
          <w:p w14:paraId="0C665D87">
            <w:pPr>
              <w:spacing w:line="360" w:lineRule="auto"/>
              <w:jc w:val="center"/>
              <w:rPr>
                <w:rFonts w:ascii="宋体" w:hAnsi="宋体" w:cs="宋体"/>
                <w:szCs w:val="21"/>
                <w:highlight w:val="none"/>
              </w:rPr>
            </w:pPr>
            <w:r>
              <w:rPr>
                <w:rFonts w:hint="eastAsia" w:ascii="宋体" w:hAnsi="宋体" w:cs="宋体"/>
                <w:kern w:val="0"/>
                <w:szCs w:val="21"/>
                <w:highlight w:val="none"/>
              </w:rPr>
              <w:t>见投标文件__页</w:t>
            </w:r>
          </w:p>
        </w:tc>
      </w:tr>
      <w:tr w14:paraId="1D13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3FC8851">
            <w:pPr>
              <w:spacing w:line="360" w:lineRule="auto"/>
              <w:rPr>
                <w:rFonts w:ascii="宋体" w:hAnsi="宋体" w:cs="宋体"/>
                <w:b/>
                <w:szCs w:val="21"/>
                <w:highlight w:val="none"/>
              </w:rPr>
            </w:pPr>
          </w:p>
        </w:tc>
        <w:tc>
          <w:tcPr>
            <w:tcW w:w="1255" w:type="dxa"/>
            <w:vMerge w:val="continue"/>
          </w:tcPr>
          <w:p w14:paraId="6291DE27">
            <w:pPr>
              <w:spacing w:line="360" w:lineRule="auto"/>
              <w:rPr>
                <w:rFonts w:ascii="宋体" w:hAnsi="宋体" w:cs="宋体"/>
                <w:b/>
                <w:szCs w:val="21"/>
                <w:highlight w:val="none"/>
              </w:rPr>
            </w:pPr>
          </w:p>
        </w:tc>
        <w:tc>
          <w:tcPr>
            <w:tcW w:w="1485" w:type="dxa"/>
            <w:vAlign w:val="center"/>
          </w:tcPr>
          <w:p w14:paraId="02295641">
            <w:pPr>
              <w:spacing w:line="360" w:lineRule="auto"/>
              <w:jc w:val="center"/>
              <w:rPr>
                <w:rFonts w:ascii="宋体" w:hAnsi="宋体" w:cs="宋体"/>
                <w:b/>
                <w:szCs w:val="21"/>
                <w:highlight w:val="none"/>
              </w:rPr>
            </w:pPr>
            <w:r>
              <w:rPr>
                <w:rFonts w:hint="eastAsia" w:ascii="宋体" w:hAnsi="宋体" w:cs="宋体"/>
                <w:b/>
                <w:szCs w:val="21"/>
                <w:highlight w:val="none"/>
              </w:rPr>
              <w:t>3</w:t>
            </w:r>
          </w:p>
        </w:tc>
        <w:tc>
          <w:tcPr>
            <w:tcW w:w="4865" w:type="dxa"/>
            <w:vAlign w:val="center"/>
          </w:tcPr>
          <w:p w14:paraId="002616CD">
            <w:pPr>
              <w:spacing w:line="360" w:lineRule="auto"/>
              <w:jc w:val="center"/>
              <w:rPr>
                <w:rFonts w:ascii="宋体" w:hAnsi="宋体" w:cs="宋体"/>
                <w:szCs w:val="21"/>
                <w:highlight w:val="none"/>
              </w:rPr>
            </w:pPr>
            <w:r>
              <w:rPr>
                <w:rFonts w:hint="eastAsia" w:ascii="宋体" w:hAnsi="宋体" w:cs="宋体"/>
                <w:kern w:val="0"/>
                <w:szCs w:val="21"/>
                <w:highlight w:val="none"/>
              </w:rPr>
              <w:t>见投标文件__页</w:t>
            </w:r>
          </w:p>
        </w:tc>
      </w:tr>
      <w:tr w14:paraId="71BB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7641E02">
            <w:pPr>
              <w:spacing w:line="360" w:lineRule="auto"/>
              <w:rPr>
                <w:rFonts w:ascii="宋体" w:hAnsi="宋体" w:cs="宋体"/>
                <w:b/>
                <w:szCs w:val="21"/>
                <w:highlight w:val="none"/>
              </w:rPr>
            </w:pPr>
          </w:p>
        </w:tc>
        <w:tc>
          <w:tcPr>
            <w:tcW w:w="1255" w:type="dxa"/>
            <w:vMerge w:val="continue"/>
          </w:tcPr>
          <w:p w14:paraId="25B9E991">
            <w:pPr>
              <w:spacing w:line="360" w:lineRule="auto"/>
              <w:rPr>
                <w:rFonts w:ascii="宋体" w:hAnsi="宋体" w:cs="宋体"/>
                <w:b/>
                <w:szCs w:val="21"/>
                <w:highlight w:val="none"/>
              </w:rPr>
            </w:pPr>
          </w:p>
        </w:tc>
        <w:tc>
          <w:tcPr>
            <w:tcW w:w="1485" w:type="dxa"/>
            <w:vAlign w:val="center"/>
          </w:tcPr>
          <w:p w14:paraId="24931DF5">
            <w:pPr>
              <w:spacing w:line="360" w:lineRule="auto"/>
              <w:jc w:val="center"/>
              <w:rPr>
                <w:rFonts w:ascii="宋体" w:hAnsi="宋体" w:cs="宋体"/>
                <w:b/>
                <w:szCs w:val="21"/>
                <w:highlight w:val="none"/>
              </w:rPr>
            </w:pPr>
            <w:r>
              <w:rPr>
                <w:rFonts w:hint="eastAsia" w:ascii="宋体" w:hAnsi="宋体" w:cs="宋体"/>
                <w:b/>
                <w:szCs w:val="21"/>
                <w:highlight w:val="none"/>
              </w:rPr>
              <w:t>…</w:t>
            </w:r>
          </w:p>
        </w:tc>
        <w:tc>
          <w:tcPr>
            <w:tcW w:w="4865" w:type="dxa"/>
            <w:vAlign w:val="center"/>
          </w:tcPr>
          <w:p w14:paraId="190A8FE3">
            <w:pPr>
              <w:spacing w:line="360" w:lineRule="auto"/>
              <w:jc w:val="center"/>
              <w:rPr>
                <w:rFonts w:ascii="宋体" w:hAnsi="宋体" w:cs="宋体"/>
                <w:szCs w:val="21"/>
                <w:highlight w:val="none"/>
              </w:rPr>
            </w:pPr>
            <w:r>
              <w:rPr>
                <w:rFonts w:hint="eastAsia" w:ascii="宋体" w:hAnsi="宋体" w:cs="宋体"/>
                <w:b/>
                <w:szCs w:val="21"/>
                <w:highlight w:val="none"/>
              </w:rPr>
              <w:t>…</w:t>
            </w:r>
          </w:p>
        </w:tc>
      </w:tr>
      <w:tr w14:paraId="61AA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6422B317">
            <w:pPr>
              <w:spacing w:line="360" w:lineRule="auto"/>
              <w:jc w:val="center"/>
              <w:rPr>
                <w:rFonts w:ascii="宋体" w:hAnsi="宋体" w:cs="宋体"/>
                <w:b/>
                <w:szCs w:val="21"/>
                <w:highlight w:val="none"/>
              </w:rPr>
            </w:pPr>
            <w:r>
              <w:rPr>
                <w:rFonts w:hint="eastAsia" w:ascii="宋体" w:hAnsi="宋体" w:cs="宋体"/>
                <w:b/>
                <w:szCs w:val="21"/>
                <w:highlight w:val="none"/>
              </w:rPr>
              <w:t>综合评分</w:t>
            </w:r>
          </w:p>
        </w:tc>
        <w:tc>
          <w:tcPr>
            <w:tcW w:w="1255" w:type="dxa"/>
            <w:vMerge w:val="restart"/>
            <w:vAlign w:val="center"/>
          </w:tcPr>
          <w:p w14:paraId="45B6251C">
            <w:pPr>
              <w:spacing w:line="360" w:lineRule="auto"/>
              <w:jc w:val="center"/>
              <w:rPr>
                <w:rFonts w:ascii="宋体" w:hAnsi="宋体" w:cs="宋体"/>
                <w:b/>
                <w:szCs w:val="21"/>
                <w:highlight w:val="none"/>
              </w:rPr>
            </w:pPr>
            <w:r>
              <w:rPr>
                <w:rFonts w:hint="eastAsia" w:ascii="宋体" w:hAnsi="宋体" w:cs="宋体"/>
                <w:b/>
                <w:szCs w:val="21"/>
                <w:highlight w:val="none"/>
              </w:rPr>
              <w:t>商务部分</w:t>
            </w:r>
          </w:p>
        </w:tc>
        <w:tc>
          <w:tcPr>
            <w:tcW w:w="1485" w:type="dxa"/>
            <w:vAlign w:val="center"/>
          </w:tcPr>
          <w:p w14:paraId="0581B5E0">
            <w:pPr>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4865" w:type="dxa"/>
            <w:vAlign w:val="center"/>
          </w:tcPr>
          <w:p w14:paraId="5DC54360">
            <w:pPr>
              <w:spacing w:line="360" w:lineRule="auto"/>
              <w:jc w:val="center"/>
              <w:rPr>
                <w:rFonts w:ascii="宋体" w:hAnsi="宋体" w:cs="宋体"/>
                <w:szCs w:val="21"/>
                <w:highlight w:val="none"/>
              </w:rPr>
            </w:pPr>
            <w:r>
              <w:rPr>
                <w:rFonts w:hint="eastAsia" w:ascii="宋体" w:hAnsi="宋体" w:cs="宋体"/>
                <w:kern w:val="0"/>
                <w:szCs w:val="21"/>
                <w:highlight w:val="none"/>
              </w:rPr>
              <w:t>见投标文件__页</w:t>
            </w:r>
          </w:p>
        </w:tc>
      </w:tr>
      <w:tr w14:paraId="3D56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A095483">
            <w:pPr>
              <w:spacing w:line="360" w:lineRule="auto"/>
              <w:rPr>
                <w:rFonts w:ascii="宋体" w:hAnsi="宋体" w:cs="宋体"/>
                <w:b/>
                <w:szCs w:val="21"/>
                <w:highlight w:val="none"/>
              </w:rPr>
            </w:pPr>
          </w:p>
        </w:tc>
        <w:tc>
          <w:tcPr>
            <w:tcW w:w="1255" w:type="dxa"/>
            <w:vMerge w:val="continue"/>
          </w:tcPr>
          <w:p w14:paraId="407C7305">
            <w:pPr>
              <w:spacing w:line="360" w:lineRule="auto"/>
              <w:rPr>
                <w:rFonts w:ascii="宋体" w:hAnsi="宋体" w:cs="宋体"/>
                <w:b/>
                <w:szCs w:val="21"/>
                <w:highlight w:val="none"/>
              </w:rPr>
            </w:pPr>
          </w:p>
        </w:tc>
        <w:tc>
          <w:tcPr>
            <w:tcW w:w="1485" w:type="dxa"/>
            <w:vAlign w:val="center"/>
          </w:tcPr>
          <w:p w14:paraId="18FF34E5">
            <w:pPr>
              <w:spacing w:line="360" w:lineRule="auto"/>
              <w:jc w:val="center"/>
              <w:rPr>
                <w:rFonts w:ascii="宋体" w:hAnsi="宋体" w:cs="宋体"/>
                <w:b/>
                <w:szCs w:val="21"/>
                <w:highlight w:val="none"/>
              </w:rPr>
            </w:pPr>
            <w:r>
              <w:rPr>
                <w:rFonts w:hint="eastAsia" w:ascii="宋体" w:hAnsi="宋体" w:cs="宋体"/>
                <w:b/>
                <w:szCs w:val="21"/>
                <w:highlight w:val="none"/>
              </w:rPr>
              <w:t>2</w:t>
            </w:r>
          </w:p>
        </w:tc>
        <w:tc>
          <w:tcPr>
            <w:tcW w:w="4865" w:type="dxa"/>
            <w:vAlign w:val="center"/>
          </w:tcPr>
          <w:p w14:paraId="01D803B9">
            <w:pPr>
              <w:spacing w:line="360" w:lineRule="auto"/>
              <w:jc w:val="center"/>
              <w:rPr>
                <w:rFonts w:ascii="宋体" w:hAnsi="宋体" w:cs="宋体"/>
                <w:szCs w:val="21"/>
                <w:highlight w:val="none"/>
              </w:rPr>
            </w:pPr>
            <w:r>
              <w:rPr>
                <w:rFonts w:hint="eastAsia" w:ascii="宋体" w:hAnsi="宋体" w:cs="宋体"/>
                <w:kern w:val="0"/>
                <w:szCs w:val="21"/>
                <w:highlight w:val="none"/>
              </w:rPr>
              <w:t>见投标文件__页</w:t>
            </w:r>
          </w:p>
        </w:tc>
      </w:tr>
      <w:tr w14:paraId="7A62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44F9129">
            <w:pPr>
              <w:spacing w:line="360" w:lineRule="auto"/>
              <w:rPr>
                <w:rFonts w:ascii="宋体" w:hAnsi="宋体" w:cs="宋体"/>
                <w:b/>
                <w:szCs w:val="21"/>
                <w:highlight w:val="none"/>
              </w:rPr>
            </w:pPr>
          </w:p>
        </w:tc>
        <w:tc>
          <w:tcPr>
            <w:tcW w:w="1255" w:type="dxa"/>
            <w:vMerge w:val="continue"/>
          </w:tcPr>
          <w:p w14:paraId="056C4D1B">
            <w:pPr>
              <w:spacing w:line="360" w:lineRule="auto"/>
              <w:rPr>
                <w:rFonts w:ascii="宋体" w:hAnsi="宋体" w:cs="宋体"/>
                <w:b/>
                <w:szCs w:val="21"/>
                <w:highlight w:val="none"/>
              </w:rPr>
            </w:pPr>
          </w:p>
        </w:tc>
        <w:tc>
          <w:tcPr>
            <w:tcW w:w="1485" w:type="dxa"/>
            <w:vAlign w:val="center"/>
          </w:tcPr>
          <w:p w14:paraId="412795E0">
            <w:pPr>
              <w:spacing w:line="360" w:lineRule="auto"/>
              <w:jc w:val="center"/>
              <w:rPr>
                <w:rFonts w:ascii="宋体" w:hAnsi="宋体" w:cs="宋体"/>
                <w:b/>
                <w:szCs w:val="21"/>
                <w:highlight w:val="none"/>
              </w:rPr>
            </w:pPr>
            <w:r>
              <w:rPr>
                <w:rFonts w:hint="eastAsia" w:ascii="宋体" w:hAnsi="宋体" w:cs="宋体"/>
                <w:b/>
                <w:szCs w:val="21"/>
                <w:highlight w:val="none"/>
              </w:rPr>
              <w:t>…</w:t>
            </w:r>
          </w:p>
        </w:tc>
        <w:tc>
          <w:tcPr>
            <w:tcW w:w="4865" w:type="dxa"/>
            <w:vAlign w:val="center"/>
          </w:tcPr>
          <w:p w14:paraId="260D3C05">
            <w:pPr>
              <w:spacing w:line="360" w:lineRule="auto"/>
              <w:jc w:val="center"/>
              <w:rPr>
                <w:rFonts w:ascii="宋体" w:hAnsi="宋体" w:cs="宋体"/>
                <w:szCs w:val="21"/>
                <w:highlight w:val="none"/>
              </w:rPr>
            </w:pPr>
            <w:r>
              <w:rPr>
                <w:rFonts w:hint="eastAsia" w:ascii="宋体" w:hAnsi="宋体" w:cs="宋体"/>
                <w:b/>
                <w:szCs w:val="21"/>
                <w:highlight w:val="none"/>
              </w:rPr>
              <w:t>…</w:t>
            </w:r>
          </w:p>
        </w:tc>
      </w:tr>
      <w:tr w14:paraId="1BE6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E4F557D">
            <w:pPr>
              <w:spacing w:line="360" w:lineRule="auto"/>
              <w:rPr>
                <w:rFonts w:ascii="宋体" w:hAnsi="宋体" w:cs="宋体"/>
                <w:b/>
                <w:szCs w:val="21"/>
                <w:highlight w:val="none"/>
              </w:rPr>
            </w:pPr>
          </w:p>
        </w:tc>
        <w:tc>
          <w:tcPr>
            <w:tcW w:w="1255" w:type="dxa"/>
            <w:vMerge w:val="restart"/>
            <w:vAlign w:val="center"/>
          </w:tcPr>
          <w:p w14:paraId="48A843B6">
            <w:pPr>
              <w:spacing w:line="360" w:lineRule="auto"/>
              <w:jc w:val="center"/>
              <w:rPr>
                <w:rFonts w:ascii="宋体" w:hAnsi="宋体" w:cs="宋体"/>
                <w:b/>
                <w:szCs w:val="21"/>
                <w:highlight w:val="none"/>
              </w:rPr>
            </w:pPr>
            <w:r>
              <w:rPr>
                <w:rFonts w:hint="eastAsia" w:ascii="宋体" w:hAnsi="宋体" w:cs="宋体"/>
                <w:b/>
                <w:szCs w:val="21"/>
                <w:highlight w:val="none"/>
              </w:rPr>
              <w:t>技术部分</w:t>
            </w:r>
          </w:p>
        </w:tc>
        <w:tc>
          <w:tcPr>
            <w:tcW w:w="1485" w:type="dxa"/>
            <w:vAlign w:val="center"/>
          </w:tcPr>
          <w:p w14:paraId="48595AC7">
            <w:pPr>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4865" w:type="dxa"/>
            <w:vAlign w:val="center"/>
          </w:tcPr>
          <w:p w14:paraId="059310AC">
            <w:pPr>
              <w:spacing w:line="360" w:lineRule="auto"/>
              <w:jc w:val="center"/>
              <w:rPr>
                <w:rFonts w:ascii="宋体" w:hAnsi="宋体" w:cs="宋体"/>
                <w:szCs w:val="21"/>
                <w:highlight w:val="none"/>
              </w:rPr>
            </w:pPr>
            <w:r>
              <w:rPr>
                <w:rFonts w:hint="eastAsia" w:ascii="宋体" w:hAnsi="宋体" w:cs="宋体"/>
                <w:kern w:val="0"/>
                <w:szCs w:val="21"/>
                <w:highlight w:val="none"/>
              </w:rPr>
              <w:t>见投标文件__页</w:t>
            </w:r>
          </w:p>
        </w:tc>
      </w:tr>
      <w:tr w14:paraId="206A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6D90417">
            <w:pPr>
              <w:spacing w:line="360" w:lineRule="auto"/>
              <w:rPr>
                <w:rFonts w:ascii="宋体" w:hAnsi="宋体" w:cs="宋体"/>
                <w:b/>
                <w:szCs w:val="21"/>
                <w:highlight w:val="none"/>
              </w:rPr>
            </w:pPr>
          </w:p>
        </w:tc>
        <w:tc>
          <w:tcPr>
            <w:tcW w:w="1255" w:type="dxa"/>
            <w:vMerge w:val="continue"/>
          </w:tcPr>
          <w:p w14:paraId="77E7C9ED">
            <w:pPr>
              <w:spacing w:line="360" w:lineRule="auto"/>
              <w:rPr>
                <w:rFonts w:ascii="宋体" w:hAnsi="宋体" w:cs="宋体"/>
                <w:b/>
                <w:szCs w:val="21"/>
                <w:highlight w:val="none"/>
              </w:rPr>
            </w:pPr>
          </w:p>
        </w:tc>
        <w:tc>
          <w:tcPr>
            <w:tcW w:w="1485" w:type="dxa"/>
            <w:vAlign w:val="center"/>
          </w:tcPr>
          <w:p w14:paraId="338E9553">
            <w:pPr>
              <w:spacing w:line="360" w:lineRule="auto"/>
              <w:jc w:val="center"/>
              <w:rPr>
                <w:rFonts w:ascii="宋体" w:hAnsi="宋体" w:cs="宋体"/>
                <w:b/>
                <w:szCs w:val="21"/>
                <w:highlight w:val="none"/>
              </w:rPr>
            </w:pPr>
            <w:r>
              <w:rPr>
                <w:rFonts w:hint="eastAsia" w:ascii="宋体" w:hAnsi="宋体" w:cs="宋体"/>
                <w:b/>
                <w:szCs w:val="21"/>
                <w:highlight w:val="none"/>
              </w:rPr>
              <w:t>2</w:t>
            </w:r>
          </w:p>
        </w:tc>
        <w:tc>
          <w:tcPr>
            <w:tcW w:w="4865" w:type="dxa"/>
            <w:vAlign w:val="center"/>
          </w:tcPr>
          <w:p w14:paraId="140680CC">
            <w:pPr>
              <w:spacing w:line="360" w:lineRule="auto"/>
              <w:jc w:val="center"/>
              <w:rPr>
                <w:rFonts w:ascii="宋体" w:hAnsi="宋体" w:cs="宋体"/>
                <w:szCs w:val="21"/>
                <w:highlight w:val="none"/>
              </w:rPr>
            </w:pPr>
            <w:r>
              <w:rPr>
                <w:rFonts w:hint="eastAsia" w:ascii="宋体" w:hAnsi="宋体" w:cs="宋体"/>
                <w:kern w:val="0"/>
                <w:szCs w:val="21"/>
                <w:highlight w:val="none"/>
              </w:rPr>
              <w:t>见投标文件__页</w:t>
            </w:r>
          </w:p>
        </w:tc>
      </w:tr>
      <w:tr w14:paraId="3926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5753E7E3">
            <w:pPr>
              <w:spacing w:line="360" w:lineRule="auto"/>
              <w:rPr>
                <w:rFonts w:ascii="宋体" w:hAnsi="宋体" w:cs="宋体"/>
                <w:b/>
                <w:szCs w:val="21"/>
                <w:highlight w:val="none"/>
              </w:rPr>
            </w:pPr>
          </w:p>
        </w:tc>
        <w:tc>
          <w:tcPr>
            <w:tcW w:w="1255" w:type="dxa"/>
            <w:vMerge w:val="continue"/>
          </w:tcPr>
          <w:p w14:paraId="1783AB31">
            <w:pPr>
              <w:spacing w:line="360" w:lineRule="auto"/>
              <w:rPr>
                <w:rFonts w:ascii="宋体" w:hAnsi="宋体" w:cs="宋体"/>
                <w:b/>
                <w:szCs w:val="21"/>
                <w:highlight w:val="none"/>
              </w:rPr>
            </w:pPr>
          </w:p>
        </w:tc>
        <w:tc>
          <w:tcPr>
            <w:tcW w:w="1485" w:type="dxa"/>
            <w:vAlign w:val="center"/>
          </w:tcPr>
          <w:p w14:paraId="156469FB">
            <w:pPr>
              <w:spacing w:line="360" w:lineRule="auto"/>
              <w:jc w:val="center"/>
              <w:rPr>
                <w:rFonts w:ascii="宋体" w:hAnsi="宋体" w:cs="宋体"/>
                <w:b/>
                <w:szCs w:val="21"/>
                <w:highlight w:val="none"/>
              </w:rPr>
            </w:pPr>
            <w:r>
              <w:rPr>
                <w:rFonts w:hint="eastAsia" w:ascii="宋体" w:hAnsi="宋体" w:cs="宋体"/>
                <w:b/>
                <w:szCs w:val="21"/>
                <w:highlight w:val="none"/>
              </w:rPr>
              <w:t>…</w:t>
            </w:r>
          </w:p>
        </w:tc>
        <w:tc>
          <w:tcPr>
            <w:tcW w:w="4865" w:type="dxa"/>
            <w:vAlign w:val="center"/>
          </w:tcPr>
          <w:p w14:paraId="79C115BF">
            <w:pPr>
              <w:spacing w:line="360" w:lineRule="auto"/>
              <w:jc w:val="center"/>
              <w:rPr>
                <w:rFonts w:ascii="宋体" w:hAnsi="宋体" w:cs="宋体"/>
                <w:szCs w:val="21"/>
                <w:highlight w:val="none"/>
              </w:rPr>
            </w:pPr>
            <w:r>
              <w:rPr>
                <w:rFonts w:hint="eastAsia" w:ascii="宋体" w:hAnsi="宋体" w:cs="宋体"/>
                <w:b/>
                <w:szCs w:val="21"/>
                <w:highlight w:val="none"/>
              </w:rPr>
              <w:t>…</w:t>
            </w:r>
          </w:p>
        </w:tc>
      </w:tr>
    </w:tbl>
    <w:p w14:paraId="56CD7EDA">
      <w:pPr>
        <w:spacing w:line="360" w:lineRule="auto"/>
        <w:rPr>
          <w:szCs w:val="32"/>
          <w:highlight w:val="none"/>
        </w:rPr>
      </w:pPr>
      <w:r>
        <w:rPr>
          <w:szCs w:val="32"/>
          <w:highlight w:val="none"/>
        </w:rPr>
        <w:t>注：1.</w:t>
      </w:r>
      <w:r>
        <w:rPr>
          <w:b/>
          <w:bCs/>
          <w:szCs w:val="32"/>
          <w:highlight w:val="none"/>
        </w:rPr>
        <w:t>资格性及符合性检查</w:t>
      </w:r>
      <w:r>
        <w:rPr>
          <w:rFonts w:hint="eastAsia"/>
          <w:szCs w:val="32"/>
          <w:highlight w:val="none"/>
        </w:rPr>
        <w:t>详见招标文件</w:t>
      </w:r>
      <w:r>
        <w:rPr>
          <w:rFonts w:hint="eastAsia"/>
          <w:b/>
          <w:bCs/>
          <w:szCs w:val="32"/>
          <w:highlight w:val="none"/>
        </w:rPr>
        <w:t xml:space="preserve"> “投标文件初审表”</w:t>
      </w:r>
      <w:r>
        <w:rPr>
          <w:rFonts w:hint="eastAsia"/>
          <w:szCs w:val="32"/>
          <w:highlight w:val="none"/>
        </w:rPr>
        <w:t>，</w:t>
      </w:r>
      <w:r>
        <w:rPr>
          <w:szCs w:val="32"/>
          <w:highlight w:val="none"/>
        </w:rPr>
        <w:t>请在本表写明投标文件中的响应位置。</w:t>
      </w:r>
    </w:p>
    <w:p w14:paraId="5C46F7F1">
      <w:pPr>
        <w:spacing w:line="360" w:lineRule="auto"/>
        <w:rPr>
          <w:szCs w:val="32"/>
          <w:highlight w:val="none"/>
        </w:rPr>
      </w:pPr>
      <w:r>
        <w:rPr>
          <w:szCs w:val="32"/>
          <w:highlight w:val="none"/>
        </w:rPr>
        <w:t>2.</w:t>
      </w:r>
      <w:r>
        <w:rPr>
          <w:b/>
          <w:bCs/>
          <w:szCs w:val="32"/>
          <w:highlight w:val="none"/>
        </w:rPr>
        <w:t>综合评分部分</w:t>
      </w:r>
      <w:r>
        <w:rPr>
          <w:szCs w:val="32"/>
          <w:highlight w:val="none"/>
        </w:rPr>
        <w:t>分为商务</w:t>
      </w:r>
      <w:r>
        <w:rPr>
          <w:rFonts w:hint="eastAsia"/>
          <w:szCs w:val="32"/>
          <w:highlight w:val="none"/>
        </w:rPr>
        <w:t>部</w:t>
      </w:r>
      <w:r>
        <w:rPr>
          <w:szCs w:val="32"/>
          <w:highlight w:val="none"/>
        </w:rPr>
        <w:t>分和技术</w:t>
      </w:r>
      <w:r>
        <w:rPr>
          <w:rFonts w:hint="eastAsia"/>
          <w:szCs w:val="32"/>
          <w:highlight w:val="none"/>
        </w:rPr>
        <w:t>部</w:t>
      </w:r>
      <w:r>
        <w:rPr>
          <w:szCs w:val="32"/>
          <w:highlight w:val="none"/>
        </w:rPr>
        <w:t>分</w:t>
      </w:r>
      <w:r>
        <w:rPr>
          <w:rFonts w:hint="eastAsia"/>
          <w:szCs w:val="32"/>
          <w:highlight w:val="none"/>
        </w:rPr>
        <w:t>详见招标文件</w:t>
      </w:r>
      <w:r>
        <w:rPr>
          <w:rFonts w:hint="eastAsia"/>
          <w:b/>
          <w:bCs/>
          <w:szCs w:val="32"/>
          <w:highlight w:val="none"/>
        </w:rPr>
        <w:t xml:space="preserve"> “评标方法”</w:t>
      </w:r>
      <w:r>
        <w:rPr>
          <w:szCs w:val="32"/>
          <w:highlight w:val="none"/>
        </w:rPr>
        <w:t>，请在本表写明投标文件中的响应位置。</w:t>
      </w:r>
    </w:p>
    <w:p w14:paraId="2288B7BE">
      <w:pPr>
        <w:outlineLvl w:val="3"/>
        <w:rPr>
          <w:rFonts w:ascii="宋体" w:hAnsi="宋体" w:cs="宋体"/>
          <w:b/>
          <w:szCs w:val="21"/>
          <w:highlight w:val="none"/>
        </w:rPr>
      </w:pPr>
      <w:r>
        <w:rPr>
          <w:rFonts w:hint="eastAsia" w:ascii="宋体" w:hAnsi="宋体" w:cs="宋体"/>
          <w:b/>
          <w:sz w:val="32"/>
          <w:highlight w:val="none"/>
        </w:rPr>
        <w:br w:type="page"/>
      </w:r>
      <w:bookmarkStart w:id="41" w:name="_Toc13843"/>
      <w:r>
        <w:rPr>
          <w:rFonts w:hint="eastAsia" w:ascii="宋体" w:hAnsi="宋体" w:cs="宋体"/>
          <w:b/>
          <w:bCs/>
          <w:szCs w:val="21"/>
          <w:highlight w:val="none"/>
        </w:rPr>
        <w:t>二、投标函格式</w:t>
      </w:r>
      <w:bookmarkEnd w:id="41"/>
    </w:p>
    <w:p w14:paraId="7D187631">
      <w:pPr>
        <w:jc w:val="center"/>
        <w:rPr>
          <w:rFonts w:ascii="宋体" w:hAnsi="宋体" w:cs="宋体"/>
          <w:szCs w:val="21"/>
          <w:highlight w:val="none"/>
        </w:rPr>
      </w:pPr>
    </w:p>
    <w:p w14:paraId="76A0EF9D">
      <w:pPr>
        <w:jc w:val="center"/>
        <w:rPr>
          <w:rFonts w:ascii="宋体" w:hAnsi="宋体" w:cs="宋体"/>
          <w:szCs w:val="21"/>
          <w:highlight w:val="none"/>
        </w:rPr>
      </w:pPr>
    </w:p>
    <w:p w14:paraId="66BACD14">
      <w:pPr>
        <w:jc w:val="center"/>
        <w:rPr>
          <w:rFonts w:ascii="宋体" w:hAnsi="宋体" w:cs="宋体"/>
          <w:b/>
          <w:bCs/>
          <w:szCs w:val="21"/>
          <w:highlight w:val="none"/>
        </w:rPr>
      </w:pPr>
      <w:r>
        <w:rPr>
          <w:rFonts w:hint="eastAsia" w:ascii="宋体" w:hAnsi="宋体" w:cs="宋体"/>
          <w:b/>
          <w:bCs/>
          <w:szCs w:val="21"/>
          <w:highlight w:val="none"/>
        </w:rPr>
        <w:t>投标函</w:t>
      </w:r>
    </w:p>
    <w:p w14:paraId="20E7866B">
      <w:pPr>
        <w:pStyle w:val="9"/>
        <w:spacing w:line="380" w:lineRule="exact"/>
        <w:rPr>
          <w:highlight w:val="none"/>
        </w:rPr>
      </w:pPr>
    </w:p>
    <w:p w14:paraId="3AAB2F45">
      <w:pPr>
        <w:spacing w:line="380" w:lineRule="exact"/>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xxxxx </w:t>
      </w:r>
    </w:p>
    <w:p w14:paraId="5B06B6A4">
      <w:pPr>
        <w:spacing w:after="120" w:afterLines="50" w:line="380" w:lineRule="exact"/>
        <w:ind w:firstLine="420" w:firstLineChars="200"/>
        <w:rPr>
          <w:szCs w:val="21"/>
          <w:highlight w:val="none"/>
        </w:rPr>
      </w:pPr>
      <w:r>
        <w:rPr>
          <w:rFonts w:hint="eastAsia"/>
          <w:szCs w:val="21"/>
          <w:highlight w:val="none"/>
        </w:rPr>
        <w:t>1、根据已收到贵方项目名称为</w:t>
      </w:r>
      <w:r>
        <w:rPr>
          <w:rFonts w:hint="eastAsia" w:hAnsi="宋体" w:cs="宋体"/>
          <w:bCs/>
          <w:color w:val="000000" w:themeColor="text1"/>
          <w:szCs w:val="21"/>
          <w:highlight w:val="none"/>
          <w:lang w:eastAsia="zh-CN"/>
          <w14:textFill>
            <w14:solidFill>
              <w14:schemeClr w14:val="tx1"/>
            </w14:solidFill>
          </w14:textFill>
        </w:rPr>
        <w:t>南山区低空协同感知系统试验点项目可行性研究报告服务</w:t>
      </w:r>
      <w:r>
        <w:rPr>
          <w:rFonts w:hint="eastAsia"/>
          <w:szCs w:val="21"/>
          <w:highlight w:val="none"/>
        </w:rPr>
        <w:t>的招标文件，遵照《深圳经济特区政府采购条例》等有关规定，我方经研究上述招标文件的专用条款及通用条款后，愿以开标一览表中填写的投标报价参与投标</w:t>
      </w:r>
      <w:r>
        <w:rPr>
          <w:szCs w:val="21"/>
          <w:highlight w:val="none"/>
        </w:rPr>
        <w:t>并按招标文件要求承包上述项目</w:t>
      </w:r>
      <w:r>
        <w:rPr>
          <w:rFonts w:hint="eastAsia"/>
          <w:szCs w:val="21"/>
          <w:highlight w:val="none"/>
        </w:rPr>
        <w:t>。</w:t>
      </w:r>
    </w:p>
    <w:p w14:paraId="40C30367">
      <w:pPr>
        <w:spacing w:after="120" w:afterLines="50" w:line="380" w:lineRule="exact"/>
        <w:ind w:firstLine="420" w:firstLineChars="200"/>
        <w:rPr>
          <w:szCs w:val="21"/>
          <w:highlight w:val="none"/>
        </w:rPr>
      </w:pPr>
      <w:r>
        <w:rPr>
          <w:szCs w:val="21"/>
          <w:highlight w:val="none"/>
        </w:rPr>
        <w:t>2</w:t>
      </w:r>
      <w:r>
        <w:rPr>
          <w:rFonts w:hint="eastAsia"/>
          <w:szCs w:val="21"/>
          <w:highlight w:val="none"/>
        </w:rPr>
        <w:t>、我方已认真核实了投标文件的全部资料，所有资料均为真实资料。我方对投标文件中全部投标资料的真实性负责，如被证实我方的投标文件中存在虚假资料，我方愿意接受主管部门作出的行政处罚。</w:t>
      </w:r>
    </w:p>
    <w:p w14:paraId="364F6C65">
      <w:pPr>
        <w:spacing w:line="360" w:lineRule="auto"/>
        <w:ind w:firstLine="480"/>
        <w:rPr>
          <w:rFonts w:ascii="宋体" w:hAnsi="宋体"/>
          <w:sz w:val="24"/>
          <w:highlight w:val="none"/>
        </w:rPr>
      </w:pPr>
      <w:r>
        <w:rPr>
          <w:rFonts w:hint="eastAsia" w:ascii="宋体" w:hAnsi="宋体"/>
          <w:sz w:val="24"/>
          <w:highlight w:val="none"/>
        </w:rPr>
        <w:t>3、本投标文件的有效期为从提交投标文件的截止之日起</w:t>
      </w:r>
      <w:r>
        <w:rPr>
          <w:rFonts w:ascii="宋体" w:hAnsi="宋体"/>
          <w:sz w:val="24"/>
          <w:highlight w:val="none"/>
          <w:u w:val="single"/>
        </w:rPr>
        <w:t xml:space="preserve">  </w:t>
      </w:r>
      <w:r>
        <w:rPr>
          <w:rFonts w:hint="eastAsia" w:ascii="宋体" w:hAnsi="宋体"/>
          <w:sz w:val="24"/>
          <w:highlight w:val="none"/>
          <w:u w:val="single"/>
          <w:lang w:val="en-US" w:eastAsia="zh-CN"/>
        </w:rPr>
        <w:t>90</w:t>
      </w:r>
      <w:r>
        <w:rPr>
          <w:rFonts w:ascii="宋体" w:hAnsi="宋体"/>
          <w:sz w:val="24"/>
          <w:highlight w:val="none"/>
          <w:u w:val="single"/>
        </w:rPr>
        <w:t xml:space="preserve">  </w:t>
      </w:r>
      <w:r>
        <w:rPr>
          <w:rFonts w:hint="eastAsia" w:ascii="宋体" w:hAnsi="宋体"/>
          <w:sz w:val="24"/>
          <w:highlight w:val="none"/>
          <w:lang w:eastAsia="zh-CN"/>
        </w:rPr>
        <w:t>个日历日</w:t>
      </w:r>
      <w:r>
        <w:rPr>
          <w:rFonts w:ascii="宋体" w:hAnsi="宋体"/>
          <w:sz w:val="24"/>
          <w:highlight w:val="none"/>
        </w:rPr>
        <w:t>。如</w:t>
      </w:r>
      <w:r>
        <w:rPr>
          <w:rFonts w:hint="eastAsia" w:ascii="宋体" w:hAnsi="宋体"/>
          <w:sz w:val="24"/>
          <w:highlight w:val="none"/>
        </w:rPr>
        <w:t>中标</w:t>
      </w:r>
      <w:r>
        <w:rPr>
          <w:rFonts w:ascii="宋体" w:hAnsi="宋体"/>
          <w:sz w:val="24"/>
          <w:highlight w:val="none"/>
        </w:rPr>
        <w:t>，有效期将延至合同终止日为止。</w:t>
      </w:r>
    </w:p>
    <w:p w14:paraId="13D97BE1">
      <w:pPr>
        <w:spacing w:after="120" w:afterLines="50" w:line="380" w:lineRule="exact"/>
        <w:ind w:firstLine="411" w:firstLineChars="196"/>
        <w:rPr>
          <w:rFonts w:ascii="宋体" w:hAnsi="宋体"/>
          <w:szCs w:val="21"/>
          <w:highlight w:val="none"/>
        </w:rPr>
      </w:pPr>
      <w:r>
        <w:rPr>
          <w:rFonts w:ascii="宋体" w:hAnsi="宋体"/>
          <w:szCs w:val="21"/>
          <w:highlight w:val="none"/>
        </w:rPr>
        <w:t>4</w:t>
      </w:r>
      <w:r>
        <w:rPr>
          <w:rFonts w:hint="eastAsia" w:ascii="宋体" w:hAnsi="宋体"/>
          <w:szCs w:val="21"/>
          <w:highlight w:val="none"/>
        </w:rPr>
        <w:t>、我方同意所递交的投标文件在“对通用条款的补充内容”中的投标有效期内有效，在此期间内我方的投标有可能中标，我方将受此约束。</w:t>
      </w:r>
    </w:p>
    <w:p w14:paraId="32B48395">
      <w:pPr>
        <w:spacing w:after="120" w:afterLines="50" w:line="380" w:lineRule="exact"/>
        <w:ind w:firstLine="411" w:firstLineChars="196"/>
        <w:rPr>
          <w:rFonts w:ascii="宋体" w:hAnsi="宋体"/>
          <w:szCs w:val="21"/>
          <w:highlight w:val="none"/>
        </w:rPr>
      </w:pPr>
      <w:r>
        <w:rPr>
          <w:rFonts w:ascii="宋体" w:hAnsi="宋体" w:cs="宋体"/>
          <w:szCs w:val="21"/>
          <w:highlight w:val="none"/>
        </w:rPr>
        <w:t>5</w:t>
      </w:r>
      <w:r>
        <w:rPr>
          <w:rFonts w:hint="eastAsia" w:ascii="宋体" w:hAnsi="宋体" w:cs="宋体"/>
          <w:szCs w:val="21"/>
          <w:highlight w:val="none"/>
        </w:rPr>
        <w:t>、我方如果中标，我方承诺中标后按照采购相关规定与采购人签订合同，</w:t>
      </w:r>
      <w:r>
        <w:rPr>
          <w:rFonts w:hint="eastAsia" w:ascii="宋体" w:hAnsi="宋体"/>
          <w:szCs w:val="21"/>
          <w:highlight w:val="none"/>
        </w:rPr>
        <w:t>将保证履行我方投标文件所响应全部责任和义务，按质、按量、按期完成合同中的全部任务</w:t>
      </w:r>
      <w:r>
        <w:rPr>
          <w:rFonts w:hint="eastAsia" w:ascii="宋体" w:hAnsi="宋体" w:cs="宋体"/>
          <w:szCs w:val="21"/>
          <w:highlight w:val="none"/>
        </w:rPr>
        <w:t>。如因我方原因未在规定时限内与采购人签订合同的，愿意接受相关部门作出的相应处理。</w:t>
      </w:r>
      <w:r>
        <w:rPr>
          <w:rFonts w:hint="eastAsia" w:ascii="宋体" w:hAnsi="宋体"/>
          <w:szCs w:val="21"/>
          <w:highlight w:val="none"/>
        </w:rPr>
        <w:t>除非另外达成协议并生效，贵方中标通知书和本投标文件将构成合同组成部分。</w:t>
      </w:r>
    </w:p>
    <w:p w14:paraId="769ED8F0">
      <w:pPr>
        <w:pStyle w:val="9"/>
        <w:spacing w:line="380" w:lineRule="exact"/>
        <w:ind w:firstLine="420" w:firstLineChars="200"/>
        <w:rPr>
          <w:rFonts w:ascii="宋体" w:hAnsi="宋体" w:cs="宋体"/>
          <w:b w:val="0"/>
          <w:bCs w:val="0"/>
          <w:sz w:val="21"/>
          <w:szCs w:val="21"/>
          <w:highlight w:val="none"/>
        </w:rPr>
      </w:pPr>
      <w:r>
        <w:rPr>
          <w:rFonts w:ascii="宋体" w:hAnsi="宋体" w:cs="宋体"/>
          <w:b w:val="0"/>
          <w:bCs w:val="0"/>
          <w:sz w:val="21"/>
          <w:szCs w:val="21"/>
          <w:highlight w:val="none"/>
        </w:rPr>
        <w:t>6</w:t>
      </w:r>
      <w:r>
        <w:rPr>
          <w:rFonts w:hint="eastAsia" w:ascii="宋体" w:hAnsi="宋体" w:cs="宋体"/>
          <w:b w:val="0"/>
          <w:bCs w:val="0"/>
          <w:sz w:val="21"/>
          <w:szCs w:val="21"/>
          <w:highlight w:val="none"/>
        </w:rPr>
        <w:t>、我方同意提供贵方可能要求的与其投标有关的一切数据或资料。</w:t>
      </w:r>
    </w:p>
    <w:p w14:paraId="57EE0350">
      <w:pPr>
        <w:spacing w:line="380" w:lineRule="exact"/>
        <w:ind w:left="540" w:leftChars="257"/>
        <w:rPr>
          <w:szCs w:val="21"/>
          <w:highlight w:val="none"/>
        </w:rPr>
      </w:pPr>
    </w:p>
    <w:p w14:paraId="6B79A243">
      <w:pPr>
        <w:pStyle w:val="2"/>
        <w:rPr>
          <w:highlight w:val="none"/>
        </w:rPr>
      </w:pPr>
    </w:p>
    <w:p w14:paraId="49BE6AD4">
      <w:pPr>
        <w:spacing w:line="380" w:lineRule="exact"/>
        <w:ind w:left="540" w:leftChars="257"/>
        <w:rPr>
          <w:szCs w:val="21"/>
          <w:highlight w:val="none"/>
          <w:u w:val="single"/>
        </w:rPr>
      </w:pPr>
      <w:r>
        <w:rPr>
          <w:rFonts w:hint="eastAsia"/>
          <w:szCs w:val="21"/>
          <w:highlight w:val="none"/>
        </w:rPr>
        <w:t>投标人（公章）：    单位地址：</w:t>
      </w:r>
    </w:p>
    <w:p w14:paraId="65B92DD6">
      <w:pPr>
        <w:spacing w:line="380" w:lineRule="exact"/>
        <w:ind w:left="540" w:leftChars="257"/>
        <w:rPr>
          <w:szCs w:val="21"/>
          <w:highlight w:val="none"/>
          <w:u w:val="single"/>
        </w:rPr>
      </w:pPr>
      <w:r>
        <w:rPr>
          <w:rFonts w:hint="eastAsia"/>
          <w:szCs w:val="21"/>
          <w:highlight w:val="none"/>
        </w:rPr>
        <w:t>法定代表人或其委托代理人（签字或签章）：</w:t>
      </w:r>
    </w:p>
    <w:p w14:paraId="5161787E">
      <w:pPr>
        <w:spacing w:line="380" w:lineRule="exact"/>
        <w:ind w:left="540" w:leftChars="257"/>
        <w:rPr>
          <w:szCs w:val="21"/>
          <w:highlight w:val="none"/>
          <w:u w:val="single"/>
        </w:rPr>
      </w:pPr>
      <w:r>
        <w:rPr>
          <w:rFonts w:hint="eastAsia"/>
          <w:szCs w:val="21"/>
          <w:highlight w:val="none"/>
        </w:rPr>
        <w:t>邮政编码：  电话：  传真：</w:t>
      </w:r>
    </w:p>
    <w:p w14:paraId="4220BAFA">
      <w:pPr>
        <w:spacing w:line="380" w:lineRule="exact"/>
        <w:ind w:left="540" w:leftChars="257"/>
        <w:rPr>
          <w:szCs w:val="21"/>
          <w:highlight w:val="none"/>
        </w:rPr>
      </w:pPr>
      <w:r>
        <w:rPr>
          <w:rFonts w:hint="eastAsia"/>
          <w:szCs w:val="21"/>
          <w:highlight w:val="none"/>
        </w:rPr>
        <w:t>开户银行名称：</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rPr>
        <w:tab/>
      </w:r>
      <w:r>
        <w:rPr>
          <w:rFonts w:hint="eastAsia"/>
          <w:szCs w:val="21"/>
          <w:highlight w:val="none"/>
        </w:rPr>
        <w:t>开户银行</w:t>
      </w:r>
      <w:r>
        <w:rPr>
          <w:rFonts w:hint="eastAsia"/>
          <w:szCs w:val="21"/>
          <w:highlight w:val="none"/>
          <w:lang w:val="en-US" w:eastAsia="zh-CN"/>
        </w:rPr>
        <w:t>账</w:t>
      </w:r>
      <w:r>
        <w:rPr>
          <w:rFonts w:hint="eastAsia"/>
          <w:szCs w:val="21"/>
          <w:highlight w:val="none"/>
        </w:rPr>
        <w:t>号：</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ab/>
      </w:r>
    </w:p>
    <w:p w14:paraId="6AE59D77">
      <w:pPr>
        <w:spacing w:line="380" w:lineRule="exact"/>
        <w:ind w:left="540" w:leftChars="257"/>
        <w:rPr>
          <w:szCs w:val="21"/>
          <w:highlight w:val="none"/>
        </w:rPr>
      </w:pPr>
      <w:r>
        <w:rPr>
          <w:rFonts w:hint="eastAsia"/>
          <w:szCs w:val="21"/>
          <w:highlight w:val="none"/>
        </w:rPr>
        <w:t>开户银行地址：</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rPr>
        <w:tab/>
      </w:r>
      <w:r>
        <w:rPr>
          <w:rFonts w:hint="eastAsia"/>
          <w:szCs w:val="21"/>
          <w:highlight w:val="none"/>
        </w:rPr>
        <w:t>开户银行电话：</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ab/>
      </w:r>
    </w:p>
    <w:p w14:paraId="44AD3C92">
      <w:pPr>
        <w:spacing w:line="380" w:lineRule="exact"/>
        <w:ind w:firstLine="539" w:firstLineChars="257"/>
        <w:rPr>
          <w:sz w:val="24"/>
          <w:highlight w:val="none"/>
        </w:rPr>
      </w:pPr>
      <w:r>
        <w:rPr>
          <w:rFonts w:hint="eastAsia" w:ascii="宋体" w:hAnsi="宋体"/>
          <w:szCs w:val="21"/>
          <w:highlight w:val="none"/>
        </w:rPr>
        <w:t>日期：年月日</w:t>
      </w:r>
    </w:p>
    <w:p w14:paraId="2372B355">
      <w:pPr>
        <w:widowControl/>
        <w:autoSpaceDE w:val="0"/>
        <w:autoSpaceDN w:val="0"/>
        <w:spacing w:line="380" w:lineRule="exact"/>
        <w:ind w:left="181" w:leftChars="86" w:right="17" w:firstLine="3570" w:firstLineChars="1700"/>
        <w:textAlignment w:val="bottom"/>
        <w:rPr>
          <w:rFonts w:ascii="宋体" w:hAnsi="宋体" w:cs="宋体"/>
          <w:szCs w:val="28"/>
          <w:highlight w:val="none"/>
        </w:rPr>
      </w:pPr>
    </w:p>
    <w:p w14:paraId="232EE6C6">
      <w:pPr>
        <w:widowControl/>
        <w:autoSpaceDE w:val="0"/>
        <w:autoSpaceDN w:val="0"/>
        <w:spacing w:line="360" w:lineRule="exact"/>
        <w:ind w:left="181" w:leftChars="86" w:right="17" w:firstLine="3570" w:firstLineChars="1700"/>
        <w:textAlignment w:val="bottom"/>
        <w:rPr>
          <w:rFonts w:ascii="宋体" w:hAnsi="宋体" w:cs="宋体"/>
          <w:szCs w:val="28"/>
          <w:highlight w:val="none"/>
        </w:rPr>
      </w:pPr>
    </w:p>
    <w:p w14:paraId="6E0EAD5A">
      <w:pPr>
        <w:widowControl/>
        <w:autoSpaceDE w:val="0"/>
        <w:autoSpaceDN w:val="0"/>
        <w:spacing w:line="360" w:lineRule="exact"/>
        <w:ind w:left="181" w:leftChars="86" w:right="17" w:firstLine="3570" w:firstLineChars="1700"/>
        <w:textAlignment w:val="bottom"/>
        <w:rPr>
          <w:rFonts w:ascii="宋体" w:hAnsi="宋体" w:cs="宋体"/>
          <w:szCs w:val="28"/>
          <w:highlight w:val="none"/>
        </w:rPr>
      </w:pPr>
    </w:p>
    <w:p w14:paraId="4FD73C25">
      <w:pPr>
        <w:widowControl/>
        <w:autoSpaceDE w:val="0"/>
        <w:autoSpaceDN w:val="0"/>
        <w:spacing w:line="360" w:lineRule="exact"/>
        <w:ind w:right="17"/>
        <w:textAlignment w:val="bottom"/>
        <w:rPr>
          <w:rFonts w:ascii="宋体" w:hAnsi="宋体" w:cs="宋体"/>
          <w:szCs w:val="28"/>
          <w:highlight w:val="none"/>
        </w:rPr>
      </w:pPr>
    </w:p>
    <w:p w14:paraId="09DC8878">
      <w:pPr>
        <w:widowControl/>
        <w:autoSpaceDE w:val="0"/>
        <w:autoSpaceDN w:val="0"/>
        <w:spacing w:line="360" w:lineRule="exact"/>
        <w:ind w:right="17"/>
        <w:textAlignment w:val="bottom"/>
        <w:rPr>
          <w:rFonts w:ascii="宋体" w:hAnsi="宋体" w:cs="宋体"/>
          <w:szCs w:val="28"/>
          <w:highlight w:val="none"/>
        </w:rPr>
      </w:pPr>
      <w:r>
        <w:rPr>
          <w:rFonts w:hint="eastAsia" w:ascii="宋体" w:hAnsi="宋体" w:cs="宋体"/>
          <w:b/>
          <w:bCs/>
          <w:szCs w:val="28"/>
          <w:highlight w:val="none"/>
        </w:rPr>
        <w:t>注：投标人不得更改上述格式及内容，否则后果自行承担</w:t>
      </w:r>
      <w:r>
        <w:rPr>
          <w:rFonts w:hint="eastAsia" w:ascii="宋体" w:hAnsi="宋体" w:cs="宋体"/>
          <w:szCs w:val="28"/>
          <w:highlight w:val="none"/>
        </w:rPr>
        <w:br w:type="page"/>
      </w:r>
    </w:p>
    <w:p w14:paraId="756981C4">
      <w:pPr>
        <w:outlineLvl w:val="3"/>
        <w:rPr>
          <w:rFonts w:ascii="宋体" w:hAnsi="宋体" w:cs="宋体"/>
          <w:b/>
          <w:szCs w:val="21"/>
          <w:highlight w:val="none"/>
        </w:rPr>
      </w:pPr>
      <w:bookmarkStart w:id="42" w:name="_Toc15399"/>
      <w:r>
        <w:rPr>
          <w:rFonts w:hint="eastAsia" w:ascii="宋体" w:hAnsi="宋体" w:cs="宋体"/>
          <w:b/>
          <w:szCs w:val="21"/>
          <w:highlight w:val="none"/>
        </w:rPr>
        <w:t>三、开标一览表格式</w:t>
      </w:r>
      <w:bookmarkEnd w:id="42"/>
    </w:p>
    <w:p w14:paraId="67777A1B">
      <w:pPr>
        <w:pStyle w:val="15"/>
        <w:spacing w:line="180" w:lineRule="atLeast"/>
        <w:jc w:val="center"/>
        <w:rPr>
          <w:rFonts w:hAnsi="宋体" w:cs="宋体"/>
          <w:b/>
          <w:bCs/>
          <w:szCs w:val="21"/>
          <w:highlight w:val="none"/>
        </w:rPr>
      </w:pPr>
    </w:p>
    <w:p w14:paraId="098CBEC3">
      <w:pPr>
        <w:pStyle w:val="15"/>
        <w:spacing w:line="180" w:lineRule="atLeast"/>
        <w:jc w:val="center"/>
        <w:rPr>
          <w:rFonts w:hAnsi="宋体" w:cs="宋体"/>
          <w:b/>
          <w:bCs/>
          <w:szCs w:val="21"/>
          <w:highlight w:val="none"/>
        </w:rPr>
      </w:pPr>
      <w:r>
        <w:rPr>
          <w:rFonts w:hint="eastAsia" w:hAnsi="宋体" w:cs="宋体"/>
          <w:b/>
          <w:bCs/>
          <w:szCs w:val="21"/>
          <w:highlight w:val="none"/>
        </w:rPr>
        <w:t>开标一览表</w:t>
      </w:r>
    </w:p>
    <w:p w14:paraId="5BF3D5E8">
      <w:pPr>
        <w:pStyle w:val="15"/>
        <w:spacing w:line="180" w:lineRule="atLeast"/>
        <w:rPr>
          <w:rFonts w:hAnsi="宋体" w:cs="宋体"/>
          <w:color w:val="0000FF"/>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4074"/>
        <w:gridCol w:w="1415"/>
      </w:tblGrid>
      <w:tr w14:paraId="0111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7" w:hRule="atLeast"/>
          <w:jc w:val="center"/>
        </w:trPr>
        <w:tc>
          <w:tcPr>
            <w:tcW w:w="8065" w:type="dxa"/>
            <w:gridSpan w:val="3"/>
            <w:tcBorders>
              <w:top w:val="nil"/>
              <w:left w:val="nil"/>
              <w:bottom w:val="single" w:color="auto" w:sz="4" w:space="0"/>
              <w:right w:val="nil"/>
            </w:tcBorders>
            <w:vAlign w:val="center"/>
          </w:tcPr>
          <w:p w14:paraId="0AD6F2CC">
            <w:pPr>
              <w:pStyle w:val="15"/>
              <w:jc w:val="left"/>
              <w:rPr>
                <w:rFonts w:hAnsi="宋体" w:cs="宋体"/>
                <w:szCs w:val="21"/>
                <w:highlight w:val="none"/>
              </w:rPr>
            </w:pPr>
            <w:r>
              <w:rPr>
                <w:rFonts w:hint="eastAsia" w:hAnsi="宋体" w:cs="宋体"/>
                <w:szCs w:val="21"/>
                <w:highlight w:val="none"/>
              </w:rPr>
              <w:t>项目名称：</w:t>
            </w:r>
            <w:r>
              <w:rPr>
                <w:rFonts w:hint="eastAsia" w:hAnsi="宋体" w:cs="宋体"/>
                <w:bCs/>
                <w:color w:val="000000" w:themeColor="text1"/>
                <w:szCs w:val="21"/>
                <w:highlight w:val="none"/>
                <w14:textFill>
                  <w14:solidFill>
                    <w14:schemeClr w14:val="tx1"/>
                  </w14:solidFill>
                </w14:textFill>
              </w:rPr>
              <w:t>南山区低空协同感知系统试验点项目</w:t>
            </w:r>
            <w:r>
              <w:rPr>
                <w:rFonts w:hint="eastAsia" w:hAnsi="宋体" w:cs="宋体"/>
                <w:spacing w:val="-4"/>
                <w:szCs w:val="21"/>
                <w:highlight w:val="none"/>
              </w:rPr>
              <w:t>可行性研究报告</w:t>
            </w:r>
            <w:r>
              <w:rPr>
                <w:rFonts w:hint="eastAsia" w:hAnsi="宋体" w:cs="宋体"/>
                <w:szCs w:val="21"/>
                <w:highlight w:val="none"/>
              </w:rPr>
              <w:t>服务</w:t>
            </w:r>
          </w:p>
        </w:tc>
      </w:tr>
      <w:tr w14:paraId="462F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576" w:type="dxa"/>
            <w:tcBorders>
              <w:top w:val="single" w:color="auto" w:sz="4" w:space="0"/>
            </w:tcBorders>
            <w:vAlign w:val="center"/>
          </w:tcPr>
          <w:p w14:paraId="689B3BF6">
            <w:pPr>
              <w:pStyle w:val="15"/>
              <w:jc w:val="center"/>
              <w:rPr>
                <w:rFonts w:hAnsi="宋体" w:cs="宋体"/>
                <w:szCs w:val="21"/>
                <w:highlight w:val="none"/>
              </w:rPr>
            </w:pPr>
            <w:r>
              <w:rPr>
                <w:rFonts w:hint="eastAsia" w:hAnsi="宋体" w:cs="宋体"/>
                <w:szCs w:val="21"/>
                <w:highlight w:val="none"/>
              </w:rPr>
              <w:t>投标人</w:t>
            </w:r>
          </w:p>
        </w:tc>
        <w:tc>
          <w:tcPr>
            <w:tcW w:w="4074" w:type="dxa"/>
            <w:tcBorders>
              <w:top w:val="single" w:color="auto" w:sz="4" w:space="0"/>
            </w:tcBorders>
            <w:vAlign w:val="center"/>
          </w:tcPr>
          <w:p w14:paraId="5895E2E7">
            <w:pPr>
              <w:pStyle w:val="15"/>
              <w:jc w:val="center"/>
              <w:rPr>
                <w:rFonts w:hAnsi="宋体" w:cs="宋体"/>
                <w:szCs w:val="21"/>
                <w:highlight w:val="none"/>
              </w:rPr>
            </w:pPr>
            <w:r>
              <w:rPr>
                <w:rFonts w:hint="eastAsia" w:hAnsi="宋体" w:cs="宋体"/>
                <w:szCs w:val="21"/>
                <w:highlight w:val="none"/>
              </w:rPr>
              <w:t>投标报价（人民币/元）</w:t>
            </w:r>
          </w:p>
        </w:tc>
        <w:tc>
          <w:tcPr>
            <w:tcW w:w="1415" w:type="dxa"/>
            <w:tcBorders>
              <w:top w:val="single" w:color="auto" w:sz="4" w:space="0"/>
            </w:tcBorders>
            <w:vAlign w:val="center"/>
          </w:tcPr>
          <w:p w14:paraId="13E29888">
            <w:pPr>
              <w:pStyle w:val="15"/>
              <w:jc w:val="center"/>
              <w:rPr>
                <w:rFonts w:hAnsi="宋体" w:cs="宋体"/>
                <w:szCs w:val="21"/>
                <w:highlight w:val="none"/>
              </w:rPr>
            </w:pPr>
            <w:r>
              <w:rPr>
                <w:rFonts w:hint="eastAsia" w:hAnsi="宋体" w:cs="宋体"/>
                <w:szCs w:val="21"/>
                <w:highlight w:val="none"/>
              </w:rPr>
              <w:t>备注</w:t>
            </w:r>
          </w:p>
        </w:tc>
      </w:tr>
      <w:tr w14:paraId="4E0E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2576" w:type="dxa"/>
            <w:vAlign w:val="center"/>
          </w:tcPr>
          <w:p w14:paraId="1A6ADF1E">
            <w:pPr>
              <w:autoSpaceDE w:val="0"/>
              <w:autoSpaceDN w:val="0"/>
              <w:spacing w:line="320" w:lineRule="atLeast"/>
              <w:jc w:val="center"/>
              <w:textAlignment w:val="bottom"/>
              <w:rPr>
                <w:rFonts w:ascii="宋体" w:hAnsi="宋体" w:cs="宋体"/>
                <w:szCs w:val="21"/>
                <w:highlight w:val="none"/>
              </w:rPr>
            </w:pPr>
          </w:p>
        </w:tc>
        <w:tc>
          <w:tcPr>
            <w:tcW w:w="4074" w:type="dxa"/>
            <w:vAlign w:val="center"/>
          </w:tcPr>
          <w:p w14:paraId="1F236F10">
            <w:pPr>
              <w:pStyle w:val="15"/>
              <w:ind w:firstLine="945" w:firstLineChars="450"/>
              <w:rPr>
                <w:rFonts w:hAnsi="宋体" w:cs="宋体"/>
                <w:szCs w:val="21"/>
                <w:highlight w:val="none"/>
              </w:rPr>
            </w:pPr>
            <w:r>
              <w:rPr>
                <w:rFonts w:hint="eastAsia" w:hAnsi="宋体" w:cs="宋体"/>
                <w:szCs w:val="21"/>
                <w:highlight w:val="none"/>
              </w:rPr>
              <w:t>大写：</w:t>
            </w:r>
          </w:p>
          <w:p w14:paraId="12F35EC9">
            <w:pPr>
              <w:pStyle w:val="15"/>
              <w:jc w:val="center"/>
              <w:rPr>
                <w:rFonts w:hAnsi="宋体" w:cs="宋体"/>
                <w:szCs w:val="21"/>
                <w:highlight w:val="none"/>
              </w:rPr>
            </w:pPr>
            <w:r>
              <w:rPr>
                <w:rFonts w:hint="eastAsia" w:hAnsi="宋体" w:cs="宋体"/>
                <w:szCs w:val="21"/>
                <w:highlight w:val="none"/>
              </w:rPr>
              <w:t>小写：¥0,000,000.00</w:t>
            </w:r>
          </w:p>
        </w:tc>
        <w:tc>
          <w:tcPr>
            <w:tcW w:w="1415" w:type="dxa"/>
            <w:vAlign w:val="center"/>
          </w:tcPr>
          <w:p w14:paraId="514A565D">
            <w:pPr>
              <w:pStyle w:val="15"/>
              <w:jc w:val="center"/>
              <w:rPr>
                <w:rFonts w:hAnsi="宋体" w:cs="宋体"/>
                <w:szCs w:val="21"/>
                <w:highlight w:val="none"/>
              </w:rPr>
            </w:pPr>
          </w:p>
        </w:tc>
      </w:tr>
    </w:tbl>
    <w:p w14:paraId="4A490EAB">
      <w:pPr>
        <w:pStyle w:val="15"/>
        <w:spacing w:line="300" w:lineRule="auto"/>
        <w:rPr>
          <w:rFonts w:hAnsi="宋体" w:cs="宋体"/>
          <w:sz w:val="24"/>
          <w:highlight w:val="none"/>
        </w:rPr>
      </w:pPr>
    </w:p>
    <w:p w14:paraId="176C632D">
      <w:pPr>
        <w:spacing w:line="360" w:lineRule="auto"/>
        <w:rPr>
          <w:rFonts w:ascii="宋体" w:hAnsi="宋体" w:cs="宋体"/>
          <w:szCs w:val="21"/>
          <w:highlight w:val="none"/>
        </w:rPr>
      </w:pPr>
      <w:r>
        <w:rPr>
          <w:rFonts w:hint="eastAsia" w:ascii="宋体" w:hAnsi="宋体" w:cs="宋体"/>
          <w:szCs w:val="21"/>
          <w:highlight w:val="none"/>
        </w:rPr>
        <w:t>注：1.本项目服务费采用包干制，应包括服务成本、法定税费和企业的利润。由企业根据招标文件所提供的资料自行测算投标报价；一经中标，投标报价总价作为中标单位与采购人签定的合同金额。</w:t>
      </w:r>
    </w:p>
    <w:p w14:paraId="07A15787">
      <w:pPr>
        <w:pStyle w:val="15"/>
        <w:spacing w:line="360" w:lineRule="auto"/>
        <w:ind w:left="420" w:leftChars="200"/>
        <w:rPr>
          <w:rFonts w:hAnsi="宋体" w:cs="宋体"/>
          <w:szCs w:val="21"/>
          <w:highlight w:val="none"/>
        </w:rPr>
      </w:pPr>
      <w:r>
        <w:rPr>
          <w:rFonts w:hint="eastAsia" w:hAnsi="宋体" w:cs="宋体"/>
          <w:szCs w:val="21"/>
          <w:highlight w:val="none"/>
        </w:rPr>
        <w:t>2.报价结果保留到小数点后两位。</w:t>
      </w:r>
    </w:p>
    <w:p w14:paraId="2FEDF4BE">
      <w:pPr>
        <w:pStyle w:val="15"/>
        <w:spacing w:line="360" w:lineRule="auto"/>
        <w:ind w:firstLine="420" w:firstLineChars="200"/>
        <w:rPr>
          <w:rFonts w:hAnsi="宋体" w:cs="宋体"/>
          <w:szCs w:val="21"/>
          <w:highlight w:val="none"/>
        </w:rPr>
      </w:pPr>
    </w:p>
    <w:p w14:paraId="4A763CFD">
      <w:pPr>
        <w:pStyle w:val="15"/>
        <w:spacing w:line="360" w:lineRule="auto"/>
        <w:ind w:firstLine="420" w:firstLineChars="200"/>
        <w:rPr>
          <w:rFonts w:hAnsi="宋体" w:cs="宋体"/>
          <w:szCs w:val="21"/>
          <w:highlight w:val="none"/>
        </w:rPr>
      </w:pPr>
    </w:p>
    <w:p w14:paraId="5E045B43">
      <w:pPr>
        <w:pStyle w:val="15"/>
        <w:spacing w:line="360" w:lineRule="auto"/>
        <w:rPr>
          <w:rFonts w:hAnsi="宋体" w:cs="宋体"/>
          <w:sz w:val="24"/>
          <w:highlight w:val="none"/>
        </w:rPr>
      </w:pPr>
    </w:p>
    <w:p w14:paraId="1A5A03E9">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投标人（公章）：</w:t>
      </w:r>
    </w:p>
    <w:p w14:paraId="46DE8FA0">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法定代表人或其授权代表签名：</w:t>
      </w:r>
    </w:p>
    <w:p w14:paraId="5162D79F">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日期：      年    月    日</w:t>
      </w:r>
    </w:p>
    <w:p w14:paraId="5D77A13B">
      <w:pPr>
        <w:pStyle w:val="15"/>
        <w:spacing w:line="360" w:lineRule="auto"/>
        <w:ind w:firstLine="5040" w:firstLineChars="2100"/>
        <w:rPr>
          <w:rFonts w:hAnsi="宋体" w:cs="宋体"/>
          <w:sz w:val="24"/>
          <w:highlight w:val="none"/>
        </w:rPr>
      </w:pPr>
    </w:p>
    <w:p w14:paraId="12908AA8">
      <w:pPr>
        <w:keepNext/>
        <w:keepLines/>
        <w:spacing w:line="360" w:lineRule="auto"/>
        <w:outlineLvl w:val="3"/>
        <w:rPr>
          <w:rFonts w:ascii="宋体" w:hAnsi="宋体" w:cs="宋体"/>
          <w:b/>
          <w:bCs/>
          <w:szCs w:val="21"/>
          <w:highlight w:val="none"/>
        </w:rPr>
      </w:pPr>
      <w:r>
        <w:rPr>
          <w:rFonts w:hint="eastAsia" w:ascii="宋体" w:hAnsi="宋体" w:cs="宋体"/>
          <w:sz w:val="24"/>
          <w:highlight w:val="none"/>
        </w:rPr>
        <w:br w:type="page"/>
      </w:r>
      <w:bookmarkStart w:id="43" w:name="_Toc67201255"/>
      <w:bookmarkStart w:id="44" w:name="_Toc28246"/>
      <w:r>
        <w:rPr>
          <w:rFonts w:hint="eastAsia" w:ascii="宋体" w:hAnsi="宋体" w:cs="宋体"/>
          <w:b/>
          <w:szCs w:val="21"/>
          <w:highlight w:val="none"/>
        </w:rPr>
        <w:t>四、分类报价明细表</w:t>
      </w:r>
      <w:bookmarkEnd w:id="43"/>
      <w:r>
        <w:rPr>
          <w:rFonts w:hint="eastAsia" w:ascii="宋体" w:hAnsi="宋体" w:cs="宋体"/>
          <w:b/>
          <w:szCs w:val="21"/>
          <w:highlight w:val="none"/>
        </w:rPr>
        <w:t>格式</w:t>
      </w:r>
      <w:bookmarkEnd w:id="44"/>
    </w:p>
    <w:p w14:paraId="62215E05">
      <w:pPr>
        <w:jc w:val="center"/>
        <w:rPr>
          <w:rFonts w:ascii="宋体" w:hAnsi="宋体" w:cs="宋体"/>
          <w:b/>
          <w:bCs/>
          <w:szCs w:val="21"/>
          <w:highlight w:val="none"/>
          <w:lang w:val="zh-CN"/>
        </w:rPr>
      </w:pPr>
      <w:r>
        <w:rPr>
          <w:rFonts w:hint="eastAsia" w:ascii="宋体" w:hAnsi="宋体" w:cs="宋体"/>
          <w:b/>
          <w:bCs/>
          <w:szCs w:val="21"/>
          <w:highlight w:val="none"/>
          <w:lang w:val="zh-CN"/>
        </w:rPr>
        <w:t>分类报价明细表</w:t>
      </w:r>
    </w:p>
    <w:p w14:paraId="5B1AC42F">
      <w:pPr>
        <w:pStyle w:val="15"/>
        <w:rPr>
          <w:highlight w:val="none"/>
          <w:lang w:val="zh-CN"/>
        </w:rPr>
      </w:pPr>
    </w:p>
    <w:tbl>
      <w:tblPr>
        <w:tblStyle w:val="23"/>
        <w:tblW w:w="89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5"/>
        <w:gridCol w:w="2475"/>
        <w:gridCol w:w="660"/>
        <w:gridCol w:w="1651"/>
        <w:gridCol w:w="1484"/>
        <w:gridCol w:w="1704"/>
      </w:tblGrid>
      <w:tr w14:paraId="782A5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999" w:type="dxa"/>
            <w:gridSpan w:val="6"/>
            <w:tcBorders>
              <w:top w:val="nil"/>
              <w:left w:val="nil"/>
              <w:bottom w:val="single" w:color="auto" w:sz="4" w:space="0"/>
              <w:right w:val="nil"/>
            </w:tcBorders>
            <w:vAlign w:val="center"/>
          </w:tcPr>
          <w:p w14:paraId="73C84662">
            <w:pPr>
              <w:tabs>
                <w:tab w:val="left" w:pos="315"/>
                <w:tab w:val="left" w:pos="510"/>
              </w:tabs>
              <w:adjustRightInd w:val="0"/>
              <w:rPr>
                <w:rFonts w:ascii="宋体" w:hAnsi="宋体" w:cs="宋体"/>
                <w:szCs w:val="21"/>
                <w:highlight w:val="none"/>
                <w:lang w:val="zh-CN"/>
              </w:rPr>
            </w:pPr>
            <w:r>
              <w:rPr>
                <w:rFonts w:hint="eastAsia" w:ascii="宋体" w:hAnsi="宋体" w:cs="宋体"/>
                <w:szCs w:val="21"/>
                <w:highlight w:val="none"/>
                <w:lang w:val="zh-CN"/>
              </w:rPr>
              <w:t>项目名称：</w:t>
            </w:r>
            <w:r>
              <w:rPr>
                <w:rFonts w:hint="eastAsia" w:hAnsi="宋体" w:cs="宋体"/>
                <w:bCs/>
                <w:color w:val="000000" w:themeColor="text1"/>
                <w:szCs w:val="21"/>
                <w:highlight w:val="none"/>
                <w14:textFill>
                  <w14:solidFill>
                    <w14:schemeClr w14:val="tx1"/>
                  </w14:solidFill>
                </w14:textFill>
              </w:rPr>
              <w:t>南山区低空协同感知系统试验点项目</w:t>
            </w:r>
            <w:r>
              <w:rPr>
                <w:rFonts w:hint="eastAsia" w:ascii="宋体" w:hAnsi="宋体" w:cs="宋体"/>
                <w:spacing w:val="-4"/>
                <w:szCs w:val="21"/>
                <w:highlight w:val="none"/>
              </w:rPr>
              <w:t>可行性研究报告</w:t>
            </w:r>
            <w:r>
              <w:rPr>
                <w:rFonts w:hint="eastAsia" w:ascii="宋体" w:hAnsi="宋体" w:cs="宋体"/>
                <w:highlight w:val="none"/>
              </w:rPr>
              <w:t xml:space="preserve">服务   </w:t>
            </w:r>
          </w:p>
        </w:tc>
      </w:tr>
      <w:tr w14:paraId="727E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25" w:type="dxa"/>
            <w:vAlign w:val="center"/>
          </w:tcPr>
          <w:p w14:paraId="78E3B533">
            <w:pPr>
              <w:pStyle w:val="15"/>
              <w:spacing w:line="360" w:lineRule="auto"/>
              <w:jc w:val="center"/>
              <w:rPr>
                <w:rFonts w:hAnsi="宋体"/>
                <w:szCs w:val="21"/>
                <w:highlight w:val="none"/>
              </w:rPr>
            </w:pPr>
            <w:r>
              <w:rPr>
                <w:rFonts w:hint="eastAsia" w:hAnsi="宋体"/>
                <w:szCs w:val="21"/>
                <w:highlight w:val="none"/>
              </w:rPr>
              <w:t>序号</w:t>
            </w:r>
          </w:p>
        </w:tc>
        <w:tc>
          <w:tcPr>
            <w:tcW w:w="2475" w:type="dxa"/>
            <w:vAlign w:val="center"/>
          </w:tcPr>
          <w:p w14:paraId="31093890">
            <w:pPr>
              <w:pStyle w:val="15"/>
              <w:spacing w:line="360" w:lineRule="auto"/>
              <w:jc w:val="center"/>
              <w:rPr>
                <w:rFonts w:hAnsi="宋体"/>
                <w:szCs w:val="21"/>
                <w:highlight w:val="none"/>
              </w:rPr>
            </w:pPr>
            <w:r>
              <w:rPr>
                <w:rFonts w:hint="eastAsia" w:hAnsi="宋体"/>
                <w:szCs w:val="21"/>
                <w:highlight w:val="none"/>
              </w:rPr>
              <w:t>项目名称、内容</w:t>
            </w:r>
          </w:p>
        </w:tc>
        <w:tc>
          <w:tcPr>
            <w:tcW w:w="660" w:type="dxa"/>
            <w:vAlign w:val="center"/>
          </w:tcPr>
          <w:p w14:paraId="7593DB76">
            <w:pPr>
              <w:pStyle w:val="15"/>
              <w:spacing w:line="360" w:lineRule="auto"/>
              <w:jc w:val="center"/>
              <w:rPr>
                <w:rFonts w:hAnsi="宋体"/>
                <w:szCs w:val="21"/>
                <w:highlight w:val="none"/>
              </w:rPr>
            </w:pPr>
            <w:r>
              <w:rPr>
                <w:rFonts w:hint="eastAsia" w:hAnsi="宋体"/>
                <w:szCs w:val="21"/>
                <w:highlight w:val="none"/>
              </w:rPr>
              <w:t>单位</w:t>
            </w:r>
          </w:p>
        </w:tc>
        <w:tc>
          <w:tcPr>
            <w:tcW w:w="1651" w:type="dxa"/>
            <w:vAlign w:val="center"/>
          </w:tcPr>
          <w:p w14:paraId="4CAF8212">
            <w:pPr>
              <w:pStyle w:val="15"/>
              <w:spacing w:line="360" w:lineRule="auto"/>
              <w:jc w:val="center"/>
              <w:rPr>
                <w:rFonts w:hAnsi="宋体"/>
                <w:szCs w:val="21"/>
                <w:highlight w:val="none"/>
              </w:rPr>
            </w:pPr>
            <w:r>
              <w:rPr>
                <w:rFonts w:hint="eastAsia" w:hAnsi="宋体"/>
                <w:szCs w:val="21"/>
                <w:highlight w:val="none"/>
              </w:rPr>
              <w:t>数量（工作量）</w:t>
            </w:r>
          </w:p>
        </w:tc>
        <w:tc>
          <w:tcPr>
            <w:tcW w:w="1484" w:type="dxa"/>
            <w:vAlign w:val="center"/>
          </w:tcPr>
          <w:p w14:paraId="45059F10">
            <w:pPr>
              <w:pStyle w:val="15"/>
              <w:spacing w:line="360" w:lineRule="auto"/>
              <w:jc w:val="center"/>
              <w:rPr>
                <w:rFonts w:hAnsi="宋体"/>
                <w:szCs w:val="21"/>
                <w:highlight w:val="none"/>
              </w:rPr>
            </w:pPr>
            <w:r>
              <w:rPr>
                <w:rFonts w:hint="eastAsia" w:hAnsi="宋体"/>
                <w:szCs w:val="21"/>
                <w:highlight w:val="none"/>
              </w:rPr>
              <w:t>单价</w:t>
            </w:r>
            <w:r>
              <w:rPr>
                <w:rFonts w:hint="eastAsia" w:hAnsi="宋体" w:cs="宋体"/>
                <w:szCs w:val="21"/>
                <w:highlight w:val="none"/>
              </w:rPr>
              <w:t>（人民币/元）</w:t>
            </w:r>
          </w:p>
        </w:tc>
        <w:tc>
          <w:tcPr>
            <w:tcW w:w="1704" w:type="dxa"/>
            <w:vAlign w:val="center"/>
          </w:tcPr>
          <w:p w14:paraId="238F046C">
            <w:pPr>
              <w:pStyle w:val="15"/>
              <w:spacing w:line="360" w:lineRule="auto"/>
              <w:jc w:val="center"/>
              <w:rPr>
                <w:rFonts w:hAnsi="宋体"/>
                <w:szCs w:val="21"/>
                <w:highlight w:val="none"/>
              </w:rPr>
            </w:pPr>
            <w:r>
              <w:rPr>
                <w:rFonts w:hint="eastAsia" w:hAnsi="宋体"/>
                <w:szCs w:val="21"/>
                <w:highlight w:val="none"/>
              </w:rPr>
              <w:t>总价</w:t>
            </w:r>
            <w:r>
              <w:rPr>
                <w:rFonts w:hint="eastAsia" w:hAnsi="宋体" w:cs="宋体"/>
                <w:szCs w:val="21"/>
                <w:highlight w:val="none"/>
              </w:rPr>
              <w:t>（人民币/元）</w:t>
            </w:r>
          </w:p>
        </w:tc>
      </w:tr>
      <w:tr w14:paraId="711F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25" w:type="dxa"/>
            <w:vAlign w:val="bottom"/>
          </w:tcPr>
          <w:p w14:paraId="74C4C04A">
            <w:pPr>
              <w:pStyle w:val="15"/>
              <w:spacing w:line="360" w:lineRule="auto"/>
              <w:jc w:val="center"/>
              <w:rPr>
                <w:rFonts w:hAnsi="宋体"/>
                <w:sz w:val="24"/>
                <w:highlight w:val="none"/>
              </w:rPr>
            </w:pPr>
            <w:r>
              <w:rPr>
                <w:rFonts w:hint="eastAsia" w:hAnsi="宋体"/>
                <w:sz w:val="24"/>
                <w:highlight w:val="none"/>
              </w:rPr>
              <w:t>1</w:t>
            </w:r>
          </w:p>
        </w:tc>
        <w:tc>
          <w:tcPr>
            <w:tcW w:w="2475" w:type="dxa"/>
            <w:vAlign w:val="center"/>
          </w:tcPr>
          <w:p w14:paraId="4EE09C20">
            <w:pPr>
              <w:pStyle w:val="15"/>
              <w:spacing w:line="360" w:lineRule="auto"/>
              <w:jc w:val="center"/>
              <w:rPr>
                <w:rFonts w:hAnsi="宋体"/>
                <w:sz w:val="24"/>
                <w:highlight w:val="none"/>
              </w:rPr>
            </w:pPr>
          </w:p>
        </w:tc>
        <w:tc>
          <w:tcPr>
            <w:tcW w:w="660" w:type="dxa"/>
            <w:vAlign w:val="center"/>
          </w:tcPr>
          <w:p w14:paraId="6FB88AEE">
            <w:pPr>
              <w:pStyle w:val="15"/>
              <w:spacing w:line="360" w:lineRule="auto"/>
              <w:jc w:val="center"/>
              <w:rPr>
                <w:rFonts w:hAnsi="宋体"/>
                <w:sz w:val="24"/>
                <w:highlight w:val="none"/>
              </w:rPr>
            </w:pPr>
          </w:p>
        </w:tc>
        <w:tc>
          <w:tcPr>
            <w:tcW w:w="1651" w:type="dxa"/>
            <w:vAlign w:val="center"/>
          </w:tcPr>
          <w:p w14:paraId="425D3462">
            <w:pPr>
              <w:pStyle w:val="15"/>
              <w:spacing w:line="360" w:lineRule="auto"/>
              <w:jc w:val="center"/>
              <w:rPr>
                <w:rFonts w:hAnsi="宋体"/>
                <w:sz w:val="24"/>
                <w:highlight w:val="none"/>
              </w:rPr>
            </w:pPr>
          </w:p>
        </w:tc>
        <w:tc>
          <w:tcPr>
            <w:tcW w:w="1484" w:type="dxa"/>
            <w:vAlign w:val="center"/>
          </w:tcPr>
          <w:p w14:paraId="00C0B30B">
            <w:pPr>
              <w:pStyle w:val="15"/>
              <w:spacing w:line="360" w:lineRule="auto"/>
              <w:jc w:val="center"/>
              <w:rPr>
                <w:rFonts w:hAnsi="宋体"/>
                <w:sz w:val="24"/>
                <w:highlight w:val="none"/>
              </w:rPr>
            </w:pPr>
          </w:p>
        </w:tc>
        <w:tc>
          <w:tcPr>
            <w:tcW w:w="1704" w:type="dxa"/>
            <w:vAlign w:val="center"/>
          </w:tcPr>
          <w:p w14:paraId="57B81A0D">
            <w:pPr>
              <w:pStyle w:val="15"/>
              <w:spacing w:line="360" w:lineRule="auto"/>
              <w:jc w:val="center"/>
              <w:rPr>
                <w:rFonts w:hAnsi="宋体"/>
                <w:sz w:val="24"/>
                <w:highlight w:val="none"/>
              </w:rPr>
            </w:pPr>
          </w:p>
        </w:tc>
      </w:tr>
      <w:tr w14:paraId="5187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25" w:type="dxa"/>
            <w:vAlign w:val="bottom"/>
          </w:tcPr>
          <w:p w14:paraId="4838DF22">
            <w:pPr>
              <w:pStyle w:val="15"/>
              <w:spacing w:line="360" w:lineRule="auto"/>
              <w:jc w:val="center"/>
              <w:rPr>
                <w:rFonts w:hAnsi="宋体"/>
                <w:sz w:val="24"/>
                <w:highlight w:val="none"/>
              </w:rPr>
            </w:pPr>
            <w:r>
              <w:rPr>
                <w:rFonts w:hint="eastAsia" w:hAnsi="宋体"/>
                <w:sz w:val="24"/>
                <w:highlight w:val="none"/>
              </w:rPr>
              <w:t>2</w:t>
            </w:r>
          </w:p>
        </w:tc>
        <w:tc>
          <w:tcPr>
            <w:tcW w:w="2475" w:type="dxa"/>
            <w:vAlign w:val="center"/>
          </w:tcPr>
          <w:p w14:paraId="40EEF487">
            <w:pPr>
              <w:autoSpaceDE w:val="0"/>
              <w:autoSpaceDN w:val="0"/>
              <w:adjustRightInd w:val="0"/>
              <w:jc w:val="center"/>
              <w:rPr>
                <w:rFonts w:ascii="宋体" w:hAnsi="宋体"/>
                <w:sz w:val="24"/>
                <w:highlight w:val="none"/>
              </w:rPr>
            </w:pPr>
          </w:p>
        </w:tc>
        <w:tc>
          <w:tcPr>
            <w:tcW w:w="660" w:type="dxa"/>
            <w:vAlign w:val="center"/>
          </w:tcPr>
          <w:p w14:paraId="36D5BDC4">
            <w:pPr>
              <w:pStyle w:val="15"/>
              <w:spacing w:line="360" w:lineRule="auto"/>
              <w:jc w:val="center"/>
              <w:rPr>
                <w:rFonts w:hAnsi="宋体"/>
                <w:sz w:val="24"/>
                <w:highlight w:val="none"/>
              </w:rPr>
            </w:pPr>
          </w:p>
        </w:tc>
        <w:tc>
          <w:tcPr>
            <w:tcW w:w="1651" w:type="dxa"/>
            <w:vAlign w:val="center"/>
          </w:tcPr>
          <w:p w14:paraId="16C4C58A">
            <w:pPr>
              <w:pStyle w:val="15"/>
              <w:spacing w:line="360" w:lineRule="auto"/>
              <w:jc w:val="center"/>
              <w:rPr>
                <w:rFonts w:hAnsi="宋体"/>
                <w:sz w:val="24"/>
                <w:highlight w:val="none"/>
              </w:rPr>
            </w:pPr>
          </w:p>
        </w:tc>
        <w:tc>
          <w:tcPr>
            <w:tcW w:w="1484" w:type="dxa"/>
            <w:vAlign w:val="center"/>
          </w:tcPr>
          <w:p w14:paraId="2717A50E">
            <w:pPr>
              <w:pStyle w:val="15"/>
              <w:spacing w:line="360" w:lineRule="auto"/>
              <w:jc w:val="center"/>
              <w:rPr>
                <w:rFonts w:hAnsi="宋体"/>
                <w:sz w:val="24"/>
                <w:highlight w:val="none"/>
              </w:rPr>
            </w:pPr>
          </w:p>
        </w:tc>
        <w:tc>
          <w:tcPr>
            <w:tcW w:w="1704" w:type="dxa"/>
            <w:vAlign w:val="center"/>
          </w:tcPr>
          <w:p w14:paraId="4D551760">
            <w:pPr>
              <w:pStyle w:val="15"/>
              <w:spacing w:line="360" w:lineRule="auto"/>
              <w:jc w:val="center"/>
              <w:rPr>
                <w:rFonts w:hAnsi="宋体"/>
                <w:sz w:val="24"/>
                <w:highlight w:val="none"/>
              </w:rPr>
            </w:pPr>
          </w:p>
        </w:tc>
      </w:tr>
      <w:tr w14:paraId="12B8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25" w:type="dxa"/>
            <w:vAlign w:val="bottom"/>
          </w:tcPr>
          <w:p w14:paraId="647E0F20">
            <w:pPr>
              <w:pStyle w:val="15"/>
              <w:spacing w:line="360" w:lineRule="auto"/>
              <w:jc w:val="center"/>
              <w:rPr>
                <w:rFonts w:hAnsi="宋体"/>
                <w:sz w:val="24"/>
                <w:highlight w:val="none"/>
              </w:rPr>
            </w:pPr>
            <w:r>
              <w:rPr>
                <w:rFonts w:hint="eastAsia" w:hAnsi="宋体"/>
                <w:sz w:val="24"/>
                <w:highlight w:val="none"/>
              </w:rPr>
              <w:t>3</w:t>
            </w:r>
          </w:p>
        </w:tc>
        <w:tc>
          <w:tcPr>
            <w:tcW w:w="2475" w:type="dxa"/>
            <w:vAlign w:val="center"/>
          </w:tcPr>
          <w:p w14:paraId="3F6F4932">
            <w:pPr>
              <w:autoSpaceDE w:val="0"/>
              <w:autoSpaceDN w:val="0"/>
              <w:adjustRightInd w:val="0"/>
              <w:jc w:val="center"/>
              <w:rPr>
                <w:rFonts w:ascii="宋体" w:hAnsi="宋体"/>
                <w:sz w:val="24"/>
                <w:highlight w:val="none"/>
              </w:rPr>
            </w:pPr>
          </w:p>
        </w:tc>
        <w:tc>
          <w:tcPr>
            <w:tcW w:w="660" w:type="dxa"/>
            <w:vAlign w:val="center"/>
          </w:tcPr>
          <w:p w14:paraId="27C353C5">
            <w:pPr>
              <w:pStyle w:val="15"/>
              <w:spacing w:line="360" w:lineRule="auto"/>
              <w:jc w:val="center"/>
              <w:rPr>
                <w:rFonts w:hAnsi="宋体"/>
                <w:sz w:val="24"/>
                <w:highlight w:val="none"/>
              </w:rPr>
            </w:pPr>
          </w:p>
        </w:tc>
        <w:tc>
          <w:tcPr>
            <w:tcW w:w="1651" w:type="dxa"/>
            <w:vAlign w:val="center"/>
          </w:tcPr>
          <w:p w14:paraId="0DF53CF3">
            <w:pPr>
              <w:pStyle w:val="15"/>
              <w:spacing w:line="360" w:lineRule="auto"/>
              <w:jc w:val="center"/>
              <w:rPr>
                <w:rFonts w:hAnsi="宋体"/>
                <w:sz w:val="24"/>
                <w:highlight w:val="none"/>
              </w:rPr>
            </w:pPr>
          </w:p>
        </w:tc>
        <w:tc>
          <w:tcPr>
            <w:tcW w:w="1484" w:type="dxa"/>
            <w:vAlign w:val="center"/>
          </w:tcPr>
          <w:p w14:paraId="0CEC2F49">
            <w:pPr>
              <w:pStyle w:val="15"/>
              <w:spacing w:line="360" w:lineRule="auto"/>
              <w:jc w:val="center"/>
              <w:rPr>
                <w:rFonts w:hAnsi="宋体"/>
                <w:sz w:val="24"/>
                <w:highlight w:val="none"/>
              </w:rPr>
            </w:pPr>
          </w:p>
        </w:tc>
        <w:tc>
          <w:tcPr>
            <w:tcW w:w="1704" w:type="dxa"/>
            <w:vAlign w:val="center"/>
          </w:tcPr>
          <w:p w14:paraId="7E51A990">
            <w:pPr>
              <w:pStyle w:val="15"/>
              <w:spacing w:line="360" w:lineRule="auto"/>
              <w:jc w:val="center"/>
              <w:rPr>
                <w:rFonts w:hAnsi="宋体"/>
                <w:sz w:val="24"/>
                <w:highlight w:val="none"/>
              </w:rPr>
            </w:pPr>
          </w:p>
        </w:tc>
      </w:tr>
      <w:tr w14:paraId="0FF6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25" w:type="dxa"/>
            <w:vAlign w:val="bottom"/>
          </w:tcPr>
          <w:p w14:paraId="1C676D26">
            <w:pPr>
              <w:pStyle w:val="15"/>
              <w:spacing w:line="360" w:lineRule="auto"/>
              <w:jc w:val="center"/>
              <w:rPr>
                <w:rFonts w:hAnsi="宋体"/>
                <w:sz w:val="24"/>
                <w:highlight w:val="none"/>
              </w:rPr>
            </w:pPr>
            <w:r>
              <w:rPr>
                <w:rFonts w:hint="eastAsia" w:hAnsi="宋体"/>
                <w:sz w:val="24"/>
                <w:highlight w:val="none"/>
              </w:rPr>
              <w:t>…</w:t>
            </w:r>
          </w:p>
        </w:tc>
        <w:tc>
          <w:tcPr>
            <w:tcW w:w="2475" w:type="dxa"/>
            <w:vAlign w:val="center"/>
          </w:tcPr>
          <w:p w14:paraId="4FD5DCBE">
            <w:pPr>
              <w:autoSpaceDE w:val="0"/>
              <w:autoSpaceDN w:val="0"/>
              <w:adjustRightInd w:val="0"/>
              <w:jc w:val="center"/>
              <w:rPr>
                <w:rFonts w:ascii="宋体" w:hAnsi="宋体"/>
                <w:sz w:val="24"/>
                <w:highlight w:val="none"/>
              </w:rPr>
            </w:pPr>
            <w:r>
              <w:rPr>
                <w:rFonts w:hint="eastAsia" w:ascii="宋体" w:hAnsi="宋体"/>
                <w:sz w:val="24"/>
                <w:highlight w:val="none"/>
              </w:rPr>
              <w:t>……</w:t>
            </w:r>
          </w:p>
        </w:tc>
        <w:tc>
          <w:tcPr>
            <w:tcW w:w="660" w:type="dxa"/>
            <w:vAlign w:val="center"/>
          </w:tcPr>
          <w:p w14:paraId="3E856654">
            <w:pPr>
              <w:pStyle w:val="15"/>
              <w:spacing w:line="360" w:lineRule="auto"/>
              <w:jc w:val="center"/>
              <w:rPr>
                <w:rFonts w:hAnsi="宋体"/>
                <w:sz w:val="24"/>
                <w:highlight w:val="none"/>
              </w:rPr>
            </w:pPr>
          </w:p>
        </w:tc>
        <w:tc>
          <w:tcPr>
            <w:tcW w:w="1651" w:type="dxa"/>
            <w:vAlign w:val="center"/>
          </w:tcPr>
          <w:p w14:paraId="7188CD6B">
            <w:pPr>
              <w:pStyle w:val="15"/>
              <w:spacing w:line="360" w:lineRule="auto"/>
              <w:jc w:val="center"/>
              <w:rPr>
                <w:rFonts w:hAnsi="宋体"/>
                <w:sz w:val="24"/>
                <w:highlight w:val="none"/>
              </w:rPr>
            </w:pPr>
          </w:p>
        </w:tc>
        <w:tc>
          <w:tcPr>
            <w:tcW w:w="1484" w:type="dxa"/>
            <w:vAlign w:val="center"/>
          </w:tcPr>
          <w:p w14:paraId="12B98BB6">
            <w:pPr>
              <w:pStyle w:val="15"/>
              <w:spacing w:line="360" w:lineRule="auto"/>
              <w:jc w:val="center"/>
              <w:rPr>
                <w:rFonts w:hAnsi="宋体"/>
                <w:sz w:val="24"/>
                <w:highlight w:val="none"/>
              </w:rPr>
            </w:pPr>
          </w:p>
        </w:tc>
        <w:tc>
          <w:tcPr>
            <w:tcW w:w="1704" w:type="dxa"/>
            <w:vAlign w:val="center"/>
          </w:tcPr>
          <w:p w14:paraId="3037FFFD">
            <w:pPr>
              <w:pStyle w:val="15"/>
              <w:spacing w:line="360" w:lineRule="auto"/>
              <w:jc w:val="center"/>
              <w:rPr>
                <w:rFonts w:hAnsi="宋体"/>
                <w:sz w:val="24"/>
                <w:highlight w:val="none"/>
              </w:rPr>
            </w:pPr>
          </w:p>
        </w:tc>
      </w:tr>
      <w:tr w14:paraId="6CCE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999" w:type="dxa"/>
            <w:gridSpan w:val="6"/>
            <w:vAlign w:val="center"/>
          </w:tcPr>
          <w:p w14:paraId="141CE1BC">
            <w:pPr>
              <w:pStyle w:val="15"/>
              <w:spacing w:line="360" w:lineRule="auto"/>
              <w:jc w:val="left"/>
              <w:rPr>
                <w:rFonts w:hAnsi="宋体"/>
                <w:sz w:val="24"/>
                <w:highlight w:val="none"/>
              </w:rPr>
            </w:pPr>
            <w:r>
              <w:rPr>
                <w:rFonts w:hint="eastAsia" w:hAnsi="宋体"/>
                <w:sz w:val="24"/>
                <w:highlight w:val="none"/>
              </w:rPr>
              <w:t>报价合计：</w:t>
            </w:r>
          </w:p>
        </w:tc>
      </w:tr>
    </w:tbl>
    <w:p w14:paraId="61C01CDD">
      <w:pPr>
        <w:ind w:right="17"/>
        <w:rPr>
          <w:rFonts w:ascii="宋体" w:hAnsi="宋体" w:cs="宋体"/>
          <w:b/>
          <w:bCs/>
          <w:szCs w:val="21"/>
          <w:highlight w:val="none"/>
          <w:lang w:val="zh-CN"/>
        </w:rPr>
      </w:pPr>
      <w:r>
        <w:rPr>
          <w:rFonts w:hint="eastAsia" w:ascii="宋体" w:hAnsi="宋体"/>
          <w:sz w:val="24"/>
          <w:highlight w:val="none"/>
        </w:rPr>
        <w:t>备注：</w:t>
      </w:r>
    </w:p>
    <w:p w14:paraId="3A550F31">
      <w:pPr>
        <w:numPr>
          <w:ilvl w:val="0"/>
          <w:numId w:val="12"/>
        </w:numPr>
        <w:tabs>
          <w:tab w:val="left" w:pos="300"/>
        </w:tabs>
        <w:autoSpaceDE w:val="0"/>
        <w:autoSpaceDN w:val="0"/>
        <w:adjustRightInd w:val="0"/>
        <w:ind w:left="855" w:right="17" w:hanging="855"/>
        <w:rPr>
          <w:rFonts w:ascii="宋体" w:hAnsi="宋体" w:cs="宋体"/>
          <w:szCs w:val="21"/>
          <w:highlight w:val="none"/>
          <w:lang w:val="zh-CN"/>
        </w:rPr>
      </w:pPr>
      <w:r>
        <w:rPr>
          <w:rFonts w:hint="eastAsia" w:ascii="宋体" w:hAnsi="宋体" w:cs="宋体"/>
          <w:szCs w:val="21"/>
          <w:highlight w:val="none"/>
          <w:lang w:val="zh-CN"/>
        </w:rPr>
        <w:t>价格采用人民币表示。</w:t>
      </w:r>
    </w:p>
    <w:p w14:paraId="2B164F5B">
      <w:pPr>
        <w:numPr>
          <w:ilvl w:val="0"/>
          <w:numId w:val="12"/>
        </w:numPr>
        <w:tabs>
          <w:tab w:val="left" w:pos="300"/>
        </w:tabs>
        <w:autoSpaceDE w:val="0"/>
        <w:autoSpaceDN w:val="0"/>
        <w:adjustRightInd w:val="0"/>
        <w:ind w:left="855" w:right="17" w:hanging="855"/>
        <w:rPr>
          <w:rFonts w:ascii="宋体" w:hAnsi="宋体" w:cs="宋体"/>
          <w:highlight w:val="none"/>
          <w:lang w:val="zh-CN"/>
        </w:rPr>
      </w:pPr>
      <w:r>
        <w:rPr>
          <w:rFonts w:hint="eastAsia" w:ascii="宋体" w:hAnsi="宋体" w:cs="宋体"/>
          <w:szCs w:val="21"/>
          <w:highlight w:val="none"/>
          <w:lang w:val="zh-CN"/>
        </w:rPr>
        <w:t>投标总价应包括如果授予合同将要缴纳的包括增值税在内的销售税和其它税。</w:t>
      </w:r>
    </w:p>
    <w:p w14:paraId="30020992">
      <w:pPr>
        <w:rPr>
          <w:rFonts w:ascii="宋体" w:hAnsi="宋体" w:cs="宋体"/>
          <w:szCs w:val="21"/>
          <w:highlight w:val="none"/>
          <w:lang w:val="zh-CN"/>
        </w:rPr>
      </w:pPr>
      <w:r>
        <w:rPr>
          <w:rFonts w:hint="eastAsia" w:ascii="宋体" w:hAnsi="宋体" w:cs="宋体"/>
          <w:szCs w:val="21"/>
          <w:highlight w:val="none"/>
        </w:rPr>
        <w:t>3</w:t>
      </w:r>
      <w:r>
        <w:rPr>
          <w:rFonts w:hint="eastAsia" w:ascii="宋体" w:hAnsi="宋体" w:cs="宋体"/>
          <w:szCs w:val="21"/>
          <w:highlight w:val="none"/>
          <w:lang w:val="zh-CN"/>
        </w:rPr>
        <w:t>. 该表格仅作参考，投标人的分类报价表格式可自定。投标总价必须与技术</w:t>
      </w:r>
      <w:r>
        <w:rPr>
          <w:rFonts w:hint="eastAsia" w:ascii="宋体" w:hAnsi="宋体" w:cs="宋体"/>
          <w:szCs w:val="21"/>
          <w:highlight w:val="none"/>
        </w:rPr>
        <w:t>服务</w:t>
      </w:r>
      <w:r>
        <w:rPr>
          <w:rFonts w:hint="eastAsia" w:ascii="宋体" w:hAnsi="宋体" w:cs="宋体"/>
          <w:szCs w:val="21"/>
          <w:highlight w:val="none"/>
          <w:lang w:val="zh-CN"/>
        </w:rPr>
        <w:t>方案中所介绍的内容、《开标一览表》一致。</w:t>
      </w:r>
    </w:p>
    <w:p w14:paraId="55C62DAA">
      <w:pPr>
        <w:pStyle w:val="9"/>
        <w:rPr>
          <w:highlight w:val="none"/>
          <w:lang w:val="zh-CN"/>
        </w:rPr>
      </w:pPr>
    </w:p>
    <w:p w14:paraId="5191CDA7">
      <w:pPr>
        <w:spacing w:line="300" w:lineRule="auto"/>
        <w:rPr>
          <w:rFonts w:ascii="宋体" w:hAnsi="宋体" w:cs="宋体"/>
          <w:b/>
          <w:bCs/>
          <w:highlight w:val="none"/>
          <w:u w:val="single"/>
        </w:rPr>
      </w:pPr>
    </w:p>
    <w:p w14:paraId="2FE0D05F">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投标人（公章）：</w:t>
      </w:r>
    </w:p>
    <w:p w14:paraId="2BFA58DE">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法定代表人或其授权代表签名：</w:t>
      </w:r>
    </w:p>
    <w:p w14:paraId="0817DBE5">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日期：      年    月    日</w:t>
      </w:r>
    </w:p>
    <w:p w14:paraId="0244595E">
      <w:pPr>
        <w:spacing w:line="300" w:lineRule="auto"/>
        <w:rPr>
          <w:rFonts w:ascii="宋体" w:hAnsi="宋体" w:cs="宋体"/>
          <w:b/>
          <w:bCs/>
          <w:highlight w:val="none"/>
          <w:u w:val="single"/>
        </w:rPr>
      </w:pPr>
    </w:p>
    <w:p w14:paraId="64DC974A">
      <w:pPr>
        <w:rPr>
          <w:rFonts w:ascii="宋体" w:hAnsi="宋体"/>
          <w:b/>
          <w:bCs/>
          <w:sz w:val="36"/>
          <w:szCs w:val="36"/>
          <w:highlight w:val="none"/>
        </w:rPr>
      </w:pPr>
      <w:r>
        <w:rPr>
          <w:rFonts w:hint="eastAsia" w:ascii="宋体" w:hAnsi="宋体" w:cs="宋体"/>
          <w:szCs w:val="21"/>
          <w:highlight w:val="none"/>
        </w:rPr>
        <w:t>、</w:t>
      </w:r>
      <w:r>
        <w:rPr>
          <w:rFonts w:hint="eastAsia" w:ascii="宋体" w:hAnsi="宋体"/>
          <w:b/>
          <w:bCs/>
          <w:sz w:val="36"/>
          <w:szCs w:val="36"/>
          <w:highlight w:val="none"/>
        </w:rPr>
        <w:br w:type="page"/>
      </w:r>
    </w:p>
    <w:bookmarkEnd w:id="0"/>
    <w:bookmarkEnd w:id="1"/>
    <w:bookmarkEnd w:id="2"/>
    <w:bookmarkEnd w:id="3"/>
    <w:p w14:paraId="092854B9">
      <w:pPr>
        <w:keepNext/>
        <w:keepLines/>
        <w:spacing w:line="360" w:lineRule="auto"/>
        <w:outlineLvl w:val="3"/>
        <w:rPr>
          <w:rFonts w:ascii="宋体" w:hAnsi="宋体"/>
          <w:b/>
          <w:bCs/>
          <w:szCs w:val="21"/>
          <w:highlight w:val="none"/>
        </w:rPr>
      </w:pPr>
      <w:r>
        <w:rPr>
          <w:rFonts w:hint="eastAsia" w:ascii="宋体" w:hAnsi="宋体"/>
          <w:b/>
          <w:bCs/>
          <w:szCs w:val="21"/>
          <w:highlight w:val="none"/>
        </w:rPr>
        <w:t>五、投标人基本情况格式</w:t>
      </w:r>
    </w:p>
    <w:p w14:paraId="53C7E115">
      <w:pPr>
        <w:keepNext/>
        <w:keepLines/>
        <w:numPr>
          <w:ilvl w:val="0"/>
          <w:numId w:val="13"/>
        </w:numPr>
        <w:spacing w:line="360" w:lineRule="auto"/>
        <w:outlineLvl w:val="4"/>
        <w:rPr>
          <w:rFonts w:ascii="宋体" w:hAnsi="宋体"/>
          <w:b/>
          <w:bCs/>
          <w:szCs w:val="21"/>
          <w:highlight w:val="none"/>
        </w:rPr>
      </w:pPr>
      <w:bookmarkStart w:id="45" w:name="_Toc4217"/>
      <w:bookmarkStart w:id="46" w:name="_Toc26688"/>
      <w:r>
        <w:rPr>
          <w:rFonts w:hint="eastAsia" w:ascii="宋体" w:hAnsi="宋体"/>
          <w:b/>
          <w:bCs/>
          <w:szCs w:val="21"/>
          <w:highlight w:val="none"/>
        </w:rPr>
        <w:t>投标人基本情况一览表格式</w:t>
      </w:r>
      <w:bookmarkEnd w:id="45"/>
      <w:bookmarkEnd w:id="46"/>
    </w:p>
    <w:p w14:paraId="1733775B">
      <w:pPr>
        <w:pStyle w:val="15"/>
        <w:jc w:val="center"/>
        <w:rPr>
          <w:rFonts w:hAnsi="宋体" w:cs="宋体"/>
          <w:szCs w:val="21"/>
          <w:highlight w:val="none"/>
        </w:rPr>
      </w:pPr>
      <w:r>
        <w:rPr>
          <w:rFonts w:hint="eastAsia" w:hAnsi="宋体" w:cs="宋体"/>
          <w:b/>
          <w:bCs/>
          <w:szCs w:val="21"/>
          <w:highlight w:val="none"/>
        </w:rPr>
        <w:t>投标人基本情况一览表</w:t>
      </w:r>
    </w:p>
    <w:p w14:paraId="0A7F40FD">
      <w:pPr>
        <w:pStyle w:val="15"/>
        <w:spacing w:line="300" w:lineRule="auto"/>
        <w:ind w:firstLine="420"/>
        <w:rPr>
          <w:rFonts w:hAnsi="宋体" w:cs="宋体"/>
          <w:szCs w:val="21"/>
          <w:highlight w:val="none"/>
        </w:rPr>
      </w:pPr>
      <w:r>
        <w:rPr>
          <w:rFonts w:hint="eastAsia" w:hAnsi="宋体" w:cs="宋体"/>
          <w:szCs w:val="21"/>
          <w:highlight w:val="none"/>
        </w:rPr>
        <w:t>1．名称及概况：</w:t>
      </w:r>
    </w:p>
    <w:p w14:paraId="0F8554A7">
      <w:pPr>
        <w:pStyle w:val="15"/>
        <w:spacing w:line="300" w:lineRule="auto"/>
        <w:ind w:firstLine="420"/>
        <w:rPr>
          <w:rFonts w:hAnsi="宋体" w:cs="宋体"/>
          <w:szCs w:val="21"/>
          <w:highlight w:val="none"/>
        </w:rPr>
      </w:pPr>
      <w:r>
        <w:rPr>
          <w:rFonts w:hint="eastAsia" w:hAnsi="宋体" w:cs="宋体"/>
          <w:szCs w:val="21"/>
          <w:highlight w:val="none"/>
        </w:rPr>
        <w:t>（1）投标人名称：________________________________________</w:t>
      </w:r>
    </w:p>
    <w:p w14:paraId="71076BF2">
      <w:pPr>
        <w:pStyle w:val="15"/>
        <w:spacing w:line="300" w:lineRule="auto"/>
        <w:ind w:firstLine="420"/>
        <w:rPr>
          <w:rFonts w:hAnsi="宋体" w:cs="宋体"/>
          <w:szCs w:val="21"/>
          <w:highlight w:val="none"/>
        </w:rPr>
      </w:pPr>
      <w:r>
        <w:rPr>
          <w:rFonts w:hint="eastAsia" w:hAnsi="宋体" w:cs="宋体"/>
          <w:szCs w:val="21"/>
          <w:highlight w:val="none"/>
        </w:rPr>
        <w:t>（2）注册地址：__________________________________________</w:t>
      </w:r>
    </w:p>
    <w:p w14:paraId="0FF5329D">
      <w:pPr>
        <w:pStyle w:val="15"/>
        <w:spacing w:line="300" w:lineRule="auto"/>
        <w:ind w:firstLine="577" w:firstLineChars="275"/>
        <w:rPr>
          <w:rFonts w:hAnsi="宋体" w:cs="宋体"/>
          <w:szCs w:val="21"/>
          <w:highlight w:val="none"/>
        </w:rPr>
      </w:pPr>
      <w:r>
        <w:rPr>
          <w:rFonts w:hint="eastAsia" w:hAnsi="宋体" w:cs="宋体"/>
          <w:szCs w:val="21"/>
          <w:highlight w:val="none"/>
        </w:rPr>
        <w:t xml:space="preserve">   邮政编码：___________________________________________</w:t>
      </w:r>
    </w:p>
    <w:p w14:paraId="07A08ECF">
      <w:pPr>
        <w:pStyle w:val="15"/>
        <w:spacing w:line="300" w:lineRule="auto"/>
        <w:ind w:firstLine="420"/>
        <w:rPr>
          <w:rFonts w:hAnsi="宋体" w:cs="宋体"/>
          <w:szCs w:val="21"/>
          <w:highlight w:val="none"/>
        </w:rPr>
      </w:pPr>
      <w:r>
        <w:rPr>
          <w:rFonts w:hint="eastAsia" w:hAnsi="宋体" w:cs="宋体"/>
          <w:szCs w:val="21"/>
          <w:highlight w:val="none"/>
        </w:rPr>
        <w:t xml:space="preserve">     电话号码：___________________________________________ </w:t>
      </w:r>
    </w:p>
    <w:p w14:paraId="2DB31AA3">
      <w:pPr>
        <w:pStyle w:val="15"/>
        <w:spacing w:line="300" w:lineRule="auto"/>
        <w:ind w:firstLine="420"/>
        <w:rPr>
          <w:rFonts w:hAnsi="宋体" w:cs="宋体"/>
          <w:szCs w:val="21"/>
          <w:highlight w:val="none"/>
        </w:rPr>
      </w:pPr>
      <w:r>
        <w:rPr>
          <w:rFonts w:hint="eastAsia" w:hAnsi="宋体" w:cs="宋体"/>
          <w:szCs w:val="21"/>
          <w:highlight w:val="none"/>
        </w:rPr>
        <w:t xml:space="preserve">     传真号码：___________________________________________ </w:t>
      </w:r>
    </w:p>
    <w:p w14:paraId="0F00A230">
      <w:pPr>
        <w:pStyle w:val="15"/>
        <w:spacing w:line="300" w:lineRule="auto"/>
        <w:ind w:firstLine="420"/>
        <w:rPr>
          <w:rFonts w:hAnsi="宋体" w:cs="宋体"/>
          <w:szCs w:val="21"/>
          <w:highlight w:val="none"/>
        </w:rPr>
      </w:pPr>
      <w:r>
        <w:rPr>
          <w:rFonts w:hint="eastAsia" w:hAnsi="宋体" w:cs="宋体"/>
          <w:szCs w:val="21"/>
          <w:highlight w:val="none"/>
        </w:rPr>
        <w:t>（3）成立或注册日期：____________________________________</w:t>
      </w:r>
    </w:p>
    <w:p w14:paraId="1A3DA773">
      <w:pPr>
        <w:pStyle w:val="15"/>
        <w:spacing w:line="300" w:lineRule="auto"/>
        <w:ind w:firstLine="420"/>
        <w:rPr>
          <w:rFonts w:hAnsi="宋体" w:cs="宋体"/>
          <w:szCs w:val="21"/>
          <w:highlight w:val="none"/>
        </w:rPr>
      </w:pPr>
      <w:r>
        <w:rPr>
          <w:rFonts w:hint="eastAsia" w:hAnsi="宋体" w:cs="宋体"/>
          <w:szCs w:val="21"/>
          <w:highlight w:val="none"/>
        </w:rPr>
        <w:t>（4）法定代表人：___________________________________________</w:t>
      </w:r>
    </w:p>
    <w:p w14:paraId="501FB5BF">
      <w:pPr>
        <w:pStyle w:val="15"/>
        <w:spacing w:line="300" w:lineRule="auto"/>
        <w:ind w:firstLine="420"/>
        <w:rPr>
          <w:rFonts w:hAnsi="宋体" w:cs="宋体"/>
          <w:szCs w:val="21"/>
          <w:highlight w:val="none"/>
        </w:rPr>
      </w:pPr>
      <w:r>
        <w:rPr>
          <w:rFonts w:hint="eastAsia" w:hAnsi="宋体" w:cs="宋体"/>
          <w:szCs w:val="21"/>
          <w:highlight w:val="none"/>
        </w:rPr>
        <w:t>（5）基本存款账户开户银行：___________________________________________</w:t>
      </w:r>
    </w:p>
    <w:p w14:paraId="7A7BECAE">
      <w:pPr>
        <w:pStyle w:val="15"/>
        <w:spacing w:line="300" w:lineRule="auto"/>
        <w:ind w:firstLine="420"/>
        <w:rPr>
          <w:rFonts w:hAnsi="宋体" w:cs="宋体"/>
          <w:szCs w:val="21"/>
          <w:highlight w:val="none"/>
        </w:rPr>
      </w:pPr>
      <w:r>
        <w:rPr>
          <w:rFonts w:hint="eastAsia" w:hAnsi="宋体" w:cs="宋体"/>
          <w:szCs w:val="21"/>
          <w:highlight w:val="none"/>
        </w:rPr>
        <w:t>（6）基本存款账户开户账号：___________________________________________</w:t>
      </w:r>
    </w:p>
    <w:p w14:paraId="663488B2">
      <w:pPr>
        <w:pStyle w:val="15"/>
        <w:spacing w:line="300" w:lineRule="auto"/>
        <w:ind w:firstLine="420"/>
        <w:rPr>
          <w:rFonts w:hAnsi="宋体" w:cs="宋体"/>
          <w:szCs w:val="21"/>
          <w:highlight w:val="none"/>
        </w:rPr>
      </w:pPr>
      <w:r>
        <w:rPr>
          <w:rFonts w:hint="eastAsia" w:hAnsi="宋体" w:cs="宋体"/>
          <w:szCs w:val="21"/>
          <w:highlight w:val="none"/>
        </w:rPr>
        <w:t>（7）注册资金：___________________________________________</w:t>
      </w:r>
    </w:p>
    <w:p w14:paraId="264DC067">
      <w:pPr>
        <w:pStyle w:val="15"/>
        <w:spacing w:line="300" w:lineRule="auto"/>
        <w:ind w:firstLine="420"/>
        <w:rPr>
          <w:rFonts w:hAnsi="宋体" w:cs="宋体"/>
          <w:szCs w:val="21"/>
          <w:highlight w:val="none"/>
        </w:rPr>
      </w:pPr>
      <w:r>
        <w:rPr>
          <w:rFonts w:hint="eastAsia" w:hAnsi="宋体" w:cs="宋体"/>
          <w:szCs w:val="21"/>
          <w:highlight w:val="none"/>
        </w:rPr>
        <w:t>（8）注册经营范围：_______________________________________</w:t>
      </w:r>
    </w:p>
    <w:p w14:paraId="33F2113D">
      <w:pPr>
        <w:pStyle w:val="15"/>
        <w:spacing w:line="300" w:lineRule="auto"/>
        <w:ind w:firstLine="420"/>
        <w:rPr>
          <w:rFonts w:hAnsi="宋体" w:cs="宋体"/>
          <w:szCs w:val="21"/>
          <w:highlight w:val="none"/>
        </w:rPr>
      </w:pPr>
      <w:r>
        <w:rPr>
          <w:rFonts w:hint="eastAsia" w:hAnsi="宋体" w:cs="宋体"/>
          <w:szCs w:val="21"/>
          <w:highlight w:val="none"/>
        </w:rPr>
        <w:t>（9）近两年财务基本情况（成立年限不足的，提供最近一期财务报表信息）</w:t>
      </w:r>
    </w:p>
    <w:p w14:paraId="299FF532">
      <w:pPr>
        <w:pStyle w:val="15"/>
        <w:spacing w:line="300" w:lineRule="auto"/>
        <w:ind w:firstLine="420"/>
        <w:rPr>
          <w:rFonts w:hAnsi="宋体" w:cs="宋体"/>
          <w:szCs w:val="21"/>
          <w:highlight w:val="none"/>
        </w:rPr>
      </w:pPr>
      <w:r>
        <w:rPr>
          <w:rFonts w:hint="eastAsia" w:hAnsi="宋体" w:cs="宋体"/>
          <w:szCs w:val="21"/>
          <w:highlight w:val="none"/>
        </w:rPr>
        <w:t xml:space="preserve">    ①货币资金期末数：_____________________________________</w:t>
      </w:r>
    </w:p>
    <w:p w14:paraId="6922C2D2">
      <w:pPr>
        <w:pStyle w:val="15"/>
        <w:spacing w:line="300" w:lineRule="auto"/>
        <w:ind w:firstLine="420"/>
        <w:rPr>
          <w:rFonts w:hAnsi="宋体" w:cs="宋体"/>
          <w:szCs w:val="21"/>
          <w:highlight w:val="none"/>
        </w:rPr>
      </w:pPr>
      <w:r>
        <w:rPr>
          <w:rFonts w:hint="eastAsia" w:hAnsi="宋体" w:cs="宋体"/>
          <w:szCs w:val="21"/>
          <w:highlight w:val="none"/>
        </w:rPr>
        <w:t xml:space="preserve">    ②年营业总额（值）：___________________________________</w:t>
      </w:r>
    </w:p>
    <w:p w14:paraId="7E3A2E28">
      <w:pPr>
        <w:pStyle w:val="15"/>
        <w:spacing w:line="300" w:lineRule="auto"/>
        <w:ind w:firstLine="420"/>
        <w:rPr>
          <w:rFonts w:hAnsi="宋体" w:cs="宋体"/>
          <w:szCs w:val="21"/>
          <w:highlight w:val="none"/>
        </w:rPr>
      </w:pPr>
      <w:r>
        <w:rPr>
          <w:rFonts w:hint="eastAsia" w:hAnsi="宋体" w:cs="宋体"/>
          <w:szCs w:val="21"/>
          <w:highlight w:val="none"/>
        </w:rPr>
        <w:t xml:space="preserve">    ③资产负债率：_________________________________________</w:t>
      </w:r>
    </w:p>
    <w:p w14:paraId="2CA298B7">
      <w:pPr>
        <w:pStyle w:val="15"/>
        <w:spacing w:line="300" w:lineRule="auto"/>
        <w:ind w:firstLine="420"/>
        <w:rPr>
          <w:rFonts w:hAnsi="宋体" w:cs="宋体"/>
          <w:szCs w:val="21"/>
          <w:highlight w:val="none"/>
        </w:rPr>
      </w:pPr>
      <w:r>
        <w:rPr>
          <w:rFonts w:hint="eastAsia" w:hAnsi="宋体" w:cs="宋体"/>
          <w:szCs w:val="21"/>
          <w:highlight w:val="none"/>
        </w:rPr>
        <w:t xml:space="preserve">    ④销售利润率：_________________________________________</w:t>
      </w:r>
    </w:p>
    <w:p w14:paraId="07BD893A">
      <w:pPr>
        <w:pStyle w:val="15"/>
        <w:spacing w:line="300" w:lineRule="auto"/>
        <w:ind w:firstLine="420"/>
        <w:rPr>
          <w:rFonts w:hAnsi="宋体" w:cs="宋体"/>
          <w:szCs w:val="21"/>
          <w:highlight w:val="none"/>
        </w:rPr>
      </w:pPr>
      <w:r>
        <w:rPr>
          <w:rFonts w:hint="eastAsia" w:hAnsi="宋体" w:cs="宋体"/>
          <w:szCs w:val="21"/>
          <w:highlight w:val="none"/>
        </w:rPr>
        <w:t xml:space="preserve">    ⑤资本收益率：_________________________________________</w:t>
      </w:r>
    </w:p>
    <w:p w14:paraId="21610C70">
      <w:pPr>
        <w:pStyle w:val="15"/>
        <w:spacing w:line="300" w:lineRule="auto"/>
        <w:ind w:firstLine="420"/>
        <w:rPr>
          <w:rFonts w:hAnsi="宋体" w:cs="宋体"/>
          <w:szCs w:val="21"/>
          <w:highlight w:val="none"/>
        </w:rPr>
      </w:pPr>
      <w:r>
        <w:rPr>
          <w:rFonts w:hint="eastAsia" w:hAnsi="宋体" w:cs="宋体"/>
          <w:szCs w:val="21"/>
          <w:highlight w:val="none"/>
        </w:rPr>
        <w:t>（以上内容应与财务报表信息一致，如不一致以财务报表为准）</w:t>
      </w:r>
    </w:p>
    <w:p w14:paraId="391F5333">
      <w:pPr>
        <w:pStyle w:val="15"/>
        <w:spacing w:line="300" w:lineRule="auto"/>
        <w:ind w:firstLine="420"/>
        <w:rPr>
          <w:rFonts w:hAnsi="宋体" w:cs="宋体"/>
          <w:szCs w:val="21"/>
          <w:highlight w:val="none"/>
        </w:rPr>
      </w:pPr>
      <w:r>
        <w:rPr>
          <w:rFonts w:hint="eastAsia" w:hAnsi="宋体" w:cs="宋体"/>
          <w:szCs w:val="21"/>
          <w:highlight w:val="none"/>
        </w:rPr>
        <w:t>（10）项目负责人及主要联系人（姓名、职务、通讯方式）：</w:t>
      </w:r>
    </w:p>
    <w:p w14:paraId="00DB999B">
      <w:pPr>
        <w:pStyle w:val="15"/>
        <w:spacing w:line="300" w:lineRule="auto"/>
        <w:rPr>
          <w:rFonts w:hAnsi="宋体" w:cs="宋体"/>
          <w:szCs w:val="21"/>
          <w:highlight w:val="none"/>
        </w:rPr>
      </w:pPr>
      <w:r>
        <w:rPr>
          <w:rFonts w:hint="eastAsia" w:hAnsi="宋体" w:cs="宋体"/>
          <w:szCs w:val="21"/>
          <w:highlight w:val="none"/>
        </w:rPr>
        <w:t>_____________________________________________________________________</w:t>
      </w:r>
    </w:p>
    <w:p w14:paraId="36B2C1F5">
      <w:pPr>
        <w:adjustRightInd w:val="0"/>
        <w:spacing w:line="420" w:lineRule="exact"/>
        <w:ind w:left="420" w:left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（11）主要股东或出资人信息（必须填写）</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14:paraId="3F8AA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14:paraId="21655537">
            <w:pPr>
              <w:spacing w:line="42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序号</w:t>
            </w:r>
          </w:p>
        </w:tc>
        <w:tc>
          <w:tcPr>
            <w:tcW w:w="1141" w:type="dxa"/>
            <w:vAlign w:val="center"/>
          </w:tcPr>
          <w:p w14:paraId="5D729F8A">
            <w:pPr>
              <w:spacing w:line="42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名称</w:t>
            </w:r>
          </w:p>
          <w:p w14:paraId="4D8718A8">
            <w:pPr>
              <w:spacing w:line="42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（姓名）</w:t>
            </w:r>
          </w:p>
        </w:tc>
        <w:tc>
          <w:tcPr>
            <w:tcW w:w="2075" w:type="dxa"/>
            <w:vAlign w:val="center"/>
          </w:tcPr>
          <w:p w14:paraId="528903C9">
            <w:pPr>
              <w:spacing w:line="42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统一社会信用代码</w:t>
            </w:r>
          </w:p>
          <w:p w14:paraId="24916106">
            <w:pPr>
              <w:spacing w:line="42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（身份证号）</w:t>
            </w:r>
          </w:p>
        </w:tc>
        <w:tc>
          <w:tcPr>
            <w:tcW w:w="1245" w:type="dxa"/>
            <w:vAlign w:val="center"/>
          </w:tcPr>
          <w:p w14:paraId="16B79427">
            <w:pPr>
              <w:spacing w:line="42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出资方式</w:t>
            </w:r>
          </w:p>
        </w:tc>
        <w:tc>
          <w:tcPr>
            <w:tcW w:w="1324" w:type="dxa"/>
            <w:vAlign w:val="center"/>
          </w:tcPr>
          <w:p w14:paraId="185280C1">
            <w:pPr>
              <w:spacing w:line="42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出资金额</w:t>
            </w:r>
          </w:p>
          <w:p w14:paraId="1FACBC5D">
            <w:pPr>
              <w:spacing w:line="42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（万元）</w:t>
            </w:r>
          </w:p>
        </w:tc>
        <w:tc>
          <w:tcPr>
            <w:tcW w:w="1166" w:type="dxa"/>
            <w:vAlign w:val="center"/>
          </w:tcPr>
          <w:p w14:paraId="7EAEEC07">
            <w:pPr>
              <w:spacing w:line="42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占全部股份比例</w:t>
            </w:r>
          </w:p>
        </w:tc>
        <w:tc>
          <w:tcPr>
            <w:tcW w:w="848" w:type="dxa"/>
            <w:vAlign w:val="center"/>
          </w:tcPr>
          <w:p w14:paraId="52838B18">
            <w:pPr>
              <w:spacing w:line="42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备注</w:t>
            </w:r>
          </w:p>
        </w:tc>
      </w:tr>
      <w:tr w14:paraId="60A38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14:paraId="3149AD72">
            <w:pPr>
              <w:spacing w:line="420" w:lineRule="exact"/>
              <w:jc w:val="center"/>
              <w:rPr>
                <w:rFonts w:asciiTheme="minorEastAsia" w:hAnsiTheme="minorEastAsia" w:eastAsiaTheme="minorEastAsia" w:cstheme="minorEastAsia"/>
                <w:b/>
                <w:szCs w:val="21"/>
                <w:highlight w:val="none"/>
              </w:rPr>
            </w:pPr>
          </w:p>
        </w:tc>
        <w:tc>
          <w:tcPr>
            <w:tcW w:w="1141" w:type="dxa"/>
            <w:vAlign w:val="center"/>
          </w:tcPr>
          <w:p w14:paraId="44855935">
            <w:pPr>
              <w:spacing w:line="420" w:lineRule="exact"/>
              <w:jc w:val="center"/>
              <w:rPr>
                <w:rFonts w:asciiTheme="minorEastAsia" w:hAnsiTheme="minorEastAsia" w:eastAsiaTheme="minorEastAsia" w:cstheme="minorEastAsia"/>
                <w:b/>
                <w:szCs w:val="21"/>
                <w:highlight w:val="none"/>
              </w:rPr>
            </w:pPr>
          </w:p>
        </w:tc>
        <w:tc>
          <w:tcPr>
            <w:tcW w:w="2075" w:type="dxa"/>
            <w:vAlign w:val="center"/>
          </w:tcPr>
          <w:p w14:paraId="5F5AB40F">
            <w:pPr>
              <w:spacing w:line="420" w:lineRule="exact"/>
              <w:jc w:val="center"/>
              <w:rPr>
                <w:rFonts w:asciiTheme="minorEastAsia" w:hAnsiTheme="minorEastAsia" w:eastAsiaTheme="minorEastAsia" w:cstheme="minorEastAsia"/>
                <w:b/>
                <w:szCs w:val="21"/>
                <w:highlight w:val="none"/>
              </w:rPr>
            </w:pPr>
          </w:p>
        </w:tc>
        <w:tc>
          <w:tcPr>
            <w:tcW w:w="1245" w:type="dxa"/>
            <w:vAlign w:val="center"/>
          </w:tcPr>
          <w:p w14:paraId="4941826F">
            <w:pPr>
              <w:spacing w:line="420" w:lineRule="exact"/>
              <w:jc w:val="center"/>
              <w:rPr>
                <w:rFonts w:asciiTheme="minorEastAsia" w:hAnsiTheme="minorEastAsia" w:eastAsiaTheme="minorEastAsia" w:cstheme="minorEastAsia"/>
                <w:b/>
                <w:szCs w:val="21"/>
                <w:highlight w:val="none"/>
              </w:rPr>
            </w:pPr>
          </w:p>
        </w:tc>
        <w:tc>
          <w:tcPr>
            <w:tcW w:w="1324" w:type="dxa"/>
            <w:vAlign w:val="center"/>
          </w:tcPr>
          <w:p w14:paraId="1E3C7E44">
            <w:pPr>
              <w:spacing w:line="420" w:lineRule="exact"/>
              <w:jc w:val="center"/>
              <w:rPr>
                <w:rFonts w:asciiTheme="minorEastAsia" w:hAnsiTheme="minorEastAsia" w:eastAsiaTheme="minorEastAsia" w:cstheme="minorEastAsia"/>
                <w:b/>
                <w:szCs w:val="21"/>
                <w:highlight w:val="none"/>
              </w:rPr>
            </w:pPr>
          </w:p>
        </w:tc>
        <w:tc>
          <w:tcPr>
            <w:tcW w:w="1166" w:type="dxa"/>
            <w:vAlign w:val="center"/>
          </w:tcPr>
          <w:p w14:paraId="38827D4A">
            <w:pPr>
              <w:spacing w:line="420" w:lineRule="exact"/>
              <w:jc w:val="center"/>
              <w:rPr>
                <w:rFonts w:asciiTheme="minorEastAsia" w:hAnsiTheme="minorEastAsia" w:eastAsiaTheme="minorEastAsia" w:cstheme="minorEastAsia"/>
                <w:b/>
                <w:szCs w:val="21"/>
                <w:highlight w:val="none"/>
              </w:rPr>
            </w:pPr>
          </w:p>
        </w:tc>
        <w:tc>
          <w:tcPr>
            <w:tcW w:w="848" w:type="dxa"/>
            <w:vAlign w:val="center"/>
          </w:tcPr>
          <w:p w14:paraId="4220EAE5">
            <w:pPr>
              <w:spacing w:line="420" w:lineRule="exact"/>
              <w:jc w:val="center"/>
              <w:rPr>
                <w:rFonts w:asciiTheme="minorEastAsia" w:hAnsiTheme="minorEastAsia" w:eastAsiaTheme="minorEastAsia" w:cstheme="minorEastAsia"/>
                <w:b/>
                <w:szCs w:val="21"/>
                <w:highlight w:val="none"/>
              </w:rPr>
            </w:pPr>
          </w:p>
        </w:tc>
      </w:tr>
      <w:tr w14:paraId="6595A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14:paraId="38C9DF62">
            <w:pPr>
              <w:spacing w:line="420" w:lineRule="exact"/>
              <w:jc w:val="center"/>
              <w:rPr>
                <w:rFonts w:asciiTheme="minorEastAsia" w:hAnsiTheme="minorEastAsia" w:eastAsiaTheme="minorEastAsia" w:cstheme="minorEastAsia"/>
                <w:b/>
                <w:szCs w:val="21"/>
                <w:highlight w:val="none"/>
              </w:rPr>
            </w:pPr>
          </w:p>
        </w:tc>
        <w:tc>
          <w:tcPr>
            <w:tcW w:w="1141" w:type="dxa"/>
            <w:vAlign w:val="center"/>
          </w:tcPr>
          <w:p w14:paraId="3EB0104F">
            <w:pPr>
              <w:spacing w:line="420" w:lineRule="exact"/>
              <w:jc w:val="center"/>
              <w:rPr>
                <w:rFonts w:asciiTheme="minorEastAsia" w:hAnsiTheme="minorEastAsia" w:eastAsiaTheme="minorEastAsia" w:cstheme="minorEastAsia"/>
                <w:b/>
                <w:szCs w:val="21"/>
                <w:highlight w:val="none"/>
              </w:rPr>
            </w:pPr>
          </w:p>
        </w:tc>
        <w:tc>
          <w:tcPr>
            <w:tcW w:w="2075" w:type="dxa"/>
            <w:vAlign w:val="center"/>
          </w:tcPr>
          <w:p w14:paraId="3CF9BC99">
            <w:pPr>
              <w:spacing w:line="420" w:lineRule="exact"/>
              <w:jc w:val="center"/>
              <w:rPr>
                <w:rFonts w:asciiTheme="minorEastAsia" w:hAnsiTheme="minorEastAsia" w:eastAsiaTheme="minorEastAsia" w:cstheme="minorEastAsia"/>
                <w:b/>
                <w:szCs w:val="21"/>
                <w:highlight w:val="none"/>
              </w:rPr>
            </w:pPr>
          </w:p>
        </w:tc>
        <w:tc>
          <w:tcPr>
            <w:tcW w:w="1245" w:type="dxa"/>
            <w:vAlign w:val="center"/>
          </w:tcPr>
          <w:p w14:paraId="2CF53362">
            <w:pPr>
              <w:spacing w:line="420" w:lineRule="exact"/>
              <w:jc w:val="center"/>
              <w:rPr>
                <w:rFonts w:asciiTheme="minorEastAsia" w:hAnsiTheme="minorEastAsia" w:eastAsiaTheme="minorEastAsia" w:cstheme="minorEastAsia"/>
                <w:b/>
                <w:szCs w:val="21"/>
                <w:highlight w:val="none"/>
              </w:rPr>
            </w:pPr>
          </w:p>
        </w:tc>
        <w:tc>
          <w:tcPr>
            <w:tcW w:w="1324" w:type="dxa"/>
            <w:vAlign w:val="center"/>
          </w:tcPr>
          <w:p w14:paraId="54CAB4C1">
            <w:pPr>
              <w:spacing w:line="420" w:lineRule="exact"/>
              <w:jc w:val="center"/>
              <w:rPr>
                <w:rFonts w:asciiTheme="minorEastAsia" w:hAnsiTheme="minorEastAsia" w:eastAsiaTheme="minorEastAsia" w:cstheme="minorEastAsia"/>
                <w:b/>
                <w:szCs w:val="21"/>
                <w:highlight w:val="none"/>
              </w:rPr>
            </w:pPr>
          </w:p>
        </w:tc>
        <w:tc>
          <w:tcPr>
            <w:tcW w:w="1166" w:type="dxa"/>
            <w:vAlign w:val="center"/>
          </w:tcPr>
          <w:p w14:paraId="7C4CD04C">
            <w:pPr>
              <w:spacing w:line="420" w:lineRule="exact"/>
              <w:jc w:val="center"/>
              <w:rPr>
                <w:rFonts w:asciiTheme="minorEastAsia" w:hAnsiTheme="minorEastAsia" w:eastAsiaTheme="minorEastAsia" w:cstheme="minorEastAsia"/>
                <w:b/>
                <w:szCs w:val="21"/>
                <w:highlight w:val="none"/>
              </w:rPr>
            </w:pPr>
          </w:p>
        </w:tc>
        <w:tc>
          <w:tcPr>
            <w:tcW w:w="848" w:type="dxa"/>
            <w:vAlign w:val="center"/>
          </w:tcPr>
          <w:p w14:paraId="580DFB0A">
            <w:pPr>
              <w:spacing w:line="420" w:lineRule="exact"/>
              <w:jc w:val="center"/>
              <w:rPr>
                <w:rFonts w:asciiTheme="minorEastAsia" w:hAnsiTheme="minorEastAsia" w:eastAsiaTheme="minorEastAsia" w:cstheme="minorEastAsia"/>
                <w:b/>
                <w:szCs w:val="21"/>
                <w:highlight w:val="none"/>
              </w:rPr>
            </w:pPr>
          </w:p>
        </w:tc>
      </w:tr>
      <w:tr w14:paraId="601BD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14:paraId="1C904624">
            <w:pPr>
              <w:spacing w:line="420" w:lineRule="exact"/>
              <w:jc w:val="center"/>
              <w:rPr>
                <w:rFonts w:asciiTheme="minorEastAsia" w:hAnsiTheme="minorEastAsia" w:eastAsiaTheme="minorEastAsia" w:cstheme="minorEastAsia"/>
                <w:b/>
                <w:szCs w:val="21"/>
                <w:highlight w:val="none"/>
              </w:rPr>
            </w:pPr>
          </w:p>
        </w:tc>
        <w:tc>
          <w:tcPr>
            <w:tcW w:w="1141" w:type="dxa"/>
            <w:vAlign w:val="center"/>
          </w:tcPr>
          <w:p w14:paraId="06A995CB">
            <w:pPr>
              <w:spacing w:line="420" w:lineRule="exact"/>
              <w:jc w:val="center"/>
              <w:rPr>
                <w:rFonts w:asciiTheme="minorEastAsia" w:hAnsiTheme="minorEastAsia" w:eastAsiaTheme="minorEastAsia" w:cstheme="minorEastAsia"/>
                <w:b/>
                <w:szCs w:val="21"/>
                <w:highlight w:val="none"/>
              </w:rPr>
            </w:pPr>
          </w:p>
        </w:tc>
        <w:tc>
          <w:tcPr>
            <w:tcW w:w="2075" w:type="dxa"/>
            <w:vAlign w:val="center"/>
          </w:tcPr>
          <w:p w14:paraId="20E6A175">
            <w:pPr>
              <w:spacing w:line="420" w:lineRule="exact"/>
              <w:jc w:val="center"/>
              <w:rPr>
                <w:rFonts w:asciiTheme="minorEastAsia" w:hAnsiTheme="minorEastAsia" w:eastAsiaTheme="minorEastAsia" w:cstheme="minorEastAsia"/>
                <w:b/>
                <w:szCs w:val="21"/>
                <w:highlight w:val="none"/>
              </w:rPr>
            </w:pPr>
          </w:p>
        </w:tc>
        <w:tc>
          <w:tcPr>
            <w:tcW w:w="1245" w:type="dxa"/>
            <w:vAlign w:val="center"/>
          </w:tcPr>
          <w:p w14:paraId="24F1F7D7">
            <w:pPr>
              <w:spacing w:line="420" w:lineRule="exact"/>
              <w:jc w:val="center"/>
              <w:rPr>
                <w:rFonts w:asciiTheme="minorEastAsia" w:hAnsiTheme="minorEastAsia" w:eastAsiaTheme="minorEastAsia" w:cstheme="minorEastAsia"/>
                <w:b/>
                <w:szCs w:val="21"/>
                <w:highlight w:val="none"/>
              </w:rPr>
            </w:pPr>
          </w:p>
        </w:tc>
        <w:tc>
          <w:tcPr>
            <w:tcW w:w="1324" w:type="dxa"/>
            <w:vAlign w:val="center"/>
          </w:tcPr>
          <w:p w14:paraId="0A3E17A2">
            <w:pPr>
              <w:spacing w:line="420" w:lineRule="exact"/>
              <w:jc w:val="center"/>
              <w:rPr>
                <w:rFonts w:asciiTheme="minorEastAsia" w:hAnsiTheme="minorEastAsia" w:eastAsiaTheme="minorEastAsia" w:cstheme="minorEastAsia"/>
                <w:b/>
                <w:szCs w:val="21"/>
                <w:highlight w:val="none"/>
              </w:rPr>
            </w:pPr>
          </w:p>
        </w:tc>
        <w:tc>
          <w:tcPr>
            <w:tcW w:w="1166" w:type="dxa"/>
            <w:vAlign w:val="center"/>
          </w:tcPr>
          <w:p w14:paraId="63BB5E99">
            <w:pPr>
              <w:spacing w:line="420" w:lineRule="exact"/>
              <w:jc w:val="center"/>
              <w:rPr>
                <w:rFonts w:asciiTheme="minorEastAsia" w:hAnsiTheme="minorEastAsia" w:eastAsiaTheme="minorEastAsia" w:cstheme="minorEastAsia"/>
                <w:b/>
                <w:szCs w:val="21"/>
                <w:highlight w:val="none"/>
              </w:rPr>
            </w:pPr>
          </w:p>
        </w:tc>
        <w:tc>
          <w:tcPr>
            <w:tcW w:w="848" w:type="dxa"/>
            <w:vAlign w:val="center"/>
          </w:tcPr>
          <w:p w14:paraId="1F0E9CE7">
            <w:pPr>
              <w:spacing w:line="420" w:lineRule="exact"/>
              <w:jc w:val="center"/>
              <w:rPr>
                <w:rFonts w:asciiTheme="minorEastAsia" w:hAnsiTheme="minorEastAsia" w:eastAsiaTheme="minorEastAsia" w:cstheme="minorEastAsia"/>
                <w:b/>
                <w:szCs w:val="21"/>
                <w:highlight w:val="none"/>
              </w:rPr>
            </w:pPr>
          </w:p>
        </w:tc>
      </w:tr>
      <w:tr w14:paraId="06B5B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14:paraId="4FB15862">
            <w:pPr>
              <w:spacing w:line="420" w:lineRule="exact"/>
              <w:jc w:val="center"/>
              <w:rPr>
                <w:rFonts w:asciiTheme="minorEastAsia" w:hAnsiTheme="minorEastAsia" w:eastAsiaTheme="minorEastAsia" w:cstheme="minorEastAsia"/>
                <w:b/>
                <w:szCs w:val="21"/>
                <w:highlight w:val="none"/>
              </w:rPr>
            </w:pPr>
          </w:p>
        </w:tc>
        <w:tc>
          <w:tcPr>
            <w:tcW w:w="1141" w:type="dxa"/>
            <w:vAlign w:val="center"/>
          </w:tcPr>
          <w:p w14:paraId="04FD00F1">
            <w:pPr>
              <w:spacing w:line="420" w:lineRule="exact"/>
              <w:jc w:val="center"/>
              <w:rPr>
                <w:rFonts w:asciiTheme="minorEastAsia" w:hAnsiTheme="minorEastAsia" w:eastAsiaTheme="minorEastAsia" w:cstheme="minorEastAsia"/>
                <w:b/>
                <w:szCs w:val="21"/>
                <w:highlight w:val="none"/>
              </w:rPr>
            </w:pPr>
          </w:p>
        </w:tc>
        <w:tc>
          <w:tcPr>
            <w:tcW w:w="2075" w:type="dxa"/>
            <w:vAlign w:val="center"/>
          </w:tcPr>
          <w:p w14:paraId="62673237">
            <w:pPr>
              <w:spacing w:line="420" w:lineRule="exact"/>
              <w:jc w:val="center"/>
              <w:rPr>
                <w:rFonts w:asciiTheme="minorEastAsia" w:hAnsiTheme="minorEastAsia" w:eastAsiaTheme="minorEastAsia" w:cstheme="minorEastAsia"/>
                <w:b/>
                <w:szCs w:val="21"/>
                <w:highlight w:val="none"/>
              </w:rPr>
            </w:pPr>
          </w:p>
        </w:tc>
        <w:tc>
          <w:tcPr>
            <w:tcW w:w="1245" w:type="dxa"/>
            <w:vAlign w:val="center"/>
          </w:tcPr>
          <w:p w14:paraId="7DCDF1D8">
            <w:pPr>
              <w:spacing w:line="420" w:lineRule="exact"/>
              <w:jc w:val="center"/>
              <w:rPr>
                <w:rFonts w:asciiTheme="minorEastAsia" w:hAnsiTheme="minorEastAsia" w:eastAsiaTheme="minorEastAsia" w:cstheme="minorEastAsia"/>
                <w:b/>
                <w:szCs w:val="21"/>
                <w:highlight w:val="none"/>
              </w:rPr>
            </w:pPr>
          </w:p>
        </w:tc>
        <w:tc>
          <w:tcPr>
            <w:tcW w:w="1324" w:type="dxa"/>
            <w:vAlign w:val="center"/>
          </w:tcPr>
          <w:p w14:paraId="7724609C">
            <w:pPr>
              <w:spacing w:line="420" w:lineRule="exact"/>
              <w:jc w:val="center"/>
              <w:rPr>
                <w:rFonts w:asciiTheme="minorEastAsia" w:hAnsiTheme="minorEastAsia" w:eastAsiaTheme="minorEastAsia" w:cstheme="minorEastAsia"/>
                <w:b/>
                <w:szCs w:val="21"/>
                <w:highlight w:val="none"/>
              </w:rPr>
            </w:pPr>
          </w:p>
        </w:tc>
        <w:tc>
          <w:tcPr>
            <w:tcW w:w="1166" w:type="dxa"/>
            <w:vAlign w:val="center"/>
          </w:tcPr>
          <w:p w14:paraId="32403931">
            <w:pPr>
              <w:spacing w:line="420" w:lineRule="exact"/>
              <w:jc w:val="center"/>
              <w:rPr>
                <w:rFonts w:asciiTheme="minorEastAsia" w:hAnsiTheme="minorEastAsia" w:eastAsiaTheme="minorEastAsia" w:cstheme="minorEastAsia"/>
                <w:b/>
                <w:szCs w:val="21"/>
                <w:highlight w:val="none"/>
              </w:rPr>
            </w:pPr>
          </w:p>
        </w:tc>
        <w:tc>
          <w:tcPr>
            <w:tcW w:w="848" w:type="dxa"/>
            <w:vAlign w:val="center"/>
          </w:tcPr>
          <w:p w14:paraId="2B12E3A7">
            <w:pPr>
              <w:spacing w:line="420" w:lineRule="exact"/>
              <w:jc w:val="center"/>
              <w:rPr>
                <w:rFonts w:asciiTheme="minorEastAsia" w:hAnsiTheme="minorEastAsia" w:eastAsiaTheme="minorEastAsia" w:cstheme="minorEastAsia"/>
                <w:b/>
                <w:szCs w:val="21"/>
                <w:highlight w:val="none"/>
              </w:rPr>
            </w:pPr>
          </w:p>
        </w:tc>
      </w:tr>
      <w:tr w14:paraId="4CF25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14:paraId="5C0C011D">
            <w:pPr>
              <w:spacing w:line="420" w:lineRule="exact"/>
              <w:jc w:val="center"/>
              <w:rPr>
                <w:rFonts w:asciiTheme="minorEastAsia" w:hAnsiTheme="minorEastAsia" w:eastAsiaTheme="minorEastAsia" w:cstheme="minorEastAsia"/>
                <w:b/>
                <w:szCs w:val="21"/>
                <w:highlight w:val="none"/>
              </w:rPr>
            </w:pPr>
          </w:p>
        </w:tc>
        <w:tc>
          <w:tcPr>
            <w:tcW w:w="1141" w:type="dxa"/>
            <w:vAlign w:val="center"/>
          </w:tcPr>
          <w:p w14:paraId="0FBC5670">
            <w:pPr>
              <w:spacing w:line="420" w:lineRule="exact"/>
              <w:jc w:val="center"/>
              <w:rPr>
                <w:rFonts w:asciiTheme="minorEastAsia" w:hAnsiTheme="minorEastAsia" w:eastAsiaTheme="minorEastAsia" w:cstheme="minorEastAsia"/>
                <w:b/>
                <w:szCs w:val="21"/>
                <w:highlight w:val="none"/>
              </w:rPr>
            </w:pPr>
          </w:p>
        </w:tc>
        <w:tc>
          <w:tcPr>
            <w:tcW w:w="2075" w:type="dxa"/>
            <w:vAlign w:val="center"/>
          </w:tcPr>
          <w:p w14:paraId="50370949">
            <w:pPr>
              <w:spacing w:line="420" w:lineRule="exact"/>
              <w:jc w:val="center"/>
              <w:rPr>
                <w:rFonts w:asciiTheme="minorEastAsia" w:hAnsiTheme="minorEastAsia" w:eastAsiaTheme="minorEastAsia" w:cstheme="minorEastAsia"/>
                <w:b/>
                <w:szCs w:val="21"/>
                <w:highlight w:val="none"/>
              </w:rPr>
            </w:pPr>
          </w:p>
        </w:tc>
        <w:tc>
          <w:tcPr>
            <w:tcW w:w="1245" w:type="dxa"/>
            <w:vAlign w:val="center"/>
          </w:tcPr>
          <w:p w14:paraId="09E781B3">
            <w:pPr>
              <w:spacing w:line="420" w:lineRule="exact"/>
              <w:jc w:val="center"/>
              <w:rPr>
                <w:rFonts w:asciiTheme="minorEastAsia" w:hAnsiTheme="minorEastAsia" w:eastAsiaTheme="minorEastAsia" w:cstheme="minorEastAsia"/>
                <w:b/>
                <w:szCs w:val="21"/>
                <w:highlight w:val="none"/>
              </w:rPr>
            </w:pPr>
          </w:p>
        </w:tc>
        <w:tc>
          <w:tcPr>
            <w:tcW w:w="1324" w:type="dxa"/>
            <w:vAlign w:val="center"/>
          </w:tcPr>
          <w:p w14:paraId="284BC396">
            <w:pPr>
              <w:spacing w:line="420" w:lineRule="exact"/>
              <w:jc w:val="center"/>
              <w:rPr>
                <w:rFonts w:asciiTheme="minorEastAsia" w:hAnsiTheme="minorEastAsia" w:eastAsiaTheme="minorEastAsia" w:cstheme="minorEastAsia"/>
                <w:b/>
                <w:szCs w:val="21"/>
                <w:highlight w:val="none"/>
              </w:rPr>
            </w:pPr>
          </w:p>
        </w:tc>
        <w:tc>
          <w:tcPr>
            <w:tcW w:w="1166" w:type="dxa"/>
            <w:vAlign w:val="center"/>
          </w:tcPr>
          <w:p w14:paraId="42FBA414">
            <w:pPr>
              <w:spacing w:line="420" w:lineRule="exact"/>
              <w:jc w:val="center"/>
              <w:rPr>
                <w:rFonts w:asciiTheme="minorEastAsia" w:hAnsiTheme="minorEastAsia" w:eastAsiaTheme="minorEastAsia" w:cstheme="minorEastAsia"/>
                <w:b/>
                <w:szCs w:val="21"/>
                <w:highlight w:val="none"/>
              </w:rPr>
            </w:pPr>
          </w:p>
        </w:tc>
        <w:tc>
          <w:tcPr>
            <w:tcW w:w="848" w:type="dxa"/>
            <w:vAlign w:val="center"/>
          </w:tcPr>
          <w:p w14:paraId="14BBF9B5">
            <w:pPr>
              <w:spacing w:line="420" w:lineRule="exact"/>
              <w:jc w:val="center"/>
              <w:rPr>
                <w:rFonts w:asciiTheme="minorEastAsia" w:hAnsiTheme="minorEastAsia" w:eastAsiaTheme="minorEastAsia" w:cstheme="minorEastAsia"/>
                <w:b/>
                <w:szCs w:val="21"/>
                <w:highlight w:val="none"/>
              </w:rPr>
            </w:pPr>
          </w:p>
        </w:tc>
      </w:tr>
    </w:tbl>
    <w:p w14:paraId="36A198DA">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我方承诺，以上信息真实可靠。</w:t>
      </w:r>
    </w:p>
    <w:p w14:paraId="6E3A53C2">
      <w:pPr>
        <w:spacing w:line="360" w:lineRule="auto"/>
        <w:ind w:firstLine="420" w:firstLineChars="200"/>
        <w:rPr>
          <w:rFonts w:ascii="宋体" w:hAnsi="宋体" w:cs="宋体"/>
          <w:szCs w:val="21"/>
          <w:highlight w:val="none"/>
        </w:rPr>
      </w:pPr>
      <w:r>
        <w:rPr>
          <w:rFonts w:hint="eastAsia" w:ascii="宋体" w:hAnsi="宋体" w:cs="宋体"/>
          <w:szCs w:val="21"/>
          <w:highlight w:val="none"/>
        </w:rPr>
        <w:t>注：1）主要股东或出资人为法人的，填写法人全称及统一社会信用代码；为自然人的，填写自然人姓名和身份证号。</w:t>
      </w:r>
    </w:p>
    <w:p w14:paraId="7EB18F55">
      <w:pPr>
        <w:spacing w:line="360" w:lineRule="auto"/>
        <w:ind w:firstLine="420" w:firstLineChars="200"/>
        <w:rPr>
          <w:rFonts w:ascii="宋体" w:hAnsi="宋体" w:cs="宋体"/>
          <w:szCs w:val="21"/>
          <w:highlight w:val="none"/>
        </w:rPr>
      </w:pPr>
      <w:r>
        <w:rPr>
          <w:rFonts w:hint="eastAsia" w:ascii="宋体" w:hAnsi="宋体" w:cs="宋体"/>
          <w:szCs w:val="21"/>
          <w:highlight w:val="none"/>
        </w:rPr>
        <w:t>2）出资方式填写货币、实物、工艺产权和非专利技术、土地使用权等。</w:t>
      </w:r>
    </w:p>
    <w:p w14:paraId="61BEBCFA">
      <w:pPr>
        <w:pStyle w:val="15"/>
        <w:spacing w:line="300" w:lineRule="auto"/>
        <w:ind w:firstLine="420" w:firstLineChars="200"/>
        <w:rPr>
          <w:rFonts w:hAnsi="宋体" w:cs="宋体"/>
          <w:szCs w:val="21"/>
          <w:highlight w:val="none"/>
        </w:rPr>
      </w:pPr>
      <w:r>
        <w:rPr>
          <w:rFonts w:hint="eastAsia" w:hAnsi="宋体" w:cs="宋体"/>
          <w:szCs w:val="21"/>
          <w:highlight w:val="none"/>
        </w:rPr>
        <w:t>3）投标人应按照占全部股份比例从大到小依次逐个股东填写，股东数量多于10个的，填写前10名，不足10个的全部填写。</w:t>
      </w:r>
    </w:p>
    <w:p w14:paraId="2B66F5D8">
      <w:pPr>
        <w:pStyle w:val="15"/>
        <w:spacing w:line="300" w:lineRule="auto"/>
        <w:ind w:firstLine="420" w:firstLineChars="200"/>
        <w:rPr>
          <w:rFonts w:hAnsi="宋体" w:cs="宋体"/>
          <w:szCs w:val="21"/>
          <w:highlight w:val="none"/>
        </w:rPr>
      </w:pPr>
      <w:r>
        <w:rPr>
          <w:rFonts w:hint="eastAsia" w:hAnsi="宋体" w:cs="宋体"/>
          <w:szCs w:val="21"/>
          <w:highlight w:val="none"/>
        </w:rPr>
        <w:t xml:space="preserve">  2.提交资料（包括但不限于营业执照、财务报告表、组织机构、公司概况等）：</w:t>
      </w:r>
    </w:p>
    <w:p w14:paraId="6BB2275D">
      <w:pPr>
        <w:pStyle w:val="15"/>
        <w:spacing w:line="300" w:lineRule="auto"/>
        <w:ind w:firstLine="420"/>
        <w:rPr>
          <w:rFonts w:hAnsi="宋体" w:cs="宋体"/>
          <w:szCs w:val="21"/>
          <w:highlight w:val="none"/>
        </w:rPr>
      </w:pPr>
      <w:r>
        <w:rPr>
          <w:rFonts w:hint="eastAsia" w:hAnsi="宋体" w:cs="宋体"/>
          <w:szCs w:val="21"/>
          <w:highlight w:val="none"/>
        </w:rPr>
        <w:t>（1）具有统一社会信用代码的营业执照或事业单位法人证书等证明文件扫描件加盖投标人公章；</w:t>
      </w:r>
    </w:p>
    <w:p w14:paraId="310758D4">
      <w:pPr>
        <w:pStyle w:val="15"/>
        <w:spacing w:line="300" w:lineRule="auto"/>
        <w:ind w:firstLine="420"/>
        <w:rPr>
          <w:rFonts w:hAnsi="宋体" w:cs="宋体"/>
          <w:szCs w:val="21"/>
          <w:highlight w:val="none"/>
        </w:rPr>
      </w:pPr>
      <w:r>
        <w:rPr>
          <w:rFonts w:hint="eastAsia" w:hAnsi="宋体" w:cs="宋体"/>
          <w:szCs w:val="21"/>
          <w:highlight w:val="none"/>
        </w:rPr>
        <w:t>（2）近两年财务报表包括资产负债表、损益表、现金流量表、纳税情况表等（加盖投标人公章）；</w:t>
      </w:r>
    </w:p>
    <w:p w14:paraId="74F3AA7D">
      <w:pPr>
        <w:pStyle w:val="15"/>
        <w:spacing w:line="300" w:lineRule="auto"/>
        <w:ind w:firstLine="420"/>
        <w:rPr>
          <w:rFonts w:hAnsi="宋体" w:cs="宋体"/>
          <w:szCs w:val="21"/>
          <w:highlight w:val="none"/>
        </w:rPr>
      </w:pPr>
      <w:r>
        <w:rPr>
          <w:rFonts w:hint="eastAsia" w:hAnsi="宋体" w:cs="宋体"/>
          <w:szCs w:val="21"/>
          <w:highlight w:val="none"/>
        </w:rPr>
        <w:t>（3）公司概况；</w:t>
      </w:r>
    </w:p>
    <w:p w14:paraId="2EB8E77B">
      <w:pPr>
        <w:pStyle w:val="15"/>
        <w:spacing w:line="300" w:lineRule="auto"/>
        <w:ind w:firstLine="420"/>
        <w:rPr>
          <w:rFonts w:hAnsi="宋体" w:cs="宋体"/>
          <w:szCs w:val="21"/>
          <w:highlight w:val="none"/>
        </w:rPr>
      </w:pPr>
      <w:r>
        <w:rPr>
          <w:rFonts w:hint="eastAsia" w:hAnsi="宋体" w:cs="宋体"/>
          <w:szCs w:val="21"/>
          <w:highlight w:val="none"/>
        </w:rPr>
        <w:t>（4）公司组织机构；</w:t>
      </w:r>
    </w:p>
    <w:p w14:paraId="08037A5F">
      <w:pPr>
        <w:pStyle w:val="15"/>
        <w:spacing w:line="300" w:lineRule="auto"/>
        <w:ind w:firstLine="315" w:firstLineChars="150"/>
        <w:rPr>
          <w:rFonts w:hAnsi="宋体" w:cs="宋体"/>
          <w:szCs w:val="21"/>
          <w:highlight w:val="none"/>
        </w:rPr>
      </w:pPr>
      <w:r>
        <w:rPr>
          <w:rFonts w:hint="eastAsia" w:hAnsi="宋体" w:cs="宋体"/>
          <w:szCs w:val="21"/>
          <w:highlight w:val="none"/>
        </w:rPr>
        <w:t>（5）投标产品如被纳入中华人民共和国已实施的强制性产品认证产品目录的，应获得国家强制性产品认证证书和加施中国强制性认证标志；并附相关证明资料。</w:t>
      </w:r>
    </w:p>
    <w:p w14:paraId="51A8FFE3">
      <w:pPr>
        <w:pStyle w:val="15"/>
        <w:spacing w:line="300" w:lineRule="auto"/>
        <w:ind w:firstLine="420"/>
        <w:rPr>
          <w:rFonts w:hAnsi="宋体" w:cs="宋体"/>
          <w:szCs w:val="21"/>
          <w:highlight w:val="none"/>
        </w:rPr>
      </w:pPr>
      <w:r>
        <w:rPr>
          <w:rFonts w:hint="eastAsia" w:hAnsi="宋体" w:cs="宋体"/>
          <w:szCs w:val="21"/>
          <w:highlight w:val="none"/>
        </w:rPr>
        <w:t xml:space="preserve">兹证明，上述说明属实，并已提供相应资料和数据，我方同意遵照贵方要求出示有关证明文件。           </w:t>
      </w:r>
    </w:p>
    <w:p w14:paraId="020D5B00">
      <w:pPr>
        <w:wordWrap w:val="0"/>
        <w:spacing w:line="360" w:lineRule="auto"/>
        <w:ind w:firstLine="5040" w:firstLineChars="2400"/>
        <w:jc w:val="right"/>
        <w:rPr>
          <w:rFonts w:ascii="宋体" w:hAnsi="宋体" w:cs="宋体"/>
          <w:szCs w:val="21"/>
          <w:highlight w:val="none"/>
        </w:rPr>
      </w:pPr>
      <w:r>
        <w:rPr>
          <w:rFonts w:hint="eastAsia" w:ascii="宋体" w:hAnsi="宋体" w:cs="宋体"/>
          <w:szCs w:val="21"/>
          <w:highlight w:val="none"/>
        </w:rPr>
        <w:t xml:space="preserve">投标人（公章）：               </w:t>
      </w:r>
    </w:p>
    <w:p w14:paraId="4B8786C0">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法定代表人或其授权代表签名：</w:t>
      </w:r>
    </w:p>
    <w:p w14:paraId="4F3919B8">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日期：      年    月    日</w:t>
      </w:r>
    </w:p>
    <w:p w14:paraId="461D799F">
      <w:pPr>
        <w:widowControl/>
        <w:jc w:val="left"/>
        <w:rPr>
          <w:rFonts w:ascii="宋体" w:hAnsi="宋体" w:cs="宋体"/>
          <w:b/>
          <w:bCs/>
          <w:szCs w:val="21"/>
          <w:highlight w:val="none"/>
        </w:rPr>
      </w:pPr>
      <w:bookmarkStart w:id="47" w:name="_Toc29194"/>
      <w:bookmarkStart w:id="48" w:name="_Toc20560"/>
      <w:r>
        <w:rPr>
          <w:rFonts w:ascii="宋体" w:hAnsi="宋体" w:cs="宋体"/>
          <w:b/>
          <w:bCs/>
          <w:szCs w:val="21"/>
          <w:highlight w:val="none"/>
        </w:rPr>
        <w:br w:type="page"/>
      </w:r>
    </w:p>
    <w:p w14:paraId="7C614ED0">
      <w:pPr>
        <w:keepNext/>
        <w:keepLines/>
        <w:numPr>
          <w:ilvl w:val="0"/>
          <w:numId w:val="13"/>
        </w:numPr>
        <w:spacing w:line="360" w:lineRule="auto"/>
        <w:outlineLvl w:val="4"/>
        <w:rPr>
          <w:rFonts w:ascii="宋体" w:hAnsi="宋体" w:cs="宋体"/>
          <w:b/>
          <w:bCs/>
          <w:szCs w:val="21"/>
          <w:highlight w:val="none"/>
        </w:rPr>
      </w:pPr>
      <w:r>
        <w:rPr>
          <w:rFonts w:hint="eastAsia" w:ascii="宋体" w:hAnsi="宋体" w:cs="宋体"/>
          <w:b/>
          <w:bCs/>
          <w:szCs w:val="21"/>
          <w:highlight w:val="none"/>
        </w:rPr>
        <w:t>提供具有统一社会信用代码的营业执照或事业单位法人证书等证明文件扫描件加盖投标人公章</w:t>
      </w:r>
      <w:bookmarkEnd w:id="47"/>
      <w:bookmarkEnd w:id="48"/>
      <w:r>
        <w:rPr>
          <w:rFonts w:hint="eastAsia" w:ascii="宋体" w:hAnsi="宋体" w:cs="宋体"/>
          <w:b/>
          <w:bCs/>
          <w:szCs w:val="21"/>
          <w:highlight w:val="none"/>
        </w:rPr>
        <w:t>）</w:t>
      </w:r>
    </w:p>
    <w:p w14:paraId="618F89B1">
      <w:pPr>
        <w:pStyle w:val="9"/>
        <w:rPr>
          <w:highlight w:val="none"/>
        </w:rPr>
      </w:pPr>
    </w:p>
    <w:p w14:paraId="039B3D23">
      <w:pPr>
        <w:widowControl/>
        <w:jc w:val="left"/>
        <w:rPr>
          <w:rFonts w:ascii="宋体" w:hAnsi="宋体" w:cs="宋体"/>
          <w:b/>
          <w:bCs/>
          <w:szCs w:val="21"/>
          <w:highlight w:val="none"/>
        </w:rPr>
      </w:pPr>
      <w:bookmarkStart w:id="49" w:name="_Toc15877"/>
      <w:bookmarkStart w:id="50" w:name="_Toc3077"/>
      <w:r>
        <w:rPr>
          <w:rFonts w:ascii="宋体" w:hAnsi="宋体" w:cs="宋体"/>
          <w:b/>
          <w:bCs/>
          <w:szCs w:val="21"/>
          <w:highlight w:val="none"/>
        </w:rPr>
        <w:br w:type="page"/>
      </w:r>
    </w:p>
    <w:p w14:paraId="3563382A">
      <w:pPr>
        <w:keepNext/>
        <w:keepLines/>
        <w:numPr>
          <w:ilvl w:val="0"/>
          <w:numId w:val="13"/>
        </w:numPr>
        <w:spacing w:line="360" w:lineRule="auto"/>
        <w:outlineLvl w:val="4"/>
        <w:rPr>
          <w:rFonts w:ascii="宋体" w:hAnsi="宋体" w:cs="宋体"/>
          <w:b/>
          <w:bCs/>
          <w:szCs w:val="21"/>
          <w:highlight w:val="none"/>
        </w:rPr>
      </w:pPr>
      <w:r>
        <w:rPr>
          <w:rFonts w:hint="eastAsia" w:ascii="宋体" w:hAnsi="宋体" w:cs="宋体"/>
          <w:b/>
          <w:bCs/>
          <w:szCs w:val="21"/>
          <w:highlight w:val="none"/>
        </w:rPr>
        <w:t>法定代表人授权书格式</w:t>
      </w:r>
      <w:bookmarkEnd w:id="49"/>
      <w:bookmarkEnd w:id="50"/>
      <w:r>
        <w:rPr>
          <w:rFonts w:hint="eastAsia" w:ascii="宋体" w:hAnsi="宋体" w:cs="宋体"/>
          <w:b/>
          <w:bCs/>
          <w:szCs w:val="21"/>
          <w:highlight w:val="none"/>
        </w:rPr>
        <w:t>（投标人代表为法定代表人的无须提供本格式）</w:t>
      </w:r>
    </w:p>
    <w:p w14:paraId="67AEDFDD">
      <w:pPr>
        <w:spacing w:line="360" w:lineRule="auto"/>
        <w:jc w:val="center"/>
        <w:rPr>
          <w:rFonts w:ascii="宋体" w:hAnsi="宋体" w:cs="宋体"/>
          <w:b/>
          <w:bCs/>
          <w:sz w:val="28"/>
          <w:szCs w:val="28"/>
          <w:highlight w:val="none"/>
        </w:rPr>
      </w:pPr>
    </w:p>
    <w:p w14:paraId="19804111">
      <w:pPr>
        <w:spacing w:line="360" w:lineRule="auto"/>
        <w:jc w:val="center"/>
        <w:rPr>
          <w:rFonts w:ascii="宋体" w:hAnsi="宋体" w:cs="宋体"/>
          <w:b/>
          <w:bCs/>
          <w:szCs w:val="21"/>
          <w:highlight w:val="none"/>
        </w:rPr>
      </w:pPr>
      <w:r>
        <w:rPr>
          <w:rFonts w:hint="eastAsia" w:ascii="宋体" w:hAnsi="宋体" w:cs="宋体"/>
          <w:b/>
          <w:bCs/>
          <w:szCs w:val="21"/>
          <w:highlight w:val="none"/>
        </w:rPr>
        <w:t>法定代表人授权书</w:t>
      </w:r>
    </w:p>
    <w:p w14:paraId="37BDDBB0">
      <w:pPr>
        <w:spacing w:line="360" w:lineRule="auto"/>
        <w:jc w:val="center"/>
        <w:rPr>
          <w:rFonts w:ascii="宋体" w:hAnsi="宋体" w:cs="宋体"/>
          <w:szCs w:val="21"/>
          <w:highlight w:val="none"/>
        </w:rPr>
      </w:pPr>
    </w:p>
    <w:p w14:paraId="39F791AD">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致：</w:t>
      </w:r>
      <w:r>
        <w:rPr>
          <w:rFonts w:hint="eastAsia" w:ascii="宋体" w:hAnsi="宋体" w:cs="宋体"/>
          <w:szCs w:val="21"/>
          <w:highlight w:val="none"/>
          <w:lang w:val="en-US" w:eastAsia="zh-CN"/>
        </w:rPr>
        <w:t>xxxxxx</w:t>
      </w:r>
    </w:p>
    <w:p w14:paraId="2428AD85">
      <w:pPr>
        <w:spacing w:line="360" w:lineRule="auto"/>
        <w:ind w:firstLine="420" w:firstLineChars="200"/>
        <w:rPr>
          <w:rFonts w:ascii="宋体" w:hAnsi="宋体" w:cs="宋体"/>
          <w:szCs w:val="21"/>
          <w:highlight w:val="none"/>
        </w:rPr>
      </w:pPr>
    </w:p>
    <w:p w14:paraId="51A12AAD">
      <w:pPr>
        <w:widowControl/>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本授权书声明：注册于中华人民共和国的</w:t>
      </w:r>
      <w:r>
        <w:rPr>
          <w:rFonts w:hint="eastAsia" w:ascii="宋体" w:hAnsi="宋体" w:cs="宋体"/>
          <w:szCs w:val="21"/>
          <w:highlight w:val="none"/>
          <w:u w:val="single"/>
        </w:rPr>
        <w:t>　　　　　　</w:t>
      </w:r>
      <w:r>
        <w:rPr>
          <w:rFonts w:hint="eastAsia" w:ascii="宋体" w:hAnsi="宋体" w:cs="宋体"/>
          <w:szCs w:val="21"/>
          <w:highlight w:val="none"/>
        </w:rPr>
        <w:t>（投标人名称）在下面签字的</w:t>
      </w:r>
      <w:r>
        <w:rPr>
          <w:rFonts w:hint="eastAsia" w:ascii="宋体" w:hAnsi="宋体" w:cs="宋体"/>
          <w:szCs w:val="21"/>
          <w:highlight w:val="none"/>
          <w:u w:val="single"/>
        </w:rPr>
        <w:t>-----</w:t>
      </w:r>
      <w:r>
        <w:rPr>
          <w:rFonts w:hint="eastAsia" w:ascii="宋体" w:hAnsi="宋体" w:cs="宋体"/>
          <w:szCs w:val="21"/>
          <w:highlight w:val="none"/>
        </w:rPr>
        <w:t>（法定代表人姓名、职务）代表我方授权在下面签字的</w:t>
      </w:r>
      <w:r>
        <w:rPr>
          <w:rFonts w:hint="eastAsia" w:ascii="宋体" w:hAnsi="宋体" w:cs="宋体"/>
          <w:szCs w:val="21"/>
          <w:highlight w:val="none"/>
          <w:u w:val="single"/>
        </w:rPr>
        <w:t>　　　　　　</w:t>
      </w:r>
      <w:r>
        <w:rPr>
          <w:rFonts w:hint="eastAsia" w:ascii="宋体" w:hAnsi="宋体" w:cs="宋体"/>
          <w:szCs w:val="21"/>
          <w:highlight w:val="none"/>
        </w:rPr>
        <w:t>（被授权人的姓名、职务）为本公司的合法代表人，就</w:t>
      </w:r>
      <w:r>
        <w:rPr>
          <w:rFonts w:hint="eastAsia" w:ascii="宋体" w:hAnsi="宋体" w:cs="宋体"/>
          <w:bCs/>
          <w:szCs w:val="21"/>
          <w:highlight w:val="none"/>
        </w:rPr>
        <w:t>为</w:t>
      </w:r>
      <w:r>
        <w:rPr>
          <w:rFonts w:hint="eastAsia"/>
          <w:highlight w:val="none"/>
          <w:u w:val="single"/>
          <w:lang w:eastAsia="zh-CN"/>
        </w:rPr>
        <w:t>南山区低空协同感知系统试验点项目可行性研究报告服务</w:t>
      </w:r>
      <w:r>
        <w:rPr>
          <w:rFonts w:hint="eastAsia" w:ascii="宋体" w:hAnsi="宋体" w:cs="宋体"/>
          <w:szCs w:val="21"/>
          <w:highlight w:val="none"/>
        </w:rPr>
        <w:t>的投标和合同执行，以我方的名义处理一切与之有关的事宜。</w:t>
      </w:r>
    </w:p>
    <w:p w14:paraId="1AFC578D">
      <w:pPr>
        <w:spacing w:line="360" w:lineRule="auto"/>
        <w:ind w:firstLine="420" w:firstLineChars="200"/>
        <w:rPr>
          <w:rFonts w:ascii="宋体" w:hAnsi="宋体" w:cs="宋体"/>
          <w:szCs w:val="21"/>
          <w:highlight w:val="none"/>
        </w:rPr>
      </w:pPr>
      <w:r>
        <w:rPr>
          <w:rFonts w:hint="eastAsia" w:ascii="宋体" w:hAnsi="宋体" w:cs="宋体"/>
          <w:szCs w:val="21"/>
          <w:highlight w:val="none"/>
        </w:rPr>
        <w:t>联系电话：           邮箱：</w:t>
      </w:r>
    </w:p>
    <w:p w14:paraId="033E01B1">
      <w:pPr>
        <w:spacing w:line="360" w:lineRule="auto"/>
        <w:ind w:firstLine="420" w:firstLineChars="200"/>
        <w:rPr>
          <w:rFonts w:ascii="宋体" w:hAnsi="宋体" w:cs="宋体"/>
          <w:szCs w:val="21"/>
          <w:highlight w:val="none"/>
        </w:rPr>
      </w:pPr>
    </w:p>
    <w:p w14:paraId="524E91F0">
      <w:pPr>
        <w:spacing w:line="360" w:lineRule="auto"/>
        <w:ind w:firstLine="420" w:firstLineChars="200"/>
        <w:rPr>
          <w:rFonts w:ascii="宋体" w:hAnsi="宋体" w:cs="宋体"/>
          <w:szCs w:val="21"/>
          <w:highlight w:val="none"/>
        </w:rPr>
      </w:pPr>
      <w:r>
        <w:rPr>
          <w:rFonts w:hint="eastAsia" w:ascii="宋体" w:hAnsi="宋体" w:cs="宋体"/>
          <w:szCs w:val="21"/>
          <w:highlight w:val="none"/>
        </w:rPr>
        <w:t>本授权书于</w:t>
      </w:r>
      <w:r>
        <w:rPr>
          <w:rFonts w:hint="eastAsia" w:ascii="宋体" w:hAnsi="宋体" w:cs="宋体"/>
          <w:szCs w:val="21"/>
          <w:highlight w:val="none"/>
          <w:u w:val="single"/>
        </w:rPr>
        <w:t>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w:t>
      </w:r>
      <w:r>
        <w:rPr>
          <w:rFonts w:hint="eastAsia" w:ascii="宋体" w:hAnsi="宋体" w:cs="宋体"/>
          <w:szCs w:val="21"/>
          <w:highlight w:val="none"/>
        </w:rPr>
        <w:t>日签字生效，有效期与本项目我方投标有效期一致，特此声明。</w:t>
      </w:r>
    </w:p>
    <w:p w14:paraId="7C8ACAA0">
      <w:pPr>
        <w:spacing w:line="360" w:lineRule="auto"/>
        <w:ind w:left="5040" w:leftChars="2400"/>
        <w:rPr>
          <w:rFonts w:ascii="宋体" w:hAnsi="宋体" w:cs="宋体"/>
          <w:szCs w:val="21"/>
          <w:highlight w:val="none"/>
        </w:rPr>
      </w:pPr>
      <w:r>
        <w:rPr>
          <w:rFonts w:hint="eastAsia" w:ascii="宋体" w:hAnsi="宋体" w:cs="宋体"/>
          <w:szCs w:val="21"/>
          <w:highlight w:val="none"/>
        </w:rPr>
        <w:t>投标人（公章）:</w:t>
      </w:r>
    </w:p>
    <w:p w14:paraId="32A5230E">
      <w:pPr>
        <w:adjustRightInd w:val="0"/>
        <w:snapToGrid w:val="0"/>
        <w:spacing w:before="100" w:beforeAutospacing="1" w:line="360" w:lineRule="auto"/>
        <w:ind w:left="5040" w:leftChars="2400"/>
        <w:rPr>
          <w:rFonts w:ascii="宋体" w:hAnsi="宋体" w:cs="宋体"/>
          <w:szCs w:val="21"/>
          <w:highlight w:val="none"/>
        </w:rPr>
      </w:pPr>
      <w:r>
        <w:rPr>
          <w:rFonts w:hint="eastAsia" w:ascii="宋体" w:hAnsi="宋体" w:cs="宋体"/>
          <w:szCs w:val="21"/>
          <w:highlight w:val="none"/>
        </w:rPr>
        <w:t>法定代表人（签字或签章）：</w:t>
      </w:r>
    </w:p>
    <w:p w14:paraId="3C9C8B95">
      <w:pPr>
        <w:adjustRightInd w:val="0"/>
        <w:snapToGrid w:val="0"/>
        <w:spacing w:before="100" w:beforeAutospacing="1" w:line="360" w:lineRule="auto"/>
        <w:ind w:left="5040" w:leftChars="2400"/>
        <w:rPr>
          <w:rFonts w:ascii="宋体" w:hAnsi="宋体" w:cs="宋体"/>
          <w:szCs w:val="21"/>
          <w:highlight w:val="none"/>
        </w:rPr>
      </w:pPr>
      <w:r>
        <w:rPr>
          <w:rFonts w:hint="eastAsia" w:ascii="宋体" w:hAnsi="宋体" w:cs="宋体"/>
          <w:szCs w:val="21"/>
          <w:highlight w:val="none"/>
        </w:rPr>
        <w:t>被授权人（签字）：</w:t>
      </w:r>
    </w:p>
    <w:p w14:paraId="7BBAFD88">
      <w:pPr>
        <w:pStyle w:val="9"/>
        <w:rPr>
          <w:highlight w:val="none"/>
        </w:rPr>
      </w:pPr>
    </w:p>
    <w:p w14:paraId="3FC0BCFA">
      <w:pPr>
        <w:widowControl/>
        <w:autoSpaceDE w:val="0"/>
        <w:autoSpaceDN w:val="0"/>
        <w:ind w:right="890" w:firstLine="420" w:firstLineChars="200"/>
        <w:textAlignment w:val="bottom"/>
        <w:rPr>
          <w:rFonts w:ascii="宋体" w:hAnsi="宋体" w:cs="宋体"/>
          <w:highlight w:val="none"/>
        </w:rPr>
      </w:pPr>
      <w:r>
        <w:rPr>
          <w:rFonts w:hint="eastAsia" w:ascii="宋体" w:hAnsi="宋体" w:cs="宋体"/>
          <w:highlight w:val="none"/>
        </w:rPr>
        <w:t>附：被授权人身份证扫描件</w:t>
      </w:r>
    </w:p>
    <w:p w14:paraId="2AEC289C">
      <w:pPr>
        <w:pStyle w:val="9"/>
        <w:rPr>
          <w:rFonts w:ascii="宋体" w:hAnsi="宋体" w:cs="宋体"/>
          <w:highlight w:val="none"/>
        </w:rPr>
      </w:pPr>
      <w:r>
        <w:rPr>
          <w:rFonts w:ascii="宋体"/>
          <w:color w:val="000000" w:themeColor="text1"/>
          <w:szCs w:val="21"/>
          <w:highlight w:val="none"/>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-391160</wp:posOffset>
                </wp:positionH>
                <wp:positionV relativeFrom="paragraph">
                  <wp:posOffset>197485</wp:posOffset>
                </wp:positionV>
                <wp:extent cx="5915660" cy="1581150"/>
                <wp:effectExtent l="5080" t="4445" r="7620" b="14605"/>
                <wp:wrapNone/>
                <wp:docPr id="17" name="组合 5"/>
                <wp:cNvGraphicFramePr/>
                <a:graphic xmlns:a="http://schemas.openxmlformats.org/drawingml/2006/main">
                  <a:graphicData uri="http://schemas.microsoft.com/office/word/2010/wordprocessingGroup">
                    <wpg:wgp>
                      <wpg:cNvGrpSpPr/>
                      <wpg:grpSpPr>
                        <a:xfrm>
                          <a:off x="0" y="0"/>
                          <a:ext cx="5915660" cy="1581150"/>
                          <a:chOff x="747" y="8464"/>
                          <a:chExt cx="9039" cy="2485"/>
                        </a:xfrm>
                        <a:effectLst/>
                      </wpg:grpSpPr>
                      <wps:wsp>
                        <wps:cNvPr id="13"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E5DD56">
                              <w:pPr>
                                <w:jc w:val="center"/>
                              </w:pPr>
                              <w:r>
                                <w:rPr>
                                  <w:rFonts w:hint="eastAsia"/>
                                </w:rPr>
                                <w:t>居民身份证扫描件粘贴处</w:t>
                              </w:r>
                            </w:p>
                            <w:p w14:paraId="3BF34AE5">
                              <w:pPr>
                                <w:ind w:firstLine="1050" w:firstLineChars="500"/>
                              </w:pPr>
                            </w:p>
                            <w:p w14:paraId="2E89D825">
                              <w:pPr>
                                <w:jc w:val="center"/>
                              </w:pPr>
                              <w:r>
                                <w:rPr>
                                  <w:rFonts w:hint="eastAsia"/>
                                </w:rPr>
                                <w:t>（人像面）</w:t>
                              </w:r>
                            </w:p>
                            <w:p w14:paraId="264D65A8"/>
                          </w:txbxContent>
                        </wps:txbx>
                        <wps:bodyPr upright="1"/>
                      </wps:wsp>
                      <wps:wsp>
                        <wps:cNvPr id="1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A2C506">
                              <w:pPr>
                                <w:jc w:val="center"/>
                              </w:pPr>
                              <w:r>
                                <w:rPr>
                                  <w:rFonts w:hint="eastAsia"/>
                                </w:rPr>
                                <w:t>居民身份证扫描件粘贴处</w:t>
                              </w:r>
                            </w:p>
                            <w:p w14:paraId="488D9640">
                              <w:pPr>
                                <w:ind w:firstLine="1050" w:firstLineChars="500"/>
                              </w:pPr>
                            </w:p>
                            <w:p w14:paraId="4C97C058">
                              <w:pPr>
                                <w:jc w:val="center"/>
                              </w:pPr>
                              <w:r>
                                <w:rPr>
                                  <w:rFonts w:hint="eastAsia"/>
                                </w:rPr>
                                <w:t>（国徽面）</w:t>
                              </w:r>
                            </w:p>
                            <w:p w14:paraId="509FE58F"/>
                          </w:txbxContent>
                        </wps:txbx>
                        <wps:bodyPr upright="1"/>
                      </wps:wsp>
                    </wpg:wgp>
                  </a:graphicData>
                </a:graphic>
              </wp:anchor>
            </w:drawing>
          </mc:Choice>
          <mc:Fallback>
            <w:pict>
              <v:group id="组合 5" o:spid="_x0000_s1026" o:spt="203" style="position:absolute;left:0pt;margin-left:-30.8pt;margin-top:15.55pt;height:124.5pt;width:465.8pt;z-index:251661312;mso-width-relative:page;mso-height-relative:page;" coordorigin="747,8464" coordsize="9039,2485" o:gfxdata="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tuGB0toAAAAKAQAADwAAAAAAAAABACAAAAAiAAAAZHJz&#10;L2Rvd25yZXYueG1sUEsBAhQAFAAAAAgAh07iQNOkJVetAgAA0gcAAA4AAAAAAAAAAQAgAAAAKQEA&#10;AGRycy9lMm9Eb2MueG1sUEsFBgAAAAAGAAYAWQEAAEgGAAAAAA==&#10;">
                <o:lock v:ext="edit" aspectratio="f"/>
                <v:rect id="矩形 3" o:spid="_x0000_s1026" o:spt="1" style="position:absolute;left:747;top:8495;height:2410;width:4551;"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FE5DD56">
                        <w:pPr>
                          <w:jc w:val="center"/>
                        </w:pPr>
                        <w:r>
                          <w:rPr>
                            <w:rFonts w:hint="eastAsia"/>
                          </w:rPr>
                          <w:t>居民身份证扫描件粘贴处</w:t>
                        </w:r>
                      </w:p>
                      <w:p w14:paraId="3BF34AE5">
                        <w:pPr>
                          <w:ind w:firstLine="1050" w:firstLineChars="500"/>
                        </w:pPr>
                      </w:p>
                      <w:p w14:paraId="2E89D825">
                        <w:pPr>
                          <w:jc w:val="center"/>
                        </w:pPr>
                        <w:r>
                          <w:rPr>
                            <w:rFonts w:hint="eastAsia"/>
                          </w:rPr>
                          <w:t>（人像面）</w:t>
                        </w:r>
                      </w:p>
                      <w:p w14:paraId="264D65A8"/>
                    </w:txbxContent>
                  </v:textbox>
                </v:rect>
                <v:rect id="矩形 4" o:spid="_x0000_s1026" o:spt="1" style="position:absolute;left:5505;top:8464;height:2485;width:4281;"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1A2C506">
                        <w:pPr>
                          <w:jc w:val="center"/>
                        </w:pPr>
                        <w:r>
                          <w:rPr>
                            <w:rFonts w:hint="eastAsia"/>
                          </w:rPr>
                          <w:t>居民身份证扫描件粘贴处</w:t>
                        </w:r>
                      </w:p>
                      <w:p w14:paraId="488D9640">
                        <w:pPr>
                          <w:ind w:firstLine="1050" w:firstLineChars="500"/>
                        </w:pPr>
                      </w:p>
                      <w:p w14:paraId="4C97C058">
                        <w:pPr>
                          <w:jc w:val="center"/>
                        </w:pPr>
                        <w:r>
                          <w:rPr>
                            <w:rFonts w:hint="eastAsia"/>
                          </w:rPr>
                          <w:t>（国徽面）</w:t>
                        </w:r>
                      </w:p>
                      <w:p w14:paraId="509FE58F"/>
                    </w:txbxContent>
                  </v:textbox>
                </v:rect>
              </v:group>
            </w:pict>
          </mc:Fallback>
        </mc:AlternateContent>
      </w:r>
    </w:p>
    <w:p w14:paraId="161DBF56">
      <w:pPr>
        <w:rPr>
          <w:rFonts w:ascii="宋体" w:hAnsi="宋体" w:cs="宋体"/>
          <w:highlight w:val="none"/>
        </w:rPr>
      </w:pPr>
    </w:p>
    <w:p w14:paraId="585CF881">
      <w:pPr>
        <w:pStyle w:val="9"/>
        <w:rPr>
          <w:rFonts w:ascii="宋体" w:hAnsi="宋体" w:cs="宋体"/>
          <w:highlight w:val="none"/>
        </w:rPr>
      </w:pPr>
    </w:p>
    <w:p w14:paraId="6E0FD7A8">
      <w:pPr>
        <w:rPr>
          <w:rFonts w:ascii="宋体" w:hAnsi="宋体" w:cs="宋体"/>
          <w:highlight w:val="none"/>
        </w:rPr>
      </w:pPr>
    </w:p>
    <w:p w14:paraId="523AC99F">
      <w:pPr>
        <w:pStyle w:val="9"/>
        <w:rPr>
          <w:rFonts w:ascii="宋体" w:hAnsi="宋体" w:cs="宋体"/>
          <w:highlight w:val="none"/>
        </w:rPr>
      </w:pPr>
    </w:p>
    <w:p w14:paraId="4E50EC86">
      <w:pPr>
        <w:rPr>
          <w:highlight w:val="none"/>
        </w:rPr>
      </w:pPr>
    </w:p>
    <w:p w14:paraId="7C10529F">
      <w:pPr>
        <w:keepNext/>
        <w:keepLines/>
        <w:spacing w:line="360" w:lineRule="auto"/>
        <w:rPr>
          <w:rFonts w:hAnsi="宋体" w:cs="宋体"/>
          <w:b/>
          <w:sz w:val="28"/>
          <w:highlight w:val="none"/>
        </w:rPr>
      </w:pPr>
    </w:p>
    <w:p w14:paraId="0B8CA60C">
      <w:pPr>
        <w:rPr>
          <w:rFonts w:ascii="宋体" w:hAnsi="宋体" w:cs="宋体"/>
          <w:b/>
          <w:bCs/>
          <w:szCs w:val="21"/>
          <w:highlight w:val="none"/>
        </w:rPr>
      </w:pPr>
    </w:p>
    <w:p w14:paraId="4B7E480E">
      <w:pPr>
        <w:keepNext/>
        <w:keepLines/>
        <w:spacing w:line="360" w:lineRule="auto"/>
        <w:rPr>
          <w:b/>
          <w:sz w:val="28"/>
          <w:highlight w:val="none"/>
        </w:rPr>
      </w:pPr>
      <w:r>
        <w:rPr>
          <w:rFonts w:hint="eastAsia" w:hAnsi="宋体" w:cs="宋体"/>
          <w:b/>
          <w:sz w:val="28"/>
          <w:highlight w:val="none"/>
        </w:rPr>
        <w:br w:type="page"/>
      </w:r>
    </w:p>
    <w:p w14:paraId="5AF03526">
      <w:pPr>
        <w:keepNext/>
        <w:keepLines/>
        <w:numPr>
          <w:ilvl w:val="0"/>
          <w:numId w:val="13"/>
        </w:numPr>
        <w:spacing w:line="360" w:lineRule="auto"/>
        <w:outlineLvl w:val="4"/>
        <w:rPr>
          <w:rFonts w:ascii="宋体" w:hAnsi="宋体"/>
          <w:b/>
          <w:bCs/>
          <w:szCs w:val="21"/>
          <w:highlight w:val="none"/>
        </w:rPr>
      </w:pPr>
      <w:bookmarkStart w:id="51" w:name="_Toc743"/>
      <w:bookmarkStart w:id="52" w:name="_Toc29757"/>
      <w:r>
        <w:rPr>
          <w:rFonts w:hint="eastAsia" w:ascii="宋体" w:hAnsi="宋体"/>
          <w:b/>
          <w:bCs/>
          <w:szCs w:val="21"/>
          <w:highlight w:val="none"/>
        </w:rPr>
        <w:t>法定代表人证明书格式</w:t>
      </w:r>
      <w:bookmarkEnd w:id="51"/>
      <w:bookmarkEnd w:id="52"/>
    </w:p>
    <w:p w14:paraId="12C13C71">
      <w:pPr>
        <w:pStyle w:val="15"/>
        <w:spacing w:line="360" w:lineRule="auto"/>
        <w:rPr>
          <w:rFonts w:hAnsi="宋体" w:cs="宋体"/>
          <w:b/>
          <w:bCs/>
          <w:szCs w:val="21"/>
          <w:highlight w:val="none"/>
        </w:rPr>
      </w:pPr>
    </w:p>
    <w:p w14:paraId="4D84CF9B">
      <w:pPr>
        <w:pStyle w:val="15"/>
        <w:spacing w:line="360" w:lineRule="auto"/>
        <w:jc w:val="center"/>
        <w:rPr>
          <w:rFonts w:hAnsi="宋体" w:cs="宋体"/>
          <w:b/>
          <w:bCs/>
          <w:szCs w:val="21"/>
          <w:highlight w:val="none"/>
        </w:rPr>
      </w:pPr>
      <w:r>
        <w:rPr>
          <w:rFonts w:hint="eastAsia" w:hAnsi="宋体" w:cs="宋体"/>
          <w:b/>
          <w:bCs/>
          <w:szCs w:val="21"/>
          <w:highlight w:val="none"/>
        </w:rPr>
        <w:t>法定代表人证明书</w:t>
      </w:r>
    </w:p>
    <w:p w14:paraId="6995CF9F">
      <w:pPr>
        <w:widowControl/>
        <w:autoSpaceDE w:val="0"/>
        <w:autoSpaceDN w:val="0"/>
        <w:ind w:right="893"/>
        <w:jc w:val="center"/>
        <w:textAlignment w:val="bottom"/>
        <w:rPr>
          <w:rFonts w:ascii="宋体" w:hAnsi="宋体" w:cs="宋体"/>
          <w:highlight w:val="none"/>
        </w:rPr>
      </w:pPr>
    </w:p>
    <w:p w14:paraId="4DA62918">
      <w:pPr>
        <w:pStyle w:val="9"/>
        <w:rPr>
          <w:highlight w:val="none"/>
        </w:rPr>
      </w:pPr>
    </w:p>
    <w:p w14:paraId="68EA20E7">
      <w:pPr>
        <w:rPr>
          <w:rFonts w:ascii="宋体" w:hAnsi="宋体" w:cs="宋体"/>
          <w:highlight w:val="none"/>
        </w:rPr>
      </w:pPr>
      <w:r>
        <w:rPr>
          <w:rFonts w:hint="eastAsia" w:ascii="宋体" w:hAnsi="宋体" w:cs="宋体"/>
          <w:highlight w:val="none"/>
          <w:u w:val="single"/>
        </w:rPr>
        <w:t xml:space="preserve"> （法定代表人姓名） </w:t>
      </w:r>
      <w:r>
        <w:rPr>
          <w:rFonts w:hint="eastAsia" w:ascii="宋体" w:hAnsi="宋体" w:cs="宋体"/>
          <w:highlight w:val="none"/>
        </w:rPr>
        <w:t>现任我方职务，为法定代表人，特此证明。</w:t>
      </w:r>
    </w:p>
    <w:p w14:paraId="2D0BDA75">
      <w:pPr>
        <w:ind w:firstLine="420" w:firstLineChars="200"/>
        <w:rPr>
          <w:rFonts w:ascii="宋体" w:hAnsi="宋体" w:cs="宋体"/>
          <w:highlight w:val="none"/>
        </w:rPr>
      </w:pPr>
    </w:p>
    <w:p w14:paraId="6F4F8C80">
      <w:pPr>
        <w:ind w:firstLine="420" w:firstLineChars="200"/>
        <w:rPr>
          <w:rFonts w:ascii="宋体" w:hAnsi="宋体" w:cs="宋体"/>
          <w:highlight w:val="none"/>
        </w:rPr>
      </w:pPr>
      <w:r>
        <w:rPr>
          <w:rFonts w:hint="eastAsia" w:ascii="宋体" w:hAnsi="宋体" w:cs="宋体"/>
          <w:highlight w:val="none"/>
        </w:rPr>
        <w:t xml:space="preserve">签发日期： 年  月  日      </w:t>
      </w:r>
    </w:p>
    <w:p w14:paraId="4F36DDA7">
      <w:pPr>
        <w:ind w:firstLine="420" w:firstLineChars="200"/>
        <w:rPr>
          <w:rFonts w:ascii="宋体" w:hAnsi="宋体" w:cs="宋体"/>
          <w:highlight w:val="none"/>
        </w:rPr>
      </w:pPr>
      <w:r>
        <w:rPr>
          <w:rFonts w:hint="eastAsia" w:ascii="宋体" w:hAnsi="宋体" w:cs="宋体"/>
          <w:highlight w:val="none"/>
        </w:rPr>
        <w:t>有效期：</w:t>
      </w:r>
      <w:r>
        <w:rPr>
          <w:rFonts w:hint="eastAsia" w:ascii="宋体" w:hAnsi="宋体" w:cs="宋体"/>
          <w:szCs w:val="21"/>
          <w:highlight w:val="none"/>
        </w:rPr>
        <w:t>与我方在</w:t>
      </w:r>
      <w:r>
        <w:rPr>
          <w:rFonts w:hint="eastAsia" w:hAnsi="宋体" w:cs="宋体"/>
          <w:bCs/>
          <w:color w:val="000000" w:themeColor="text1"/>
          <w:szCs w:val="21"/>
          <w:highlight w:val="none"/>
          <w:lang w:eastAsia="zh-CN"/>
          <w14:textFill>
            <w14:solidFill>
              <w14:schemeClr w14:val="tx1"/>
            </w14:solidFill>
          </w14:textFill>
        </w:rPr>
        <w:t>南山区低空协同感知系统试验点项目可行性研究报告服务</w:t>
      </w:r>
      <w:r>
        <w:rPr>
          <w:rFonts w:hint="eastAsia" w:ascii="宋体" w:hAnsi="宋体" w:cs="宋体"/>
          <w:szCs w:val="21"/>
          <w:highlight w:val="none"/>
        </w:rPr>
        <w:t>中投标有效期一致</w:t>
      </w:r>
    </w:p>
    <w:p w14:paraId="243092F3">
      <w:pPr>
        <w:ind w:firstLine="420" w:firstLineChars="200"/>
        <w:rPr>
          <w:rFonts w:ascii="宋体" w:hAnsi="宋体" w:cs="宋体"/>
          <w:highlight w:val="none"/>
        </w:rPr>
      </w:pPr>
      <w:r>
        <w:rPr>
          <w:rFonts w:hint="eastAsia" w:ascii="宋体" w:hAnsi="宋体" w:cs="宋体"/>
          <w:highlight w:val="none"/>
        </w:rPr>
        <w:t>投标人名称： （盖章）</w:t>
      </w:r>
    </w:p>
    <w:p w14:paraId="53F95AAC">
      <w:pPr>
        <w:ind w:firstLine="420" w:firstLineChars="200"/>
        <w:rPr>
          <w:rFonts w:ascii="宋体" w:hAnsi="宋体" w:cs="宋体"/>
          <w:highlight w:val="none"/>
        </w:rPr>
      </w:pPr>
    </w:p>
    <w:p w14:paraId="34E08310">
      <w:pPr>
        <w:ind w:firstLine="420" w:firstLineChars="200"/>
        <w:rPr>
          <w:rFonts w:ascii="宋体" w:hAnsi="宋体" w:cs="宋体"/>
          <w:highlight w:val="none"/>
        </w:rPr>
      </w:pPr>
    </w:p>
    <w:p w14:paraId="177794E7">
      <w:pPr>
        <w:ind w:firstLine="420" w:firstLineChars="200"/>
        <w:rPr>
          <w:rFonts w:ascii="宋体" w:hAnsi="宋体" w:cs="宋体"/>
          <w:highlight w:val="none"/>
        </w:rPr>
      </w:pPr>
      <w:r>
        <w:rPr>
          <w:rFonts w:hint="eastAsia" w:ascii="宋体" w:hAnsi="宋体" w:cs="宋体"/>
          <w:highlight w:val="none"/>
        </w:rPr>
        <w:t>附：代表人性别：         年龄：            身份证号码：</w:t>
      </w:r>
    </w:p>
    <w:p w14:paraId="560ED04F">
      <w:pPr>
        <w:ind w:firstLine="420" w:firstLineChars="200"/>
        <w:rPr>
          <w:rFonts w:ascii="宋体" w:hAnsi="宋体" w:cs="宋体"/>
          <w:highlight w:val="none"/>
        </w:rPr>
      </w:pPr>
      <w:r>
        <w:rPr>
          <w:rFonts w:hint="eastAsia" w:ascii="宋体" w:hAnsi="宋体" w:cs="宋体"/>
          <w:highlight w:val="none"/>
        </w:rPr>
        <w:t>统一社会信用代码：                             经济性质：</w:t>
      </w:r>
    </w:p>
    <w:p w14:paraId="4B625225">
      <w:pPr>
        <w:ind w:firstLine="420" w:firstLineChars="200"/>
        <w:rPr>
          <w:rFonts w:ascii="宋体" w:hAnsi="宋体" w:cs="宋体"/>
          <w:highlight w:val="none"/>
        </w:rPr>
      </w:pPr>
      <w:r>
        <w:rPr>
          <w:rFonts w:hint="eastAsia" w:ascii="宋体" w:hAnsi="宋体" w:cs="宋体"/>
          <w:highlight w:val="none"/>
        </w:rPr>
        <w:t>经营范围：</w:t>
      </w:r>
    </w:p>
    <w:p w14:paraId="429C3B1A">
      <w:pPr>
        <w:widowControl/>
        <w:autoSpaceDE w:val="0"/>
        <w:autoSpaceDN w:val="0"/>
        <w:ind w:right="893"/>
        <w:textAlignment w:val="bottom"/>
        <w:rPr>
          <w:rFonts w:ascii="宋体" w:hAnsi="宋体" w:cs="宋体"/>
          <w:highlight w:val="none"/>
        </w:rPr>
      </w:pPr>
    </w:p>
    <w:p w14:paraId="3C6F9190">
      <w:pPr>
        <w:widowControl/>
        <w:autoSpaceDE w:val="0"/>
        <w:autoSpaceDN w:val="0"/>
        <w:ind w:right="893"/>
        <w:textAlignment w:val="bottom"/>
        <w:rPr>
          <w:rFonts w:ascii="宋体" w:hAnsi="宋体" w:cs="宋体"/>
          <w:highlight w:val="none"/>
        </w:rPr>
      </w:pPr>
    </w:p>
    <w:p w14:paraId="321D81EC">
      <w:pPr>
        <w:widowControl/>
        <w:autoSpaceDE w:val="0"/>
        <w:autoSpaceDN w:val="0"/>
        <w:ind w:right="890" w:firstLine="420" w:firstLineChars="200"/>
        <w:textAlignment w:val="bottom"/>
        <w:rPr>
          <w:rFonts w:ascii="宋体" w:hAnsi="宋体" w:cs="宋体"/>
          <w:highlight w:val="none"/>
        </w:rPr>
      </w:pPr>
      <w:r>
        <w:rPr>
          <w:rFonts w:hint="eastAsia" w:ascii="宋体" w:hAnsi="宋体" w:cs="宋体"/>
          <w:highlight w:val="none"/>
        </w:rPr>
        <w:t>附：法定代表人身份证扫描件</w:t>
      </w:r>
    </w:p>
    <w:p w14:paraId="145C5B56">
      <w:pPr>
        <w:rPr>
          <w:rFonts w:ascii="宋体" w:hAnsi="宋体" w:cs="宋体"/>
          <w:highlight w:val="none"/>
        </w:rPr>
      </w:pPr>
    </w:p>
    <w:p w14:paraId="66C2E4C0">
      <w:pPr>
        <w:rPr>
          <w:rFonts w:ascii="宋体" w:hAnsi="宋体" w:cs="宋体"/>
          <w:highlight w:val="none"/>
        </w:rPr>
      </w:pPr>
    </w:p>
    <w:p w14:paraId="094BD238">
      <w:pPr>
        <w:rPr>
          <w:rFonts w:ascii="宋体" w:hAnsi="宋体" w:cs="宋体"/>
          <w:highlight w:val="none"/>
        </w:rPr>
      </w:pPr>
      <w:r>
        <w:rPr>
          <w:rFonts w:ascii="宋体"/>
          <w:color w:val="000000" w:themeColor="text1"/>
          <w:szCs w:val="21"/>
          <w:highlight w:val="none"/>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-171450</wp:posOffset>
                </wp:positionH>
                <wp:positionV relativeFrom="paragraph">
                  <wp:posOffset>129540</wp:posOffset>
                </wp:positionV>
                <wp:extent cx="5651500" cy="1593215"/>
                <wp:effectExtent l="4445" t="4445" r="13335" b="17780"/>
                <wp:wrapNone/>
                <wp:docPr id="18"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2"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F6B98F0">
                              <w:pPr>
                                <w:jc w:val="center"/>
                              </w:pPr>
                              <w:r>
                                <w:rPr>
                                  <w:rFonts w:hint="eastAsia"/>
                                </w:rPr>
                                <w:t>居民身份证扫描件粘贴处</w:t>
                              </w:r>
                            </w:p>
                            <w:p w14:paraId="11A75991">
                              <w:pPr>
                                <w:ind w:firstLine="1050" w:firstLineChars="500"/>
                              </w:pPr>
                            </w:p>
                            <w:p w14:paraId="156B3FD1">
                              <w:pPr>
                                <w:jc w:val="center"/>
                              </w:pPr>
                              <w:r>
                                <w:rPr>
                                  <w:rFonts w:hint="eastAsia"/>
                                </w:rPr>
                                <w:t>（人像面）</w:t>
                              </w:r>
                            </w:p>
                            <w:p w14:paraId="657A169C"/>
                          </w:txbxContent>
                        </wps:txbx>
                        <wps:bodyPr upright="1"/>
                      </wps:wsp>
                      <wps:wsp>
                        <wps:cNvPr id="7"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5510C2">
                              <w:pPr>
                                <w:jc w:val="center"/>
                              </w:pPr>
                              <w:r>
                                <w:rPr>
                                  <w:rFonts w:hint="eastAsia"/>
                                </w:rPr>
                                <w:t>居民身份证扫描件粘贴处</w:t>
                              </w:r>
                            </w:p>
                            <w:p w14:paraId="2C7E940E">
                              <w:pPr>
                                <w:ind w:firstLine="1050" w:firstLineChars="500"/>
                              </w:pPr>
                            </w:p>
                            <w:p w14:paraId="6D884860">
                              <w:pPr>
                                <w:jc w:val="center"/>
                              </w:pPr>
                              <w:r>
                                <w:rPr>
                                  <w:rFonts w:hint="eastAsia"/>
                                </w:rPr>
                                <w:t>（国徽面）</w:t>
                              </w:r>
                            </w:p>
                            <w:p w14:paraId="0F62D483"/>
                          </w:txbxContent>
                        </wps:txbx>
                        <wps:bodyPr upright="1"/>
                      </wps:wsp>
                    </wpg:wgp>
                  </a:graphicData>
                </a:graphic>
              </wp:anchor>
            </w:drawing>
          </mc:Choice>
          <mc:Fallback>
            <w:pict>
              <v:group id="组合 2" o:spid="_x0000_s1026" o:spt="203" style="position:absolute;left:0pt;margin-left:-13.5pt;margin-top:10.2pt;height:125.45pt;width:445pt;z-index:251662336;mso-width-relative:page;mso-height-relative:page;" coordorigin="1080,8670" coordsize="8900,2509" o:gfxdata="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dOVK4doAAAAKAQAADwAAAAAAAAABACAAAAAiAAAAZHJzL2Rvd25yZXYueG1sUEsBAhQA&#10;FAAAAAgAh07iQJjnHBCbAgAA0gcAAA4AAAAAAAAAAQAgAAAAKQEAAGRycy9lMm9Eb2MueG1sUEsF&#10;BgAAAAAGAAYAWQEAADYGAAAAAA==&#10;">
                <o:lock v:ext="edit" aspectratio="f"/>
                <v:rect id="矩形 3" o:spid="_x0000_s1026" o:spt="1" style="position:absolute;left:1080;top:8670;height:2509;width:4218;"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F6B98F0">
                        <w:pPr>
                          <w:jc w:val="center"/>
                        </w:pPr>
                        <w:r>
                          <w:rPr>
                            <w:rFonts w:hint="eastAsia"/>
                          </w:rPr>
                          <w:t>居民身份证扫描件粘贴处</w:t>
                        </w:r>
                      </w:p>
                      <w:p w14:paraId="11A75991">
                        <w:pPr>
                          <w:ind w:firstLine="1050" w:firstLineChars="500"/>
                        </w:pPr>
                      </w:p>
                      <w:p w14:paraId="156B3FD1">
                        <w:pPr>
                          <w:jc w:val="center"/>
                        </w:pPr>
                        <w:r>
                          <w:rPr>
                            <w:rFonts w:hint="eastAsia"/>
                          </w:rPr>
                          <w:t>（人像面）</w:t>
                        </w:r>
                      </w:p>
                      <w:p w14:paraId="657A169C"/>
                    </w:txbxContent>
                  </v:textbox>
                </v:rect>
                <v:rect id="矩形 4" o:spid="_x0000_s1026" o:spt="1" style="position:absolute;left:5761;top:8670;height:2509;width:4219;"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75510C2">
                        <w:pPr>
                          <w:jc w:val="center"/>
                        </w:pPr>
                        <w:r>
                          <w:rPr>
                            <w:rFonts w:hint="eastAsia"/>
                          </w:rPr>
                          <w:t>居民身份证扫描件粘贴处</w:t>
                        </w:r>
                      </w:p>
                      <w:p w14:paraId="2C7E940E">
                        <w:pPr>
                          <w:ind w:firstLine="1050" w:firstLineChars="500"/>
                        </w:pPr>
                      </w:p>
                      <w:p w14:paraId="6D884860">
                        <w:pPr>
                          <w:jc w:val="center"/>
                        </w:pPr>
                        <w:r>
                          <w:rPr>
                            <w:rFonts w:hint="eastAsia"/>
                          </w:rPr>
                          <w:t>（国徽面）</w:t>
                        </w:r>
                      </w:p>
                      <w:p w14:paraId="0F62D483"/>
                    </w:txbxContent>
                  </v:textbox>
                </v:rect>
              </v:group>
            </w:pict>
          </mc:Fallback>
        </mc:AlternateContent>
      </w:r>
    </w:p>
    <w:p w14:paraId="69C9064B">
      <w:pPr>
        <w:pStyle w:val="9"/>
        <w:rPr>
          <w:highlight w:val="none"/>
        </w:rPr>
      </w:pPr>
    </w:p>
    <w:p w14:paraId="2006017D">
      <w:pPr>
        <w:rPr>
          <w:highlight w:val="none"/>
        </w:rPr>
      </w:pPr>
    </w:p>
    <w:p w14:paraId="4FE9CD37">
      <w:pPr>
        <w:pStyle w:val="9"/>
        <w:rPr>
          <w:highlight w:val="none"/>
        </w:rPr>
      </w:pPr>
    </w:p>
    <w:p w14:paraId="45F347B2">
      <w:pPr>
        <w:rPr>
          <w:highlight w:val="none"/>
        </w:rPr>
      </w:pPr>
    </w:p>
    <w:p w14:paraId="6F67BF5C">
      <w:pPr>
        <w:pStyle w:val="9"/>
        <w:rPr>
          <w:highlight w:val="none"/>
        </w:rPr>
      </w:pPr>
    </w:p>
    <w:p w14:paraId="75552A5B">
      <w:pPr>
        <w:rPr>
          <w:highlight w:val="none"/>
        </w:rPr>
      </w:pPr>
    </w:p>
    <w:p w14:paraId="5D361CAE">
      <w:pPr>
        <w:pStyle w:val="9"/>
        <w:rPr>
          <w:highlight w:val="none"/>
        </w:rPr>
      </w:pPr>
    </w:p>
    <w:p w14:paraId="7710AA78">
      <w:pPr>
        <w:rPr>
          <w:highlight w:val="none"/>
        </w:rPr>
      </w:pPr>
    </w:p>
    <w:p w14:paraId="528C6ABC">
      <w:pPr>
        <w:keepNext/>
        <w:keepLines/>
        <w:spacing w:line="360" w:lineRule="auto"/>
        <w:rPr>
          <w:rFonts w:hAnsi="宋体"/>
          <w:b/>
          <w:bCs/>
          <w:szCs w:val="21"/>
          <w:highlight w:val="none"/>
        </w:rPr>
      </w:pPr>
      <w:r>
        <w:rPr>
          <w:rFonts w:hint="eastAsia" w:ascii="宋体" w:hAnsi="宋体" w:cs="宋体"/>
          <w:highlight w:val="none"/>
        </w:rPr>
        <w:br w:type="page"/>
      </w:r>
    </w:p>
    <w:p w14:paraId="23530D97">
      <w:pPr>
        <w:pStyle w:val="9"/>
        <w:rPr>
          <w:highlight w:val="none"/>
        </w:rPr>
      </w:pPr>
      <w:bookmarkStart w:id="53" w:name="_Toc7602"/>
    </w:p>
    <w:p w14:paraId="53350FAB">
      <w:pPr>
        <w:outlineLvl w:val="3"/>
        <w:rPr>
          <w:rFonts w:ascii="宋体" w:hAnsi="宋体" w:cs="宋体"/>
          <w:b/>
          <w:bCs/>
          <w:szCs w:val="21"/>
          <w:highlight w:val="none"/>
        </w:rPr>
      </w:pPr>
      <w:r>
        <w:rPr>
          <w:rFonts w:hint="eastAsia" w:ascii="宋体" w:hAnsi="宋体" w:cs="宋体"/>
          <w:b/>
          <w:szCs w:val="21"/>
          <w:highlight w:val="none"/>
        </w:rPr>
        <w:t>六、</w:t>
      </w:r>
      <w:r>
        <w:rPr>
          <w:rFonts w:hint="eastAsia" w:ascii="宋体" w:hAnsi="宋体" w:cs="宋体"/>
          <w:b/>
          <w:bCs/>
          <w:szCs w:val="21"/>
          <w:highlight w:val="none"/>
        </w:rPr>
        <w:t>相关承诺函格式：</w:t>
      </w:r>
      <w:bookmarkEnd w:id="53"/>
    </w:p>
    <w:p w14:paraId="5E0B9615">
      <w:pPr>
        <w:jc w:val="center"/>
        <w:outlineLvl w:val="4"/>
        <w:rPr>
          <w:rFonts w:ascii="宋体" w:hAnsi="宋体" w:cs="宋体"/>
          <w:b/>
          <w:bCs/>
          <w:szCs w:val="21"/>
          <w:highlight w:val="none"/>
        </w:rPr>
      </w:pPr>
      <w:bookmarkStart w:id="54" w:name="_Toc24833"/>
      <w:r>
        <w:rPr>
          <w:rFonts w:hint="eastAsia" w:ascii="宋体" w:hAnsi="宋体" w:cs="宋体"/>
          <w:b/>
          <w:bCs/>
          <w:szCs w:val="21"/>
          <w:highlight w:val="none"/>
        </w:rPr>
        <w:t>（一）投标及履约承诺函</w:t>
      </w:r>
      <w:bookmarkEnd w:id="54"/>
    </w:p>
    <w:p w14:paraId="7E75FF75">
      <w:pPr>
        <w:snapToGrid w:val="0"/>
        <w:spacing w:line="360" w:lineRule="auto"/>
        <w:rPr>
          <w:rFonts w:ascii="宋体" w:hAnsi="宋体" w:cs="宋体"/>
          <w:highlight w:val="none"/>
        </w:rPr>
      </w:pPr>
    </w:p>
    <w:p w14:paraId="13229210">
      <w:pPr>
        <w:snapToGrid w:val="0"/>
        <w:spacing w:line="360" w:lineRule="auto"/>
        <w:rPr>
          <w:rFonts w:hint="default" w:ascii="宋体" w:hAnsi="宋体" w:eastAsia="宋体" w:cs="宋体"/>
          <w:highlight w:val="none"/>
          <w:lang w:val="en-US" w:eastAsia="zh-CN"/>
        </w:rPr>
      </w:pPr>
      <w:r>
        <w:rPr>
          <w:rFonts w:hint="eastAsia" w:ascii="宋体" w:hAnsi="宋体" w:cs="宋体"/>
          <w:highlight w:val="none"/>
        </w:rPr>
        <w:t>致：</w:t>
      </w:r>
      <w:r>
        <w:rPr>
          <w:rFonts w:hint="eastAsia" w:ascii="宋体" w:hAnsi="宋体" w:cs="宋体"/>
          <w:highlight w:val="none"/>
          <w:lang w:val="en-US" w:eastAsia="zh-CN"/>
        </w:rPr>
        <w:t>xxxxxx</w:t>
      </w:r>
    </w:p>
    <w:p w14:paraId="469FC1F9">
      <w:pPr>
        <w:snapToGrid w:val="0"/>
        <w:spacing w:line="360" w:lineRule="auto"/>
        <w:ind w:firstLine="420" w:firstLineChars="200"/>
        <w:rPr>
          <w:rFonts w:ascii="宋体" w:hAnsi="宋体" w:cs="宋体"/>
          <w:highlight w:val="none"/>
        </w:rPr>
      </w:pPr>
      <w:r>
        <w:rPr>
          <w:rFonts w:hint="eastAsia" w:ascii="宋体" w:hAnsi="宋体" w:cs="宋体"/>
          <w:highlight w:val="none"/>
        </w:rPr>
        <w:t>我方承诺：</w:t>
      </w:r>
    </w:p>
    <w:p w14:paraId="207DDC39">
      <w:pPr>
        <w:snapToGrid w:val="0"/>
        <w:spacing w:line="360" w:lineRule="auto"/>
        <w:ind w:firstLine="420" w:firstLineChars="200"/>
        <w:rPr>
          <w:rFonts w:ascii="宋体" w:hAnsi="宋体" w:cs="宋体"/>
          <w:highlight w:val="none"/>
        </w:rPr>
      </w:pPr>
      <w:r>
        <w:rPr>
          <w:rFonts w:hint="eastAsia" w:ascii="宋体" w:hAnsi="宋体" w:cs="宋体"/>
          <w:highlight w:val="none"/>
        </w:rPr>
        <w:t>1.我方符合《中华人民共和国政府采购法》第二十二条规定的以下要求：</w:t>
      </w:r>
    </w:p>
    <w:p w14:paraId="495DE2B4">
      <w:pPr>
        <w:snapToGrid w:val="0"/>
        <w:spacing w:line="360" w:lineRule="auto"/>
        <w:ind w:firstLine="420" w:firstLineChars="200"/>
        <w:rPr>
          <w:rFonts w:ascii="宋体" w:hAnsi="宋体" w:cs="宋体"/>
          <w:highlight w:val="none"/>
        </w:rPr>
      </w:pPr>
      <w:r>
        <w:rPr>
          <w:rFonts w:hint="eastAsia" w:ascii="宋体" w:hAnsi="宋体" w:cs="宋体"/>
          <w:highlight w:val="none"/>
        </w:rPr>
        <w:t>（一）具有独立承担民事责任的能力；</w:t>
      </w:r>
    </w:p>
    <w:p w14:paraId="792ACC30">
      <w:pPr>
        <w:snapToGrid w:val="0"/>
        <w:spacing w:line="360" w:lineRule="auto"/>
        <w:ind w:firstLine="420" w:firstLineChars="200"/>
        <w:rPr>
          <w:rFonts w:ascii="宋体" w:hAnsi="宋体" w:cs="宋体"/>
          <w:highlight w:val="none"/>
        </w:rPr>
      </w:pPr>
      <w:r>
        <w:rPr>
          <w:rFonts w:hint="eastAsia" w:ascii="宋体" w:hAnsi="宋体" w:cs="宋体"/>
          <w:highlight w:val="none"/>
        </w:rPr>
        <w:t>（二）具有良好的商业信誉和健全的财务会计制度；</w:t>
      </w:r>
    </w:p>
    <w:p w14:paraId="60360C54">
      <w:pPr>
        <w:snapToGrid w:val="0"/>
        <w:spacing w:line="360" w:lineRule="auto"/>
        <w:ind w:firstLine="420" w:firstLineChars="200"/>
        <w:rPr>
          <w:rFonts w:ascii="宋体" w:hAnsi="宋体" w:cs="宋体"/>
          <w:highlight w:val="none"/>
        </w:rPr>
      </w:pPr>
      <w:r>
        <w:rPr>
          <w:rFonts w:hint="eastAsia" w:ascii="宋体" w:hAnsi="宋体" w:cs="宋体"/>
          <w:highlight w:val="none"/>
        </w:rPr>
        <w:t>（三）具有履行合同所必需的设备和专业技术能力；</w:t>
      </w:r>
    </w:p>
    <w:p w14:paraId="71F9EFC8">
      <w:pPr>
        <w:snapToGrid w:val="0"/>
        <w:spacing w:line="360" w:lineRule="auto"/>
        <w:ind w:firstLine="420" w:firstLineChars="200"/>
        <w:rPr>
          <w:rFonts w:ascii="宋体" w:hAnsi="宋体" w:cs="宋体"/>
          <w:highlight w:val="none"/>
        </w:rPr>
      </w:pPr>
      <w:r>
        <w:rPr>
          <w:rFonts w:hint="eastAsia" w:ascii="宋体" w:hAnsi="宋体" w:cs="宋体"/>
          <w:highlight w:val="none"/>
        </w:rPr>
        <w:t>（四）有依法缴纳税收和社会保障资金的良好记录；</w:t>
      </w:r>
    </w:p>
    <w:p w14:paraId="0CDBCD3B">
      <w:pPr>
        <w:snapToGrid w:val="0"/>
        <w:spacing w:line="360" w:lineRule="auto"/>
        <w:ind w:firstLine="420" w:firstLineChars="200"/>
        <w:rPr>
          <w:rFonts w:ascii="宋体" w:hAnsi="宋体" w:cs="宋体"/>
          <w:highlight w:val="none"/>
        </w:rPr>
      </w:pPr>
      <w:r>
        <w:rPr>
          <w:rFonts w:hint="eastAsia" w:ascii="宋体" w:hAnsi="宋体" w:cs="宋体"/>
          <w:highlight w:val="none"/>
        </w:rPr>
        <w:t>（五）参加政府采购活动前三年内，在经营活动中没有重大违法记录；</w:t>
      </w:r>
    </w:p>
    <w:p w14:paraId="5588E353">
      <w:pPr>
        <w:snapToGrid w:val="0"/>
        <w:spacing w:line="360" w:lineRule="auto"/>
        <w:ind w:firstLine="420" w:firstLineChars="200"/>
        <w:rPr>
          <w:rFonts w:ascii="宋体" w:hAnsi="宋体" w:cs="宋体"/>
          <w:highlight w:val="none"/>
        </w:rPr>
      </w:pPr>
      <w:r>
        <w:rPr>
          <w:rFonts w:hint="eastAsia" w:ascii="宋体" w:hAnsi="宋体" w:cs="宋体"/>
          <w:highlight w:val="none"/>
        </w:rPr>
        <w:t>（六）法律、行政法规规定的其他条件。</w:t>
      </w:r>
    </w:p>
    <w:p w14:paraId="518E9C26">
      <w:pPr>
        <w:snapToGrid w:val="0"/>
        <w:spacing w:line="360" w:lineRule="auto"/>
        <w:ind w:firstLine="420" w:firstLineChars="200"/>
        <w:rPr>
          <w:rFonts w:ascii="宋体" w:hAnsi="宋体" w:cs="宋体"/>
          <w:highlight w:val="none"/>
        </w:rPr>
      </w:pPr>
      <w:r>
        <w:rPr>
          <w:rFonts w:hint="eastAsia" w:ascii="宋体" w:hAnsi="宋体" w:cs="宋体"/>
          <w:highlight w:val="none"/>
        </w:rPr>
        <w:t>2.本项目所提供的货物或服务未侵犯知识产权。我方已清楚，提供虚假承诺或者被有关单位确认为侵犯知识产权的，三年内不得参加政府采购活动。</w:t>
      </w:r>
    </w:p>
    <w:p w14:paraId="4CC8DD55">
      <w:pPr>
        <w:snapToGrid w:val="0"/>
        <w:spacing w:line="360" w:lineRule="auto"/>
        <w:ind w:firstLine="420" w:firstLineChars="200"/>
        <w:rPr>
          <w:rFonts w:ascii="宋体" w:hAnsi="宋体" w:cs="宋体"/>
          <w:highlight w:val="none"/>
        </w:rPr>
      </w:pPr>
      <w:r>
        <w:rPr>
          <w:rFonts w:hint="eastAsia" w:ascii="宋体" w:hAnsi="宋体" w:cs="宋体"/>
          <w:highlight w:val="none"/>
        </w:rPr>
        <w:t>3.参与本项目投标前三年内无行贿犯罪记录。</w:t>
      </w:r>
    </w:p>
    <w:p w14:paraId="5816E1B0">
      <w:pPr>
        <w:snapToGrid w:val="0"/>
        <w:spacing w:line="360" w:lineRule="auto"/>
        <w:ind w:firstLine="420" w:firstLineChars="200"/>
        <w:rPr>
          <w:rFonts w:ascii="宋体" w:hAnsi="宋体" w:cs="宋体"/>
          <w:highlight w:val="none"/>
        </w:rPr>
      </w:pPr>
      <w:r>
        <w:rPr>
          <w:rFonts w:hint="eastAsia" w:ascii="宋体" w:hAnsi="宋体" w:cs="宋体"/>
          <w:highlight w:val="none"/>
        </w:rPr>
        <w:t>4.参与本项目采购活动时不存在被有关部门禁止参与政府采购活动且在有效期内的情况。</w:t>
      </w:r>
    </w:p>
    <w:p w14:paraId="449459E0">
      <w:pPr>
        <w:snapToGrid w:val="0"/>
        <w:spacing w:line="360" w:lineRule="auto"/>
        <w:ind w:firstLine="420" w:firstLineChars="200"/>
        <w:rPr>
          <w:rFonts w:ascii="宋体" w:hAnsi="宋体" w:cs="宋体"/>
          <w:highlight w:val="none"/>
        </w:rPr>
      </w:pPr>
      <w:r>
        <w:rPr>
          <w:rFonts w:hint="eastAsia" w:ascii="宋体" w:hAnsi="宋体" w:cs="宋体"/>
          <w:highlight w:val="none"/>
        </w:rPr>
        <w:t>5.我方不存在以下情况：</w:t>
      </w:r>
    </w:p>
    <w:p w14:paraId="54A26B9C">
      <w:pPr>
        <w:snapToGrid w:val="0"/>
        <w:spacing w:line="360" w:lineRule="auto"/>
        <w:ind w:firstLine="420" w:firstLineChars="200"/>
        <w:rPr>
          <w:rFonts w:ascii="宋体" w:hAnsi="宋体" w:cs="宋体"/>
          <w:highlight w:val="none"/>
        </w:rPr>
      </w:pPr>
      <w:r>
        <w:rPr>
          <w:rFonts w:hint="eastAsia" w:ascii="宋体" w:hAnsi="宋体" w:cs="宋体"/>
          <w:highlight w:val="none"/>
        </w:rPr>
        <w:t>（1）单位负责人为同一人或者存在直接控股、管理关系的不同供应商；</w:t>
      </w:r>
    </w:p>
    <w:p w14:paraId="3F6C1BD3">
      <w:pPr>
        <w:snapToGrid w:val="0"/>
        <w:spacing w:line="360" w:lineRule="auto"/>
        <w:ind w:firstLine="420" w:firstLineChars="200"/>
        <w:rPr>
          <w:rFonts w:ascii="宋体" w:hAnsi="宋体" w:cs="宋体"/>
          <w:highlight w:val="none"/>
        </w:rPr>
      </w:pPr>
      <w:r>
        <w:rPr>
          <w:rFonts w:hint="eastAsia" w:ascii="宋体" w:hAnsi="宋体" w:cs="宋体"/>
          <w:highlight w:val="none"/>
        </w:rPr>
        <w:t>（2）为采购项目提供整体设计、规范编制或者项目管理、监理、检测等服务。</w:t>
      </w:r>
    </w:p>
    <w:p w14:paraId="039480EB">
      <w:pPr>
        <w:snapToGrid w:val="0"/>
        <w:spacing w:line="360" w:lineRule="auto"/>
        <w:ind w:firstLine="420" w:firstLineChars="200"/>
        <w:rPr>
          <w:rFonts w:ascii="宋体" w:hAnsi="宋体" w:cs="宋体"/>
          <w:highlight w:val="none"/>
        </w:rPr>
      </w:pPr>
      <w:r>
        <w:rPr>
          <w:rFonts w:hint="eastAsia" w:ascii="宋体" w:hAnsi="宋体" w:cs="宋体"/>
          <w:highlight w:val="none"/>
        </w:rPr>
        <w:t>6.我方未被列入失信被执行人、重大税收违法案件当事人名单、政府采购严重违法失信行为记录名单</w:t>
      </w:r>
      <w:r>
        <w:rPr>
          <w:rFonts w:hint="eastAsia"/>
          <w:highlight w:val="none"/>
        </w:rPr>
        <w:t>。</w:t>
      </w:r>
    </w:p>
    <w:p w14:paraId="6411E3F0">
      <w:pPr>
        <w:snapToGrid w:val="0"/>
        <w:spacing w:line="360" w:lineRule="auto"/>
        <w:ind w:firstLine="420" w:firstLineChars="200"/>
        <w:rPr>
          <w:rFonts w:ascii="宋体" w:hAnsi="宋体" w:cs="宋体"/>
          <w:highlight w:val="none"/>
        </w:rPr>
      </w:pPr>
      <w:r>
        <w:rPr>
          <w:rFonts w:hint="eastAsia" w:ascii="宋体" w:hAnsi="宋体" w:cs="宋体"/>
          <w:highlight w:val="none"/>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29B1ACE6">
      <w:pPr>
        <w:snapToGrid w:val="0"/>
        <w:spacing w:line="360" w:lineRule="auto"/>
        <w:ind w:firstLine="420" w:firstLineChars="200"/>
        <w:rPr>
          <w:rFonts w:ascii="宋体" w:hAnsi="宋体" w:cs="宋体"/>
          <w:highlight w:val="none"/>
        </w:rPr>
      </w:pPr>
      <w:r>
        <w:rPr>
          <w:rFonts w:hint="eastAsia" w:ascii="宋体" w:hAnsi="宋体" w:cs="宋体"/>
          <w:highlight w:val="none"/>
        </w:rPr>
        <w:t>8.我方如果中标，做到守信，不偷工减料，依照本项目招标文件需求内容、签署的采购合同及本公司在投标中所作的一切承诺履约。项目验收达到全部指标合格，力争优良。</w:t>
      </w:r>
    </w:p>
    <w:p w14:paraId="3C0B9F3A">
      <w:pPr>
        <w:snapToGrid w:val="0"/>
        <w:spacing w:line="360" w:lineRule="auto"/>
        <w:ind w:firstLine="420" w:firstLineChars="200"/>
        <w:rPr>
          <w:rFonts w:ascii="宋体" w:hAnsi="宋体" w:cs="宋体"/>
          <w:highlight w:val="none"/>
        </w:rPr>
      </w:pPr>
      <w:r>
        <w:rPr>
          <w:rFonts w:hint="eastAsia" w:ascii="宋体" w:hAnsi="宋体" w:cs="宋体"/>
          <w:highlight w:val="none"/>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highlight w:val="none"/>
        </w:rPr>
        <w:t>通过资格性及符合性审查</w:t>
      </w:r>
      <w:r>
        <w:rPr>
          <w:rFonts w:hint="eastAsia" w:ascii="宋体" w:hAnsi="宋体" w:cs="宋体"/>
          <w:highlight w:val="none"/>
        </w:rPr>
        <w:t>投标人的报价时，本项目将成为重点监管、重点验收项目，我方将按时保质保量完成，并全力配合有关监管、验收工作；若未按上述要求履约，我方愿意接受主管部门的处理处罚。</w:t>
      </w:r>
    </w:p>
    <w:p w14:paraId="6BE99550">
      <w:pPr>
        <w:snapToGrid w:val="0"/>
        <w:spacing w:line="360" w:lineRule="auto"/>
        <w:ind w:firstLine="420" w:firstLineChars="200"/>
        <w:rPr>
          <w:rFonts w:ascii="宋体" w:hAnsi="宋体" w:cs="宋体"/>
          <w:highlight w:val="none"/>
        </w:rPr>
      </w:pPr>
      <w:r>
        <w:rPr>
          <w:rFonts w:hint="eastAsia" w:ascii="宋体" w:hAnsi="宋体" w:cs="宋体"/>
          <w:highlight w:val="none"/>
        </w:rPr>
        <w:t>10.我方本次投标所提供的资料均为真实、合法有效，如被证实存在虚假资料，则视为隐瞒真实情况、提供虚假资料，愿意接受主管部门作出的行政处罚或被采购人列入相关黑名单。</w:t>
      </w:r>
    </w:p>
    <w:p w14:paraId="41FA2763">
      <w:pPr>
        <w:snapToGrid w:val="0"/>
        <w:spacing w:line="360" w:lineRule="auto"/>
        <w:ind w:firstLine="420"/>
        <w:rPr>
          <w:rFonts w:ascii="宋体" w:hAnsi="宋体" w:cs="宋体"/>
          <w:highlight w:val="none"/>
        </w:rPr>
      </w:pPr>
      <w:r>
        <w:rPr>
          <w:rFonts w:hint="eastAsia" w:ascii="宋体" w:hAnsi="宋体" w:cs="宋体"/>
          <w:highlight w:val="none"/>
        </w:rPr>
        <w:t>11.我方仅指派我方法定代表人或授权我方正式员工（投标截止日前该员工已在我方正常缴纳三个月及以上社保）代表我方参与处理本项目采购相关事项，并全力配合采购人核查对应被授权人社保信息。如有违反，我方愿意放弃投标或中标资格及相关质疑、投诉的权利。</w:t>
      </w:r>
    </w:p>
    <w:p w14:paraId="11BA08AA">
      <w:pPr>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12.我方保证在收到收费通知后按通知以转账或现金形式向采购代理机构指定的银行账号，一次性支付中标服务费（按招标文件“</w:t>
      </w:r>
      <w:r>
        <w:rPr>
          <w:rFonts w:hint="eastAsia"/>
          <w:highlight w:val="none"/>
        </w:rPr>
        <w:t>对通用条款的补充内容</w:t>
      </w:r>
      <w:r>
        <w:rPr>
          <w:rFonts w:hint="eastAsia" w:ascii="宋体" w:hAnsi="宋体" w:cs="宋体"/>
          <w:szCs w:val="21"/>
          <w:highlight w:val="none"/>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14:paraId="62C281C5">
      <w:pPr>
        <w:snapToGrid w:val="0"/>
        <w:spacing w:line="360" w:lineRule="auto"/>
        <w:ind w:firstLine="420" w:firstLineChars="200"/>
        <w:rPr>
          <w:rFonts w:ascii="宋体" w:hAnsi="宋体" w:cs="宋体"/>
          <w:highlight w:val="none"/>
        </w:rPr>
      </w:pPr>
      <w:r>
        <w:rPr>
          <w:rFonts w:hint="eastAsia" w:ascii="宋体" w:hAnsi="宋体" w:cs="宋体"/>
          <w:highlight w:val="none"/>
        </w:rPr>
        <w:t>13.我方不转包、分包。</w:t>
      </w:r>
    </w:p>
    <w:p w14:paraId="48CB65CE">
      <w:pPr>
        <w:snapToGrid w:val="0"/>
        <w:spacing w:line="360" w:lineRule="auto"/>
        <w:ind w:firstLine="420" w:firstLineChars="200"/>
        <w:rPr>
          <w:rFonts w:ascii="宋体" w:hAnsi="宋体" w:cs="宋体"/>
          <w:highlight w:val="none"/>
        </w:rPr>
      </w:pPr>
      <w:r>
        <w:rPr>
          <w:rFonts w:hint="eastAsia" w:ascii="宋体" w:hAnsi="宋体" w:cs="宋体"/>
          <w:highlight w:val="none"/>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61A3A782">
      <w:pPr>
        <w:snapToGrid w:val="0"/>
        <w:spacing w:line="360" w:lineRule="auto"/>
        <w:rPr>
          <w:rFonts w:ascii="宋体" w:hAnsi="宋体" w:cs="宋体"/>
          <w:highlight w:val="none"/>
        </w:rPr>
      </w:pPr>
    </w:p>
    <w:p w14:paraId="261873B8">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投标人（公章）：</w:t>
      </w:r>
    </w:p>
    <w:p w14:paraId="3A28F607">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法定代表人或其授权代表签名：</w:t>
      </w:r>
    </w:p>
    <w:p w14:paraId="54E849BB">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日期：      年    月    日</w:t>
      </w:r>
    </w:p>
    <w:p w14:paraId="0BBD90EC">
      <w:pPr>
        <w:rPr>
          <w:b/>
          <w:bCs/>
          <w:szCs w:val="21"/>
          <w:highlight w:val="none"/>
        </w:rPr>
      </w:pPr>
    </w:p>
    <w:p w14:paraId="0838044E">
      <w:pPr>
        <w:rPr>
          <w:szCs w:val="21"/>
          <w:highlight w:val="none"/>
        </w:rPr>
      </w:pPr>
      <w:r>
        <w:rPr>
          <w:rFonts w:hint="eastAsia"/>
          <w:b/>
          <w:bCs/>
          <w:szCs w:val="21"/>
          <w:highlight w:val="none"/>
        </w:rPr>
        <w:t>注：投标人不得更改上述格式及内容，否则后果自行承担</w:t>
      </w:r>
      <w:r>
        <w:rPr>
          <w:szCs w:val="21"/>
          <w:highlight w:val="none"/>
        </w:rPr>
        <w:br w:type="page"/>
      </w:r>
    </w:p>
    <w:p w14:paraId="4E618D3D">
      <w:pPr>
        <w:spacing w:line="400" w:lineRule="exact"/>
        <w:ind w:firstLine="211" w:firstLineChars="100"/>
        <w:jc w:val="center"/>
        <w:outlineLvl w:val="4"/>
        <w:rPr>
          <w:rFonts w:ascii="宋体" w:hAnsi="宋体" w:cs="宋体"/>
          <w:b/>
          <w:bCs/>
          <w:szCs w:val="21"/>
          <w:highlight w:val="none"/>
        </w:rPr>
      </w:pPr>
      <w:r>
        <w:rPr>
          <w:rFonts w:hint="eastAsia" w:ascii="宋体" w:hAnsi="宋体" w:cs="宋体"/>
          <w:b/>
          <w:bCs/>
          <w:szCs w:val="21"/>
          <w:highlight w:val="none"/>
        </w:rPr>
        <w:t>（二）政府采购违法行为风险知悉确认书</w:t>
      </w:r>
    </w:p>
    <w:p w14:paraId="0EA53054">
      <w:pPr>
        <w:spacing w:line="400" w:lineRule="exact"/>
        <w:ind w:left="420" w:hanging="420" w:hangingChars="200"/>
        <w:jc w:val="left"/>
        <w:rPr>
          <w:rFonts w:ascii="宋体" w:hAnsi="宋体" w:cs="宋体"/>
          <w:szCs w:val="21"/>
          <w:highlight w:val="none"/>
        </w:rPr>
      </w:pPr>
    </w:p>
    <w:p w14:paraId="5FC9E8B9">
      <w:pPr>
        <w:spacing w:line="400" w:lineRule="exact"/>
        <w:ind w:left="420" w:hanging="420" w:hangingChars="200"/>
        <w:jc w:val="left"/>
        <w:rPr>
          <w:rFonts w:ascii="宋体" w:hAnsi="宋体" w:cs="宋体"/>
          <w:szCs w:val="21"/>
          <w:highlight w:val="none"/>
        </w:rPr>
      </w:pPr>
    </w:p>
    <w:p w14:paraId="39E377E7">
      <w:pPr>
        <w:spacing w:line="400" w:lineRule="exact"/>
        <w:ind w:left="420" w:hanging="420" w:hangingChars="200"/>
        <w:jc w:val="left"/>
        <w:rPr>
          <w:rFonts w:ascii="宋体" w:hAnsi="宋体" w:cs="宋体"/>
          <w:szCs w:val="21"/>
          <w:highlight w:val="none"/>
        </w:rPr>
      </w:pPr>
      <w:r>
        <w:rPr>
          <w:rFonts w:hint="eastAsia" w:ascii="宋体" w:hAnsi="宋体" w:cs="宋体"/>
          <w:szCs w:val="21"/>
          <w:highlight w:val="none"/>
        </w:rPr>
        <w:t>本公司在投标前已充分知悉以下情形为参与政府采购活动时的重大风险事项，并承诺已</w:t>
      </w:r>
    </w:p>
    <w:p w14:paraId="005C9F56">
      <w:pPr>
        <w:spacing w:line="400" w:lineRule="exact"/>
        <w:ind w:left="420" w:hanging="420" w:hangingChars="200"/>
        <w:jc w:val="left"/>
        <w:rPr>
          <w:rFonts w:ascii="宋体" w:hAnsi="宋体" w:cs="宋体"/>
          <w:szCs w:val="21"/>
          <w:highlight w:val="none"/>
        </w:rPr>
      </w:pPr>
      <w:r>
        <w:rPr>
          <w:rFonts w:hint="eastAsia" w:ascii="宋体" w:hAnsi="宋体" w:cs="宋体"/>
          <w:szCs w:val="21"/>
          <w:highlight w:val="none"/>
        </w:rPr>
        <w:t>对下述风险提示事项重点排查，做到严谨、诚信、依法依规参与政府采购活动。</w:t>
      </w:r>
    </w:p>
    <w:p w14:paraId="21F3DEA9">
      <w:pPr>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一、本公司已充分知悉“隐瞒真实情况，提供虚假资料”的法定情形，相关情形包括但不限于：</w:t>
      </w:r>
    </w:p>
    <w:p w14:paraId="463CDB38">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（一）通过转让或者租借等方式从其他单位获取资格或者资质证书投标的。</w:t>
      </w:r>
    </w:p>
    <w:p w14:paraId="1CA0CF5B">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（二）由其他单位或者其他单位负责人在投标供应商编制的投标文件上加盖印章或者签字的。</w:t>
      </w:r>
    </w:p>
    <w:p w14:paraId="4D60534D">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（三）项目负责人或者主要技术人员不是本单位人员的。</w:t>
      </w:r>
    </w:p>
    <w:p w14:paraId="60283C83">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（四）投标保证金不是从投标供应商基本账户转出的。</w:t>
      </w:r>
    </w:p>
    <w:p w14:paraId="00D75953">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（五）其他隐瞒真实情况、提供虚假资料的行为。</w:t>
      </w:r>
    </w:p>
    <w:p w14:paraId="766CF8EF">
      <w:pPr>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二、本公司已充分知悉“与其他采购参加人串通投标”的法定情形，相关情形包括但不限于：</w:t>
      </w:r>
    </w:p>
    <w:p w14:paraId="3AD58E79">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（一）投标供应商之间相互约定给予未中标的供应商利益补偿。</w:t>
      </w:r>
    </w:p>
    <w:p w14:paraId="17119A5D">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（二）不同投标供应商的法定代表人、主要经营负责人、项目投标授权代表人、项目负责人、主要技术人员为同一人、属同一单位或者在同一单位缴纳社会保险。</w:t>
      </w:r>
    </w:p>
    <w:p w14:paraId="4A915517">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（三）不同投标供应商的投标文件由同一单位或者同一人编制，或者由同一人分阶段参与编制的。</w:t>
      </w:r>
    </w:p>
    <w:p w14:paraId="4F2EEE14">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（四）不同投标供应商的投标文件或部分投标文件相互混装。</w:t>
      </w:r>
    </w:p>
    <w:p w14:paraId="0C56F485">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（五）不同投标供应商的投标文件内容存在非正常一致。</w:t>
      </w:r>
    </w:p>
    <w:p w14:paraId="56E618F0">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（六）由同一单位工作人员为两家以上（含两家）供应商进行同一项投标活动的。</w:t>
      </w:r>
    </w:p>
    <w:p w14:paraId="492A53AD">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（七）不同投标人的投标报价呈规律性差异。</w:t>
      </w:r>
    </w:p>
    <w:p w14:paraId="67A288E0">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（八）不同投标人的投标保证金从同一单位或者个人的账户转出。</w:t>
      </w:r>
    </w:p>
    <w:p w14:paraId="2884D8C6">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（九）主管部门依照法律、法规认定的其他情形。</w:t>
      </w:r>
    </w:p>
    <w:p w14:paraId="4966572F">
      <w:pPr>
        <w:spacing w:line="40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三、本公司已充分知悉下列情形所对应的法律风险，并在投标前已对相关风险事项进行排查。</w:t>
      </w:r>
    </w:p>
    <w:p w14:paraId="7EA4A421">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2B050EE3">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14:paraId="4AC07B69">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（三）对于涉及安全生产、特种作业、抢险救灾、防疫等政府采购项目，供应商实施提供虚假资料、串通投标等违法行为的，主管部门将依法从严处理。</w:t>
      </w:r>
    </w:p>
    <w:p w14:paraId="10B7E536">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8B0CD01">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D6BFD71">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54BC135">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四、</w:t>
      </w:r>
      <w:r>
        <w:rPr>
          <w:rFonts w:hint="eastAsia" w:ascii="宋体" w:hAnsi="宋体" w:cs="宋体"/>
          <w:b/>
          <w:bCs/>
          <w:szCs w:val="21"/>
          <w:highlight w:val="none"/>
        </w:rPr>
        <w:t>本公司已充分知悉政府采购违法、违规行为的法律后果。</w:t>
      </w:r>
      <w:r>
        <w:rPr>
          <w:rFonts w:hint="eastAsia" w:ascii="宋体" w:hAnsi="宋体" w:cs="宋体"/>
          <w:szCs w:val="21"/>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FD76F0D">
      <w:pPr>
        <w:spacing w:line="400" w:lineRule="exact"/>
        <w:ind w:left="420" w:hanging="420" w:hangingChars="200"/>
        <w:jc w:val="left"/>
        <w:rPr>
          <w:rFonts w:ascii="宋体" w:hAnsi="宋体" w:cs="宋体"/>
          <w:szCs w:val="21"/>
          <w:highlight w:val="none"/>
        </w:rPr>
      </w:pPr>
    </w:p>
    <w:p w14:paraId="11B72ABD">
      <w:pPr>
        <w:spacing w:line="400" w:lineRule="exact"/>
        <w:ind w:left="420" w:hanging="420" w:hangingChars="200"/>
        <w:jc w:val="left"/>
        <w:rPr>
          <w:rFonts w:ascii="宋体" w:hAnsi="宋体" w:cs="宋体"/>
          <w:szCs w:val="21"/>
          <w:highlight w:val="none"/>
        </w:rPr>
      </w:pPr>
    </w:p>
    <w:p w14:paraId="44F89DD4">
      <w:pPr>
        <w:spacing w:line="400" w:lineRule="exact"/>
        <w:ind w:left="422" w:hanging="422" w:hangingChars="200"/>
        <w:jc w:val="left"/>
        <w:rPr>
          <w:rFonts w:ascii="宋体" w:hAnsi="宋体" w:cs="宋体"/>
          <w:b/>
          <w:bCs/>
          <w:color w:val="FF0000"/>
          <w:szCs w:val="21"/>
          <w:highlight w:val="none"/>
        </w:rPr>
      </w:pPr>
      <w:r>
        <w:rPr>
          <w:rFonts w:hint="eastAsia" w:ascii="宋体" w:hAnsi="宋体" w:cs="宋体"/>
          <w:b/>
          <w:bCs/>
          <w:color w:val="FF0000"/>
          <w:szCs w:val="21"/>
          <w:highlight w:val="none"/>
        </w:rPr>
        <w:t>以下文字请投标供应商抄写并确认：“本公司已仔细阅读《政府采购违法行为风险知</w:t>
      </w:r>
    </w:p>
    <w:p w14:paraId="4DC29BA6">
      <w:pPr>
        <w:spacing w:line="400" w:lineRule="exact"/>
        <w:ind w:left="422" w:hanging="422" w:hangingChars="200"/>
        <w:jc w:val="left"/>
        <w:rPr>
          <w:rFonts w:ascii="宋体" w:hAnsi="宋体" w:cs="宋体"/>
          <w:b/>
          <w:bCs/>
          <w:color w:val="FF0000"/>
          <w:szCs w:val="21"/>
          <w:highlight w:val="none"/>
        </w:rPr>
      </w:pPr>
      <w:r>
        <w:rPr>
          <w:rFonts w:hint="eastAsia" w:ascii="宋体" w:hAnsi="宋体" w:cs="宋体"/>
          <w:b/>
          <w:bCs/>
          <w:color w:val="FF0000"/>
          <w:szCs w:val="21"/>
          <w:highlight w:val="none"/>
        </w:rPr>
        <w:t>悉确认书》，充分知悉违法行为的法律后果，并承诺将严谨、诚信、依法依规参与政府采</w:t>
      </w:r>
    </w:p>
    <w:p w14:paraId="09E718D4">
      <w:pPr>
        <w:spacing w:line="400" w:lineRule="exact"/>
        <w:ind w:left="422" w:hanging="422" w:hangingChars="200"/>
        <w:jc w:val="left"/>
        <w:rPr>
          <w:rFonts w:ascii="宋体" w:hAnsi="宋体" w:cs="宋体"/>
          <w:color w:val="FF0000"/>
          <w:szCs w:val="21"/>
          <w:highlight w:val="none"/>
        </w:rPr>
      </w:pPr>
      <w:r>
        <w:rPr>
          <w:rFonts w:hint="eastAsia" w:ascii="宋体" w:hAnsi="宋体" w:cs="宋体"/>
          <w:b/>
          <w:bCs/>
          <w:color w:val="FF0000"/>
          <w:szCs w:val="21"/>
          <w:highlight w:val="none"/>
        </w:rPr>
        <w:t>购活动”。</w:t>
      </w:r>
    </w:p>
    <w:p w14:paraId="31316EC3">
      <w:pPr>
        <w:spacing w:line="400" w:lineRule="exact"/>
        <w:ind w:left="420" w:hanging="420" w:hangingChars="200"/>
        <w:jc w:val="left"/>
        <w:rPr>
          <w:rFonts w:hint="default" w:ascii="宋体" w:hAnsi="宋体" w:cs="宋体"/>
          <w:szCs w:val="21"/>
          <w:highlight w:val="none"/>
          <w:u w:val="none"/>
        </w:rPr>
      </w:pPr>
      <w:r>
        <w:rPr>
          <w:rFonts w:hint="eastAsia" w:ascii="宋体" w:hAnsi="宋体" w:cs="宋体"/>
          <w:szCs w:val="21"/>
          <w:highlight w:val="none"/>
          <w:u w:val="none"/>
          <w:lang w:val="en-US" w:eastAsia="zh-CN"/>
        </w:rPr>
        <w:t xml:space="preserve">                                                                             </w:t>
      </w:r>
    </w:p>
    <w:p w14:paraId="13C64F9A">
      <w:pPr>
        <w:spacing w:line="400" w:lineRule="exact"/>
        <w:jc w:val="left"/>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 xml:space="preserve">                                                                                                                                                         </w:t>
      </w:r>
    </w:p>
    <w:p w14:paraId="00B437B9">
      <w:pPr>
        <w:pStyle w:val="2"/>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p>
    <w:p w14:paraId="1763995F">
      <w:pPr>
        <w:pStyle w:val="2"/>
        <w:rPr>
          <w:rFonts w:hint="default" w:ascii="宋体" w:hAnsi="宋体" w:eastAsia="H Yb 2gj" w:cs="宋体"/>
          <w:szCs w:val="21"/>
          <w:highlight w:val="none"/>
          <w:u w:val="none"/>
          <w:lang w:val="en-US" w:eastAsia="zh-CN"/>
        </w:rPr>
      </w:pPr>
      <w:r>
        <w:rPr>
          <w:rFonts w:hint="eastAsia" w:ascii="宋体" w:hAnsi="宋体" w:cs="宋体"/>
          <w:szCs w:val="21"/>
          <w:highlight w:val="none"/>
          <w:u w:val="none"/>
          <w:lang w:val="en-US" w:eastAsia="zh-CN"/>
        </w:rPr>
        <w:t xml:space="preserve">                                                                     </w:t>
      </w:r>
    </w:p>
    <w:p w14:paraId="5FD40512">
      <w:pPr>
        <w:widowControl/>
        <w:spacing w:line="400" w:lineRule="exact"/>
        <w:ind w:left="3990" w:hanging="3990" w:hangingChars="1900"/>
        <w:jc w:val="left"/>
        <w:rPr>
          <w:rFonts w:ascii="宋体" w:hAnsi="宋体" w:cs="宋体"/>
          <w:szCs w:val="21"/>
          <w:highlight w:val="none"/>
        </w:rPr>
      </w:pPr>
    </w:p>
    <w:p w14:paraId="33327165">
      <w:pPr>
        <w:widowControl/>
        <w:spacing w:line="400" w:lineRule="exact"/>
        <w:ind w:left="3990" w:leftChars="1900"/>
        <w:jc w:val="left"/>
        <w:rPr>
          <w:rFonts w:ascii="宋体" w:hAnsi="宋体" w:cs="宋体"/>
          <w:szCs w:val="21"/>
          <w:highlight w:val="none"/>
        </w:rPr>
      </w:pPr>
      <w:r>
        <w:rPr>
          <w:rFonts w:hint="eastAsia" w:ascii="宋体" w:hAnsi="宋体" w:cs="宋体"/>
          <w:szCs w:val="21"/>
          <w:highlight w:val="none"/>
        </w:rPr>
        <w:t>负责人/投标授权代表签名：</w:t>
      </w:r>
    </w:p>
    <w:p w14:paraId="3F08C347">
      <w:pPr>
        <w:widowControl/>
        <w:spacing w:line="400" w:lineRule="exact"/>
        <w:ind w:firstLine="3990" w:firstLineChars="1900"/>
        <w:jc w:val="left"/>
        <w:rPr>
          <w:rFonts w:ascii="宋体" w:hAnsi="宋体" w:cs="宋体"/>
          <w:szCs w:val="21"/>
          <w:highlight w:val="none"/>
        </w:rPr>
      </w:pPr>
      <w:r>
        <w:rPr>
          <w:rFonts w:hint="eastAsia" w:ascii="宋体" w:hAnsi="宋体" w:cs="宋体"/>
          <w:szCs w:val="21"/>
          <w:highlight w:val="none"/>
        </w:rPr>
        <w:t>知悉人（公章）：</w:t>
      </w:r>
    </w:p>
    <w:p w14:paraId="09C349E7">
      <w:pPr>
        <w:ind w:firstLine="3990" w:firstLineChars="1900"/>
        <w:rPr>
          <w:highlight w:val="none"/>
        </w:rPr>
      </w:pPr>
      <w:r>
        <w:rPr>
          <w:rFonts w:hint="eastAsia" w:ascii="宋体" w:hAnsi="宋体" w:cs="宋体"/>
          <w:szCs w:val="21"/>
          <w:highlight w:val="none"/>
        </w:rPr>
        <w:t>日期：</w:t>
      </w:r>
    </w:p>
    <w:p w14:paraId="05D116B7">
      <w:pPr>
        <w:rPr>
          <w:highlight w:val="none"/>
        </w:rPr>
      </w:pPr>
    </w:p>
    <w:p w14:paraId="6CD04864">
      <w:pPr>
        <w:rPr>
          <w:rFonts w:ascii="宋体" w:hAnsi="宋体" w:cs="宋体"/>
          <w:highlight w:val="none"/>
        </w:rPr>
      </w:pPr>
    </w:p>
    <w:p w14:paraId="23497666">
      <w:pPr>
        <w:widowControl/>
        <w:jc w:val="left"/>
        <w:rPr>
          <w:rFonts w:ascii="宋体" w:hAnsi="宋体" w:cs="宋体"/>
          <w:b/>
          <w:bCs/>
          <w:sz w:val="22"/>
          <w:szCs w:val="22"/>
          <w:highlight w:val="none"/>
        </w:rPr>
      </w:pPr>
      <w:bookmarkStart w:id="55" w:name="_Toc12230"/>
      <w:r>
        <w:rPr>
          <w:rFonts w:ascii="宋体" w:hAnsi="宋体" w:cs="宋体"/>
          <w:b/>
          <w:bCs/>
          <w:sz w:val="22"/>
          <w:szCs w:val="22"/>
          <w:highlight w:val="none"/>
        </w:rPr>
        <w:br w:type="page"/>
      </w:r>
    </w:p>
    <w:p w14:paraId="4CAE224B">
      <w:pPr>
        <w:adjustRightInd w:val="0"/>
        <w:jc w:val="center"/>
        <w:outlineLvl w:val="4"/>
        <w:rPr>
          <w:rFonts w:ascii="宋体" w:hAnsi="宋体" w:cs="宋体"/>
          <w:b/>
          <w:bCs/>
          <w:sz w:val="22"/>
          <w:szCs w:val="22"/>
          <w:highlight w:val="none"/>
        </w:rPr>
      </w:pPr>
      <w:r>
        <w:rPr>
          <w:rFonts w:hint="eastAsia" w:ascii="宋体" w:hAnsi="宋体" w:cs="宋体"/>
          <w:b/>
          <w:bCs/>
          <w:sz w:val="22"/>
          <w:szCs w:val="22"/>
          <w:highlight w:val="none"/>
        </w:rPr>
        <w:t>（三）诚信承诺函</w:t>
      </w:r>
    </w:p>
    <w:p w14:paraId="26713136">
      <w:pPr>
        <w:rPr>
          <w:rFonts w:ascii="宋体" w:hAnsi="宋体" w:cs="宋体"/>
          <w:sz w:val="24"/>
          <w:highlight w:val="none"/>
        </w:rPr>
      </w:pPr>
    </w:p>
    <w:p w14:paraId="2449D2C3">
      <w:pPr>
        <w:spacing w:line="360" w:lineRule="auto"/>
        <w:rPr>
          <w:rFonts w:ascii="宋体" w:hAnsi="宋体" w:cs="宋体"/>
          <w:szCs w:val="21"/>
          <w:highlight w:val="none"/>
        </w:rPr>
      </w:pPr>
      <w:r>
        <w:rPr>
          <w:rFonts w:hint="eastAsia" w:ascii="宋体" w:hAnsi="宋体" w:cs="宋体"/>
          <w:szCs w:val="21"/>
          <w:highlight w:val="none"/>
        </w:rPr>
        <w:t xml:space="preserve">致 </w:t>
      </w:r>
      <w:r>
        <w:rPr>
          <w:rFonts w:ascii="宋体" w:hAnsi="宋体" w:cs="宋体"/>
          <w:szCs w:val="21"/>
          <w:highlight w:val="none"/>
        </w:rPr>
        <w:t xml:space="preserve">    </w:t>
      </w:r>
      <w:r>
        <w:rPr>
          <w:rFonts w:hint="eastAsia" w:ascii="宋体" w:hAnsi="宋体" w:cs="宋体"/>
          <w:szCs w:val="21"/>
          <w:highlight w:val="none"/>
        </w:rPr>
        <w:t>（招标人）：</w:t>
      </w:r>
    </w:p>
    <w:p w14:paraId="6E5392E9">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我方承诺在参与本项目采购活动中不存在以下情形：</w:t>
      </w:r>
    </w:p>
    <w:p w14:paraId="29197039">
      <w:pPr>
        <w:spacing w:line="360" w:lineRule="auto"/>
        <w:ind w:firstLine="420" w:firstLineChars="200"/>
        <w:rPr>
          <w:rFonts w:ascii="宋体" w:hAnsi="宋体" w:cs="宋体"/>
          <w:szCs w:val="21"/>
          <w:highlight w:val="none"/>
        </w:rPr>
      </w:pPr>
      <w:r>
        <w:rPr>
          <w:rFonts w:hint="eastAsia" w:ascii="宋体" w:hAnsi="宋体" w:cs="宋体"/>
          <w:szCs w:val="21"/>
          <w:highlight w:val="none"/>
        </w:rPr>
        <w:t>（一）被纪检监察部门立案调查，违法违规事实成立的；</w:t>
      </w:r>
    </w:p>
    <w:p w14:paraId="5EDA355A">
      <w:pPr>
        <w:spacing w:line="360" w:lineRule="auto"/>
        <w:ind w:firstLine="420" w:firstLineChars="200"/>
        <w:rPr>
          <w:rFonts w:ascii="宋体" w:hAnsi="宋体" w:cs="宋体"/>
          <w:szCs w:val="21"/>
          <w:highlight w:val="none"/>
        </w:rPr>
      </w:pPr>
      <w:r>
        <w:rPr>
          <w:rFonts w:hint="eastAsia" w:ascii="宋体" w:hAnsi="宋体" w:cs="宋体"/>
          <w:szCs w:val="21"/>
          <w:highlight w:val="none"/>
        </w:rPr>
        <w:t>（二）未按政府采购相关规定签订、履行采购合同，造成严重后果的；</w:t>
      </w:r>
    </w:p>
    <w:p w14:paraId="25E279E9">
      <w:pPr>
        <w:spacing w:line="360" w:lineRule="auto"/>
        <w:ind w:firstLine="420" w:firstLineChars="200"/>
        <w:rPr>
          <w:rFonts w:ascii="宋体" w:hAnsi="宋体" w:cs="宋体"/>
          <w:szCs w:val="21"/>
          <w:highlight w:val="none"/>
        </w:rPr>
      </w:pPr>
      <w:r>
        <w:rPr>
          <w:rFonts w:hint="eastAsia" w:ascii="宋体" w:hAnsi="宋体" w:cs="宋体"/>
          <w:szCs w:val="21"/>
          <w:highlight w:val="none"/>
        </w:rPr>
        <w:t>（三）隐瞒真实情况，提供虚假资料的；</w:t>
      </w:r>
    </w:p>
    <w:p w14:paraId="2081F4D3">
      <w:pPr>
        <w:spacing w:line="360" w:lineRule="auto"/>
        <w:ind w:firstLine="420" w:firstLineChars="200"/>
        <w:rPr>
          <w:rFonts w:ascii="宋体" w:hAnsi="宋体" w:cs="宋体"/>
          <w:szCs w:val="21"/>
          <w:highlight w:val="none"/>
        </w:rPr>
      </w:pPr>
      <w:r>
        <w:rPr>
          <w:rFonts w:hint="eastAsia" w:ascii="宋体" w:hAnsi="宋体" w:cs="宋体"/>
          <w:szCs w:val="21"/>
          <w:highlight w:val="none"/>
        </w:rPr>
        <w:t>（四）以非法手段排斥其他供应商参与竞争的；</w:t>
      </w:r>
    </w:p>
    <w:p w14:paraId="40BA2B9F">
      <w:pPr>
        <w:spacing w:line="360" w:lineRule="auto"/>
        <w:ind w:firstLine="420" w:firstLineChars="200"/>
        <w:rPr>
          <w:rFonts w:ascii="宋体" w:hAnsi="宋体" w:cs="宋体"/>
          <w:szCs w:val="21"/>
          <w:highlight w:val="none"/>
        </w:rPr>
      </w:pPr>
      <w:r>
        <w:rPr>
          <w:rFonts w:hint="eastAsia" w:ascii="宋体" w:hAnsi="宋体" w:cs="宋体"/>
          <w:szCs w:val="21"/>
          <w:highlight w:val="none"/>
        </w:rPr>
        <w:t>（五）与其他采购参加人串通投标的；</w:t>
      </w:r>
    </w:p>
    <w:p w14:paraId="7D4F32DC">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（六）在采购活动中应当回避而未回避的； </w:t>
      </w:r>
    </w:p>
    <w:p w14:paraId="11E2E682">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（七）恶意投诉的； </w:t>
      </w:r>
    </w:p>
    <w:p w14:paraId="288A83AF">
      <w:pPr>
        <w:spacing w:line="360" w:lineRule="auto"/>
        <w:ind w:firstLine="420" w:firstLineChars="200"/>
        <w:rPr>
          <w:rFonts w:ascii="宋体" w:hAnsi="宋体" w:cs="宋体"/>
          <w:szCs w:val="21"/>
          <w:highlight w:val="none"/>
        </w:rPr>
      </w:pPr>
      <w:r>
        <w:rPr>
          <w:rFonts w:hint="eastAsia" w:ascii="宋体" w:hAnsi="宋体" w:cs="宋体"/>
          <w:szCs w:val="21"/>
          <w:highlight w:val="none"/>
        </w:rPr>
        <w:t>（八）向采购项目相关人员行贿或者提供其他不当利益的；</w:t>
      </w:r>
    </w:p>
    <w:p w14:paraId="721ECFF9">
      <w:pPr>
        <w:spacing w:line="360" w:lineRule="auto"/>
        <w:ind w:firstLine="420" w:firstLineChars="200"/>
        <w:rPr>
          <w:rFonts w:ascii="宋体" w:hAnsi="宋体" w:cs="宋体"/>
          <w:szCs w:val="21"/>
          <w:highlight w:val="none"/>
        </w:rPr>
      </w:pPr>
      <w:r>
        <w:rPr>
          <w:rFonts w:hint="eastAsia" w:ascii="宋体" w:hAnsi="宋体" w:cs="宋体"/>
          <w:szCs w:val="21"/>
          <w:highlight w:val="none"/>
        </w:rPr>
        <w:t>（九）向采购相关工作人员以各类形式进行施压的；</w:t>
      </w:r>
    </w:p>
    <w:p w14:paraId="5C199295">
      <w:pPr>
        <w:spacing w:line="360" w:lineRule="auto"/>
        <w:ind w:firstLine="420" w:firstLineChars="200"/>
        <w:rPr>
          <w:rFonts w:ascii="宋体" w:hAnsi="宋体" w:cs="宋体"/>
          <w:szCs w:val="21"/>
          <w:highlight w:val="none"/>
        </w:rPr>
      </w:pPr>
      <w:r>
        <w:rPr>
          <w:rFonts w:hint="eastAsia" w:ascii="宋体" w:hAnsi="宋体" w:cs="宋体"/>
          <w:szCs w:val="21"/>
          <w:highlight w:val="none"/>
        </w:rPr>
        <w:t>（十）阻碍、抗拒主管部门监督检查的；</w:t>
      </w:r>
    </w:p>
    <w:p w14:paraId="4B8F6587">
      <w:pPr>
        <w:spacing w:line="360" w:lineRule="auto"/>
        <w:ind w:firstLine="420" w:firstLineChars="200"/>
        <w:rPr>
          <w:rFonts w:ascii="宋体" w:hAnsi="宋体" w:cs="宋体"/>
          <w:szCs w:val="21"/>
          <w:highlight w:val="none"/>
        </w:rPr>
      </w:pPr>
      <w:r>
        <w:rPr>
          <w:rFonts w:hint="eastAsia" w:ascii="宋体" w:hAnsi="宋体" w:cs="宋体"/>
          <w:szCs w:val="21"/>
          <w:highlight w:val="none"/>
        </w:rPr>
        <w:t>（十一）履约检查不合格或者评价为差的；</w:t>
      </w:r>
    </w:p>
    <w:p w14:paraId="1CF15D9D">
      <w:pPr>
        <w:spacing w:line="360" w:lineRule="auto"/>
        <w:ind w:firstLine="420" w:firstLineChars="200"/>
        <w:rPr>
          <w:rFonts w:ascii="宋体" w:hAnsi="宋体" w:cs="宋体"/>
          <w:szCs w:val="21"/>
          <w:highlight w:val="none"/>
        </w:rPr>
      </w:pPr>
      <w:r>
        <w:rPr>
          <w:rFonts w:hint="eastAsia" w:ascii="宋体" w:hAnsi="宋体" w:cs="宋体"/>
          <w:szCs w:val="21"/>
          <w:highlight w:val="none"/>
        </w:rPr>
        <w:t>（十二）主管部门认定的其他情形。</w:t>
      </w:r>
    </w:p>
    <w:p w14:paraId="2C897B18">
      <w:pPr>
        <w:spacing w:line="360" w:lineRule="auto"/>
        <w:ind w:firstLine="420" w:firstLineChars="200"/>
        <w:rPr>
          <w:rFonts w:ascii="宋体" w:hAnsi="宋体" w:cs="宋体"/>
          <w:szCs w:val="21"/>
          <w:highlight w:val="none"/>
        </w:rPr>
      </w:pPr>
      <w:r>
        <w:rPr>
          <w:rFonts w:hint="eastAsia" w:ascii="宋体" w:hAnsi="宋体" w:cs="宋体"/>
          <w:szCs w:val="21"/>
          <w:highlight w:val="none"/>
        </w:rPr>
        <w:t>如我方在本项目开标日前三年内存在上述行为超出法定追诉时效未被追诉</w:t>
      </w:r>
      <w:r>
        <w:rPr>
          <w:rFonts w:hint="eastAsia" w:ascii="宋体" w:hAnsi="宋体" w:cs="宋体"/>
          <w:szCs w:val="21"/>
          <w:highlight w:val="none"/>
          <w:lang w:eastAsia="zh-CN"/>
        </w:rPr>
        <w:t>，</w:t>
      </w:r>
      <w:r>
        <w:rPr>
          <w:rFonts w:hint="eastAsia" w:ascii="宋体" w:hAnsi="宋体" w:cs="宋体"/>
          <w:szCs w:val="21"/>
          <w:highlight w:val="none"/>
        </w:rPr>
        <w:t>或者上述情节轻微未给予禁止参加政府采购的行政处罚，我方自愿承担一切不利的法律后果。</w:t>
      </w:r>
    </w:p>
    <w:p w14:paraId="02842DE9">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特此承诺。</w:t>
      </w:r>
    </w:p>
    <w:p w14:paraId="7488D306">
      <w:pPr>
        <w:spacing w:line="360" w:lineRule="auto"/>
        <w:ind w:firstLine="420" w:firstLineChars="200"/>
        <w:rPr>
          <w:rFonts w:ascii="宋体" w:hAnsi="宋体" w:cs="宋体"/>
          <w:szCs w:val="21"/>
          <w:highlight w:val="none"/>
        </w:rPr>
      </w:pPr>
    </w:p>
    <w:p w14:paraId="25EB5C1A">
      <w:pPr>
        <w:spacing w:line="360" w:lineRule="auto"/>
        <w:ind w:firstLine="4620" w:firstLineChars="2200"/>
        <w:jc w:val="left"/>
        <w:rPr>
          <w:rFonts w:ascii="宋体" w:hAnsi="宋体" w:cs="宋体"/>
          <w:szCs w:val="21"/>
          <w:highlight w:val="none"/>
        </w:rPr>
      </w:pPr>
      <w:r>
        <w:rPr>
          <w:rFonts w:hint="eastAsia" w:ascii="宋体" w:hAnsi="宋体" w:cs="宋体"/>
          <w:szCs w:val="21"/>
          <w:highlight w:val="none"/>
        </w:rPr>
        <w:t>投标人（公章）：</w:t>
      </w:r>
    </w:p>
    <w:p w14:paraId="22049497">
      <w:pPr>
        <w:spacing w:line="360" w:lineRule="auto"/>
        <w:ind w:firstLine="4620" w:firstLineChars="2200"/>
        <w:jc w:val="left"/>
        <w:rPr>
          <w:rFonts w:ascii="宋体" w:hAnsi="宋体" w:cs="宋体"/>
          <w:szCs w:val="21"/>
          <w:highlight w:val="none"/>
        </w:rPr>
      </w:pPr>
      <w:r>
        <w:rPr>
          <w:rFonts w:hint="eastAsia" w:ascii="宋体" w:hAnsi="宋体" w:cs="宋体"/>
          <w:szCs w:val="21"/>
          <w:highlight w:val="none"/>
        </w:rPr>
        <w:t xml:space="preserve">法定代表人或其授权代表签名： </w:t>
      </w:r>
    </w:p>
    <w:p w14:paraId="44F79123">
      <w:pPr>
        <w:spacing w:line="360" w:lineRule="auto"/>
        <w:ind w:firstLine="4620" w:firstLineChars="2200"/>
        <w:jc w:val="left"/>
        <w:rPr>
          <w:rFonts w:ascii="宋体" w:hAnsi="宋体" w:cs="宋体"/>
          <w:b/>
          <w:szCs w:val="21"/>
          <w:highlight w:val="none"/>
        </w:rPr>
      </w:pPr>
      <w:r>
        <w:rPr>
          <w:rFonts w:hint="eastAsia" w:ascii="宋体" w:hAnsi="宋体" w:cs="宋体"/>
          <w:szCs w:val="21"/>
          <w:highlight w:val="none"/>
        </w:rPr>
        <w:t>日期：      年    月    日</w:t>
      </w:r>
    </w:p>
    <w:p w14:paraId="6BC75BFE">
      <w:pPr>
        <w:keepNext/>
        <w:keepLines/>
        <w:spacing w:line="360" w:lineRule="auto"/>
        <w:outlineLvl w:val="3"/>
        <w:rPr>
          <w:rFonts w:ascii="宋体" w:hAnsi="宋体" w:cs="宋体"/>
          <w:b/>
          <w:bCs/>
          <w:szCs w:val="21"/>
          <w:highlight w:val="none"/>
        </w:rPr>
      </w:pPr>
      <w:r>
        <w:rPr>
          <w:rFonts w:hint="eastAsia" w:ascii="宋体" w:hAnsi="宋体" w:cs="宋体"/>
          <w:b/>
          <w:szCs w:val="21"/>
          <w:highlight w:val="none"/>
        </w:rPr>
        <w:t>七、投标人资格条件中所需的相关证明文件（均需加盖投标人公章）</w:t>
      </w:r>
      <w:bookmarkEnd w:id="55"/>
    </w:p>
    <w:p w14:paraId="3325CA73">
      <w:pPr>
        <w:keepNext/>
        <w:keepLines/>
        <w:spacing w:line="360" w:lineRule="auto"/>
        <w:rPr>
          <w:rFonts w:ascii="宋体" w:hAnsi="宋体" w:cs="宋体"/>
          <w:b/>
          <w:bCs/>
          <w:szCs w:val="21"/>
          <w:highlight w:val="none"/>
        </w:rPr>
      </w:pPr>
      <w:r>
        <w:rPr>
          <w:rFonts w:hint="eastAsia" w:ascii="宋体" w:hAnsi="宋体" w:cs="宋体"/>
          <w:b/>
          <w:bCs/>
          <w:szCs w:val="21"/>
          <w:highlight w:val="none"/>
        </w:rPr>
        <w:t>如相关证明文件在其他部分已提供，则此处无需再重复提供。</w:t>
      </w:r>
    </w:p>
    <w:p w14:paraId="62A5C9C9">
      <w:pPr>
        <w:rPr>
          <w:rFonts w:ascii="宋体" w:hAnsi="宋体" w:cs="宋体"/>
          <w:kern w:val="0"/>
          <w:szCs w:val="21"/>
          <w:highlight w:val="none"/>
        </w:rPr>
      </w:pPr>
      <w:r>
        <w:rPr>
          <w:rFonts w:hint="eastAsia" w:ascii="宋体" w:hAnsi="宋体" w:cs="宋体"/>
          <w:kern w:val="0"/>
          <w:szCs w:val="21"/>
          <w:highlight w:val="none"/>
        </w:rPr>
        <w:br w:type="page"/>
      </w:r>
    </w:p>
    <w:p w14:paraId="0C26B681">
      <w:pPr>
        <w:outlineLvl w:val="3"/>
        <w:rPr>
          <w:rFonts w:ascii="宋体" w:hAnsi="宋体" w:cs="宋体"/>
          <w:b/>
          <w:bCs/>
          <w:szCs w:val="21"/>
          <w:highlight w:val="none"/>
        </w:rPr>
      </w:pPr>
      <w:bookmarkStart w:id="56" w:name="_Toc36971355"/>
      <w:bookmarkStart w:id="57" w:name="_Toc45995263"/>
      <w:bookmarkStart w:id="58" w:name="_Toc7167"/>
      <w:r>
        <w:rPr>
          <w:rFonts w:hint="eastAsia" w:ascii="宋体" w:hAnsi="宋体" w:cs="宋体"/>
          <w:b/>
          <w:szCs w:val="21"/>
          <w:highlight w:val="none"/>
        </w:rPr>
        <w:t>八、</w:t>
      </w:r>
      <w:bookmarkEnd w:id="56"/>
      <w:bookmarkEnd w:id="57"/>
      <w:r>
        <w:rPr>
          <w:rFonts w:hint="eastAsia" w:ascii="宋体" w:hAnsi="宋体" w:cs="宋体"/>
          <w:b/>
          <w:szCs w:val="21"/>
          <w:highlight w:val="none"/>
        </w:rPr>
        <w:t>服务条款偏离表格式</w:t>
      </w:r>
      <w:bookmarkEnd w:id="58"/>
    </w:p>
    <w:p w14:paraId="097B2875">
      <w:pPr>
        <w:spacing w:line="360" w:lineRule="auto"/>
        <w:jc w:val="center"/>
        <w:rPr>
          <w:rFonts w:ascii="宋体" w:hAnsi="宋体" w:cs="宋体"/>
          <w:b/>
          <w:bCs/>
          <w:szCs w:val="21"/>
          <w:highlight w:val="none"/>
        </w:rPr>
      </w:pPr>
      <w:bookmarkStart w:id="59" w:name="_Toc45995264"/>
      <w:bookmarkStart w:id="60" w:name="_Toc36971356"/>
    </w:p>
    <w:p w14:paraId="42B7D7D2">
      <w:pPr>
        <w:spacing w:line="360" w:lineRule="auto"/>
        <w:jc w:val="center"/>
        <w:rPr>
          <w:rFonts w:ascii="宋体" w:hAnsi="宋体" w:cs="宋体"/>
          <w:b/>
          <w:bCs/>
          <w:szCs w:val="21"/>
          <w:highlight w:val="none"/>
        </w:rPr>
      </w:pPr>
      <w:r>
        <w:rPr>
          <w:rFonts w:hint="eastAsia" w:ascii="宋体" w:hAnsi="宋体" w:cs="宋体"/>
          <w:b/>
          <w:szCs w:val="21"/>
          <w:highlight w:val="none"/>
        </w:rPr>
        <w:t>服务条款</w:t>
      </w:r>
      <w:r>
        <w:rPr>
          <w:rFonts w:hint="eastAsia" w:ascii="宋体" w:hAnsi="宋体" w:cs="宋体"/>
          <w:b/>
          <w:bCs/>
          <w:szCs w:val="21"/>
          <w:highlight w:val="none"/>
        </w:rPr>
        <w:t>偏离表</w:t>
      </w:r>
    </w:p>
    <w:tbl>
      <w:tblPr>
        <w:tblStyle w:val="23"/>
        <w:tblW w:w="9060" w:type="dxa"/>
        <w:jc w:val="center"/>
        <w:tblLayout w:type="fixed"/>
        <w:tblCellMar>
          <w:top w:w="0" w:type="dxa"/>
          <w:left w:w="108" w:type="dxa"/>
          <w:bottom w:w="0" w:type="dxa"/>
          <w:right w:w="108" w:type="dxa"/>
        </w:tblCellMar>
      </w:tblPr>
      <w:tblGrid>
        <w:gridCol w:w="1891"/>
        <w:gridCol w:w="2535"/>
        <w:gridCol w:w="2111"/>
        <w:gridCol w:w="1787"/>
        <w:gridCol w:w="736"/>
      </w:tblGrid>
      <w:tr w14:paraId="1FB0CC92">
        <w:tblPrEx>
          <w:tblCellMar>
            <w:top w:w="0" w:type="dxa"/>
            <w:left w:w="108" w:type="dxa"/>
            <w:bottom w:w="0" w:type="dxa"/>
            <w:right w:w="108" w:type="dxa"/>
          </w:tblCellMar>
        </w:tblPrEx>
        <w:trPr>
          <w:trHeight w:val="510" w:hRule="atLeast"/>
          <w:jc w:val="center"/>
        </w:trPr>
        <w:tc>
          <w:tcPr>
            <w:tcW w:w="9060" w:type="dxa"/>
            <w:gridSpan w:val="5"/>
            <w:tcBorders>
              <w:top w:val="nil"/>
              <w:left w:val="nil"/>
              <w:bottom w:val="single" w:color="auto" w:sz="8" w:space="0"/>
              <w:right w:val="nil"/>
            </w:tcBorders>
            <w:vAlign w:val="center"/>
          </w:tcPr>
          <w:p w14:paraId="63BB2F56">
            <w:pPr>
              <w:tabs>
                <w:tab w:val="left" w:pos="315"/>
                <w:tab w:val="left" w:pos="510"/>
              </w:tabs>
              <w:adjustRightInd w:val="0"/>
              <w:jc w:val="left"/>
              <w:rPr>
                <w:rFonts w:ascii="宋体" w:hAnsi="宋体" w:cs="宋体"/>
                <w:b/>
                <w:szCs w:val="21"/>
                <w:highlight w:val="none"/>
              </w:rPr>
            </w:pPr>
            <w:r>
              <w:rPr>
                <w:rFonts w:hint="eastAsia" w:ascii="宋体" w:hAnsi="宋体" w:cs="宋体"/>
                <w:szCs w:val="21"/>
                <w:highlight w:val="none"/>
                <w:lang w:val="zh-CN"/>
              </w:rPr>
              <w:t>项目名称：</w:t>
            </w:r>
            <w:r>
              <w:rPr>
                <w:rFonts w:hint="eastAsia" w:hAnsi="宋体" w:cs="宋体"/>
                <w:bCs/>
                <w:color w:val="000000" w:themeColor="text1"/>
                <w:szCs w:val="21"/>
                <w:highlight w:val="none"/>
                <w:lang w:eastAsia="zh-CN"/>
                <w14:textFill>
                  <w14:solidFill>
                    <w14:schemeClr w14:val="tx1"/>
                  </w14:solidFill>
                </w14:textFill>
              </w:rPr>
              <w:t>南山区低空协同感知系统试验点项目可行性研究报告服务</w:t>
            </w:r>
            <w:r>
              <w:rPr>
                <w:rFonts w:hint="eastAsia" w:ascii="宋体" w:hAnsi="宋体" w:cs="宋体"/>
                <w:szCs w:val="21"/>
                <w:highlight w:val="none"/>
                <w:lang w:val="zh-CN"/>
              </w:rPr>
              <w:tab/>
            </w:r>
          </w:p>
        </w:tc>
      </w:tr>
      <w:tr w14:paraId="491F38D5">
        <w:tblPrEx>
          <w:tblCellMar>
            <w:top w:w="0" w:type="dxa"/>
            <w:left w:w="108" w:type="dxa"/>
            <w:bottom w:w="0" w:type="dxa"/>
            <w:right w:w="108" w:type="dxa"/>
          </w:tblCellMar>
        </w:tblPrEx>
        <w:trPr>
          <w:trHeight w:val="510"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775D04B4">
            <w:pPr>
              <w:widowControl/>
              <w:jc w:val="center"/>
              <w:rPr>
                <w:rFonts w:ascii="宋体" w:hAnsi="宋体" w:cs="宋体"/>
                <w:b/>
                <w:bCs/>
                <w:kern w:val="0"/>
                <w:sz w:val="22"/>
                <w:highlight w:val="none"/>
              </w:rPr>
            </w:pPr>
            <w:r>
              <w:rPr>
                <w:rFonts w:hint="eastAsia" w:ascii="宋体" w:hAnsi="宋体" w:cs="宋体"/>
                <w:b/>
                <w:bCs/>
                <w:kern w:val="0"/>
                <w:sz w:val="22"/>
                <w:highlight w:val="none"/>
              </w:rPr>
              <w:t>招标文件条目号</w:t>
            </w:r>
          </w:p>
        </w:tc>
        <w:tc>
          <w:tcPr>
            <w:tcW w:w="2535" w:type="dxa"/>
            <w:tcBorders>
              <w:top w:val="single" w:color="auto" w:sz="8" w:space="0"/>
              <w:left w:val="single" w:color="auto" w:sz="8" w:space="0"/>
              <w:bottom w:val="single" w:color="auto" w:sz="8" w:space="0"/>
              <w:right w:val="single" w:color="auto" w:sz="8" w:space="0"/>
            </w:tcBorders>
            <w:vAlign w:val="center"/>
          </w:tcPr>
          <w:p w14:paraId="21BAA810">
            <w:pPr>
              <w:widowControl/>
              <w:jc w:val="center"/>
              <w:rPr>
                <w:rFonts w:ascii="宋体" w:hAnsi="宋体" w:cs="宋体"/>
                <w:b/>
                <w:bCs/>
                <w:kern w:val="0"/>
                <w:sz w:val="22"/>
                <w:highlight w:val="none"/>
              </w:rPr>
            </w:pPr>
            <w:r>
              <w:rPr>
                <w:rFonts w:hint="eastAsia" w:ascii="宋体" w:hAnsi="宋体" w:cs="宋体"/>
                <w:b/>
                <w:bCs/>
                <w:kern w:val="0"/>
                <w:sz w:val="22"/>
                <w:highlight w:val="none"/>
              </w:rPr>
              <w:t>招标技术服务条款</w:t>
            </w:r>
          </w:p>
          <w:p w14:paraId="0A2970BC">
            <w:pPr>
              <w:widowControl/>
              <w:jc w:val="center"/>
              <w:rPr>
                <w:rFonts w:ascii="宋体" w:hAnsi="宋体" w:cs="宋体"/>
                <w:b/>
                <w:bCs/>
                <w:kern w:val="0"/>
                <w:sz w:val="22"/>
                <w:highlight w:val="none"/>
              </w:rPr>
            </w:pPr>
            <w:r>
              <w:rPr>
                <w:rFonts w:hint="eastAsia" w:ascii="宋体" w:hAnsi="宋体" w:cs="宋体"/>
                <w:b/>
                <w:bCs/>
                <w:kern w:val="0"/>
                <w:sz w:val="22"/>
                <w:highlight w:val="none"/>
              </w:rPr>
              <w:t>（</w:t>
            </w:r>
            <w:r>
              <w:rPr>
                <w:rFonts w:hint="eastAsia" w:ascii="宋体" w:hAnsi="宋体" w:cs="宋体"/>
                <w:b/>
                <w:bCs/>
                <w:kern w:val="0"/>
                <w:szCs w:val="21"/>
                <w:highlight w:val="none"/>
              </w:rPr>
              <w:t>请投标人自行从“第二章 招标项目需求”中“项目技术服务要求”内容复制</w:t>
            </w:r>
            <w:r>
              <w:rPr>
                <w:rFonts w:hint="eastAsia" w:ascii="宋体" w:hAnsi="宋体" w:cs="宋体"/>
                <w:b/>
                <w:bCs/>
                <w:kern w:val="0"/>
                <w:sz w:val="22"/>
                <w:highlight w:val="none"/>
              </w:rPr>
              <w:t>）</w:t>
            </w:r>
          </w:p>
        </w:tc>
        <w:tc>
          <w:tcPr>
            <w:tcW w:w="2111" w:type="dxa"/>
            <w:tcBorders>
              <w:top w:val="single" w:color="auto" w:sz="8" w:space="0"/>
              <w:left w:val="single" w:color="auto" w:sz="8" w:space="0"/>
              <w:bottom w:val="single" w:color="auto" w:sz="8" w:space="0"/>
              <w:right w:val="single" w:color="auto" w:sz="8" w:space="0"/>
            </w:tcBorders>
            <w:vAlign w:val="center"/>
          </w:tcPr>
          <w:p w14:paraId="7F1FD681">
            <w:pPr>
              <w:jc w:val="center"/>
              <w:rPr>
                <w:rFonts w:ascii="宋体" w:hAnsi="宋体" w:cs="宋体"/>
                <w:b/>
                <w:szCs w:val="21"/>
                <w:highlight w:val="none"/>
              </w:rPr>
            </w:pPr>
            <w:r>
              <w:rPr>
                <w:rFonts w:hint="eastAsia" w:ascii="宋体" w:hAnsi="宋体" w:cs="宋体"/>
                <w:b/>
                <w:szCs w:val="21"/>
                <w:highlight w:val="none"/>
              </w:rPr>
              <w:t>投标响应</w:t>
            </w:r>
          </w:p>
          <w:p w14:paraId="360B73EA">
            <w:pPr>
              <w:jc w:val="center"/>
              <w:rPr>
                <w:rFonts w:ascii="宋体" w:hAnsi="宋体" w:cs="宋体"/>
                <w:b/>
                <w:szCs w:val="21"/>
                <w:highlight w:val="none"/>
              </w:rPr>
            </w:pPr>
            <w:r>
              <w:rPr>
                <w:rFonts w:hint="eastAsia" w:ascii="宋体" w:hAnsi="宋体" w:cs="宋体"/>
                <w:b/>
                <w:bCs/>
                <w:kern w:val="0"/>
                <w:szCs w:val="21"/>
                <w:highlight w:val="none"/>
              </w:rPr>
              <w:t>（</w:t>
            </w:r>
            <w:r>
              <w:rPr>
                <w:rFonts w:hint="eastAsia" w:ascii="宋体" w:hAnsi="宋体" w:cs="宋体"/>
                <w:b/>
                <w:bCs/>
                <w:szCs w:val="21"/>
                <w:highlight w:val="none"/>
              </w:rPr>
              <w:t>填写“响应”或“不响应”</w:t>
            </w:r>
            <w:r>
              <w:rPr>
                <w:rFonts w:hint="eastAsia" w:ascii="宋体" w:hAnsi="宋体" w:cs="宋体"/>
                <w:b/>
                <w:bCs/>
                <w:kern w:val="0"/>
                <w:szCs w:val="21"/>
                <w:highlight w:val="none"/>
              </w:rPr>
              <w:t>）</w:t>
            </w:r>
          </w:p>
        </w:tc>
        <w:tc>
          <w:tcPr>
            <w:tcW w:w="1787" w:type="dxa"/>
            <w:tcBorders>
              <w:top w:val="single" w:color="auto" w:sz="8" w:space="0"/>
              <w:left w:val="single" w:color="auto" w:sz="8" w:space="0"/>
              <w:bottom w:val="single" w:color="auto" w:sz="8" w:space="0"/>
              <w:right w:val="single" w:color="auto" w:sz="8" w:space="0"/>
            </w:tcBorders>
            <w:vAlign w:val="center"/>
          </w:tcPr>
          <w:p w14:paraId="261AB4A1">
            <w:pPr>
              <w:jc w:val="center"/>
              <w:rPr>
                <w:rFonts w:ascii="宋体" w:hAnsi="宋体" w:cs="宋体"/>
                <w:b/>
                <w:szCs w:val="21"/>
                <w:highlight w:val="none"/>
              </w:rPr>
            </w:pPr>
            <w:r>
              <w:rPr>
                <w:rFonts w:hint="eastAsia" w:ascii="宋体" w:hAnsi="宋体" w:cs="宋体"/>
                <w:b/>
                <w:szCs w:val="21"/>
                <w:highlight w:val="none"/>
              </w:rPr>
              <w:t>偏离情况（</w:t>
            </w:r>
            <w:r>
              <w:rPr>
                <w:rFonts w:hint="eastAsia" w:ascii="宋体" w:hAnsi="宋体" w:cs="宋体"/>
                <w:b/>
                <w:bCs/>
                <w:kern w:val="0"/>
                <w:szCs w:val="21"/>
                <w:highlight w:val="none"/>
              </w:rPr>
              <w:t>“无偏离”、“正偏离”或“负偏离”</w:t>
            </w:r>
            <w:r>
              <w:rPr>
                <w:rFonts w:hint="eastAsia" w:ascii="宋体" w:hAnsi="宋体" w:cs="宋体"/>
                <w:b/>
                <w:szCs w:val="21"/>
                <w:highlight w:val="none"/>
              </w:rPr>
              <w:t>）</w:t>
            </w:r>
          </w:p>
        </w:tc>
        <w:tc>
          <w:tcPr>
            <w:tcW w:w="736" w:type="dxa"/>
            <w:tcBorders>
              <w:top w:val="single" w:color="auto" w:sz="8" w:space="0"/>
              <w:left w:val="single" w:color="auto" w:sz="8" w:space="0"/>
              <w:bottom w:val="single" w:color="auto" w:sz="8" w:space="0"/>
              <w:right w:val="single" w:color="auto" w:sz="8" w:space="0"/>
            </w:tcBorders>
            <w:vAlign w:val="center"/>
          </w:tcPr>
          <w:p w14:paraId="4FB3A1B2">
            <w:pPr>
              <w:jc w:val="center"/>
              <w:rPr>
                <w:rFonts w:ascii="宋体" w:hAnsi="宋体" w:cs="宋体"/>
                <w:b/>
                <w:szCs w:val="21"/>
                <w:highlight w:val="none"/>
              </w:rPr>
            </w:pPr>
            <w:r>
              <w:rPr>
                <w:rFonts w:hint="eastAsia" w:ascii="宋体" w:hAnsi="宋体" w:cs="宋体"/>
                <w:b/>
                <w:szCs w:val="21"/>
                <w:highlight w:val="none"/>
              </w:rPr>
              <w:t>说明</w:t>
            </w:r>
          </w:p>
        </w:tc>
      </w:tr>
      <w:tr w14:paraId="033063C3">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0FEA43C9">
            <w:pPr>
              <w:widowControl/>
              <w:jc w:val="center"/>
              <w:rPr>
                <w:rFonts w:ascii="宋体" w:hAnsi="宋体" w:cs="宋体"/>
                <w:b/>
                <w:bCs/>
                <w:kern w:val="0"/>
                <w:sz w:val="22"/>
                <w:highlight w:val="none"/>
              </w:rPr>
            </w:pPr>
            <w:r>
              <w:rPr>
                <w:rFonts w:hint="eastAsia" w:ascii="宋体" w:hAnsi="宋体" w:cs="宋体"/>
                <w:b/>
                <w:bCs/>
                <w:kern w:val="0"/>
                <w:sz w:val="22"/>
                <w:highlight w:val="none"/>
              </w:rPr>
              <w:t>1</w:t>
            </w:r>
          </w:p>
        </w:tc>
        <w:tc>
          <w:tcPr>
            <w:tcW w:w="2535" w:type="dxa"/>
            <w:tcBorders>
              <w:top w:val="single" w:color="auto" w:sz="8" w:space="0"/>
              <w:left w:val="nil"/>
              <w:bottom w:val="single" w:color="auto" w:sz="8" w:space="0"/>
              <w:right w:val="single" w:color="auto" w:sz="8" w:space="0"/>
            </w:tcBorders>
            <w:vAlign w:val="center"/>
          </w:tcPr>
          <w:p w14:paraId="4F9ED195">
            <w:pPr>
              <w:widowControl/>
              <w:jc w:val="center"/>
              <w:rPr>
                <w:rFonts w:ascii="宋体" w:hAnsi="宋体" w:cs="宋体"/>
                <w:kern w:val="0"/>
                <w:szCs w:val="21"/>
                <w:highlight w:val="none"/>
              </w:rPr>
            </w:pPr>
          </w:p>
        </w:tc>
        <w:tc>
          <w:tcPr>
            <w:tcW w:w="2111" w:type="dxa"/>
            <w:tcBorders>
              <w:top w:val="single" w:color="auto" w:sz="8" w:space="0"/>
              <w:left w:val="nil"/>
              <w:bottom w:val="single" w:color="auto" w:sz="8" w:space="0"/>
              <w:right w:val="single" w:color="auto" w:sz="8" w:space="0"/>
            </w:tcBorders>
            <w:vAlign w:val="center"/>
          </w:tcPr>
          <w:p w14:paraId="42D92356">
            <w:pPr>
              <w:spacing w:line="300" w:lineRule="exact"/>
              <w:jc w:val="center"/>
              <w:rPr>
                <w:rFonts w:ascii="宋体" w:hAnsi="宋体" w:cs="宋体"/>
                <w:b/>
                <w:bCs/>
                <w:kern w:val="0"/>
                <w:sz w:val="22"/>
                <w:highlight w:val="none"/>
              </w:rPr>
            </w:pPr>
          </w:p>
        </w:tc>
        <w:tc>
          <w:tcPr>
            <w:tcW w:w="1787" w:type="dxa"/>
            <w:tcBorders>
              <w:top w:val="single" w:color="auto" w:sz="8" w:space="0"/>
              <w:left w:val="nil"/>
              <w:bottom w:val="single" w:color="auto" w:sz="8" w:space="0"/>
              <w:right w:val="single" w:color="auto" w:sz="8" w:space="0"/>
            </w:tcBorders>
            <w:vAlign w:val="center"/>
          </w:tcPr>
          <w:p w14:paraId="63BFB08D">
            <w:pPr>
              <w:spacing w:line="300" w:lineRule="exact"/>
              <w:jc w:val="center"/>
              <w:rPr>
                <w:rFonts w:ascii="宋体" w:hAnsi="宋体" w:cs="宋体"/>
                <w:b/>
                <w:bCs/>
                <w:kern w:val="0"/>
                <w:sz w:val="22"/>
                <w:highlight w:val="none"/>
              </w:rPr>
            </w:pPr>
          </w:p>
        </w:tc>
        <w:tc>
          <w:tcPr>
            <w:tcW w:w="736" w:type="dxa"/>
            <w:tcBorders>
              <w:top w:val="single" w:color="auto" w:sz="8" w:space="0"/>
              <w:left w:val="nil"/>
              <w:bottom w:val="single" w:color="auto" w:sz="8" w:space="0"/>
              <w:right w:val="single" w:color="auto" w:sz="8" w:space="0"/>
            </w:tcBorders>
            <w:vAlign w:val="center"/>
          </w:tcPr>
          <w:p w14:paraId="2E5341EC">
            <w:pPr>
              <w:widowControl/>
              <w:jc w:val="center"/>
              <w:rPr>
                <w:rFonts w:ascii="宋体" w:hAnsi="宋体" w:cs="宋体"/>
                <w:kern w:val="0"/>
                <w:sz w:val="22"/>
                <w:highlight w:val="none"/>
              </w:rPr>
            </w:pPr>
          </w:p>
        </w:tc>
      </w:tr>
      <w:tr w14:paraId="21D188B5">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3F703AB1">
            <w:pPr>
              <w:widowControl/>
              <w:jc w:val="center"/>
              <w:rPr>
                <w:rFonts w:ascii="宋体" w:hAnsi="宋体" w:cs="宋体"/>
                <w:b/>
                <w:bCs/>
                <w:kern w:val="0"/>
                <w:sz w:val="22"/>
                <w:highlight w:val="none"/>
              </w:rPr>
            </w:pPr>
            <w:r>
              <w:rPr>
                <w:rFonts w:hint="eastAsia" w:ascii="宋体" w:hAnsi="宋体" w:cs="宋体"/>
                <w:b/>
                <w:bCs/>
                <w:kern w:val="0"/>
                <w:sz w:val="22"/>
                <w:highlight w:val="none"/>
              </w:rPr>
              <w:t>2</w:t>
            </w:r>
          </w:p>
        </w:tc>
        <w:tc>
          <w:tcPr>
            <w:tcW w:w="2535" w:type="dxa"/>
            <w:tcBorders>
              <w:top w:val="single" w:color="auto" w:sz="8" w:space="0"/>
              <w:left w:val="nil"/>
              <w:bottom w:val="single" w:color="auto" w:sz="8" w:space="0"/>
              <w:right w:val="single" w:color="auto" w:sz="8" w:space="0"/>
            </w:tcBorders>
            <w:vAlign w:val="center"/>
          </w:tcPr>
          <w:p w14:paraId="50CD3CCD">
            <w:pPr>
              <w:widowControl/>
              <w:jc w:val="center"/>
              <w:rPr>
                <w:rFonts w:ascii="宋体" w:hAnsi="宋体" w:cs="宋体"/>
                <w:kern w:val="0"/>
                <w:szCs w:val="21"/>
                <w:highlight w:val="none"/>
              </w:rPr>
            </w:pPr>
          </w:p>
        </w:tc>
        <w:tc>
          <w:tcPr>
            <w:tcW w:w="2111" w:type="dxa"/>
            <w:tcBorders>
              <w:top w:val="single" w:color="auto" w:sz="8" w:space="0"/>
              <w:left w:val="nil"/>
              <w:bottom w:val="single" w:color="auto" w:sz="8" w:space="0"/>
              <w:right w:val="single" w:color="auto" w:sz="8" w:space="0"/>
            </w:tcBorders>
            <w:vAlign w:val="center"/>
          </w:tcPr>
          <w:p w14:paraId="64EE43C4">
            <w:pPr>
              <w:widowControl/>
              <w:jc w:val="center"/>
              <w:rPr>
                <w:rFonts w:ascii="宋体" w:hAnsi="宋体" w:cs="宋体"/>
                <w:kern w:val="0"/>
                <w:sz w:val="22"/>
                <w:highlight w:val="none"/>
              </w:rPr>
            </w:pPr>
          </w:p>
        </w:tc>
        <w:tc>
          <w:tcPr>
            <w:tcW w:w="1787" w:type="dxa"/>
            <w:tcBorders>
              <w:top w:val="single" w:color="auto" w:sz="8" w:space="0"/>
              <w:left w:val="nil"/>
              <w:bottom w:val="single" w:color="auto" w:sz="8" w:space="0"/>
              <w:right w:val="single" w:color="auto" w:sz="8" w:space="0"/>
            </w:tcBorders>
            <w:vAlign w:val="center"/>
          </w:tcPr>
          <w:p w14:paraId="25A23F37">
            <w:pPr>
              <w:widowControl/>
              <w:jc w:val="center"/>
              <w:rPr>
                <w:rFonts w:ascii="宋体" w:hAnsi="宋体" w:cs="宋体"/>
                <w:kern w:val="0"/>
                <w:sz w:val="22"/>
                <w:highlight w:val="none"/>
              </w:rPr>
            </w:pPr>
          </w:p>
        </w:tc>
        <w:tc>
          <w:tcPr>
            <w:tcW w:w="736" w:type="dxa"/>
            <w:tcBorders>
              <w:top w:val="single" w:color="auto" w:sz="8" w:space="0"/>
              <w:left w:val="nil"/>
              <w:bottom w:val="single" w:color="auto" w:sz="8" w:space="0"/>
              <w:right w:val="single" w:color="auto" w:sz="8" w:space="0"/>
            </w:tcBorders>
            <w:vAlign w:val="center"/>
          </w:tcPr>
          <w:p w14:paraId="6E3BA028">
            <w:pPr>
              <w:widowControl/>
              <w:jc w:val="center"/>
              <w:rPr>
                <w:rFonts w:ascii="宋体" w:hAnsi="宋体" w:cs="宋体"/>
                <w:kern w:val="0"/>
                <w:sz w:val="22"/>
                <w:highlight w:val="none"/>
              </w:rPr>
            </w:pPr>
          </w:p>
        </w:tc>
      </w:tr>
      <w:tr w14:paraId="39A8E47F">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69C1485A">
            <w:pPr>
              <w:widowControl/>
              <w:jc w:val="center"/>
              <w:rPr>
                <w:rFonts w:ascii="宋体" w:hAnsi="宋体" w:cs="宋体"/>
                <w:b/>
                <w:bCs/>
                <w:kern w:val="0"/>
                <w:sz w:val="22"/>
                <w:highlight w:val="none"/>
              </w:rPr>
            </w:pPr>
            <w:r>
              <w:rPr>
                <w:rFonts w:hint="eastAsia" w:ascii="宋体" w:hAnsi="宋体" w:cs="宋体"/>
                <w:b/>
                <w:bCs/>
                <w:kern w:val="0"/>
                <w:sz w:val="22"/>
                <w:highlight w:val="none"/>
              </w:rPr>
              <w:t>3</w:t>
            </w:r>
          </w:p>
        </w:tc>
        <w:tc>
          <w:tcPr>
            <w:tcW w:w="2535" w:type="dxa"/>
            <w:tcBorders>
              <w:top w:val="single" w:color="auto" w:sz="8" w:space="0"/>
              <w:left w:val="nil"/>
              <w:bottom w:val="single" w:color="auto" w:sz="8" w:space="0"/>
              <w:right w:val="single" w:color="auto" w:sz="8" w:space="0"/>
            </w:tcBorders>
            <w:vAlign w:val="center"/>
          </w:tcPr>
          <w:p w14:paraId="0721F3CE">
            <w:pPr>
              <w:widowControl/>
              <w:jc w:val="center"/>
              <w:rPr>
                <w:rFonts w:ascii="宋体" w:hAnsi="宋体" w:cs="宋体"/>
                <w:kern w:val="0"/>
                <w:szCs w:val="21"/>
                <w:highlight w:val="none"/>
              </w:rPr>
            </w:pPr>
          </w:p>
        </w:tc>
        <w:tc>
          <w:tcPr>
            <w:tcW w:w="2111" w:type="dxa"/>
            <w:tcBorders>
              <w:top w:val="single" w:color="auto" w:sz="8" w:space="0"/>
              <w:left w:val="nil"/>
              <w:bottom w:val="single" w:color="auto" w:sz="8" w:space="0"/>
              <w:right w:val="single" w:color="auto" w:sz="8" w:space="0"/>
            </w:tcBorders>
            <w:vAlign w:val="center"/>
          </w:tcPr>
          <w:p w14:paraId="376D8CE2">
            <w:pPr>
              <w:widowControl/>
              <w:jc w:val="center"/>
              <w:rPr>
                <w:rFonts w:ascii="宋体" w:hAnsi="宋体" w:cs="宋体"/>
                <w:kern w:val="0"/>
                <w:sz w:val="22"/>
                <w:highlight w:val="none"/>
              </w:rPr>
            </w:pPr>
          </w:p>
        </w:tc>
        <w:tc>
          <w:tcPr>
            <w:tcW w:w="1787" w:type="dxa"/>
            <w:tcBorders>
              <w:top w:val="single" w:color="auto" w:sz="8" w:space="0"/>
              <w:left w:val="nil"/>
              <w:bottom w:val="single" w:color="auto" w:sz="8" w:space="0"/>
              <w:right w:val="single" w:color="auto" w:sz="8" w:space="0"/>
            </w:tcBorders>
            <w:vAlign w:val="center"/>
          </w:tcPr>
          <w:p w14:paraId="21097999">
            <w:pPr>
              <w:widowControl/>
              <w:jc w:val="center"/>
              <w:rPr>
                <w:rFonts w:ascii="宋体" w:hAnsi="宋体" w:cs="宋体"/>
                <w:kern w:val="0"/>
                <w:sz w:val="22"/>
                <w:highlight w:val="none"/>
              </w:rPr>
            </w:pPr>
          </w:p>
        </w:tc>
        <w:tc>
          <w:tcPr>
            <w:tcW w:w="736" w:type="dxa"/>
            <w:tcBorders>
              <w:top w:val="single" w:color="auto" w:sz="8" w:space="0"/>
              <w:left w:val="nil"/>
              <w:bottom w:val="single" w:color="auto" w:sz="8" w:space="0"/>
              <w:right w:val="single" w:color="auto" w:sz="8" w:space="0"/>
            </w:tcBorders>
            <w:vAlign w:val="center"/>
          </w:tcPr>
          <w:p w14:paraId="74A92E24">
            <w:pPr>
              <w:widowControl/>
              <w:jc w:val="center"/>
              <w:rPr>
                <w:rFonts w:ascii="宋体" w:hAnsi="宋体" w:cs="宋体"/>
                <w:kern w:val="0"/>
                <w:sz w:val="22"/>
                <w:highlight w:val="none"/>
              </w:rPr>
            </w:pPr>
          </w:p>
        </w:tc>
      </w:tr>
      <w:tr w14:paraId="376A5969">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14:paraId="6F7E8553">
            <w:pPr>
              <w:widowControl/>
              <w:jc w:val="center"/>
              <w:rPr>
                <w:rFonts w:ascii="宋体" w:hAnsi="宋体" w:cs="宋体"/>
                <w:kern w:val="0"/>
                <w:sz w:val="22"/>
                <w:highlight w:val="none"/>
              </w:rPr>
            </w:pPr>
            <w:r>
              <w:rPr>
                <w:rFonts w:hint="eastAsia" w:ascii="宋体" w:hAnsi="宋体" w:cs="宋体"/>
                <w:kern w:val="0"/>
                <w:sz w:val="22"/>
                <w:highlight w:val="none"/>
              </w:rPr>
              <w:t>...</w:t>
            </w:r>
          </w:p>
        </w:tc>
        <w:tc>
          <w:tcPr>
            <w:tcW w:w="2535" w:type="dxa"/>
            <w:tcBorders>
              <w:top w:val="single" w:color="auto" w:sz="8" w:space="0"/>
              <w:left w:val="nil"/>
              <w:bottom w:val="single" w:color="auto" w:sz="8" w:space="0"/>
              <w:right w:val="single" w:color="auto" w:sz="8" w:space="0"/>
            </w:tcBorders>
            <w:vAlign w:val="center"/>
          </w:tcPr>
          <w:p w14:paraId="3B4F1B13">
            <w:pPr>
              <w:widowControl/>
              <w:jc w:val="center"/>
              <w:rPr>
                <w:rFonts w:ascii="宋体" w:hAnsi="宋体" w:cs="宋体"/>
                <w:kern w:val="0"/>
                <w:szCs w:val="21"/>
                <w:highlight w:val="none"/>
              </w:rPr>
            </w:pPr>
          </w:p>
        </w:tc>
        <w:tc>
          <w:tcPr>
            <w:tcW w:w="2111" w:type="dxa"/>
            <w:tcBorders>
              <w:top w:val="single" w:color="auto" w:sz="8" w:space="0"/>
              <w:left w:val="nil"/>
              <w:bottom w:val="single" w:color="auto" w:sz="8" w:space="0"/>
              <w:right w:val="single" w:color="auto" w:sz="8" w:space="0"/>
            </w:tcBorders>
            <w:vAlign w:val="center"/>
          </w:tcPr>
          <w:p w14:paraId="14BF1B0C">
            <w:pPr>
              <w:widowControl/>
              <w:jc w:val="center"/>
              <w:rPr>
                <w:rFonts w:ascii="宋体" w:hAnsi="宋体" w:cs="宋体"/>
                <w:kern w:val="0"/>
                <w:sz w:val="22"/>
                <w:highlight w:val="none"/>
              </w:rPr>
            </w:pPr>
          </w:p>
        </w:tc>
        <w:tc>
          <w:tcPr>
            <w:tcW w:w="1787" w:type="dxa"/>
            <w:tcBorders>
              <w:top w:val="single" w:color="auto" w:sz="8" w:space="0"/>
              <w:left w:val="nil"/>
              <w:bottom w:val="single" w:color="auto" w:sz="8" w:space="0"/>
              <w:right w:val="single" w:color="auto" w:sz="8" w:space="0"/>
            </w:tcBorders>
            <w:vAlign w:val="center"/>
          </w:tcPr>
          <w:p w14:paraId="1B46D7FD">
            <w:pPr>
              <w:widowControl/>
              <w:jc w:val="center"/>
              <w:rPr>
                <w:rFonts w:ascii="宋体" w:hAnsi="宋体" w:cs="宋体"/>
                <w:kern w:val="0"/>
                <w:sz w:val="22"/>
                <w:highlight w:val="none"/>
              </w:rPr>
            </w:pPr>
          </w:p>
        </w:tc>
        <w:tc>
          <w:tcPr>
            <w:tcW w:w="736" w:type="dxa"/>
            <w:tcBorders>
              <w:top w:val="single" w:color="auto" w:sz="8" w:space="0"/>
              <w:left w:val="nil"/>
              <w:bottom w:val="single" w:color="auto" w:sz="8" w:space="0"/>
              <w:right w:val="single" w:color="auto" w:sz="8" w:space="0"/>
            </w:tcBorders>
            <w:vAlign w:val="center"/>
          </w:tcPr>
          <w:p w14:paraId="6CEDA2E0">
            <w:pPr>
              <w:widowControl/>
              <w:jc w:val="center"/>
              <w:rPr>
                <w:rFonts w:ascii="宋体" w:hAnsi="宋体" w:cs="宋体"/>
                <w:kern w:val="0"/>
                <w:sz w:val="22"/>
                <w:highlight w:val="none"/>
              </w:rPr>
            </w:pPr>
          </w:p>
        </w:tc>
      </w:tr>
    </w:tbl>
    <w:p w14:paraId="68B0F0BA">
      <w:pPr>
        <w:snapToGrid w:val="0"/>
        <w:spacing w:line="360" w:lineRule="auto"/>
        <w:jc w:val="left"/>
        <w:rPr>
          <w:rFonts w:ascii="宋体" w:hAnsi="宋体"/>
          <w:bCs/>
          <w:szCs w:val="21"/>
          <w:highlight w:val="none"/>
          <w:u w:val="single"/>
        </w:rPr>
      </w:pPr>
      <w:r>
        <w:rPr>
          <w:rFonts w:hint="eastAsia" w:ascii="宋体" w:hAnsi="宋体"/>
          <w:bCs/>
          <w:szCs w:val="21"/>
          <w:highlight w:val="none"/>
        </w:rPr>
        <w:t>注：1、</w:t>
      </w:r>
      <w:r>
        <w:rPr>
          <w:rFonts w:hint="eastAsia" w:ascii="宋体" w:hAnsi="宋体"/>
          <w:bCs/>
          <w:szCs w:val="21"/>
          <w:highlight w:val="none"/>
          <w:u w:val="single"/>
        </w:rPr>
        <w:t>投标人应对照招标文件服务条款（详见招标文件“招标项目需求”中“项目技术要求”），逐条说明已对招标文件的服务内容做出了实质性的响应，并申明与招标文件的偏差和例外；</w:t>
      </w:r>
    </w:p>
    <w:p w14:paraId="18B35EF9">
      <w:pPr>
        <w:numPr>
          <w:ilvl w:val="0"/>
          <w:numId w:val="14"/>
        </w:numPr>
        <w:snapToGrid w:val="0"/>
        <w:spacing w:line="360" w:lineRule="auto"/>
        <w:jc w:val="left"/>
        <w:rPr>
          <w:rFonts w:ascii="宋体" w:hAnsi="宋体" w:cs="宋体"/>
          <w:szCs w:val="21"/>
          <w:highlight w:val="none"/>
        </w:rPr>
      </w:pPr>
      <w:r>
        <w:rPr>
          <w:rFonts w:hint="eastAsia" w:ascii="宋体" w:hAnsi="宋体" w:cs="宋体"/>
          <w:bCs/>
          <w:szCs w:val="21"/>
          <w:highlight w:val="none"/>
        </w:rPr>
        <w:t>如本表与具体服务方案承诺内容有矛盾，以本表为准。</w:t>
      </w:r>
    </w:p>
    <w:p w14:paraId="791458E1">
      <w:pPr>
        <w:numPr>
          <w:ilvl w:val="0"/>
          <w:numId w:val="14"/>
        </w:numPr>
        <w:snapToGrid w:val="0"/>
        <w:spacing w:line="360" w:lineRule="auto"/>
        <w:jc w:val="left"/>
        <w:rPr>
          <w:rFonts w:ascii="宋体" w:hAnsi="宋体" w:cs="宋体"/>
          <w:szCs w:val="21"/>
          <w:highlight w:val="none"/>
        </w:rPr>
      </w:pPr>
      <w:r>
        <w:rPr>
          <w:rFonts w:hint="eastAsia" w:ascii="宋体" w:hAnsi="宋体" w:cs="宋体"/>
          <w:bCs/>
          <w:szCs w:val="21"/>
          <w:highlight w:val="none"/>
        </w:rPr>
        <w:t>技术要求中标注“★”的条款为实质性要求和条件条款，投标文件对此项负偏离将导致不能通过符合性审查；标注“▲”的条款为评分时的关键指标，投标文件对此项负偏离不会导致投标无效；</w:t>
      </w:r>
      <w:r>
        <w:rPr>
          <w:rFonts w:hint="eastAsia" w:ascii="宋体" w:hAnsi="宋体" w:cs="宋体"/>
          <w:szCs w:val="21"/>
          <w:highlight w:val="none"/>
        </w:rPr>
        <w:t>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14:paraId="5456548F">
      <w:pPr>
        <w:numPr>
          <w:ilvl w:val="0"/>
          <w:numId w:val="14"/>
        </w:numPr>
        <w:snapToGrid w:val="0"/>
        <w:spacing w:after="78" w:line="360" w:lineRule="auto"/>
        <w:jc w:val="left"/>
        <w:rPr>
          <w:rFonts w:ascii="宋体" w:hAnsi="宋体" w:cs="宋体"/>
          <w:szCs w:val="21"/>
          <w:highlight w:val="none"/>
        </w:rPr>
      </w:pPr>
      <w:r>
        <w:rPr>
          <w:rFonts w:hint="eastAsia" w:ascii="宋体" w:hAnsi="宋体" w:cs="宋体"/>
          <w:bCs/>
          <w:szCs w:val="21"/>
          <w:highlight w:val="none"/>
        </w:rPr>
        <w:t>“投标人响应情况”一栏应如实填写“响应”或“不响应”，</w:t>
      </w:r>
      <w:r>
        <w:rPr>
          <w:rFonts w:hint="eastAsia" w:ascii="宋体" w:hAnsi="宋体" w:cs="宋体"/>
          <w:szCs w:val="21"/>
          <w:highlight w:val="none"/>
        </w:rPr>
        <w:t>“偏离情况”栏中根据响应情况填写，完全与技术服务需求相符的填“无偏离”，高于技术服务需求的填“正偏离”，没有达到技术服务需求的填“负偏离”，具体偏离事项请在“说明”栏中补充。</w:t>
      </w:r>
    </w:p>
    <w:p w14:paraId="0B050F4C">
      <w:pPr>
        <w:numPr>
          <w:ilvl w:val="0"/>
          <w:numId w:val="14"/>
        </w:numPr>
        <w:snapToGrid w:val="0"/>
        <w:spacing w:after="78" w:line="360" w:lineRule="auto"/>
        <w:jc w:val="left"/>
        <w:rPr>
          <w:rFonts w:ascii="宋体" w:hAnsi="宋体" w:cs="宋体"/>
          <w:szCs w:val="21"/>
          <w:highlight w:val="none"/>
        </w:rPr>
      </w:pPr>
      <w:r>
        <w:rPr>
          <w:rFonts w:hint="eastAsia" w:ascii="宋体" w:hAnsi="宋体" w:cs="宋体"/>
          <w:szCs w:val="21"/>
          <w:highlight w:val="none"/>
        </w:rPr>
        <w:t>如《服务条款偏离表》所填写偏离情况与投标文件实质内容不符的，按政府采购相关法规进行处理。</w:t>
      </w:r>
    </w:p>
    <w:p w14:paraId="23166F44">
      <w:pPr>
        <w:spacing w:line="360" w:lineRule="auto"/>
        <w:ind w:firstLine="420" w:firstLineChars="200"/>
        <w:jc w:val="left"/>
        <w:rPr>
          <w:rFonts w:ascii="宋体" w:hAnsi="宋体" w:cs="宋体"/>
          <w:szCs w:val="21"/>
          <w:highlight w:val="none"/>
        </w:rPr>
      </w:pPr>
    </w:p>
    <w:p w14:paraId="423DEA63">
      <w:pPr>
        <w:spacing w:line="360" w:lineRule="auto"/>
        <w:ind w:firstLine="420" w:firstLineChars="200"/>
        <w:jc w:val="left"/>
        <w:rPr>
          <w:rFonts w:ascii="宋体" w:hAnsi="宋体" w:cs="宋体"/>
          <w:szCs w:val="21"/>
          <w:highlight w:val="none"/>
        </w:rPr>
      </w:pPr>
    </w:p>
    <w:bookmarkEnd w:id="59"/>
    <w:p w14:paraId="2DC5CB12">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投标人（公章）：</w:t>
      </w:r>
    </w:p>
    <w:p w14:paraId="6966ACD1">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法定代表人或其授权代表签名：</w:t>
      </w:r>
    </w:p>
    <w:p w14:paraId="12BA1780">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日期：      年    月    日</w:t>
      </w:r>
    </w:p>
    <w:p w14:paraId="06FF70E0">
      <w:pPr>
        <w:spacing w:line="360" w:lineRule="auto"/>
        <w:rPr>
          <w:rFonts w:ascii="宋体" w:hAnsi="宋体" w:cs="宋体"/>
          <w:b/>
          <w:bCs/>
          <w:sz w:val="32"/>
          <w:szCs w:val="32"/>
          <w:highlight w:val="none"/>
        </w:rPr>
      </w:pPr>
    </w:p>
    <w:p w14:paraId="34FD78EC">
      <w:pPr>
        <w:keepNext/>
        <w:keepLines/>
        <w:tabs>
          <w:tab w:val="left" w:pos="525"/>
        </w:tabs>
        <w:spacing w:before="260" w:after="260" w:line="360" w:lineRule="auto"/>
        <w:ind w:left="527" w:hanging="527"/>
        <w:outlineLvl w:val="3"/>
        <w:rPr>
          <w:rFonts w:ascii="宋体" w:hAnsi="宋体" w:cs="宋体"/>
          <w:b/>
          <w:bCs/>
          <w:szCs w:val="21"/>
          <w:highlight w:val="none"/>
        </w:rPr>
      </w:pPr>
      <w:bookmarkStart w:id="61" w:name="_Toc1465"/>
      <w:r>
        <w:rPr>
          <w:rFonts w:hint="eastAsia" w:ascii="宋体" w:hAnsi="宋体" w:cs="宋体"/>
          <w:b/>
          <w:szCs w:val="21"/>
          <w:highlight w:val="none"/>
        </w:rPr>
        <w:t>九、商务条款偏离表格式</w:t>
      </w:r>
      <w:bookmarkEnd w:id="61"/>
    </w:p>
    <w:p w14:paraId="364443F7">
      <w:pPr>
        <w:spacing w:line="360" w:lineRule="auto"/>
        <w:jc w:val="center"/>
        <w:rPr>
          <w:rFonts w:ascii="宋体" w:hAnsi="宋体" w:cs="宋体"/>
          <w:b/>
          <w:bCs/>
          <w:szCs w:val="21"/>
          <w:highlight w:val="none"/>
        </w:rPr>
      </w:pPr>
      <w:r>
        <w:rPr>
          <w:rFonts w:hint="eastAsia" w:ascii="宋体" w:hAnsi="宋体" w:cs="宋体"/>
          <w:b/>
          <w:bCs/>
          <w:szCs w:val="21"/>
          <w:highlight w:val="none"/>
        </w:rPr>
        <w:t>商务条款偏离表</w:t>
      </w:r>
    </w:p>
    <w:tbl>
      <w:tblPr>
        <w:tblStyle w:val="23"/>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3494"/>
        <w:gridCol w:w="1613"/>
        <w:gridCol w:w="1555"/>
        <w:gridCol w:w="568"/>
      </w:tblGrid>
      <w:tr w14:paraId="0C41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6" w:type="dxa"/>
            <w:gridSpan w:val="5"/>
            <w:tcBorders>
              <w:top w:val="nil"/>
              <w:left w:val="nil"/>
              <w:bottom w:val="single" w:color="auto" w:sz="4" w:space="0"/>
              <w:right w:val="nil"/>
            </w:tcBorders>
            <w:vAlign w:val="center"/>
          </w:tcPr>
          <w:p w14:paraId="66E1FF98">
            <w:pPr>
              <w:tabs>
                <w:tab w:val="left" w:pos="315"/>
                <w:tab w:val="left" w:pos="510"/>
              </w:tabs>
              <w:adjustRightInd w:val="0"/>
              <w:jc w:val="left"/>
              <w:rPr>
                <w:rFonts w:ascii="宋体" w:hAnsi="宋体" w:cs="宋体"/>
                <w:b/>
                <w:color w:val="000000"/>
                <w:szCs w:val="21"/>
                <w:highlight w:val="none"/>
              </w:rPr>
            </w:pPr>
            <w:r>
              <w:rPr>
                <w:rFonts w:hint="eastAsia" w:ascii="宋体" w:hAnsi="宋体" w:cs="宋体"/>
                <w:szCs w:val="21"/>
                <w:highlight w:val="none"/>
                <w:lang w:val="zh-CN"/>
              </w:rPr>
              <w:t>项目名称：</w:t>
            </w:r>
            <w:r>
              <w:rPr>
                <w:rFonts w:hint="eastAsia" w:hAnsi="宋体" w:cs="宋体"/>
                <w:bCs/>
                <w:color w:val="000000" w:themeColor="text1"/>
                <w:szCs w:val="21"/>
                <w:highlight w:val="none"/>
                <w:lang w:eastAsia="zh-CN"/>
                <w14:textFill>
                  <w14:solidFill>
                    <w14:schemeClr w14:val="tx1"/>
                  </w14:solidFill>
                </w14:textFill>
              </w:rPr>
              <w:t>南山区低空协同感知系统试验点项目可行性研究报告服务</w:t>
            </w:r>
            <w:r>
              <w:rPr>
                <w:rFonts w:hint="eastAsia" w:ascii="宋体" w:hAnsi="宋体" w:cs="宋体"/>
                <w:szCs w:val="21"/>
                <w:highlight w:val="none"/>
                <w:lang w:val="zh-CN"/>
              </w:rPr>
              <w:tab/>
            </w:r>
          </w:p>
        </w:tc>
      </w:tr>
      <w:tr w14:paraId="19DC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dxa"/>
            <w:tcBorders>
              <w:top w:val="single" w:color="auto" w:sz="4" w:space="0"/>
            </w:tcBorders>
            <w:vAlign w:val="center"/>
          </w:tcPr>
          <w:p w14:paraId="6A52585F">
            <w:pPr>
              <w:spacing w:line="360" w:lineRule="auto"/>
              <w:jc w:val="center"/>
              <w:rPr>
                <w:rFonts w:ascii="宋体" w:hAnsi="宋体" w:cs="宋体"/>
                <w:b/>
                <w:color w:val="000000"/>
                <w:szCs w:val="21"/>
                <w:highlight w:val="none"/>
              </w:rPr>
            </w:pPr>
            <w:r>
              <w:rPr>
                <w:rFonts w:hint="eastAsia" w:ascii="宋体" w:hAnsi="宋体" w:cs="宋体"/>
                <w:b/>
                <w:bCs/>
                <w:color w:val="000000"/>
                <w:kern w:val="0"/>
                <w:sz w:val="22"/>
                <w:highlight w:val="none"/>
              </w:rPr>
              <w:t>招标文件条目号</w:t>
            </w:r>
          </w:p>
        </w:tc>
        <w:tc>
          <w:tcPr>
            <w:tcW w:w="3494" w:type="dxa"/>
            <w:tcBorders>
              <w:top w:val="single" w:color="auto" w:sz="4" w:space="0"/>
            </w:tcBorders>
            <w:vAlign w:val="center"/>
          </w:tcPr>
          <w:p w14:paraId="33E46914">
            <w:pPr>
              <w:spacing w:line="360" w:lineRule="auto"/>
              <w:jc w:val="center"/>
              <w:rPr>
                <w:rFonts w:ascii="宋体" w:hAnsi="宋体" w:cs="宋体"/>
                <w:b/>
                <w:color w:val="000000"/>
                <w:szCs w:val="21"/>
                <w:highlight w:val="none"/>
              </w:rPr>
            </w:pPr>
            <w:r>
              <w:rPr>
                <w:rFonts w:hint="eastAsia"/>
                <w:b/>
                <w:bCs/>
                <w:highlight w:val="none"/>
              </w:rPr>
              <w:t>招标</w:t>
            </w:r>
            <w:r>
              <w:rPr>
                <w:rFonts w:hint="eastAsia" w:ascii="宋体" w:hAnsi="宋体" w:cs="宋体"/>
                <w:b/>
                <w:bCs/>
                <w:color w:val="000000"/>
                <w:szCs w:val="21"/>
                <w:highlight w:val="none"/>
              </w:rPr>
              <w:t>商务</w:t>
            </w:r>
            <w:r>
              <w:rPr>
                <w:rFonts w:hint="eastAsia" w:ascii="宋体" w:hAnsi="宋体" w:cs="宋体"/>
                <w:b/>
                <w:color w:val="000000"/>
                <w:szCs w:val="21"/>
                <w:highlight w:val="none"/>
              </w:rPr>
              <w:t>条款（</w:t>
            </w:r>
            <w:r>
              <w:rPr>
                <w:rFonts w:hint="eastAsia" w:ascii="宋体" w:hAnsi="宋体" w:cs="宋体"/>
                <w:b/>
                <w:bCs/>
                <w:color w:val="000000"/>
                <w:kern w:val="0"/>
                <w:szCs w:val="21"/>
                <w:highlight w:val="none"/>
              </w:rPr>
              <w:t>请投标人自行从“第二章 招标项目需求”中“商务条款”）内容复制</w:t>
            </w:r>
            <w:r>
              <w:rPr>
                <w:rFonts w:hint="eastAsia" w:ascii="宋体" w:hAnsi="宋体" w:cs="宋体"/>
                <w:b/>
                <w:color w:val="000000"/>
                <w:szCs w:val="21"/>
                <w:highlight w:val="none"/>
              </w:rPr>
              <w:t>）</w:t>
            </w:r>
          </w:p>
        </w:tc>
        <w:tc>
          <w:tcPr>
            <w:tcW w:w="1613" w:type="dxa"/>
            <w:tcBorders>
              <w:top w:val="single" w:color="auto" w:sz="4" w:space="0"/>
            </w:tcBorders>
            <w:vAlign w:val="center"/>
          </w:tcPr>
          <w:p w14:paraId="103CAB77">
            <w:pPr>
              <w:rPr>
                <w:b/>
                <w:bCs/>
                <w:highlight w:val="none"/>
              </w:rPr>
            </w:pPr>
            <w:r>
              <w:rPr>
                <w:rFonts w:hint="eastAsia" w:ascii="宋体" w:hAnsi="宋体" w:cs="宋体"/>
                <w:b/>
                <w:color w:val="000000"/>
                <w:szCs w:val="21"/>
                <w:highlight w:val="none"/>
              </w:rPr>
              <w:t>投标响应</w:t>
            </w:r>
            <w:r>
              <w:rPr>
                <w:rFonts w:hint="eastAsia" w:ascii="宋体" w:hAnsi="宋体" w:cs="宋体"/>
                <w:b/>
                <w:bCs/>
                <w:kern w:val="0"/>
                <w:szCs w:val="21"/>
                <w:highlight w:val="none"/>
              </w:rPr>
              <w:t>（</w:t>
            </w:r>
            <w:r>
              <w:rPr>
                <w:rFonts w:hint="eastAsia" w:ascii="宋体" w:hAnsi="宋体" w:cs="宋体"/>
                <w:b/>
                <w:bCs/>
                <w:szCs w:val="21"/>
                <w:highlight w:val="none"/>
              </w:rPr>
              <w:t>填写“响应”或“不响应”</w:t>
            </w:r>
            <w:r>
              <w:rPr>
                <w:rFonts w:hint="eastAsia" w:ascii="宋体" w:hAnsi="宋体" w:cs="宋体"/>
                <w:b/>
                <w:bCs/>
                <w:kern w:val="0"/>
                <w:szCs w:val="21"/>
                <w:highlight w:val="none"/>
              </w:rPr>
              <w:t>）</w:t>
            </w:r>
          </w:p>
          <w:p w14:paraId="6EA5A292">
            <w:pPr>
              <w:jc w:val="center"/>
              <w:rPr>
                <w:rFonts w:ascii="宋体" w:hAnsi="宋体" w:cs="宋体"/>
                <w:b/>
                <w:color w:val="000000"/>
                <w:szCs w:val="21"/>
                <w:highlight w:val="none"/>
              </w:rPr>
            </w:pPr>
          </w:p>
        </w:tc>
        <w:tc>
          <w:tcPr>
            <w:tcW w:w="1555" w:type="dxa"/>
            <w:tcBorders>
              <w:top w:val="single" w:color="auto" w:sz="4" w:space="0"/>
            </w:tcBorders>
            <w:vAlign w:val="center"/>
          </w:tcPr>
          <w:p w14:paraId="1F2C74B9">
            <w:pPr>
              <w:jc w:val="center"/>
              <w:rPr>
                <w:rFonts w:ascii="宋体" w:hAnsi="宋体" w:cs="宋体"/>
                <w:b/>
                <w:color w:val="000000"/>
                <w:szCs w:val="21"/>
                <w:highlight w:val="none"/>
              </w:rPr>
            </w:pPr>
            <w:r>
              <w:rPr>
                <w:rFonts w:hint="eastAsia" w:ascii="宋体" w:hAnsi="宋体" w:cs="宋体"/>
                <w:b/>
                <w:color w:val="000000"/>
                <w:szCs w:val="21"/>
                <w:highlight w:val="none"/>
              </w:rPr>
              <w:t>偏离情况（</w:t>
            </w:r>
            <w:r>
              <w:rPr>
                <w:rFonts w:hint="eastAsia" w:ascii="宋体" w:hAnsi="宋体" w:cs="宋体"/>
                <w:b/>
                <w:bCs/>
                <w:kern w:val="0"/>
                <w:szCs w:val="21"/>
                <w:highlight w:val="none"/>
              </w:rPr>
              <w:t>“无偏离”、“正偏离”或“负偏离”</w:t>
            </w:r>
            <w:r>
              <w:rPr>
                <w:rFonts w:hint="eastAsia" w:ascii="宋体" w:hAnsi="宋体" w:cs="宋体"/>
                <w:b/>
                <w:color w:val="000000"/>
                <w:szCs w:val="21"/>
                <w:highlight w:val="none"/>
              </w:rPr>
              <w:t>）</w:t>
            </w:r>
          </w:p>
        </w:tc>
        <w:tc>
          <w:tcPr>
            <w:tcW w:w="568" w:type="dxa"/>
            <w:tcBorders>
              <w:top w:val="single" w:color="auto" w:sz="4" w:space="0"/>
            </w:tcBorders>
            <w:vAlign w:val="center"/>
          </w:tcPr>
          <w:p w14:paraId="1279895D">
            <w:pPr>
              <w:jc w:val="center"/>
              <w:rPr>
                <w:rFonts w:ascii="宋体" w:hAnsi="宋体" w:cs="宋体"/>
                <w:b/>
                <w:color w:val="000000"/>
                <w:szCs w:val="21"/>
                <w:highlight w:val="none"/>
              </w:rPr>
            </w:pPr>
            <w:r>
              <w:rPr>
                <w:rFonts w:hint="eastAsia" w:ascii="宋体" w:hAnsi="宋体" w:cs="宋体"/>
                <w:b/>
                <w:color w:val="000000"/>
                <w:szCs w:val="21"/>
                <w:highlight w:val="none"/>
              </w:rPr>
              <w:t>说明</w:t>
            </w:r>
          </w:p>
        </w:tc>
      </w:tr>
      <w:tr w14:paraId="105F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936" w:type="dxa"/>
            <w:vAlign w:val="center"/>
          </w:tcPr>
          <w:p w14:paraId="1AFA15DE">
            <w:pPr>
              <w:widowControl/>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3494" w:type="dxa"/>
            <w:vAlign w:val="center"/>
          </w:tcPr>
          <w:p w14:paraId="0AB52515">
            <w:pPr>
              <w:spacing w:line="300" w:lineRule="exact"/>
              <w:jc w:val="center"/>
              <w:rPr>
                <w:rFonts w:ascii="宋体" w:hAnsi="宋体" w:cs="宋体"/>
                <w:b/>
                <w:color w:val="000000"/>
                <w:szCs w:val="21"/>
                <w:highlight w:val="none"/>
              </w:rPr>
            </w:pPr>
          </w:p>
        </w:tc>
        <w:tc>
          <w:tcPr>
            <w:tcW w:w="1613" w:type="dxa"/>
            <w:vAlign w:val="center"/>
          </w:tcPr>
          <w:p w14:paraId="724C1D53">
            <w:pPr>
              <w:spacing w:line="300" w:lineRule="exact"/>
              <w:jc w:val="center"/>
              <w:rPr>
                <w:rFonts w:ascii="宋体" w:hAnsi="宋体" w:cs="宋体"/>
                <w:b/>
                <w:bCs/>
                <w:color w:val="000000"/>
                <w:kern w:val="0"/>
                <w:szCs w:val="21"/>
                <w:highlight w:val="none"/>
              </w:rPr>
            </w:pPr>
          </w:p>
        </w:tc>
        <w:tc>
          <w:tcPr>
            <w:tcW w:w="1555" w:type="dxa"/>
            <w:vAlign w:val="center"/>
          </w:tcPr>
          <w:p w14:paraId="72925456">
            <w:pPr>
              <w:spacing w:line="300" w:lineRule="exact"/>
              <w:jc w:val="center"/>
              <w:rPr>
                <w:rFonts w:ascii="宋体" w:hAnsi="宋体" w:cs="宋体"/>
                <w:b/>
                <w:bCs/>
                <w:color w:val="000000"/>
                <w:kern w:val="0"/>
                <w:szCs w:val="21"/>
                <w:highlight w:val="none"/>
              </w:rPr>
            </w:pPr>
          </w:p>
        </w:tc>
        <w:tc>
          <w:tcPr>
            <w:tcW w:w="568" w:type="dxa"/>
            <w:vAlign w:val="center"/>
          </w:tcPr>
          <w:p w14:paraId="41F97BE2">
            <w:pPr>
              <w:spacing w:line="360" w:lineRule="auto"/>
              <w:jc w:val="center"/>
              <w:rPr>
                <w:rFonts w:ascii="宋体" w:hAnsi="宋体" w:cs="宋体"/>
                <w:color w:val="000000"/>
                <w:kern w:val="0"/>
                <w:szCs w:val="21"/>
                <w:highlight w:val="none"/>
              </w:rPr>
            </w:pPr>
          </w:p>
        </w:tc>
      </w:tr>
      <w:tr w14:paraId="5825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36" w:type="dxa"/>
            <w:vAlign w:val="center"/>
          </w:tcPr>
          <w:p w14:paraId="2CC5353E">
            <w:pPr>
              <w:spacing w:line="360" w:lineRule="auto"/>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2</w:t>
            </w:r>
          </w:p>
        </w:tc>
        <w:tc>
          <w:tcPr>
            <w:tcW w:w="3494" w:type="dxa"/>
          </w:tcPr>
          <w:p w14:paraId="4CB75A60">
            <w:pPr>
              <w:spacing w:before="100" w:line="360" w:lineRule="auto"/>
              <w:rPr>
                <w:rFonts w:ascii="宋体" w:hAnsi="宋体" w:cs="宋体"/>
                <w:bCs/>
                <w:color w:val="000000"/>
                <w:szCs w:val="21"/>
                <w:highlight w:val="none"/>
              </w:rPr>
            </w:pPr>
          </w:p>
        </w:tc>
        <w:tc>
          <w:tcPr>
            <w:tcW w:w="1613" w:type="dxa"/>
          </w:tcPr>
          <w:p w14:paraId="0B3D3CF7">
            <w:pPr>
              <w:spacing w:before="100" w:line="360" w:lineRule="auto"/>
              <w:rPr>
                <w:rFonts w:ascii="宋体" w:hAnsi="宋体" w:cs="宋体"/>
                <w:color w:val="000000"/>
                <w:kern w:val="0"/>
                <w:szCs w:val="21"/>
                <w:highlight w:val="none"/>
              </w:rPr>
            </w:pPr>
          </w:p>
        </w:tc>
        <w:tc>
          <w:tcPr>
            <w:tcW w:w="1555" w:type="dxa"/>
          </w:tcPr>
          <w:p w14:paraId="6CA3BD96">
            <w:pPr>
              <w:spacing w:before="100" w:line="360" w:lineRule="auto"/>
              <w:rPr>
                <w:rFonts w:ascii="宋体" w:hAnsi="宋体" w:cs="宋体"/>
                <w:color w:val="000000"/>
                <w:kern w:val="0"/>
                <w:szCs w:val="21"/>
                <w:highlight w:val="none"/>
              </w:rPr>
            </w:pPr>
          </w:p>
        </w:tc>
        <w:tc>
          <w:tcPr>
            <w:tcW w:w="568" w:type="dxa"/>
          </w:tcPr>
          <w:p w14:paraId="53E2DCE7">
            <w:pPr>
              <w:spacing w:before="100" w:line="360" w:lineRule="auto"/>
              <w:rPr>
                <w:rFonts w:ascii="宋体" w:hAnsi="宋体" w:cs="宋体"/>
                <w:color w:val="000000"/>
                <w:kern w:val="0"/>
                <w:szCs w:val="21"/>
                <w:highlight w:val="none"/>
              </w:rPr>
            </w:pPr>
          </w:p>
        </w:tc>
      </w:tr>
      <w:tr w14:paraId="4CCC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36" w:type="dxa"/>
            <w:vAlign w:val="center"/>
          </w:tcPr>
          <w:p w14:paraId="265D1E86">
            <w:pPr>
              <w:spacing w:line="360" w:lineRule="auto"/>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3</w:t>
            </w:r>
          </w:p>
        </w:tc>
        <w:tc>
          <w:tcPr>
            <w:tcW w:w="3494" w:type="dxa"/>
          </w:tcPr>
          <w:p w14:paraId="49F6EDA8">
            <w:pPr>
              <w:spacing w:before="100" w:line="360" w:lineRule="auto"/>
              <w:rPr>
                <w:rFonts w:ascii="宋体" w:hAnsi="宋体" w:cs="宋体"/>
                <w:bCs/>
                <w:color w:val="000000"/>
                <w:szCs w:val="21"/>
                <w:highlight w:val="none"/>
              </w:rPr>
            </w:pPr>
          </w:p>
        </w:tc>
        <w:tc>
          <w:tcPr>
            <w:tcW w:w="1613" w:type="dxa"/>
          </w:tcPr>
          <w:p w14:paraId="316A0888">
            <w:pPr>
              <w:spacing w:before="100" w:line="360" w:lineRule="auto"/>
              <w:rPr>
                <w:rFonts w:ascii="宋体" w:hAnsi="宋体" w:cs="宋体"/>
                <w:bCs/>
                <w:color w:val="000000"/>
                <w:kern w:val="0"/>
                <w:szCs w:val="21"/>
                <w:highlight w:val="none"/>
                <w:u w:val="single"/>
              </w:rPr>
            </w:pPr>
          </w:p>
        </w:tc>
        <w:tc>
          <w:tcPr>
            <w:tcW w:w="1555" w:type="dxa"/>
          </w:tcPr>
          <w:p w14:paraId="68C6FE7E">
            <w:pPr>
              <w:spacing w:before="100" w:line="360" w:lineRule="auto"/>
              <w:rPr>
                <w:rFonts w:ascii="宋体" w:hAnsi="宋体" w:cs="宋体"/>
                <w:bCs/>
                <w:color w:val="000000"/>
                <w:kern w:val="0"/>
                <w:szCs w:val="21"/>
                <w:highlight w:val="none"/>
                <w:u w:val="single"/>
              </w:rPr>
            </w:pPr>
          </w:p>
        </w:tc>
        <w:tc>
          <w:tcPr>
            <w:tcW w:w="568" w:type="dxa"/>
          </w:tcPr>
          <w:p w14:paraId="6E09E63E">
            <w:pPr>
              <w:spacing w:before="100" w:line="360" w:lineRule="auto"/>
              <w:rPr>
                <w:rFonts w:ascii="宋体" w:hAnsi="宋体" w:cs="宋体"/>
                <w:bCs/>
                <w:color w:val="000000"/>
                <w:kern w:val="0"/>
                <w:szCs w:val="21"/>
                <w:highlight w:val="none"/>
                <w:u w:val="single"/>
              </w:rPr>
            </w:pPr>
          </w:p>
        </w:tc>
      </w:tr>
      <w:tr w14:paraId="715C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936" w:type="dxa"/>
            <w:vAlign w:val="center"/>
          </w:tcPr>
          <w:p w14:paraId="7EFDE52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3494" w:type="dxa"/>
          </w:tcPr>
          <w:p w14:paraId="1113E998">
            <w:pPr>
              <w:spacing w:line="360" w:lineRule="auto"/>
              <w:rPr>
                <w:rFonts w:ascii="宋体" w:hAnsi="宋体" w:cs="宋体"/>
                <w:color w:val="000000"/>
                <w:kern w:val="0"/>
                <w:szCs w:val="21"/>
                <w:highlight w:val="none"/>
              </w:rPr>
            </w:pPr>
          </w:p>
        </w:tc>
        <w:tc>
          <w:tcPr>
            <w:tcW w:w="1613" w:type="dxa"/>
          </w:tcPr>
          <w:p w14:paraId="06DCD44E">
            <w:pPr>
              <w:spacing w:line="360" w:lineRule="auto"/>
              <w:rPr>
                <w:rFonts w:ascii="宋体" w:hAnsi="宋体" w:cs="宋体"/>
                <w:color w:val="000000"/>
                <w:kern w:val="0"/>
                <w:szCs w:val="21"/>
                <w:highlight w:val="none"/>
              </w:rPr>
            </w:pPr>
          </w:p>
        </w:tc>
        <w:tc>
          <w:tcPr>
            <w:tcW w:w="1555" w:type="dxa"/>
          </w:tcPr>
          <w:p w14:paraId="06E7542E">
            <w:pPr>
              <w:spacing w:line="360" w:lineRule="auto"/>
              <w:rPr>
                <w:rFonts w:ascii="宋体" w:hAnsi="宋体" w:cs="宋体"/>
                <w:color w:val="000000"/>
                <w:kern w:val="0"/>
                <w:szCs w:val="21"/>
                <w:highlight w:val="none"/>
              </w:rPr>
            </w:pPr>
          </w:p>
        </w:tc>
        <w:tc>
          <w:tcPr>
            <w:tcW w:w="568" w:type="dxa"/>
          </w:tcPr>
          <w:p w14:paraId="42286ECF">
            <w:pPr>
              <w:spacing w:line="360" w:lineRule="auto"/>
              <w:rPr>
                <w:rFonts w:ascii="宋体" w:hAnsi="宋体" w:cs="宋体"/>
                <w:color w:val="000000"/>
                <w:kern w:val="0"/>
                <w:szCs w:val="21"/>
                <w:highlight w:val="none"/>
              </w:rPr>
            </w:pPr>
          </w:p>
        </w:tc>
      </w:tr>
    </w:tbl>
    <w:p w14:paraId="36BF1304">
      <w:pPr>
        <w:spacing w:before="120" w:beforeLines="50" w:after="120" w:afterLines="50" w:line="360" w:lineRule="exact"/>
        <w:rPr>
          <w:rFonts w:ascii="宋体" w:hAnsi="宋体" w:cs="宋体"/>
          <w:szCs w:val="21"/>
          <w:highlight w:val="none"/>
        </w:rPr>
      </w:pPr>
      <w:r>
        <w:rPr>
          <w:rFonts w:hint="eastAsia" w:ascii="宋体" w:hAnsi="宋体" w:cs="宋体"/>
          <w:szCs w:val="21"/>
          <w:highlight w:val="none"/>
        </w:rPr>
        <w:t>注：1、投标人应对照招标文件商务条款（详见招标文件</w:t>
      </w:r>
      <w:r>
        <w:rPr>
          <w:rFonts w:hint="eastAsia" w:ascii="宋体" w:hAnsi="宋体" w:cs="宋体"/>
          <w:b/>
          <w:bCs/>
          <w:color w:val="000000"/>
          <w:kern w:val="0"/>
          <w:szCs w:val="21"/>
          <w:highlight w:val="none"/>
          <w:u w:val="single"/>
        </w:rPr>
        <w:t>“第二章 招标项目需求”中“商务条款”</w:t>
      </w:r>
      <w:r>
        <w:rPr>
          <w:rFonts w:hint="eastAsia" w:ascii="宋体" w:hAnsi="宋体" w:cs="宋体"/>
          <w:szCs w:val="21"/>
          <w:highlight w:val="none"/>
        </w:rPr>
        <w:t>），逐条说明已对招标文件的商务内容做出了实质性的响应，并申明与招标文件的偏差和例外；</w:t>
      </w:r>
    </w:p>
    <w:p w14:paraId="681F58EC">
      <w:pPr>
        <w:spacing w:before="120" w:beforeLines="50" w:after="120" w:afterLines="50" w:line="360" w:lineRule="exact"/>
        <w:rPr>
          <w:rFonts w:ascii="宋体" w:hAnsi="宋体" w:cs="宋体"/>
          <w:szCs w:val="21"/>
          <w:highlight w:val="none"/>
        </w:rPr>
      </w:pPr>
      <w:r>
        <w:rPr>
          <w:rFonts w:hint="eastAsia" w:ascii="宋体" w:hAnsi="宋体" w:cs="宋体"/>
          <w:szCs w:val="21"/>
          <w:highlight w:val="none"/>
        </w:rPr>
        <w:t>2、如本表内容与具体商务方案承诺内容有矛盾，以本表为准。</w:t>
      </w:r>
    </w:p>
    <w:p w14:paraId="24AC4A7E">
      <w:pPr>
        <w:spacing w:line="360" w:lineRule="auto"/>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bCs/>
          <w:szCs w:val="21"/>
          <w:highlight w:val="none"/>
        </w:rPr>
        <w:t>“投标人响应情况”一栏应如实填写“响应”或“不响应”，</w:t>
      </w:r>
      <w:r>
        <w:rPr>
          <w:rFonts w:hint="eastAsia" w:ascii="宋体" w:hAnsi="宋体" w:cs="宋体"/>
          <w:szCs w:val="21"/>
          <w:highlight w:val="none"/>
        </w:rPr>
        <w:t>“偏离情况”栏中根据响应情况填写，完全与商务条款要求相符的填“无偏离”，高于商务条款要求的填“正偏离”，没有达到商务条款要求的填“负偏离”，具体偏离事项请在“说明”栏中补充。</w:t>
      </w:r>
    </w:p>
    <w:p w14:paraId="0604A0CD">
      <w:pPr>
        <w:spacing w:line="360" w:lineRule="auto"/>
        <w:jc w:val="left"/>
        <w:rPr>
          <w:rFonts w:ascii="宋体" w:hAnsi="宋体" w:cs="宋体"/>
          <w:szCs w:val="21"/>
          <w:highlight w:val="none"/>
        </w:rPr>
      </w:pPr>
      <w:r>
        <w:rPr>
          <w:rFonts w:hint="eastAsia" w:ascii="宋体" w:hAnsi="宋体" w:cs="宋体"/>
          <w:szCs w:val="21"/>
          <w:highlight w:val="none"/>
        </w:rPr>
        <w:t>4、如《商务条款偏离表》所填写偏离情况与投标文件实质内容不符的，按政府采购相关法规进行处理。</w:t>
      </w:r>
    </w:p>
    <w:p w14:paraId="4DDC7B6D">
      <w:pPr>
        <w:spacing w:before="120" w:beforeLines="50" w:after="120" w:afterLines="50" w:line="360" w:lineRule="exact"/>
        <w:rPr>
          <w:rFonts w:ascii="宋体" w:hAnsi="宋体" w:cs="宋体"/>
          <w:szCs w:val="21"/>
          <w:highlight w:val="none"/>
        </w:rPr>
      </w:pPr>
    </w:p>
    <w:bookmarkEnd w:id="60"/>
    <w:p w14:paraId="44EE49C8">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投标人（公章）：</w:t>
      </w:r>
    </w:p>
    <w:p w14:paraId="099B4FCB">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法定代表人或其授权代表签名：</w:t>
      </w:r>
    </w:p>
    <w:p w14:paraId="79BAE135">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日期：      年    月    日</w:t>
      </w:r>
    </w:p>
    <w:p w14:paraId="7703CD7C">
      <w:pPr>
        <w:keepNext/>
        <w:keepLines/>
        <w:spacing w:line="360" w:lineRule="auto"/>
        <w:outlineLvl w:val="3"/>
        <w:rPr>
          <w:rFonts w:ascii="宋体" w:hAnsi="宋体" w:cs="宋体"/>
          <w:b/>
          <w:szCs w:val="21"/>
          <w:highlight w:val="none"/>
        </w:rPr>
      </w:pPr>
      <w:r>
        <w:rPr>
          <w:rFonts w:hint="eastAsia" w:ascii="宋体" w:hAnsi="宋体" w:cs="宋体"/>
          <w:b/>
          <w:sz w:val="32"/>
          <w:highlight w:val="none"/>
        </w:rPr>
        <w:br w:type="page"/>
      </w:r>
      <w:bookmarkStart w:id="62" w:name="_Toc9255"/>
      <w:r>
        <w:rPr>
          <w:rFonts w:hint="eastAsia" w:ascii="宋体" w:hAnsi="宋体" w:cs="宋体"/>
          <w:b/>
          <w:szCs w:val="21"/>
          <w:highlight w:val="none"/>
        </w:rPr>
        <w:t>十、</w:t>
      </w:r>
      <w:bookmarkEnd w:id="62"/>
      <w:r>
        <w:rPr>
          <w:rFonts w:hint="eastAsia" w:ascii="宋体" w:hAnsi="宋体" w:cs="宋体"/>
          <w:b/>
          <w:szCs w:val="21"/>
          <w:highlight w:val="none"/>
        </w:rPr>
        <w:t>项目团队成员一览表（根据相关评审项提供）</w:t>
      </w:r>
    </w:p>
    <w:p w14:paraId="52D110FF">
      <w:pPr>
        <w:pStyle w:val="15"/>
        <w:jc w:val="center"/>
        <w:rPr>
          <w:rFonts w:hAnsi="宋体" w:cs="宋体"/>
          <w:b/>
          <w:bCs/>
          <w:sz w:val="32"/>
          <w:highlight w:val="none"/>
        </w:rPr>
      </w:pPr>
    </w:p>
    <w:tbl>
      <w:tblPr>
        <w:tblStyle w:val="2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39"/>
        <w:gridCol w:w="1375"/>
        <w:gridCol w:w="824"/>
        <w:gridCol w:w="2343"/>
        <w:gridCol w:w="2714"/>
      </w:tblGrid>
      <w:tr w14:paraId="1168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6"/>
            <w:tcBorders>
              <w:top w:val="nil"/>
              <w:left w:val="nil"/>
              <w:bottom w:val="single" w:color="auto" w:sz="4" w:space="0"/>
              <w:right w:val="nil"/>
            </w:tcBorders>
            <w:vAlign w:val="center"/>
          </w:tcPr>
          <w:p w14:paraId="0EB3C414">
            <w:pPr>
              <w:tabs>
                <w:tab w:val="left" w:pos="315"/>
                <w:tab w:val="left" w:pos="510"/>
              </w:tabs>
              <w:adjustRightInd w:val="0"/>
              <w:jc w:val="left"/>
              <w:rPr>
                <w:rFonts w:ascii="宋体" w:hAnsi="宋体" w:cs="宋体"/>
                <w:szCs w:val="21"/>
                <w:highlight w:val="none"/>
                <w:lang w:val="zh-CN"/>
              </w:rPr>
            </w:pPr>
            <w:r>
              <w:rPr>
                <w:rFonts w:hint="eastAsia" w:ascii="宋体" w:hAnsi="宋体" w:cs="宋体"/>
                <w:szCs w:val="21"/>
                <w:highlight w:val="none"/>
                <w:lang w:val="zh-CN"/>
              </w:rPr>
              <w:t>项目名称：</w:t>
            </w:r>
            <w:r>
              <w:rPr>
                <w:rFonts w:hint="eastAsia" w:hAnsi="宋体" w:cs="宋体"/>
                <w:bCs/>
                <w:color w:val="000000" w:themeColor="text1"/>
                <w:szCs w:val="21"/>
                <w:highlight w:val="none"/>
                <w:lang w:eastAsia="zh-CN"/>
                <w14:textFill>
                  <w14:solidFill>
                    <w14:schemeClr w14:val="tx1"/>
                  </w14:solidFill>
                </w14:textFill>
              </w:rPr>
              <w:t>南山区低空协同感知系统试验点项目可行性研究报告服务</w:t>
            </w:r>
          </w:p>
        </w:tc>
      </w:tr>
      <w:tr w14:paraId="3AB2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Borders>
              <w:top w:val="single" w:color="auto" w:sz="4" w:space="0"/>
            </w:tcBorders>
            <w:vAlign w:val="center"/>
          </w:tcPr>
          <w:p w14:paraId="0C4D6797">
            <w:pPr>
              <w:pStyle w:val="15"/>
              <w:jc w:val="center"/>
              <w:rPr>
                <w:rFonts w:hAnsi="宋体" w:cs="宋体"/>
                <w:szCs w:val="21"/>
                <w:highlight w:val="none"/>
              </w:rPr>
            </w:pPr>
            <w:r>
              <w:rPr>
                <w:rFonts w:hint="eastAsia" w:hAnsi="宋体" w:cs="宋体"/>
                <w:szCs w:val="21"/>
                <w:highlight w:val="none"/>
              </w:rPr>
              <w:t>序号</w:t>
            </w:r>
          </w:p>
        </w:tc>
        <w:tc>
          <w:tcPr>
            <w:tcW w:w="1239" w:type="dxa"/>
            <w:tcBorders>
              <w:top w:val="single" w:color="auto" w:sz="4" w:space="0"/>
            </w:tcBorders>
            <w:vAlign w:val="center"/>
          </w:tcPr>
          <w:p w14:paraId="0955D6B9">
            <w:pPr>
              <w:pStyle w:val="15"/>
              <w:jc w:val="center"/>
              <w:rPr>
                <w:rFonts w:hAnsi="宋体" w:cs="宋体"/>
                <w:szCs w:val="21"/>
                <w:highlight w:val="none"/>
              </w:rPr>
            </w:pPr>
            <w:r>
              <w:rPr>
                <w:rFonts w:hint="eastAsia" w:hAnsi="宋体" w:cs="宋体"/>
                <w:szCs w:val="21"/>
                <w:highlight w:val="none"/>
              </w:rPr>
              <w:t>姓名</w:t>
            </w:r>
          </w:p>
        </w:tc>
        <w:tc>
          <w:tcPr>
            <w:tcW w:w="1375" w:type="dxa"/>
            <w:tcBorders>
              <w:top w:val="single" w:color="auto" w:sz="4" w:space="0"/>
            </w:tcBorders>
            <w:vAlign w:val="center"/>
          </w:tcPr>
          <w:p w14:paraId="09D2BFA0">
            <w:pPr>
              <w:pStyle w:val="15"/>
              <w:jc w:val="center"/>
              <w:rPr>
                <w:rFonts w:hAnsi="宋体" w:cs="宋体"/>
                <w:szCs w:val="21"/>
                <w:highlight w:val="none"/>
              </w:rPr>
            </w:pPr>
            <w:r>
              <w:rPr>
                <w:rFonts w:hint="eastAsia" w:hAnsi="宋体" w:cs="宋体"/>
                <w:szCs w:val="21"/>
                <w:highlight w:val="none"/>
              </w:rPr>
              <w:t>部门和职务</w:t>
            </w:r>
          </w:p>
        </w:tc>
        <w:tc>
          <w:tcPr>
            <w:tcW w:w="824" w:type="dxa"/>
            <w:tcBorders>
              <w:top w:val="single" w:color="auto" w:sz="4" w:space="0"/>
            </w:tcBorders>
            <w:vAlign w:val="center"/>
          </w:tcPr>
          <w:p w14:paraId="33833D19">
            <w:pPr>
              <w:pStyle w:val="15"/>
              <w:jc w:val="center"/>
              <w:rPr>
                <w:rFonts w:hAnsi="宋体" w:cs="宋体"/>
                <w:szCs w:val="21"/>
                <w:highlight w:val="none"/>
              </w:rPr>
            </w:pPr>
            <w:r>
              <w:rPr>
                <w:rFonts w:hint="eastAsia" w:hAnsi="宋体" w:cs="宋体"/>
                <w:szCs w:val="21"/>
                <w:highlight w:val="none"/>
              </w:rPr>
              <w:t>职责</w:t>
            </w:r>
          </w:p>
        </w:tc>
        <w:tc>
          <w:tcPr>
            <w:tcW w:w="2343" w:type="dxa"/>
            <w:tcBorders>
              <w:top w:val="single" w:color="auto" w:sz="4" w:space="0"/>
            </w:tcBorders>
            <w:vAlign w:val="center"/>
          </w:tcPr>
          <w:p w14:paraId="511733AB">
            <w:pPr>
              <w:pStyle w:val="15"/>
              <w:jc w:val="center"/>
              <w:rPr>
                <w:rFonts w:hAnsi="宋体" w:cs="宋体"/>
                <w:szCs w:val="21"/>
                <w:highlight w:val="none"/>
              </w:rPr>
            </w:pPr>
            <w:r>
              <w:rPr>
                <w:rFonts w:hint="eastAsia" w:hAnsi="宋体" w:cs="宋体"/>
                <w:szCs w:val="21"/>
                <w:highlight w:val="none"/>
              </w:rPr>
              <w:t>获得认证资质证书</w:t>
            </w:r>
          </w:p>
        </w:tc>
        <w:tc>
          <w:tcPr>
            <w:tcW w:w="2714" w:type="dxa"/>
            <w:tcBorders>
              <w:top w:val="single" w:color="auto" w:sz="4" w:space="0"/>
            </w:tcBorders>
            <w:vAlign w:val="center"/>
          </w:tcPr>
          <w:p w14:paraId="33CAE9B9">
            <w:pPr>
              <w:pStyle w:val="15"/>
              <w:jc w:val="center"/>
              <w:rPr>
                <w:rFonts w:hAnsi="宋体" w:cs="宋体"/>
                <w:szCs w:val="21"/>
                <w:highlight w:val="none"/>
              </w:rPr>
            </w:pPr>
            <w:r>
              <w:rPr>
                <w:rFonts w:hint="eastAsia" w:hAnsi="宋体" w:cs="宋体"/>
                <w:szCs w:val="21"/>
                <w:highlight w:val="none"/>
              </w:rPr>
              <w:t>主要资历、经验及</w:t>
            </w:r>
          </w:p>
          <w:p w14:paraId="6E315F10">
            <w:pPr>
              <w:pStyle w:val="15"/>
              <w:jc w:val="center"/>
              <w:rPr>
                <w:rFonts w:hAnsi="宋体" w:cs="宋体"/>
                <w:szCs w:val="21"/>
                <w:highlight w:val="none"/>
              </w:rPr>
            </w:pPr>
            <w:r>
              <w:rPr>
                <w:rFonts w:hint="eastAsia" w:hAnsi="宋体" w:cs="宋体"/>
                <w:szCs w:val="21"/>
                <w:highlight w:val="none"/>
              </w:rPr>
              <w:t>承担过的项目</w:t>
            </w:r>
          </w:p>
        </w:tc>
      </w:tr>
      <w:tr w14:paraId="2208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14:paraId="5782DE2A">
            <w:pPr>
              <w:pStyle w:val="15"/>
              <w:jc w:val="center"/>
              <w:rPr>
                <w:rFonts w:hAnsi="宋体" w:cs="宋体"/>
                <w:szCs w:val="21"/>
                <w:highlight w:val="none"/>
              </w:rPr>
            </w:pPr>
            <w:r>
              <w:rPr>
                <w:rFonts w:hint="eastAsia" w:hAnsi="宋体" w:cs="宋体"/>
                <w:szCs w:val="21"/>
                <w:highlight w:val="none"/>
              </w:rPr>
              <w:t>1</w:t>
            </w:r>
          </w:p>
        </w:tc>
        <w:tc>
          <w:tcPr>
            <w:tcW w:w="1239" w:type="dxa"/>
            <w:vAlign w:val="center"/>
          </w:tcPr>
          <w:p w14:paraId="416FAFBE">
            <w:pPr>
              <w:pStyle w:val="15"/>
              <w:jc w:val="center"/>
              <w:rPr>
                <w:rFonts w:hAnsi="宋体" w:cs="宋体"/>
                <w:szCs w:val="21"/>
                <w:highlight w:val="none"/>
              </w:rPr>
            </w:pPr>
          </w:p>
        </w:tc>
        <w:tc>
          <w:tcPr>
            <w:tcW w:w="1375" w:type="dxa"/>
            <w:vAlign w:val="center"/>
          </w:tcPr>
          <w:p w14:paraId="37C377E2">
            <w:pPr>
              <w:pStyle w:val="15"/>
              <w:jc w:val="center"/>
              <w:rPr>
                <w:rFonts w:hAnsi="宋体" w:cs="宋体"/>
                <w:szCs w:val="21"/>
                <w:highlight w:val="none"/>
              </w:rPr>
            </w:pPr>
          </w:p>
        </w:tc>
        <w:tc>
          <w:tcPr>
            <w:tcW w:w="824" w:type="dxa"/>
            <w:vAlign w:val="center"/>
          </w:tcPr>
          <w:p w14:paraId="3B0BC11A">
            <w:pPr>
              <w:pStyle w:val="15"/>
              <w:jc w:val="center"/>
              <w:rPr>
                <w:rFonts w:hAnsi="宋体" w:cs="宋体"/>
                <w:szCs w:val="21"/>
                <w:highlight w:val="none"/>
              </w:rPr>
            </w:pPr>
          </w:p>
        </w:tc>
        <w:tc>
          <w:tcPr>
            <w:tcW w:w="2343" w:type="dxa"/>
            <w:vAlign w:val="center"/>
          </w:tcPr>
          <w:p w14:paraId="4118B479">
            <w:pPr>
              <w:pStyle w:val="15"/>
              <w:jc w:val="center"/>
              <w:rPr>
                <w:rFonts w:hAnsi="宋体" w:cs="宋体"/>
                <w:szCs w:val="21"/>
                <w:highlight w:val="none"/>
              </w:rPr>
            </w:pPr>
          </w:p>
        </w:tc>
        <w:tc>
          <w:tcPr>
            <w:tcW w:w="2714" w:type="dxa"/>
            <w:vAlign w:val="center"/>
          </w:tcPr>
          <w:p w14:paraId="07B67C21">
            <w:pPr>
              <w:pStyle w:val="15"/>
              <w:jc w:val="center"/>
              <w:rPr>
                <w:rFonts w:hAnsi="宋体" w:cs="宋体"/>
                <w:szCs w:val="21"/>
                <w:highlight w:val="none"/>
              </w:rPr>
            </w:pPr>
          </w:p>
        </w:tc>
      </w:tr>
      <w:tr w14:paraId="160C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14:paraId="3319EFC3">
            <w:pPr>
              <w:pStyle w:val="15"/>
              <w:jc w:val="center"/>
              <w:rPr>
                <w:rFonts w:hAnsi="宋体" w:cs="宋体"/>
                <w:szCs w:val="21"/>
                <w:highlight w:val="none"/>
              </w:rPr>
            </w:pPr>
            <w:r>
              <w:rPr>
                <w:rFonts w:hint="eastAsia" w:hAnsi="宋体" w:cs="宋体"/>
                <w:szCs w:val="21"/>
                <w:highlight w:val="none"/>
              </w:rPr>
              <w:t>2</w:t>
            </w:r>
          </w:p>
        </w:tc>
        <w:tc>
          <w:tcPr>
            <w:tcW w:w="1239" w:type="dxa"/>
            <w:vAlign w:val="center"/>
          </w:tcPr>
          <w:p w14:paraId="17955AC2">
            <w:pPr>
              <w:pStyle w:val="15"/>
              <w:jc w:val="center"/>
              <w:rPr>
                <w:rFonts w:hAnsi="宋体" w:cs="宋体"/>
                <w:szCs w:val="21"/>
                <w:highlight w:val="none"/>
              </w:rPr>
            </w:pPr>
          </w:p>
        </w:tc>
        <w:tc>
          <w:tcPr>
            <w:tcW w:w="1375" w:type="dxa"/>
            <w:vAlign w:val="center"/>
          </w:tcPr>
          <w:p w14:paraId="56075863">
            <w:pPr>
              <w:pStyle w:val="15"/>
              <w:jc w:val="center"/>
              <w:rPr>
                <w:rFonts w:hAnsi="宋体" w:cs="宋体"/>
                <w:szCs w:val="21"/>
                <w:highlight w:val="none"/>
              </w:rPr>
            </w:pPr>
          </w:p>
        </w:tc>
        <w:tc>
          <w:tcPr>
            <w:tcW w:w="824" w:type="dxa"/>
            <w:vAlign w:val="center"/>
          </w:tcPr>
          <w:p w14:paraId="08AEA9C9">
            <w:pPr>
              <w:pStyle w:val="15"/>
              <w:jc w:val="center"/>
              <w:rPr>
                <w:rFonts w:hAnsi="宋体" w:cs="宋体"/>
                <w:szCs w:val="21"/>
                <w:highlight w:val="none"/>
              </w:rPr>
            </w:pPr>
          </w:p>
        </w:tc>
        <w:tc>
          <w:tcPr>
            <w:tcW w:w="2343" w:type="dxa"/>
            <w:vAlign w:val="center"/>
          </w:tcPr>
          <w:p w14:paraId="75FE9C2A">
            <w:pPr>
              <w:pStyle w:val="15"/>
              <w:jc w:val="center"/>
              <w:rPr>
                <w:rFonts w:hAnsi="宋体" w:cs="宋体"/>
                <w:szCs w:val="21"/>
                <w:highlight w:val="none"/>
              </w:rPr>
            </w:pPr>
          </w:p>
        </w:tc>
        <w:tc>
          <w:tcPr>
            <w:tcW w:w="2714" w:type="dxa"/>
            <w:vAlign w:val="center"/>
          </w:tcPr>
          <w:p w14:paraId="07274497">
            <w:pPr>
              <w:pStyle w:val="15"/>
              <w:jc w:val="center"/>
              <w:rPr>
                <w:rFonts w:hAnsi="宋体" w:cs="宋体"/>
                <w:szCs w:val="21"/>
                <w:highlight w:val="none"/>
              </w:rPr>
            </w:pPr>
          </w:p>
        </w:tc>
      </w:tr>
      <w:tr w14:paraId="424C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14:paraId="70340826">
            <w:pPr>
              <w:pStyle w:val="15"/>
              <w:jc w:val="center"/>
              <w:rPr>
                <w:rFonts w:hAnsi="宋体" w:cs="宋体"/>
                <w:szCs w:val="21"/>
                <w:highlight w:val="none"/>
              </w:rPr>
            </w:pPr>
            <w:r>
              <w:rPr>
                <w:rFonts w:hint="eastAsia" w:hAnsi="宋体" w:cs="宋体"/>
                <w:szCs w:val="21"/>
                <w:highlight w:val="none"/>
              </w:rPr>
              <w:t>3</w:t>
            </w:r>
          </w:p>
        </w:tc>
        <w:tc>
          <w:tcPr>
            <w:tcW w:w="1239" w:type="dxa"/>
            <w:vAlign w:val="center"/>
          </w:tcPr>
          <w:p w14:paraId="47A11D80">
            <w:pPr>
              <w:pStyle w:val="15"/>
              <w:jc w:val="center"/>
              <w:rPr>
                <w:rFonts w:hAnsi="宋体" w:cs="宋体"/>
                <w:szCs w:val="21"/>
                <w:highlight w:val="none"/>
              </w:rPr>
            </w:pPr>
          </w:p>
        </w:tc>
        <w:tc>
          <w:tcPr>
            <w:tcW w:w="1375" w:type="dxa"/>
            <w:vAlign w:val="center"/>
          </w:tcPr>
          <w:p w14:paraId="59EF43C7">
            <w:pPr>
              <w:pStyle w:val="15"/>
              <w:jc w:val="center"/>
              <w:rPr>
                <w:rFonts w:hAnsi="宋体" w:cs="宋体"/>
                <w:szCs w:val="21"/>
                <w:highlight w:val="none"/>
              </w:rPr>
            </w:pPr>
          </w:p>
        </w:tc>
        <w:tc>
          <w:tcPr>
            <w:tcW w:w="824" w:type="dxa"/>
            <w:vAlign w:val="center"/>
          </w:tcPr>
          <w:p w14:paraId="55E190C0">
            <w:pPr>
              <w:pStyle w:val="15"/>
              <w:jc w:val="center"/>
              <w:rPr>
                <w:rFonts w:hAnsi="宋体" w:cs="宋体"/>
                <w:szCs w:val="21"/>
                <w:highlight w:val="none"/>
              </w:rPr>
            </w:pPr>
          </w:p>
        </w:tc>
        <w:tc>
          <w:tcPr>
            <w:tcW w:w="2343" w:type="dxa"/>
            <w:vAlign w:val="center"/>
          </w:tcPr>
          <w:p w14:paraId="783FF1E3">
            <w:pPr>
              <w:pStyle w:val="15"/>
              <w:jc w:val="center"/>
              <w:rPr>
                <w:rFonts w:hAnsi="宋体" w:cs="宋体"/>
                <w:szCs w:val="21"/>
                <w:highlight w:val="none"/>
              </w:rPr>
            </w:pPr>
          </w:p>
        </w:tc>
        <w:tc>
          <w:tcPr>
            <w:tcW w:w="2714" w:type="dxa"/>
            <w:vAlign w:val="center"/>
          </w:tcPr>
          <w:p w14:paraId="2416346D">
            <w:pPr>
              <w:pStyle w:val="15"/>
              <w:jc w:val="center"/>
              <w:rPr>
                <w:rFonts w:hAnsi="宋体" w:cs="宋体"/>
                <w:szCs w:val="21"/>
                <w:highlight w:val="none"/>
              </w:rPr>
            </w:pPr>
          </w:p>
        </w:tc>
      </w:tr>
      <w:tr w14:paraId="37E0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14:paraId="48CB795C">
            <w:pPr>
              <w:pStyle w:val="15"/>
              <w:jc w:val="center"/>
              <w:rPr>
                <w:rFonts w:hAnsi="宋体" w:cs="宋体"/>
                <w:szCs w:val="21"/>
                <w:highlight w:val="none"/>
              </w:rPr>
            </w:pPr>
            <w:r>
              <w:rPr>
                <w:rFonts w:hint="eastAsia" w:hAnsi="宋体" w:cs="宋体"/>
                <w:szCs w:val="21"/>
                <w:highlight w:val="none"/>
              </w:rPr>
              <w:t>……</w:t>
            </w:r>
          </w:p>
        </w:tc>
        <w:tc>
          <w:tcPr>
            <w:tcW w:w="1239" w:type="dxa"/>
            <w:vAlign w:val="center"/>
          </w:tcPr>
          <w:p w14:paraId="6B42F832">
            <w:pPr>
              <w:pStyle w:val="15"/>
              <w:jc w:val="center"/>
              <w:rPr>
                <w:rFonts w:hAnsi="宋体" w:cs="宋体"/>
                <w:szCs w:val="21"/>
                <w:highlight w:val="none"/>
              </w:rPr>
            </w:pPr>
          </w:p>
        </w:tc>
        <w:tc>
          <w:tcPr>
            <w:tcW w:w="1375" w:type="dxa"/>
            <w:vAlign w:val="center"/>
          </w:tcPr>
          <w:p w14:paraId="1FBAB5F9">
            <w:pPr>
              <w:pStyle w:val="15"/>
              <w:jc w:val="center"/>
              <w:rPr>
                <w:rFonts w:hAnsi="宋体" w:cs="宋体"/>
                <w:szCs w:val="21"/>
                <w:highlight w:val="none"/>
              </w:rPr>
            </w:pPr>
          </w:p>
        </w:tc>
        <w:tc>
          <w:tcPr>
            <w:tcW w:w="824" w:type="dxa"/>
            <w:vAlign w:val="center"/>
          </w:tcPr>
          <w:p w14:paraId="15E024ED">
            <w:pPr>
              <w:pStyle w:val="15"/>
              <w:jc w:val="center"/>
              <w:rPr>
                <w:rFonts w:hAnsi="宋体" w:cs="宋体"/>
                <w:szCs w:val="21"/>
                <w:highlight w:val="none"/>
              </w:rPr>
            </w:pPr>
          </w:p>
        </w:tc>
        <w:tc>
          <w:tcPr>
            <w:tcW w:w="2343" w:type="dxa"/>
            <w:vAlign w:val="center"/>
          </w:tcPr>
          <w:p w14:paraId="51F9BC4D">
            <w:pPr>
              <w:pStyle w:val="15"/>
              <w:jc w:val="center"/>
              <w:rPr>
                <w:rFonts w:hAnsi="宋体" w:cs="宋体"/>
                <w:szCs w:val="21"/>
                <w:highlight w:val="none"/>
              </w:rPr>
            </w:pPr>
          </w:p>
        </w:tc>
        <w:tc>
          <w:tcPr>
            <w:tcW w:w="2714" w:type="dxa"/>
            <w:vAlign w:val="center"/>
          </w:tcPr>
          <w:p w14:paraId="030D3DEF">
            <w:pPr>
              <w:pStyle w:val="15"/>
              <w:jc w:val="center"/>
              <w:rPr>
                <w:rFonts w:hAnsi="宋体" w:cs="宋体"/>
                <w:szCs w:val="21"/>
                <w:highlight w:val="none"/>
              </w:rPr>
            </w:pPr>
          </w:p>
        </w:tc>
      </w:tr>
    </w:tbl>
    <w:p w14:paraId="05A99E3F">
      <w:pPr>
        <w:pStyle w:val="15"/>
        <w:spacing w:line="360" w:lineRule="auto"/>
        <w:rPr>
          <w:rFonts w:hAnsi="宋体" w:cs="宋体"/>
          <w:szCs w:val="21"/>
          <w:highlight w:val="none"/>
        </w:rPr>
      </w:pPr>
      <w:r>
        <w:rPr>
          <w:rFonts w:hint="eastAsia" w:hAnsi="宋体" w:cs="宋体"/>
          <w:szCs w:val="21"/>
          <w:highlight w:val="none"/>
        </w:rPr>
        <w:t>注：（1）提交有关人员获得的资质认证证书或证明文件的扫描件，并加盖公章；</w:t>
      </w:r>
    </w:p>
    <w:p w14:paraId="44766665">
      <w:pPr>
        <w:widowControl/>
        <w:autoSpaceDE w:val="0"/>
        <w:autoSpaceDN w:val="0"/>
        <w:spacing w:line="360" w:lineRule="auto"/>
        <w:ind w:right="893" w:firstLine="315" w:firstLineChars="150"/>
        <w:textAlignment w:val="bottom"/>
        <w:rPr>
          <w:rFonts w:ascii="宋体" w:hAnsi="宋体" w:cs="宋体"/>
          <w:szCs w:val="21"/>
          <w:highlight w:val="none"/>
        </w:rPr>
      </w:pPr>
      <w:r>
        <w:rPr>
          <w:rFonts w:hint="eastAsia" w:ascii="宋体" w:hAnsi="宋体" w:cs="宋体"/>
          <w:szCs w:val="21"/>
          <w:highlight w:val="none"/>
        </w:rPr>
        <w:t xml:space="preserve"> （2）如被发现虚假将取消中标资格。</w:t>
      </w:r>
    </w:p>
    <w:p w14:paraId="3E3DD86B">
      <w:pPr>
        <w:widowControl/>
        <w:autoSpaceDE w:val="0"/>
        <w:autoSpaceDN w:val="0"/>
        <w:ind w:right="893"/>
        <w:textAlignment w:val="bottom"/>
        <w:rPr>
          <w:rFonts w:ascii="宋体" w:hAnsi="宋体" w:cs="宋体"/>
          <w:sz w:val="24"/>
          <w:highlight w:val="none"/>
        </w:rPr>
      </w:pPr>
    </w:p>
    <w:p w14:paraId="23D0FD4B">
      <w:pPr>
        <w:widowControl/>
        <w:autoSpaceDE w:val="0"/>
        <w:autoSpaceDN w:val="0"/>
        <w:ind w:right="893"/>
        <w:textAlignment w:val="bottom"/>
        <w:rPr>
          <w:rFonts w:ascii="宋体" w:hAnsi="宋体" w:cs="宋体"/>
          <w:sz w:val="24"/>
          <w:highlight w:val="none"/>
        </w:rPr>
      </w:pPr>
    </w:p>
    <w:p w14:paraId="0F3DB73C">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投标人（公章）：</w:t>
      </w:r>
    </w:p>
    <w:p w14:paraId="251C2FE5">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法定代表人或其授权代表签名：</w:t>
      </w:r>
    </w:p>
    <w:p w14:paraId="401B8DBB">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日期：      年    月    日</w:t>
      </w:r>
    </w:p>
    <w:p w14:paraId="2D64027D">
      <w:pPr>
        <w:widowControl/>
        <w:autoSpaceDE w:val="0"/>
        <w:autoSpaceDN w:val="0"/>
        <w:ind w:right="893" w:firstLine="240" w:firstLineChars="100"/>
        <w:textAlignment w:val="bottom"/>
        <w:rPr>
          <w:rFonts w:ascii="宋体" w:hAnsi="宋体" w:cs="宋体"/>
          <w:sz w:val="24"/>
          <w:highlight w:val="none"/>
        </w:rPr>
      </w:pPr>
    </w:p>
    <w:p w14:paraId="4804E44A">
      <w:pPr>
        <w:widowControl/>
        <w:jc w:val="left"/>
        <w:rPr>
          <w:rFonts w:ascii="宋体" w:hAnsi="宋体" w:cs="宋体"/>
          <w:b/>
          <w:szCs w:val="21"/>
          <w:highlight w:val="none"/>
        </w:rPr>
      </w:pPr>
      <w:bookmarkStart w:id="63" w:name="_Toc67201247"/>
      <w:bookmarkStart w:id="64" w:name="_Toc21112"/>
      <w:r>
        <w:rPr>
          <w:rFonts w:ascii="宋体" w:hAnsi="宋体" w:cs="宋体"/>
          <w:b/>
          <w:szCs w:val="21"/>
          <w:highlight w:val="none"/>
        </w:rPr>
        <w:br w:type="page"/>
      </w:r>
    </w:p>
    <w:p w14:paraId="08E4F24B">
      <w:pPr>
        <w:keepNext/>
        <w:keepLines/>
        <w:spacing w:line="360" w:lineRule="auto"/>
        <w:outlineLvl w:val="3"/>
        <w:rPr>
          <w:rFonts w:ascii="宋体" w:hAnsi="宋体" w:cs="宋体"/>
          <w:b/>
          <w:szCs w:val="21"/>
          <w:highlight w:val="none"/>
        </w:rPr>
      </w:pPr>
      <w:r>
        <w:rPr>
          <w:rFonts w:hint="eastAsia" w:ascii="宋体" w:hAnsi="宋体" w:cs="宋体"/>
          <w:b/>
          <w:szCs w:val="21"/>
          <w:highlight w:val="none"/>
        </w:rPr>
        <w:t>十一、项目主要负责人经验和资质</w:t>
      </w:r>
      <w:bookmarkEnd w:id="63"/>
      <w:r>
        <w:rPr>
          <w:rFonts w:hint="eastAsia" w:ascii="宋体" w:hAnsi="宋体" w:cs="宋体"/>
          <w:b/>
          <w:szCs w:val="21"/>
          <w:highlight w:val="none"/>
        </w:rPr>
        <w:t>情况</w:t>
      </w:r>
      <w:bookmarkEnd w:id="64"/>
    </w:p>
    <w:p w14:paraId="2EF94147">
      <w:pPr>
        <w:pStyle w:val="15"/>
        <w:rPr>
          <w:rFonts w:hAnsi="宋体" w:cs="宋体"/>
          <w:sz w:val="24"/>
          <w:highlight w:val="none"/>
        </w:rPr>
      </w:pPr>
    </w:p>
    <w:tbl>
      <w:tblPr>
        <w:tblStyle w:val="2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515"/>
        <w:gridCol w:w="1224"/>
        <w:gridCol w:w="1281"/>
        <w:gridCol w:w="2119"/>
        <w:gridCol w:w="1213"/>
        <w:gridCol w:w="1536"/>
      </w:tblGrid>
      <w:tr w14:paraId="031F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19" w:type="dxa"/>
            <w:gridSpan w:val="7"/>
            <w:tcBorders>
              <w:top w:val="nil"/>
              <w:left w:val="nil"/>
              <w:bottom w:val="single" w:color="auto" w:sz="4" w:space="0"/>
              <w:right w:val="nil"/>
            </w:tcBorders>
            <w:vAlign w:val="center"/>
          </w:tcPr>
          <w:p w14:paraId="50C1ABD2">
            <w:pPr>
              <w:tabs>
                <w:tab w:val="left" w:pos="315"/>
                <w:tab w:val="left" w:pos="510"/>
              </w:tabs>
              <w:adjustRightInd w:val="0"/>
              <w:jc w:val="left"/>
              <w:rPr>
                <w:rFonts w:ascii="宋体" w:hAnsi="宋体" w:cs="宋体"/>
                <w:szCs w:val="21"/>
                <w:highlight w:val="none"/>
                <w:lang w:val="zh-CN"/>
              </w:rPr>
            </w:pPr>
            <w:r>
              <w:rPr>
                <w:rFonts w:hint="eastAsia" w:ascii="宋体" w:hAnsi="宋体" w:cs="宋体"/>
                <w:szCs w:val="21"/>
                <w:highlight w:val="none"/>
                <w:lang w:val="zh-CN"/>
              </w:rPr>
              <w:t>项目名称：</w:t>
            </w:r>
            <w:r>
              <w:rPr>
                <w:rFonts w:hint="eastAsia" w:hAnsi="宋体" w:cs="宋体"/>
                <w:bCs/>
                <w:color w:val="000000" w:themeColor="text1"/>
                <w:szCs w:val="21"/>
                <w:highlight w:val="none"/>
                <w:lang w:eastAsia="zh-CN"/>
                <w14:textFill>
                  <w14:solidFill>
                    <w14:schemeClr w14:val="tx1"/>
                  </w14:solidFill>
                </w14:textFill>
              </w:rPr>
              <w:t>南山区低空协同感知系统试验点项目可行性研究报告服务</w:t>
            </w:r>
          </w:p>
        </w:tc>
      </w:tr>
      <w:tr w14:paraId="667D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31" w:type="dxa"/>
            <w:tcBorders>
              <w:top w:val="single" w:color="auto" w:sz="4" w:space="0"/>
            </w:tcBorders>
            <w:vAlign w:val="center"/>
          </w:tcPr>
          <w:p w14:paraId="4FEE0985">
            <w:pPr>
              <w:pStyle w:val="15"/>
              <w:spacing w:line="300" w:lineRule="auto"/>
              <w:jc w:val="center"/>
              <w:rPr>
                <w:rFonts w:hAnsi="宋体" w:cs="宋体"/>
                <w:szCs w:val="21"/>
                <w:highlight w:val="none"/>
              </w:rPr>
            </w:pPr>
            <w:r>
              <w:rPr>
                <w:rFonts w:hint="eastAsia" w:hAnsi="宋体" w:cs="宋体"/>
                <w:szCs w:val="21"/>
                <w:highlight w:val="none"/>
              </w:rPr>
              <w:t>姓名</w:t>
            </w:r>
          </w:p>
        </w:tc>
        <w:tc>
          <w:tcPr>
            <w:tcW w:w="1739" w:type="dxa"/>
            <w:gridSpan w:val="2"/>
            <w:tcBorders>
              <w:top w:val="single" w:color="auto" w:sz="4" w:space="0"/>
            </w:tcBorders>
            <w:vAlign w:val="center"/>
          </w:tcPr>
          <w:p w14:paraId="1EF16F94">
            <w:pPr>
              <w:pStyle w:val="15"/>
              <w:spacing w:line="300" w:lineRule="auto"/>
              <w:rPr>
                <w:rFonts w:hAnsi="宋体" w:cs="宋体"/>
                <w:szCs w:val="21"/>
                <w:highlight w:val="none"/>
              </w:rPr>
            </w:pPr>
          </w:p>
        </w:tc>
        <w:tc>
          <w:tcPr>
            <w:tcW w:w="1281" w:type="dxa"/>
            <w:tcBorders>
              <w:top w:val="single" w:color="auto" w:sz="4" w:space="0"/>
            </w:tcBorders>
            <w:vAlign w:val="center"/>
          </w:tcPr>
          <w:p w14:paraId="4EB903AC">
            <w:pPr>
              <w:pStyle w:val="15"/>
              <w:spacing w:line="300" w:lineRule="auto"/>
              <w:jc w:val="center"/>
              <w:rPr>
                <w:rFonts w:hAnsi="宋体" w:cs="宋体"/>
                <w:szCs w:val="21"/>
                <w:highlight w:val="none"/>
              </w:rPr>
            </w:pPr>
            <w:r>
              <w:rPr>
                <w:rFonts w:hint="eastAsia" w:hAnsi="宋体" w:cs="宋体"/>
                <w:szCs w:val="21"/>
                <w:highlight w:val="none"/>
              </w:rPr>
              <w:t>性别</w:t>
            </w:r>
          </w:p>
        </w:tc>
        <w:tc>
          <w:tcPr>
            <w:tcW w:w="2119" w:type="dxa"/>
            <w:tcBorders>
              <w:top w:val="single" w:color="auto" w:sz="4" w:space="0"/>
            </w:tcBorders>
            <w:vAlign w:val="center"/>
          </w:tcPr>
          <w:p w14:paraId="668F1E0B">
            <w:pPr>
              <w:pStyle w:val="15"/>
              <w:spacing w:line="300" w:lineRule="auto"/>
              <w:rPr>
                <w:rFonts w:hAnsi="宋体" w:cs="宋体"/>
                <w:szCs w:val="21"/>
                <w:highlight w:val="none"/>
              </w:rPr>
            </w:pPr>
          </w:p>
        </w:tc>
        <w:tc>
          <w:tcPr>
            <w:tcW w:w="1213" w:type="dxa"/>
            <w:tcBorders>
              <w:top w:val="single" w:color="auto" w:sz="4" w:space="0"/>
            </w:tcBorders>
            <w:vAlign w:val="center"/>
          </w:tcPr>
          <w:p w14:paraId="0F94D9B5">
            <w:pPr>
              <w:pStyle w:val="15"/>
              <w:spacing w:line="300" w:lineRule="auto"/>
              <w:jc w:val="center"/>
              <w:rPr>
                <w:rFonts w:hAnsi="宋体" w:cs="宋体"/>
                <w:szCs w:val="21"/>
                <w:highlight w:val="none"/>
              </w:rPr>
            </w:pPr>
            <w:r>
              <w:rPr>
                <w:rFonts w:hint="eastAsia" w:hAnsi="宋体" w:cs="宋体"/>
                <w:szCs w:val="21"/>
                <w:highlight w:val="none"/>
              </w:rPr>
              <w:t>年龄</w:t>
            </w:r>
          </w:p>
        </w:tc>
        <w:tc>
          <w:tcPr>
            <w:tcW w:w="1536" w:type="dxa"/>
            <w:tcBorders>
              <w:top w:val="single" w:color="auto" w:sz="4" w:space="0"/>
            </w:tcBorders>
            <w:vAlign w:val="center"/>
          </w:tcPr>
          <w:p w14:paraId="20F4C1EA">
            <w:pPr>
              <w:pStyle w:val="15"/>
              <w:spacing w:line="300" w:lineRule="auto"/>
              <w:rPr>
                <w:rFonts w:hAnsi="宋体" w:cs="宋体"/>
                <w:szCs w:val="21"/>
                <w:highlight w:val="none"/>
              </w:rPr>
            </w:pPr>
          </w:p>
        </w:tc>
      </w:tr>
      <w:tr w14:paraId="0641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31" w:type="dxa"/>
            <w:vAlign w:val="center"/>
          </w:tcPr>
          <w:p w14:paraId="087F2230">
            <w:pPr>
              <w:pStyle w:val="15"/>
              <w:spacing w:line="300" w:lineRule="auto"/>
              <w:jc w:val="center"/>
              <w:rPr>
                <w:rFonts w:hAnsi="宋体" w:cs="宋体"/>
                <w:szCs w:val="21"/>
                <w:highlight w:val="none"/>
              </w:rPr>
            </w:pPr>
            <w:r>
              <w:rPr>
                <w:rFonts w:hint="eastAsia" w:hAnsi="宋体" w:cs="宋体"/>
                <w:szCs w:val="21"/>
                <w:highlight w:val="none"/>
              </w:rPr>
              <w:t>职务</w:t>
            </w:r>
          </w:p>
        </w:tc>
        <w:tc>
          <w:tcPr>
            <w:tcW w:w="1739" w:type="dxa"/>
            <w:gridSpan w:val="2"/>
            <w:vAlign w:val="center"/>
          </w:tcPr>
          <w:p w14:paraId="43DFAB04">
            <w:pPr>
              <w:pStyle w:val="15"/>
              <w:spacing w:line="300" w:lineRule="auto"/>
              <w:rPr>
                <w:rFonts w:hAnsi="宋体" w:cs="宋体"/>
                <w:szCs w:val="21"/>
                <w:highlight w:val="none"/>
              </w:rPr>
            </w:pPr>
          </w:p>
        </w:tc>
        <w:tc>
          <w:tcPr>
            <w:tcW w:w="1281" w:type="dxa"/>
            <w:vAlign w:val="center"/>
          </w:tcPr>
          <w:p w14:paraId="53ACB3A4">
            <w:pPr>
              <w:pStyle w:val="15"/>
              <w:spacing w:line="300" w:lineRule="auto"/>
              <w:jc w:val="center"/>
              <w:rPr>
                <w:rFonts w:hAnsi="宋体" w:cs="宋体"/>
                <w:szCs w:val="21"/>
                <w:highlight w:val="none"/>
              </w:rPr>
            </w:pPr>
            <w:r>
              <w:rPr>
                <w:rFonts w:hint="eastAsia" w:hAnsi="宋体" w:cs="宋体"/>
                <w:szCs w:val="21"/>
                <w:highlight w:val="none"/>
              </w:rPr>
              <w:t>职称</w:t>
            </w:r>
          </w:p>
        </w:tc>
        <w:tc>
          <w:tcPr>
            <w:tcW w:w="2119" w:type="dxa"/>
            <w:vAlign w:val="center"/>
          </w:tcPr>
          <w:p w14:paraId="24DDA3FC">
            <w:pPr>
              <w:pStyle w:val="15"/>
              <w:spacing w:line="300" w:lineRule="auto"/>
              <w:rPr>
                <w:rFonts w:hAnsi="宋体" w:cs="宋体"/>
                <w:szCs w:val="21"/>
                <w:highlight w:val="none"/>
              </w:rPr>
            </w:pPr>
          </w:p>
        </w:tc>
        <w:tc>
          <w:tcPr>
            <w:tcW w:w="1213" w:type="dxa"/>
            <w:vAlign w:val="center"/>
          </w:tcPr>
          <w:p w14:paraId="7523707F">
            <w:pPr>
              <w:pStyle w:val="15"/>
              <w:spacing w:line="300" w:lineRule="auto"/>
              <w:jc w:val="center"/>
              <w:rPr>
                <w:rFonts w:hAnsi="宋体" w:cs="宋体"/>
                <w:szCs w:val="21"/>
                <w:highlight w:val="none"/>
              </w:rPr>
            </w:pPr>
            <w:r>
              <w:rPr>
                <w:rFonts w:hint="eastAsia" w:hAnsi="宋体" w:cs="宋体"/>
                <w:szCs w:val="21"/>
                <w:highlight w:val="none"/>
              </w:rPr>
              <w:t>学历</w:t>
            </w:r>
          </w:p>
        </w:tc>
        <w:tc>
          <w:tcPr>
            <w:tcW w:w="1536" w:type="dxa"/>
            <w:vAlign w:val="center"/>
          </w:tcPr>
          <w:p w14:paraId="75627669">
            <w:pPr>
              <w:pStyle w:val="15"/>
              <w:spacing w:line="300" w:lineRule="auto"/>
              <w:rPr>
                <w:rFonts w:hAnsi="宋体" w:cs="宋体"/>
                <w:szCs w:val="21"/>
                <w:highlight w:val="none"/>
              </w:rPr>
            </w:pPr>
          </w:p>
        </w:tc>
      </w:tr>
      <w:tr w14:paraId="16A8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31" w:type="dxa"/>
            <w:vAlign w:val="center"/>
          </w:tcPr>
          <w:p w14:paraId="18EB5C24">
            <w:pPr>
              <w:pStyle w:val="15"/>
              <w:spacing w:line="300" w:lineRule="auto"/>
              <w:jc w:val="center"/>
              <w:rPr>
                <w:rFonts w:hAnsi="宋体" w:cs="宋体"/>
                <w:szCs w:val="21"/>
                <w:highlight w:val="none"/>
              </w:rPr>
            </w:pPr>
            <w:r>
              <w:rPr>
                <w:rFonts w:hint="eastAsia" w:hAnsi="宋体" w:cs="宋体"/>
                <w:szCs w:val="21"/>
                <w:highlight w:val="none"/>
              </w:rPr>
              <w:t>办公电话</w:t>
            </w:r>
          </w:p>
        </w:tc>
        <w:tc>
          <w:tcPr>
            <w:tcW w:w="1739" w:type="dxa"/>
            <w:gridSpan w:val="2"/>
            <w:vAlign w:val="center"/>
          </w:tcPr>
          <w:p w14:paraId="70ACFBBA">
            <w:pPr>
              <w:pStyle w:val="15"/>
              <w:spacing w:line="300" w:lineRule="auto"/>
              <w:rPr>
                <w:rFonts w:hAnsi="宋体" w:cs="宋体"/>
                <w:szCs w:val="21"/>
                <w:highlight w:val="none"/>
              </w:rPr>
            </w:pPr>
          </w:p>
        </w:tc>
        <w:tc>
          <w:tcPr>
            <w:tcW w:w="1281" w:type="dxa"/>
            <w:vAlign w:val="center"/>
          </w:tcPr>
          <w:p w14:paraId="44A2CCC2">
            <w:pPr>
              <w:pStyle w:val="15"/>
              <w:spacing w:line="300" w:lineRule="auto"/>
              <w:jc w:val="center"/>
              <w:rPr>
                <w:rFonts w:hAnsi="宋体" w:cs="宋体"/>
                <w:szCs w:val="21"/>
                <w:highlight w:val="none"/>
              </w:rPr>
            </w:pPr>
            <w:r>
              <w:rPr>
                <w:rFonts w:hint="eastAsia" w:hAnsi="宋体" w:cs="宋体"/>
                <w:szCs w:val="21"/>
                <w:highlight w:val="none"/>
              </w:rPr>
              <w:t>住宅电话</w:t>
            </w:r>
          </w:p>
        </w:tc>
        <w:tc>
          <w:tcPr>
            <w:tcW w:w="2119" w:type="dxa"/>
            <w:vAlign w:val="center"/>
          </w:tcPr>
          <w:p w14:paraId="5B944EC2">
            <w:pPr>
              <w:pStyle w:val="15"/>
              <w:spacing w:line="300" w:lineRule="auto"/>
              <w:rPr>
                <w:rFonts w:hAnsi="宋体" w:cs="宋体"/>
                <w:szCs w:val="21"/>
                <w:highlight w:val="none"/>
              </w:rPr>
            </w:pPr>
          </w:p>
        </w:tc>
        <w:tc>
          <w:tcPr>
            <w:tcW w:w="1213" w:type="dxa"/>
            <w:vAlign w:val="center"/>
          </w:tcPr>
          <w:p w14:paraId="04640092">
            <w:pPr>
              <w:pStyle w:val="15"/>
              <w:spacing w:line="300" w:lineRule="auto"/>
              <w:jc w:val="center"/>
              <w:rPr>
                <w:rFonts w:hAnsi="宋体" w:cs="宋体"/>
                <w:szCs w:val="21"/>
                <w:highlight w:val="none"/>
              </w:rPr>
            </w:pPr>
            <w:r>
              <w:rPr>
                <w:rFonts w:hint="eastAsia" w:hAnsi="宋体" w:cs="宋体"/>
                <w:szCs w:val="21"/>
                <w:highlight w:val="none"/>
              </w:rPr>
              <w:t>移动电话</w:t>
            </w:r>
          </w:p>
        </w:tc>
        <w:tc>
          <w:tcPr>
            <w:tcW w:w="1536" w:type="dxa"/>
            <w:vAlign w:val="center"/>
          </w:tcPr>
          <w:p w14:paraId="638C7F29">
            <w:pPr>
              <w:pStyle w:val="15"/>
              <w:spacing w:line="300" w:lineRule="auto"/>
              <w:rPr>
                <w:rFonts w:hAnsi="宋体" w:cs="宋体"/>
                <w:szCs w:val="21"/>
                <w:highlight w:val="none"/>
              </w:rPr>
            </w:pPr>
          </w:p>
        </w:tc>
      </w:tr>
      <w:tr w14:paraId="5E13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46" w:type="dxa"/>
            <w:gridSpan w:val="2"/>
            <w:vAlign w:val="center"/>
          </w:tcPr>
          <w:p w14:paraId="0189A57A">
            <w:pPr>
              <w:pStyle w:val="15"/>
              <w:spacing w:line="300" w:lineRule="auto"/>
              <w:jc w:val="center"/>
              <w:rPr>
                <w:rFonts w:hAnsi="宋体" w:cs="宋体"/>
                <w:szCs w:val="21"/>
                <w:highlight w:val="none"/>
              </w:rPr>
            </w:pPr>
            <w:r>
              <w:rPr>
                <w:rFonts w:hint="eastAsia" w:hAnsi="宋体" w:cs="宋体"/>
                <w:szCs w:val="21"/>
                <w:highlight w:val="none"/>
              </w:rPr>
              <w:t>参加工作时间</w:t>
            </w:r>
          </w:p>
        </w:tc>
        <w:tc>
          <w:tcPr>
            <w:tcW w:w="2505" w:type="dxa"/>
            <w:gridSpan w:val="2"/>
            <w:vAlign w:val="center"/>
          </w:tcPr>
          <w:p w14:paraId="7C6FB9CE">
            <w:pPr>
              <w:pStyle w:val="15"/>
              <w:spacing w:line="300" w:lineRule="auto"/>
              <w:jc w:val="center"/>
              <w:rPr>
                <w:rFonts w:hAnsi="宋体" w:cs="宋体"/>
                <w:szCs w:val="21"/>
                <w:highlight w:val="none"/>
              </w:rPr>
            </w:pPr>
          </w:p>
        </w:tc>
        <w:tc>
          <w:tcPr>
            <w:tcW w:w="2119" w:type="dxa"/>
            <w:vAlign w:val="center"/>
          </w:tcPr>
          <w:p w14:paraId="55FE9CEF">
            <w:pPr>
              <w:pStyle w:val="15"/>
              <w:spacing w:line="300" w:lineRule="auto"/>
              <w:jc w:val="center"/>
              <w:rPr>
                <w:rFonts w:hAnsi="宋体" w:cs="宋体"/>
                <w:szCs w:val="21"/>
                <w:highlight w:val="none"/>
              </w:rPr>
            </w:pPr>
            <w:r>
              <w:rPr>
                <w:rFonts w:hint="eastAsia" w:hAnsi="宋体" w:cs="宋体"/>
                <w:szCs w:val="21"/>
                <w:highlight w:val="none"/>
              </w:rPr>
              <w:t>从事该行业年限</w:t>
            </w:r>
          </w:p>
        </w:tc>
        <w:tc>
          <w:tcPr>
            <w:tcW w:w="2749" w:type="dxa"/>
            <w:gridSpan w:val="2"/>
            <w:vAlign w:val="center"/>
          </w:tcPr>
          <w:p w14:paraId="34258D23">
            <w:pPr>
              <w:pStyle w:val="15"/>
              <w:spacing w:line="300" w:lineRule="auto"/>
              <w:jc w:val="center"/>
              <w:rPr>
                <w:rFonts w:hAnsi="宋体" w:cs="宋体"/>
                <w:szCs w:val="21"/>
                <w:highlight w:val="none"/>
              </w:rPr>
            </w:pPr>
          </w:p>
        </w:tc>
      </w:tr>
      <w:tr w14:paraId="6177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46" w:type="dxa"/>
            <w:gridSpan w:val="2"/>
            <w:vAlign w:val="center"/>
          </w:tcPr>
          <w:p w14:paraId="584B9089">
            <w:pPr>
              <w:pStyle w:val="15"/>
              <w:spacing w:line="300" w:lineRule="auto"/>
              <w:jc w:val="center"/>
              <w:rPr>
                <w:rFonts w:hAnsi="宋体" w:cs="宋体"/>
                <w:szCs w:val="21"/>
                <w:highlight w:val="none"/>
              </w:rPr>
            </w:pPr>
            <w:r>
              <w:rPr>
                <w:rFonts w:hint="eastAsia" w:hAnsi="宋体" w:cs="宋体"/>
                <w:szCs w:val="21"/>
                <w:highlight w:val="none"/>
              </w:rPr>
              <w:t>具有认证资格</w:t>
            </w:r>
          </w:p>
        </w:tc>
        <w:tc>
          <w:tcPr>
            <w:tcW w:w="7373" w:type="dxa"/>
            <w:gridSpan w:val="5"/>
            <w:vAlign w:val="center"/>
          </w:tcPr>
          <w:p w14:paraId="683D5657">
            <w:pPr>
              <w:pStyle w:val="15"/>
              <w:spacing w:line="300" w:lineRule="auto"/>
              <w:jc w:val="center"/>
              <w:rPr>
                <w:rFonts w:hAnsi="宋体" w:cs="宋体"/>
                <w:szCs w:val="21"/>
                <w:highlight w:val="none"/>
              </w:rPr>
            </w:pPr>
          </w:p>
        </w:tc>
      </w:tr>
      <w:tr w14:paraId="2EF8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219" w:type="dxa"/>
            <w:gridSpan w:val="7"/>
            <w:vAlign w:val="center"/>
          </w:tcPr>
          <w:p w14:paraId="18C5DDD8">
            <w:pPr>
              <w:pStyle w:val="15"/>
              <w:spacing w:line="300" w:lineRule="auto"/>
              <w:jc w:val="center"/>
              <w:rPr>
                <w:rFonts w:hAnsi="宋体" w:cs="宋体"/>
                <w:szCs w:val="21"/>
                <w:highlight w:val="none"/>
              </w:rPr>
            </w:pPr>
            <w:r>
              <w:rPr>
                <w:rFonts w:hint="eastAsia" w:hAnsi="宋体" w:cs="宋体"/>
                <w:szCs w:val="21"/>
                <w:highlight w:val="none"/>
              </w:rPr>
              <w:t>已完成项目情况</w:t>
            </w:r>
          </w:p>
        </w:tc>
      </w:tr>
      <w:tr w14:paraId="6816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46" w:type="dxa"/>
            <w:gridSpan w:val="2"/>
            <w:vAlign w:val="center"/>
          </w:tcPr>
          <w:p w14:paraId="60B4BBE1">
            <w:pPr>
              <w:pStyle w:val="15"/>
              <w:spacing w:line="300" w:lineRule="auto"/>
              <w:jc w:val="center"/>
              <w:rPr>
                <w:rFonts w:hAnsi="宋体" w:cs="宋体"/>
                <w:szCs w:val="21"/>
                <w:highlight w:val="none"/>
              </w:rPr>
            </w:pPr>
            <w:r>
              <w:rPr>
                <w:rFonts w:hint="eastAsia" w:hAnsi="宋体" w:cs="宋体"/>
                <w:szCs w:val="21"/>
                <w:highlight w:val="none"/>
              </w:rPr>
              <w:t>使用单位</w:t>
            </w:r>
          </w:p>
        </w:tc>
        <w:tc>
          <w:tcPr>
            <w:tcW w:w="1224" w:type="dxa"/>
            <w:vAlign w:val="center"/>
          </w:tcPr>
          <w:p w14:paraId="1165D218">
            <w:pPr>
              <w:pStyle w:val="15"/>
              <w:spacing w:line="300" w:lineRule="auto"/>
              <w:jc w:val="center"/>
              <w:rPr>
                <w:rFonts w:hAnsi="宋体" w:cs="宋体"/>
                <w:szCs w:val="21"/>
                <w:highlight w:val="none"/>
              </w:rPr>
            </w:pPr>
            <w:r>
              <w:rPr>
                <w:rFonts w:hint="eastAsia" w:hAnsi="宋体" w:cs="宋体"/>
                <w:szCs w:val="21"/>
                <w:highlight w:val="none"/>
              </w:rPr>
              <w:t>项目名称</w:t>
            </w:r>
          </w:p>
        </w:tc>
        <w:tc>
          <w:tcPr>
            <w:tcW w:w="1281" w:type="dxa"/>
            <w:vAlign w:val="center"/>
          </w:tcPr>
          <w:p w14:paraId="2C44A968">
            <w:pPr>
              <w:pStyle w:val="15"/>
              <w:spacing w:line="300" w:lineRule="auto"/>
              <w:jc w:val="center"/>
              <w:rPr>
                <w:rFonts w:hAnsi="宋体" w:cs="宋体"/>
                <w:szCs w:val="21"/>
                <w:highlight w:val="none"/>
              </w:rPr>
            </w:pPr>
            <w:r>
              <w:rPr>
                <w:rFonts w:hint="eastAsia" w:hAnsi="宋体" w:cs="宋体"/>
                <w:szCs w:val="21"/>
                <w:highlight w:val="none"/>
              </w:rPr>
              <w:t>规模</w:t>
            </w:r>
          </w:p>
        </w:tc>
        <w:tc>
          <w:tcPr>
            <w:tcW w:w="2119" w:type="dxa"/>
            <w:vAlign w:val="center"/>
          </w:tcPr>
          <w:p w14:paraId="5D3FCEAE">
            <w:pPr>
              <w:pStyle w:val="15"/>
              <w:spacing w:line="300" w:lineRule="auto"/>
              <w:jc w:val="center"/>
              <w:rPr>
                <w:rFonts w:hAnsi="宋体" w:cs="宋体"/>
                <w:szCs w:val="21"/>
                <w:highlight w:val="none"/>
              </w:rPr>
            </w:pPr>
            <w:r>
              <w:rPr>
                <w:rFonts w:hint="eastAsia" w:hAnsi="宋体" w:cs="宋体"/>
                <w:szCs w:val="21"/>
                <w:highlight w:val="none"/>
              </w:rPr>
              <w:t>完成日期</w:t>
            </w:r>
          </w:p>
        </w:tc>
        <w:tc>
          <w:tcPr>
            <w:tcW w:w="2749" w:type="dxa"/>
            <w:gridSpan w:val="2"/>
            <w:vAlign w:val="center"/>
          </w:tcPr>
          <w:p w14:paraId="6A110AEE">
            <w:pPr>
              <w:pStyle w:val="15"/>
              <w:spacing w:line="300" w:lineRule="auto"/>
              <w:jc w:val="center"/>
              <w:rPr>
                <w:rFonts w:hAnsi="宋体" w:cs="宋体"/>
                <w:szCs w:val="21"/>
                <w:highlight w:val="none"/>
              </w:rPr>
            </w:pPr>
            <w:r>
              <w:rPr>
                <w:rFonts w:hint="eastAsia" w:hAnsi="宋体" w:cs="宋体"/>
                <w:szCs w:val="21"/>
                <w:highlight w:val="none"/>
              </w:rPr>
              <w:t>项目质量</w:t>
            </w:r>
          </w:p>
        </w:tc>
      </w:tr>
      <w:tr w14:paraId="47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46" w:type="dxa"/>
            <w:gridSpan w:val="2"/>
            <w:vAlign w:val="center"/>
          </w:tcPr>
          <w:p w14:paraId="5177CB14">
            <w:pPr>
              <w:pStyle w:val="15"/>
              <w:spacing w:line="300" w:lineRule="auto"/>
              <w:jc w:val="center"/>
              <w:rPr>
                <w:rFonts w:hAnsi="宋体" w:cs="宋体"/>
                <w:szCs w:val="21"/>
                <w:highlight w:val="none"/>
              </w:rPr>
            </w:pPr>
          </w:p>
        </w:tc>
        <w:tc>
          <w:tcPr>
            <w:tcW w:w="1224" w:type="dxa"/>
            <w:vAlign w:val="center"/>
          </w:tcPr>
          <w:p w14:paraId="6FFD1C56">
            <w:pPr>
              <w:pStyle w:val="15"/>
              <w:spacing w:line="300" w:lineRule="auto"/>
              <w:jc w:val="center"/>
              <w:rPr>
                <w:rFonts w:hAnsi="宋体" w:cs="宋体"/>
                <w:szCs w:val="21"/>
                <w:highlight w:val="none"/>
              </w:rPr>
            </w:pPr>
          </w:p>
        </w:tc>
        <w:tc>
          <w:tcPr>
            <w:tcW w:w="1281" w:type="dxa"/>
            <w:vAlign w:val="center"/>
          </w:tcPr>
          <w:p w14:paraId="459F0DA3">
            <w:pPr>
              <w:pStyle w:val="15"/>
              <w:spacing w:line="300" w:lineRule="auto"/>
              <w:jc w:val="center"/>
              <w:rPr>
                <w:rFonts w:hAnsi="宋体" w:cs="宋体"/>
                <w:szCs w:val="21"/>
                <w:highlight w:val="none"/>
              </w:rPr>
            </w:pPr>
          </w:p>
        </w:tc>
        <w:tc>
          <w:tcPr>
            <w:tcW w:w="2119" w:type="dxa"/>
            <w:vAlign w:val="center"/>
          </w:tcPr>
          <w:p w14:paraId="6135C901">
            <w:pPr>
              <w:pStyle w:val="15"/>
              <w:spacing w:line="300" w:lineRule="auto"/>
              <w:jc w:val="center"/>
              <w:rPr>
                <w:rFonts w:hAnsi="宋体" w:cs="宋体"/>
                <w:szCs w:val="21"/>
                <w:highlight w:val="none"/>
              </w:rPr>
            </w:pPr>
          </w:p>
        </w:tc>
        <w:tc>
          <w:tcPr>
            <w:tcW w:w="2749" w:type="dxa"/>
            <w:gridSpan w:val="2"/>
            <w:vAlign w:val="center"/>
          </w:tcPr>
          <w:p w14:paraId="7E5AA924">
            <w:pPr>
              <w:pStyle w:val="15"/>
              <w:spacing w:line="300" w:lineRule="auto"/>
              <w:jc w:val="center"/>
              <w:rPr>
                <w:rFonts w:hAnsi="宋体" w:cs="宋体"/>
                <w:szCs w:val="21"/>
                <w:highlight w:val="none"/>
              </w:rPr>
            </w:pPr>
          </w:p>
        </w:tc>
      </w:tr>
      <w:tr w14:paraId="4F02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46" w:type="dxa"/>
            <w:gridSpan w:val="2"/>
            <w:vAlign w:val="center"/>
          </w:tcPr>
          <w:p w14:paraId="6BC45A4F">
            <w:pPr>
              <w:pStyle w:val="15"/>
              <w:spacing w:line="300" w:lineRule="auto"/>
              <w:jc w:val="center"/>
              <w:rPr>
                <w:rFonts w:hAnsi="宋体" w:cs="宋体"/>
                <w:szCs w:val="21"/>
                <w:highlight w:val="none"/>
              </w:rPr>
            </w:pPr>
          </w:p>
        </w:tc>
        <w:tc>
          <w:tcPr>
            <w:tcW w:w="1224" w:type="dxa"/>
            <w:vAlign w:val="center"/>
          </w:tcPr>
          <w:p w14:paraId="1CC5F246">
            <w:pPr>
              <w:pStyle w:val="15"/>
              <w:spacing w:line="300" w:lineRule="auto"/>
              <w:jc w:val="center"/>
              <w:rPr>
                <w:rFonts w:hAnsi="宋体" w:cs="宋体"/>
                <w:szCs w:val="21"/>
                <w:highlight w:val="none"/>
              </w:rPr>
            </w:pPr>
          </w:p>
        </w:tc>
        <w:tc>
          <w:tcPr>
            <w:tcW w:w="1281" w:type="dxa"/>
            <w:vAlign w:val="center"/>
          </w:tcPr>
          <w:p w14:paraId="5E507B13">
            <w:pPr>
              <w:pStyle w:val="15"/>
              <w:spacing w:line="300" w:lineRule="auto"/>
              <w:jc w:val="center"/>
              <w:rPr>
                <w:rFonts w:hAnsi="宋体" w:cs="宋体"/>
                <w:szCs w:val="21"/>
                <w:highlight w:val="none"/>
              </w:rPr>
            </w:pPr>
          </w:p>
        </w:tc>
        <w:tc>
          <w:tcPr>
            <w:tcW w:w="2119" w:type="dxa"/>
            <w:vAlign w:val="center"/>
          </w:tcPr>
          <w:p w14:paraId="1C505623">
            <w:pPr>
              <w:pStyle w:val="15"/>
              <w:spacing w:line="300" w:lineRule="auto"/>
              <w:jc w:val="center"/>
              <w:rPr>
                <w:rFonts w:hAnsi="宋体" w:cs="宋体"/>
                <w:szCs w:val="21"/>
                <w:highlight w:val="none"/>
              </w:rPr>
            </w:pPr>
          </w:p>
        </w:tc>
        <w:tc>
          <w:tcPr>
            <w:tcW w:w="2749" w:type="dxa"/>
            <w:gridSpan w:val="2"/>
            <w:vAlign w:val="center"/>
          </w:tcPr>
          <w:p w14:paraId="3FA8AC93">
            <w:pPr>
              <w:pStyle w:val="15"/>
              <w:spacing w:line="300" w:lineRule="auto"/>
              <w:jc w:val="center"/>
              <w:rPr>
                <w:rFonts w:hAnsi="宋体" w:cs="宋体"/>
                <w:szCs w:val="21"/>
                <w:highlight w:val="none"/>
              </w:rPr>
            </w:pPr>
          </w:p>
        </w:tc>
      </w:tr>
      <w:tr w14:paraId="47A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46" w:type="dxa"/>
            <w:gridSpan w:val="2"/>
            <w:vAlign w:val="center"/>
          </w:tcPr>
          <w:p w14:paraId="0C3B15C8">
            <w:pPr>
              <w:pStyle w:val="15"/>
              <w:spacing w:line="300" w:lineRule="auto"/>
              <w:jc w:val="center"/>
              <w:rPr>
                <w:rFonts w:hAnsi="宋体" w:cs="宋体"/>
                <w:szCs w:val="21"/>
                <w:highlight w:val="none"/>
              </w:rPr>
            </w:pPr>
          </w:p>
        </w:tc>
        <w:tc>
          <w:tcPr>
            <w:tcW w:w="1224" w:type="dxa"/>
            <w:vAlign w:val="center"/>
          </w:tcPr>
          <w:p w14:paraId="25FF1D11">
            <w:pPr>
              <w:pStyle w:val="15"/>
              <w:spacing w:line="300" w:lineRule="auto"/>
              <w:jc w:val="center"/>
              <w:rPr>
                <w:rFonts w:hAnsi="宋体" w:cs="宋体"/>
                <w:szCs w:val="21"/>
                <w:highlight w:val="none"/>
              </w:rPr>
            </w:pPr>
          </w:p>
        </w:tc>
        <w:tc>
          <w:tcPr>
            <w:tcW w:w="1281" w:type="dxa"/>
            <w:vAlign w:val="center"/>
          </w:tcPr>
          <w:p w14:paraId="7D69464D">
            <w:pPr>
              <w:pStyle w:val="15"/>
              <w:spacing w:line="300" w:lineRule="auto"/>
              <w:jc w:val="center"/>
              <w:rPr>
                <w:rFonts w:hAnsi="宋体" w:cs="宋体"/>
                <w:szCs w:val="21"/>
                <w:highlight w:val="none"/>
              </w:rPr>
            </w:pPr>
          </w:p>
        </w:tc>
        <w:tc>
          <w:tcPr>
            <w:tcW w:w="2119" w:type="dxa"/>
            <w:vAlign w:val="center"/>
          </w:tcPr>
          <w:p w14:paraId="4665D3C5">
            <w:pPr>
              <w:pStyle w:val="15"/>
              <w:spacing w:line="300" w:lineRule="auto"/>
              <w:jc w:val="center"/>
              <w:rPr>
                <w:rFonts w:hAnsi="宋体" w:cs="宋体"/>
                <w:szCs w:val="21"/>
                <w:highlight w:val="none"/>
              </w:rPr>
            </w:pPr>
          </w:p>
        </w:tc>
        <w:tc>
          <w:tcPr>
            <w:tcW w:w="2749" w:type="dxa"/>
            <w:gridSpan w:val="2"/>
            <w:tcBorders>
              <w:top w:val="nil"/>
            </w:tcBorders>
            <w:vAlign w:val="center"/>
          </w:tcPr>
          <w:p w14:paraId="098891BA">
            <w:pPr>
              <w:pStyle w:val="15"/>
              <w:spacing w:line="300" w:lineRule="auto"/>
              <w:jc w:val="center"/>
              <w:rPr>
                <w:rFonts w:hAnsi="宋体" w:cs="宋体"/>
                <w:szCs w:val="21"/>
                <w:highlight w:val="none"/>
              </w:rPr>
            </w:pPr>
          </w:p>
        </w:tc>
      </w:tr>
    </w:tbl>
    <w:p w14:paraId="044D5F8A">
      <w:pPr>
        <w:pStyle w:val="15"/>
        <w:rPr>
          <w:rFonts w:hAnsi="宋体" w:cs="宋体"/>
          <w:szCs w:val="21"/>
          <w:highlight w:val="none"/>
        </w:rPr>
      </w:pPr>
    </w:p>
    <w:p w14:paraId="7255F293">
      <w:pPr>
        <w:pStyle w:val="15"/>
        <w:rPr>
          <w:rFonts w:hAnsi="宋体" w:cs="宋体"/>
          <w:szCs w:val="21"/>
          <w:highlight w:val="none"/>
        </w:rPr>
      </w:pPr>
      <w:r>
        <w:rPr>
          <w:rFonts w:hint="eastAsia" w:hAnsi="宋体" w:cs="宋体"/>
          <w:szCs w:val="21"/>
          <w:highlight w:val="none"/>
        </w:rPr>
        <w:t>注：提交项目主要负责人</w:t>
      </w:r>
      <w:r>
        <w:rPr>
          <w:rFonts w:hint="eastAsia" w:hAnsi="宋体" w:cs="宋体"/>
          <w:szCs w:val="21"/>
          <w:highlight w:val="none"/>
          <w:lang w:val="en-US" w:eastAsia="zh-CN"/>
        </w:rPr>
        <w:t>相关资格</w:t>
      </w:r>
      <w:r>
        <w:rPr>
          <w:rFonts w:hint="eastAsia" w:hAnsi="宋体" w:cs="宋体"/>
          <w:szCs w:val="21"/>
          <w:highlight w:val="none"/>
        </w:rPr>
        <w:t>职称证书</w:t>
      </w:r>
      <w:r>
        <w:rPr>
          <w:rFonts w:hint="eastAsia" w:hAnsi="宋体" w:cs="宋体"/>
          <w:szCs w:val="21"/>
          <w:highlight w:val="none"/>
          <w:lang w:eastAsia="zh-CN"/>
        </w:rPr>
        <w:t>等</w:t>
      </w:r>
      <w:r>
        <w:rPr>
          <w:rFonts w:hint="eastAsia" w:hAnsi="宋体" w:cs="宋体"/>
          <w:szCs w:val="21"/>
          <w:highlight w:val="none"/>
        </w:rPr>
        <w:t>的扫描件，加盖公章。</w:t>
      </w:r>
      <w:bookmarkStart w:id="65" w:name="_Toc67201240"/>
    </w:p>
    <w:bookmarkEnd w:id="65"/>
    <w:p w14:paraId="2DAA9111">
      <w:pPr>
        <w:pStyle w:val="15"/>
        <w:spacing w:line="300" w:lineRule="auto"/>
        <w:rPr>
          <w:rFonts w:hAnsi="宋体" w:cs="宋体"/>
          <w:szCs w:val="21"/>
          <w:highlight w:val="none"/>
        </w:rPr>
      </w:pPr>
    </w:p>
    <w:p w14:paraId="7D7A5078">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投标人（公章）：</w:t>
      </w:r>
    </w:p>
    <w:p w14:paraId="3CF3FEB0">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法定代表人或其授权代表签名：</w:t>
      </w:r>
    </w:p>
    <w:p w14:paraId="4961FD05">
      <w:pPr>
        <w:spacing w:line="360" w:lineRule="auto"/>
        <w:ind w:firstLine="5040" w:firstLineChars="2400"/>
        <w:jc w:val="left"/>
        <w:rPr>
          <w:rFonts w:ascii="宋体" w:hAnsi="宋体" w:cs="宋体"/>
          <w:szCs w:val="21"/>
          <w:highlight w:val="none"/>
        </w:rPr>
      </w:pPr>
      <w:r>
        <w:rPr>
          <w:rFonts w:hint="eastAsia" w:ascii="宋体" w:hAnsi="宋体" w:cs="宋体"/>
          <w:szCs w:val="21"/>
          <w:highlight w:val="none"/>
        </w:rPr>
        <w:t>日期：      年    月    日</w:t>
      </w:r>
    </w:p>
    <w:p w14:paraId="47EA0E66">
      <w:pPr>
        <w:pStyle w:val="15"/>
        <w:rPr>
          <w:highlight w:val="none"/>
        </w:rPr>
      </w:pPr>
    </w:p>
    <w:p w14:paraId="59A5306A">
      <w:pPr>
        <w:widowControl/>
        <w:jc w:val="left"/>
        <w:rPr>
          <w:rFonts w:ascii="宋体" w:hAnsi="宋体" w:cs="宋体"/>
          <w:b/>
          <w:bCs/>
          <w:szCs w:val="21"/>
          <w:highlight w:val="none"/>
        </w:rPr>
      </w:pPr>
      <w:bookmarkStart w:id="66" w:name="_Toc5476"/>
      <w:r>
        <w:rPr>
          <w:rFonts w:ascii="宋体" w:hAnsi="宋体" w:cs="宋体"/>
          <w:b/>
          <w:bCs/>
          <w:szCs w:val="21"/>
          <w:highlight w:val="none"/>
        </w:rPr>
        <w:br w:type="page"/>
      </w:r>
    </w:p>
    <w:p w14:paraId="2217C681">
      <w:pPr>
        <w:keepNext/>
        <w:keepLines/>
        <w:spacing w:line="360" w:lineRule="auto"/>
        <w:outlineLvl w:val="3"/>
        <w:rPr>
          <w:rFonts w:ascii="宋体" w:hAnsi="宋体" w:cs="宋体"/>
          <w:b/>
          <w:bCs/>
          <w:szCs w:val="21"/>
          <w:highlight w:val="none"/>
        </w:rPr>
      </w:pPr>
      <w:r>
        <w:rPr>
          <w:rFonts w:hint="eastAsia" w:ascii="宋体" w:hAnsi="宋体" w:cs="宋体"/>
          <w:b/>
          <w:bCs/>
          <w:szCs w:val="21"/>
          <w:highlight w:val="none"/>
        </w:rPr>
        <w:t>十二、类似项目的成功案例</w:t>
      </w:r>
      <w:bookmarkEnd w:id="66"/>
    </w:p>
    <w:p w14:paraId="124D6664">
      <w:pPr>
        <w:pStyle w:val="15"/>
        <w:jc w:val="center"/>
        <w:rPr>
          <w:rFonts w:hAnsi="宋体" w:cs="宋体"/>
          <w:b/>
          <w:bCs/>
          <w:sz w:val="32"/>
          <w:highlight w:val="none"/>
        </w:rPr>
      </w:pPr>
    </w:p>
    <w:tbl>
      <w:tblPr>
        <w:tblStyle w:val="23"/>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58"/>
        <w:gridCol w:w="1085"/>
        <w:gridCol w:w="699"/>
        <w:gridCol w:w="815"/>
        <w:gridCol w:w="994"/>
        <w:gridCol w:w="1395"/>
        <w:gridCol w:w="794"/>
      </w:tblGrid>
      <w:tr w14:paraId="2A3F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2" w:type="dxa"/>
            <w:gridSpan w:val="8"/>
            <w:tcBorders>
              <w:top w:val="nil"/>
              <w:left w:val="nil"/>
              <w:bottom w:val="single" w:color="auto" w:sz="4" w:space="0"/>
              <w:right w:val="nil"/>
            </w:tcBorders>
            <w:vAlign w:val="center"/>
          </w:tcPr>
          <w:p w14:paraId="0BB6EBC7">
            <w:pPr>
              <w:tabs>
                <w:tab w:val="left" w:pos="315"/>
                <w:tab w:val="left" w:pos="510"/>
              </w:tabs>
              <w:adjustRightInd w:val="0"/>
              <w:jc w:val="left"/>
              <w:rPr>
                <w:rFonts w:hAnsi="宋体" w:cs="宋体"/>
                <w:highlight w:val="none"/>
              </w:rPr>
            </w:pPr>
            <w:r>
              <w:rPr>
                <w:rFonts w:hint="eastAsia" w:ascii="宋体" w:hAnsi="宋体" w:cs="宋体"/>
                <w:szCs w:val="21"/>
                <w:highlight w:val="none"/>
                <w:lang w:val="zh-CN"/>
              </w:rPr>
              <w:t>项目名称：</w:t>
            </w:r>
            <w:r>
              <w:rPr>
                <w:rFonts w:hint="eastAsia" w:hAnsi="宋体" w:cs="宋体"/>
                <w:bCs/>
                <w:color w:val="000000" w:themeColor="text1"/>
                <w:szCs w:val="21"/>
                <w:highlight w:val="none"/>
                <w:lang w:eastAsia="zh-CN"/>
                <w14:textFill>
                  <w14:solidFill>
                    <w14:schemeClr w14:val="tx1"/>
                  </w14:solidFill>
                </w14:textFill>
              </w:rPr>
              <w:t>南山区低空协同感知系统试验点项目可行性研究报告服务</w:t>
            </w:r>
          </w:p>
        </w:tc>
      </w:tr>
      <w:tr w14:paraId="740E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Borders>
              <w:top w:val="single" w:color="auto" w:sz="4" w:space="0"/>
            </w:tcBorders>
            <w:vAlign w:val="center"/>
          </w:tcPr>
          <w:p w14:paraId="2CA8C560">
            <w:pPr>
              <w:pStyle w:val="15"/>
              <w:jc w:val="center"/>
              <w:rPr>
                <w:rFonts w:hAnsi="宋体" w:cs="宋体"/>
                <w:szCs w:val="24"/>
                <w:highlight w:val="none"/>
              </w:rPr>
            </w:pPr>
            <w:r>
              <w:rPr>
                <w:rFonts w:hint="eastAsia" w:hAnsi="宋体" w:cs="宋体"/>
                <w:szCs w:val="24"/>
                <w:highlight w:val="none"/>
              </w:rPr>
              <w:t>序号</w:t>
            </w:r>
          </w:p>
        </w:tc>
        <w:tc>
          <w:tcPr>
            <w:tcW w:w="1958" w:type="dxa"/>
            <w:tcBorders>
              <w:top w:val="single" w:color="auto" w:sz="4" w:space="0"/>
            </w:tcBorders>
            <w:vAlign w:val="center"/>
          </w:tcPr>
          <w:p w14:paraId="3DC42E56">
            <w:pPr>
              <w:pStyle w:val="15"/>
              <w:jc w:val="center"/>
              <w:rPr>
                <w:rFonts w:hAnsi="宋体" w:cs="宋体"/>
                <w:szCs w:val="24"/>
                <w:highlight w:val="none"/>
              </w:rPr>
            </w:pPr>
            <w:r>
              <w:rPr>
                <w:rFonts w:hint="eastAsia" w:hAnsi="宋体" w:cs="宋体"/>
                <w:szCs w:val="24"/>
                <w:highlight w:val="none"/>
              </w:rPr>
              <w:t>项目名称及概述</w:t>
            </w:r>
          </w:p>
        </w:tc>
        <w:tc>
          <w:tcPr>
            <w:tcW w:w="1085" w:type="dxa"/>
            <w:tcBorders>
              <w:top w:val="single" w:color="auto" w:sz="4" w:space="0"/>
            </w:tcBorders>
            <w:vAlign w:val="center"/>
          </w:tcPr>
          <w:p w14:paraId="376473A7">
            <w:pPr>
              <w:pStyle w:val="15"/>
              <w:jc w:val="center"/>
              <w:rPr>
                <w:rFonts w:hAnsi="宋体" w:cs="宋体"/>
                <w:szCs w:val="24"/>
                <w:highlight w:val="none"/>
              </w:rPr>
            </w:pPr>
            <w:r>
              <w:rPr>
                <w:rFonts w:hint="eastAsia" w:hAnsi="宋体" w:cs="宋体"/>
                <w:szCs w:val="24"/>
                <w:highlight w:val="none"/>
              </w:rPr>
              <w:t>使用单位及地点</w:t>
            </w:r>
          </w:p>
        </w:tc>
        <w:tc>
          <w:tcPr>
            <w:tcW w:w="699" w:type="dxa"/>
            <w:tcBorders>
              <w:top w:val="single" w:color="auto" w:sz="4" w:space="0"/>
            </w:tcBorders>
            <w:vAlign w:val="center"/>
          </w:tcPr>
          <w:p w14:paraId="6C86A844">
            <w:pPr>
              <w:pStyle w:val="15"/>
              <w:jc w:val="center"/>
              <w:rPr>
                <w:rFonts w:hAnsi="宋体" w:cs="宋体"/>
                <w:szCs w:val="24"/>
                <w:highlight w:val="none"/>
              </w:rPr>
            </w:pPr>
            <w:r>
              <w:rPr>
                <w:rFonts w:hint="eastAsia" w:hAnsi="宋体" w:cs="宋体"/>
                <w:szCs w:val="24"/>
                <w:highlight w:val="none"/>
              </w:rPr>
              <w:t>合同</w:t>
            </w:r>
          </w:p>
          <w:p w14:paraId="164AB996">
            <w:pPr>
              <w:pStyle w:val="15"/>
              <w:jc w:val="center"/>
              <w:rPr>
                <w:rFonts w:hAnsi="宋体" w:cs="宋体"/>
                <w:szCs w:val="24"/>
                <w:highlight w:val="none"/>
              </w:rPr>
            </w:pPr>
            <w:r>
              <w:rPr>
                <w:rFonts w:hint="eastAsia" w:hAnsi="宋体" w:cs="宋体"/>
                <w:szCs w:val="24"/>
                <w:highlight w:val="none"/>
              </w:rPr>
              <w:t>金额</w:t>
            </w:r>
          </w:p>
        </w:tc>
        <w:tc>
          <w:tcPr>
            <w:tcW w:w="815" w:type="dxa"/>
            <w:tcBorders>
              <w:top w:val="single" w:color="auto" w:sz="4" w:space="0"/>
            </w:tcBorders>
            <w:vAlign w:val="center"/>
          </w:tcPr>
          <w:p w14:paraId="1D1287C3">
            <w:pPr>
              <w:pStyle w:val="15"/>
              <w:jc w:val="center"/>
              <w:rPr>
                <w:rFonts w:hAnsi="宋体" w:cs="宋体"/>
                <w:szCs w:val="24"/>
                <w:highlight w:val="none"/>
              </w:rPr>
            </w:pPr>
            <w:r>
              <w:rPr>
                <w:rFonts w:hint="eastAsia" w:hAnsi="宋体" w:cs="宋体"/>
                <w:szCs w:val="24"/>
                <w:highlight w:val="none"/>
              </w:rPr>
              <w:t>实施</w:t>
            </w:r>
          </w:p>
          <w:p w14:paraId="77EB42F5">
            <w:pPr>
              <w:pStyle w:val="15"/>
              <w:jc w:val="center"/>
              <w:rPr>
                <w:rFonts w:hAnsi="宋体" w:cs="宋体"/>
                <w:szCs w:val="24"/>
                <w:highlight w:val="none"/>
              </w:rPr>
            </w:pPr>
            <w:r>
              <w:rPr>
                <w:rFonts w:hint="eastAsia" w:hAnsi="宋体" w:cs="宋体"/>
                <w:szCs w:val="24"/>
                <w:highlight w:val="none"/>
              </w:rPr>
              <w:t>时间</w:t>
            </w:r>
          </w:p>
        </w:tc>
        <w:tc>
          <w:tcPr>
            <w:tcW w:w="994" w:type="dxa"/>
            <w:tcBorders>
              <w:top w:val="single" w:color="auto" w:sz="4" w:space="0"/>
            </w:tcBorders>
            <w:vAlign w:val="center"/>
          </w:tcPr>
          <w:p w14:paraId="6FE67E32">
            <w:pPr>
              <w:pStyle w:val="15"/>
              <w:jc w:val="center"/>
              <w:rPr>
                <w:rFonts w:hAnsi="宋体" w:cs="宋体"/>
                <w:szCs w:val="24"/>
                <w:highlight w:val="none"/>
              </w:rPr>
            </w:pPr>
            <w:r>
              <w:rPr>
                <w:rFonts w:hint="eastAsia" w:hAnsi="宋体" w:cs="宋体"/>
                <w:szCs w:val="24"/>
                <w:highlight w:val="none"/>
              </w:rPr>
              <w:t>完成</w:t>
            </w:r>
          </w:p>
          <w:p w14:paraId="6EA1623F">
            <w:pPr>
              <w:pStyle w:val="15"/>
              <w:jc w:val="center"/>
              <w:rPr>
                <w:rFonts w:hAnsi="宋体" w:cs="宋体"/>
                <w:szCs w:val="24"/>
                <w:highlight w:val="none"/>
              </w:rPr>
            </w:pPr>
            <w:r>
              <w:rPr>
                <w:rFonts w:hint="eastAsia" w:hAnsi="宋体" w:cs="宋体"/>
                <w:szCs w:val="24"/>
                <w:highlight w:val="none"/>
              </w:rPr>
              <w:t>情况</w:t>
            </w:r>
          </w:p>
        </w:tc>
        <w:tc>
          <w:tcPr>
            <w:tcW w:w="1395" w:type="dxa"/>
            <w:tcBorders>
              <w:top w:val="single" w:color="auto" w:sz="4" w:space="0"/>
            </w:tcBorders>
            <w:vAlign w:val="center"/>
          </w:tcPr>
          <w:p w14:paraId="11986122">
            <w:pPr>
              <w:pStyle w:val="15"/>
              <w:jc w:val="center"/>
              <w:rPr>
                <w:rFonts w:hAnsi="宋体" w:cs="宋体"/>
                <w:szCs w:val="24"/>
                <w:highlight w:val="none"/>
              </w:rPr>
            </w:pPr>
            <w:r>
              <w:rPr>
                <w:rFonts w:hint="eastAsia" w:hAnsi="宋体" w:cs="宋体"/>
                <w:szCs w:val="24"/>
                <w:highlight w:val="none"/>
              </w:rPr>
              <w:t>使用单位电话及联系人</w:t>
            </w:r>
          </w:p>
        </w:tc>
        <w:tc>
          <w:tcPr>
            <w:tcW w:w="794" w:type="dxa"/>
            <w:tcBorders>
              <w:top w:val="single" w:color="auto" w:sz="4" w:space="0"/>
            </w:tcBorders>
            <w:vAlign w:val="center"/>
          </w:tcPr>
          <w:p w14:paraId="150C6CB5">
            <w:pPr>
              <w:pStyle w:val="15"/>
              <w:jc w:val="center"/>
              <w:rPr>
                <w:rFonts w:hAnsi="宋体" w:cs="宋体"/>
                <w:szCs w:val="24"/>
                <w:highlight w:val="none"/>
              </w:rPr>
            </w:pPr>
            <w:r>
              <w:rPr>
                <w:rFonts w:hint="eastAsia" w:hAnsi="宋体" w:cs="宋体"/>
                <w:szCs w:val="24"/>
                <w:highlight w:val="none"/>
              </w:rPr>
              <w:t>备注</w:t>
            </w:r>
          </w:p>
        </w:tc>
      </w:tr>
      <w:tr w14:paraId="419E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4FD68B95">
            <w:pPr>
              <w:pStyle w:val="15"/>
              <w:jc w:val="center"/>
              <w:rPr>
                <w:rFonts w:hAnsi="宋体" w:cs="宋体"/>
                <w:szCs w:val="24"/>
                <w:highlight w:val="none"/>
              </w:rPr>
            </w:pPr>
            <w:r>
              <w:rPr>
                <w:rFonts w:hint="eastAsia" w:hAnsi="宋体" w:cs="宋体"/>
                <w:szCs w:val="24"/>
                <w:highlight w:val="none"/>
              </w:rPr>
              <w:t>1</w:t>
            </w:r>
          </w:p>
        </w:tc>
        <w:tc>
          <w:tcPr>
            <w:tcW w:w="1958" w:type="dxa"/>
            <w:vAlign w:val="center"/>
          </w:tcPr>
          <w:p w14:paraId="2D911CF1">
            <w:pPr>
              <w:pStyle w:val="15"/>
              <w:jc w:val="center"/>
              <w:rPr>
                <w:rFonts w:hAnsi="宋体" w:cs="宋体"/>
                <w:szCs w:val="24"/>
                <w:highlight w:val="none"/>
              </w:rPr>
            </w:pPr>
          </w:p>
        </w:tc>
        <w:tc>
          <w:tcPr>
            <w:tcW w:w="1085" w:type="dxa"/>
            <w:vAlign w:val="center"/>
          </w:tcPr>
          <w:p w14:paraId="59044818">
            <w:pPr>
              <w:pStyle w:val="15"/>
              <w:jc w:val="center"/>
              <w:rPr>
                <w:rFonts w:hAnsi="宋体" w:cs="宋体"/>
                <w:szCs w:val="24"/>
                <w:highlight w:val="none"/>
              </w:rPr>
            </w:pPr>
          </w:p>
        </w:tc>
        <w:tc>
          <w:tcPr>
            <w:tcW w:w="699" w:type="dxa"/>
            <w:vAlign w:val="center"/>
          </w:tcPr>
          <w:p w14:paraId="2C157B26">
            <w:pPr>
              <w:pStyle w:val="15"/>
              <w:jc w:val="center"/>
              <w:rPr>
                <w:rFonts w:hAnsi="宋体" w:cs="宋体"/>
                <w:szCs w:val="24"/>
                <w:highlight w:val="none"/>
              </w:rPr>
            </w:pPr>
          </w:p>
        </w:tc>
        <w:tc>
          <w:tcPr>
            <w:tcW w:w="815" w:type="dxa"/>
            <w:vAlign w:val="center"/>
          </w:tcPr>
          <w:p w14:paraId="0DFCC9CE">
            <w:pPr>
              <w:pStyle w:val="15"/>
              <w:jc w:val="center"/>
              <w:rPr>
                <w:rFonts w:hAnsi="宋体" w:cs="宋体"/>
                <w:szCs w:val="24"/>
                <w:highlight w:val="none"/>
              </w:rPr>
            </w:pPr>
          </w:p>
        </w:tc>
        <w:tc>
          <w:tcPr>
            <w:tcW w:w="994" w:type="dxa"/>
            <w:vAlign w:val="center"/>
          </w:tcPr>
          <w:p w14:paraId="5AC15D92">
            <w:pPr>
              <w:pStyle w:val="15"/>
              <w:jc w:val="center"/>
              <w:rPr>
                <w:rFonts w:hAnsi="宋体" w:cs="宋体"/>
                <w:szCs w:val="24"/>
                <w:highlight w:val="none"/>
              </w:rPr>
            </w:pPr>
          </w:p>
        </w:tc>
        <w:tc>
          <w:tcPr>
            <w:tcW w:w="1395" w:type="dxa"/>
            <w:vAlign w:val="center"/>
          </w:tcPr>
          <w:p w14:paraId="588C1E23">
            <w:pPr>
              <w:pStyle w:val="15"/>
              <w:jc w:val="center"/>
              <w:rPr>
                <w:rFonts w:hAnsi="宋体" w:cs="宋体"/>
                <w:szCs w:val="24"/>
                <w:highlight w:val="none"/>
              </w:rPr>
            </w:pPr>
          </w:p>
        </w:tc>
        <w:tc>
          <w:tcPr>
            <w:tcW w:w="794" w:type="dxa"/>
            <w:vAlign w:val="center"/>
          </w:tcPr>
          <w:p w14:paraId="7B460D62">
            <w:pPr>
              <w:pStyle w:val="15"/>
              <w:jc w:val="center"/>
              <w:rPr>
                <w:rFonts w:hAnsi="宋体" w:cs="宋体"/>
                <w:szCs w:val="24"/>
                <w:highlight w:val="none"/>
              </w:rPr>
            </w:pPr>
          </w:p>
        </w:tc>
      </w:tr>
      <w:tr w14:paraId="686C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164AB91F">
            <w:pPr>
              <w:pStyle w:val="15"/>
              <w:jc w:val="center"/>
              <w:rPr>
                <w:rFonts w:hAnsi="宋体" w:cs="宋体"/>
                <w:szCs w:val="24"/>
                <w:highlight w:val="none"/>
              </w:rPr>
            </w:pPr>
            <w:r>
              <w:rPr>
                <w:rFonts w:hint="eastAsia" w:hAnsi="宋体" w:cs="宋体"/>
                <w:szCs w:val="24"/>
                <w:highlight w:val="none"/>
              </w:rPr>
              <w:t>2</w:t>
            </w:r>
          </w:p>
        </w:tc>
        <w:tc>
          <w:tcPr>
            <w:tcW w:w="1958" w:type="dxa"/>
            <w:vAlign w:val="center"/>
          </w:tcPr>
          <w:p w14:paraId="4D536EE6">
            <w:pPr>
              <w:pStyle w:val="15"/>
              <w:jc w:val="center"/>
              <w:rPr>
                <w:rFonts w:hAnsi="宋体" w:cs="宋体"/>
                <w:szCs w:val="24"/>
                <w:highlight w:val="none"/>
              </w:rPr>
            </w:pPr>
          </w:p>
        </w:tc>
        <w:tc>
          <w:tcPr>
            <w:tcW w:w="1085" w:type="dxa"/>
            <w:vAlign w:val="center"/>
          </w:tcPr>
          <w:p w14:paraId="740BE376">
            <w:pPr>
              <w:pStyle w:val="15"/>
              <w:jc w:val="center"/>
              <w:rPr>
                <w:rFonts w:hAnsi="宋体" w:cs="宋体"/>
                <w:szCs w:val="24"/>
                <w:highlight w:val="none"/>
              </w:rPr>
            </w:pPr>
          </w:p>
        </w:tc>
        <w:tc>
          <w:tcPr>
            <w:tcW w:w="699" w:type="dxa"/>
            <w:vAlign w:val="center"/>
          </w:tcPr>
          <w:p w14:paraId="54A169DF">
            <w:pPr>
              <w:pStyle w:val="15"/>
              <w:jc w:val="center"/>
              <w:rPr>
                <w:rFonts w:hAnsi="宋体" w:cs="宋体"/>
                <w:szCs w:val="24"/>
                <w:highlight w:val="none"/>
              </w:rPr>
            </w:pPr>
          </w:p>
        </w:tc>
        <w:tc>
          <w:tcPr>
            <w:tcW w:w="815" w:type="dxa"/>
            <w:vAlign w:val="center"/>
          </w:tcPr>
          <w:p w14:paraId="7C11E6A0">
            <w:pPr>
              <w:pStyle w:val="15"/>
              <w:jc w:val="center"/>
              <w:rPr>
                <w:rFonts w:hAnsi="宋体" w:cs="宋体"/>
                <w:szCs w:val="24"/>
                <w:highlight w:val="none"/>
              </w:rPr>
            </w:pPr>
          </w:p>
        </w:tc>
        <w:tc>
          <w:tcPr>
            <w:tcW w:w="994" w:type="dxa"/>
            <w:vAlign w:val="center"/>
          </w:tcPr>
          <w:p w14:paraId="106977E8">
            <w:pPr>
              <w:pStyle w:val="15"/>
              <w:jc w:val="center"/>
              <w:rPr>
                <w:rFonts w:hAnsi="宋体" w:cs="宋体"/>
                <w:szCs w:val="24"/>
                <w:highlight w:val="none"/>
              </w:rPr>
            </w:pPr>
          </w:p>
        </w:tc>
        <w:tc>
          <w:tcPr>
            <w:tcW w:w="1395" w:type="dxa"/>
            <w:vAlign w:val="center"/>
          </w:tcPr>
          <w:p w14:paraId="5B166DAE">
            <w:pPr>
              <w:pStyle w:val="15"/>
              <w:jc w:val="center"/>
              <w:rPr>
                <w:rFonts w:hAnsi="宋体" w:cs="宋体"/>
                <w:szCs w:val="24"/>
                <w:highlight w:val="none"/>
              </w:rPr>
            </w:pPr>
          </w:p>
        </w:tc>
        <w:tc>
          <w:tcPr>
            <w:tcW w:w="794" w:type="dxa"/>
            <w:vAlign w:val="center"/>
          </w:tcPr>
          <w:p w14:paraId="6A6E1B02">
            <w:pPr>
              <w:pStyle w:val="15"/>
              <w:jc w:val="center"/>
              <w:rPr>
                <w:rFonts w:hAnsi="宋体" w:cs="宋体"/>
                <w:szCs w:val="24"/>
                <w:highlight w:val="none"/>
              </w:rPr>
            </w:pPr>
          </w:p>
        </w:tc>
      </w:tr>
      <w:tr w14:paraId="3B16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3A32EACF">
            <w:pPr>
              <w:pStyle w:val="15"/>
              <w:jc w:val="center"/>
              <w:rPr>
                <w:rFonts w:hAnsi="宋体" w:cs="宋体"/>
                <w:szCs w:val="24"/>
                <w:highlight w:val="none"/>
              </w:rPr>
            </w:pPr>
            <w:r>
              <w:rPr>
                <w:rFonts w:hint="eastAsia" w:hAnsi="宋体" w:cs="宋体"/>
                <w:szCs w:val="24"/>
                <w:highlight w:val="none"/>
              </w:rPr>
              <w:t>3</w:t>
            </w:r>
          </w:p>
        </w:tc>
        <w:tc>
          <w:tcPr>
            <w:tcW w:w="1958" w:type="dxa"/>
            <w:vAlign w:val="center"/>
          </w:tcPr>
          <w:p w14:paraId="28BF5899">
            <w:pPr>
              <w:pStyle w:val="15"/>
              <w:jc w:val="center"/>
              <w:rPr>
                <w:rFonts w:hAnsi="宋体" w:cs="宋体"/>
                <w:szCs w:val="24"/>
                <w:highlight w:val="none"/>
              </w:rPr>
            </w:pPr>
          </w:p>
        </w:tc>
        <w:tc>
          <w:tcPr>
            <w:tcW w:w="1085" w:type="dxa"/>
            <w:vAlign w:val="center"/>
          </w:tcPr>
          <w:p w14:paraId="6DD66D03">
            <w:pPr>
              <w:pStyle w:val="15"/>
              <w:jc w:val="center"/>
              <w:rPr>
                <w:rFonts w:hAnsi="宋体" w:cs="宋体"/>
                <w:szCs w:val="24"/>
                <w:highlight w:val="none"/>
              </w:rPr>
            </w:pPr>
          </w:p>
        </w:tc>
        <w:tc>
          <w:tcPr>
            <w:tcW w:w="699" w:type="dxa"/>
            <w:vAlign w:val="center"/>
          </w:tcPr>
          <w:p w14:paraId="0184EF5A">
            <w:pPr>
              <w:pStyle w:val="15"/>
              <w:jc w:val="center"/>
              <w:rPr>
                <w:rFonts w:hAnsi="宋体" w:cs="宋体"/>
                <w:szCs w:val="24"/>
                <w:highlight w:val="none"/>
              </w:rPr>
            </w:pPr>
          </w:p>
        </w:tc>
        <w:tc>
          <w:tcPr>
            <w:tcW w:w="815" w:type="dxa"/>
            <w:vAlign w:val="center"/>
          </w:tcPr>
          <w:p w14:paraId="0821C4B8">
            <w:pPr>
              <w:pStyle w:val="15"/>
              <w:jc w:val="center"/>
              <w:rPr>
                <w:rFonts w:hAnsi="宋体" w:cs="宋体"/>
                <w:szCs w:val="24"/>
                <w:highlight w:val="none"/>
              </w:rPr>
            </w:pPr>
          </w:p>
        </w:tc>
        <w:tc>
          <w:tcPr>
            <w:tcW w:w="994" w:type="dxa"/>
            <w:vAlign w:val="center"/>
          </w:tcPr>
          <w:p w14:paraId="07C416DA">
            <w:pPr>
              <w:pStyle w:val="15"/>
              <w:jc w:val="center"/>
              <w:rPr>
                <w:rFonts w:hAnsi="宋体" w:cs="宋体"/>
                <w:szCs w:val="24"/>
                <w:highlight w:val="none"/>
              </w:rPr>
            </w:pPr>
          </w:p>
        </w:tc>
        <w:tc>
          <w:tcPr>
            <w:tcW w:w="1395" w:type="dxa"/>
            <w:vAlign w:val="center"/>
          </w:tcPr>
          <w:p w14:paraId="62E99880">
            <w:pPr>
              <w:pStyle w:val="15"/>
              <w:jc w:val="center"/>
              <w:rPr>
                <w:rFonts w:hAnsi="宋体" w:cs="宋体"/>
                <w:szCs w:val="24"/>
                <w:highlight w:val="none"/>
              </w:rPr>
            </w:pPr>
          </w:p>
        </w:tc>
        <w:tc>
          <w:tcPr>
            <w:tcW w:w="794" w:type="dxa"/>
            <w:vAlign w:val="center"/>
          </w:tcPr>
          <w:p w14:paraId="5BBFF735">
            <w:pPr>
              <w:pStyle w:val="15"/>
              <w:jc w:val="center"/>
              <w:rPr>
                <w:rFonts w:hAnsi="宋体" w:cs="宋体"/>
                <w:szCs w:val="24"/>
                <w:highlight w:val="none"/>
              </w:rPr>
            </w:pPr>
          </w:p>
        </w:tc>
      </w:tr>
      <w:tr w14:paraId="0F91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4465122C">
            <w:pPr>
              <w:pStyle w:val="15"/>
              <w:jc w:val="center"/>
              <w:rPr>
                <w:rFonts w:hAnsi="宋体" w:cs="宋体"/>
                <w:szCs w:val="24"/>
                <w:highlight w:val="none"/>
              </w:rPr>
            </w:pPr>
          </w:p>
        </w:tc>
        <w:tc>
          <w:tcPr>
            <w:tcW w:w="1958" w:type="dxa"/>
            <w:vAlign w:val="center"/>
          </w:tcPr>
          <w:p w14:paraId="397F2A43">
            <w:pPr>
              <w:pStyle w:val="15"/>
              <w:jc w:val="center"/>
              <w:rPr>
                <w:rFonts w:hAnsi="宋体" w:cs="宋体"/>
                <w:szCs w:val="24"/>
                <w:highlight w:val="none"/>
              </w:rPr>
            </w:pPr>
          </w:p>
        </w:tc>
        <w:tc>
          <w:tcPr>
            <w:tcW w:w="1085" w:type="dxa"/>
            <w:vAlign w:val="center"/>
          </w:tcPr>
          <w:p w14:paraId="6AC9DB32">
            <w:pPr>
              <w:pStyle w:val="15"/>
              <w:jc w:val="center"/>
              <w:rPr>
                <w:rFonts w:hAnsi="宋体" w:cs="宋体"/>
                <w:szCs w:val="24"/>
                <w:highlight w:val="none"/>
              </w:rPr>
            </w:pPr>
          </w:p>
        </w:tc>
        <w:tc>
          <w:tcPr>
            <w:tcW w:w="699" w:type="dxa"/>
            <w:vAlign w:val="center"/>
          </w:tcPr>
          <w:p w14:paraId="54F2ED1E">
            <w:pPr>
              <w:pStyle w:val="15"/>
              <w:jc w:val="center"/>
              <w:rPr>
                <w:rFonts w:hAnsi="宋体" w:cs="宋体"/>
                <w:szCs w:val="24"/>
                <w:highlight w:val="none"/>
              </w:rPr>
            </w:pPr>
          </w:p>
        </w:tc>
        <w:tc>
          <w:tcPr>
            <w:tcW w:w="815" w:type="dxa"/>
            <w:vAlign w:val="center"/>
          </w:tcPr>
          <w:p w14:paraId="6C9D6382">
            <w:pPr>
              <w:pStyle w:val="15"/>
              <w:jc w:val="center"/>
              <w:rPr>
                <w:rFonts w:hAnsi="宋体" w:cs="宋体"/>
                <w:szCs w:val="24"/>
                <w:highlight w:val="none"/>
              </w:rPr>
            </w:pPr>
          </w:p>
        </w:tc>
        <w:tc>
          <w:tcPr>
            <w:tcW w:w="994" w:type="dxa"/>
            <w:vAlign w:val="center"/>
          </w:tcPr>
          <w:p w14:paraId="403356D4">
            <w:pPr>
              <w:pStyle w:val="15"/>
              <w:jc w:val="center"/>
              <w:rPr>
                <w:rFonts w:hAnsi="宋体" w:cs="宋体"/>
                <w:szCs w:val="24"/>
                <w:highlight w:val="none"/>
              </w:rPr>
            </w:pPr>
          </w:p>
        </w:tc>
        <w:tc>
          <w:tcPr>
            <w:tcW w:w="1395" w:type="dxa"/>
            <w:vAlign w:val="center"/>
          </w:tcPr>
          <w:p w14:paraId="65F66E50">
            <w:pPr>
              <w:pStyle w:val="15"/>
              <w:jc w:val="center"/>
              <w:rPr>
                <w:rFonts w:hAnsi="宋体" w:cs="宋体"/>
                <w:szCs w:val="24"/>
                <w:highlight w:val="none"/>
              </w:rPr>
            </w:pPr>
          </w:p>
        </w:tc>
        <w:tc>
          <w:tcPr>
            <w:tcW w:w="794" w:type="dxa"/>
            <w:vAlign w:val="center"/>
          </w:tcPr>
          <w:p w14:paraId="5BF3EB98">
            <w:pPr>
              <w:pStyle w:val="15"/>
              <w:jc w:val="center"/>
              <w:rPr>
                <w:rFonts w:hAnsi="宋体" w:cs="宋体"/>
                <w:szCs w:val="24"/>
                <w:highlight w:val="none"/>
              </w:rPr>
            </w:pPr>
          </w:p>
        </w:tc>
      </w:tr>
      <w:tr w14:paraId="2646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451B109A">
            <w:pPr>
              <w:pStyle w:val="15"/>
              <w:jc w:val="center"/>
              <w:rPr>
                <w:rFonts w:hAnsi="宋体" w:cs="宋体"/>
                <w:szCs w:val="24"/>
                <w:highlight w:val="none"/>
              </w:rPr>
            </w:pPr>
          </w:p>
        </w:tc>
        <w:tc>
          <w:tcPr>
            <w:tcW w:w="1958" w:type="dxa"/>
            <w:vAlign w:val="center"/>
          </w:tcPr>
          <w:p w14:paraId="50AC5560">
            <w:pPr>
              <w:pStyle w:val="15"/>
              <w:jc w:val="center"/>
              <w:rPr>
                <w:rFonts w:hAnsi="宋体" w:cs="宋体"/>
                <w:szCs w:val="24"/>
                <w:highlight w:val="none"/>
              </w:rPr>
            </w:pPr>
          </w:p>
        </w:tc>
        <w:tc>
          <w:tcPr>
            <w:tcW w:w="1085" w:type="dxa"/>
            <w:vAlign w:val="center"/>
          </w:tcPr>
          <w:p w14:paraId="6CFA1FBA">
            <w:pPr>
              <w:pStyle w:val="15"/>
              <w:jc w:val="center"/>
              <w:rPr>
                <w:rFonts w:hAnsi="宋体" w:cs="宋体"/>
                <w:szCs w:val="24"/>
                <w:highlight w:val="none"/>
              </w:rPr>
            </w:pPr>
          </w:p>
        </w:tc>
        <w:tc>
          <w:tcPr>
            <w:tcW w:w="699" w:type="dxa"/>
            <w:vAlign w:val="center"/>
          </w:tcPr>
          <w:p w14:paraId="038058D9">
            <w:pPr>
              <w:pStyle w:val="15"/>
              <w:jc w:val="center"/>
              <w:rPr>
                <w:rFonts w:hAnsi="宋体" w:cs="宋体"/>
                <w:szCs w:val="24"/>
                <w:highlight w:val="none"/>
              </w:rPr>
            </w:pPr>
          </w:p>
        </w:tc>
        <w:tc>
          <w:tcPr>
            <w:tcW w:w="815" w:type="dxa"/>
            <w:vAlign w:val="center"/>
          </w:tcPr>
          <w:p w14:paraId="5FE6EAEA">
            <w:pPr>
              <w:pStyle w:val="15"/>
              <w:jc w:val="center"/>
              <w:rPr>
                <w:rFonts w:hAnsi="宋体" w:cs="宋体"/>
                <w:szCs w:val="24"/>
                <w:highlight w:val="none"/>
              </w:rPr>
            </w:pPr>
          </w:p>
        </w:tc>
        <w:tc>
          <w:tcPr>
            <w:tcW w:w="994" w:type="dxa"/>
            <w:vAlign w:val="center"/>
          </w:tcPr>
          <w:p w14:paraId="673C6F41">
            <w:pPr>
              <w:pStyle w:val="15"/>
              <w:jc w:val="center"/>
              <w:rPr>
                <w:rFonts w:hAnsi="宋体" w:cs="宋体"/>
                <w:szCs w:val="24"/>
                <w:highlight w:val="none"/>
              </w:rPr>
            </w:pPr>
          </w:p>
        </w:tc>
        <w:tc>
          <w:tcPr>
            <w:tcW w:w="1395" w:type="dxa"/>
            <w:vAlign w:val="center"/>
          </w:tcPr>
          <w:p w14:paraId="213337CF">
            <w:pPr>
              <w:pStyle w:val="15"/>
              <w:jc w:val="center"/>
              <w:rPr>
                <w:rFonts w:hAnsi="宋体" w:cs="宋体"/>
                <w:szCs w:val="24"/>
                <w:highlight w:val="none"/>
              </w:rPr>
            </w:pPr>
          </w:p>
        </w:tc>
        <w:tc>
          <w:tcPr>
            <w:tcW w:w="794" w:type="dxa"/>
            <w:vAlign w:val="center"/>
          </w:tcPr>
          <w:p w14:paraId="5925387A">
            <w:pPr>
              <w:pStyle w:val="15"/>
              <w:jc w:val="center"/>
              <w:rPr>
                <w:rFonts w:hAnsi="宋体" w:cs="宋体"/>
                <w:szCs w:val="24"/>
                <w:highlight w:val="none"/>
              </w:rPr>
            </w:pPr>
          </w:p>
        </w:tc>
      </w:tr>
    </w:tbl>
    <w:p w14:paraId="04F692A4">
      <w:pPr>
        <w:pStyle w:val="15"/>
        <w:spacing w:line="360" w:lineRule="auto"/>
        <w:ind w:left="588" w:hanging="588" w:hangingChars="280"/>
        <w:rPr>
          <w:rFonts w:hAnsi="宋体" w:cs="宋体"/>
          <w:szCs w:val="21"/>
          <w:highlight w:val="none"/>
        </w:rPr>
      </w:pPr>
      <w:r>
        <w:rPr>
          <w:rFonts w:hint="eastAsia" w:hAnsi="宋体" w:cs="宋体"/>
          <w:szCs w:val="21"/>
          <w:highlight w:val="none"/>
        </w:rPr>
        <w:t>注：（1）请附上相关业绩的证明材料（以评标方法要求为准）；</w:t>
      </w:r>
    </w:p>
    <w:p w14:paraId="671B2407">
      <w:pPr>
        <w:pStyle w:val="15"/>
        <w:spacing w:line="360" w:lineRule="auto"/>
        <w:ind w:firstLine="420" w:firstLineChars="200"/>
        <w:rPr>
          <w:rFonts w:hAnsi="宋体" w:cs="宋体"/>
          <w:szCs w:val="21"/>
          <w:highlight w:val="none"/>
        </w:rPr>
      </w:pPr>
      <w:r>
        <w:rPr>
          <w:rFonts w:hint="eastAsia" w:hAnsi="宋体" w:cs="宋体"/>
          <w:szCs w:val="21"/>
          <w:highlight w:val="none"/>
        </w:rPr>
        <w:t>（2）如被发现虚假将取消中标资格。</w:t>
      </w:r>
    </w:p>
    <w:p w14:paraId="4C7FA618">
      <w:pPr>
        <w:pStyle w:val="15"/>
        <w:spacing w:line="300" w:lineRule="auto"/>
        <w:ind w:firstLine="420"/>
        <w:rPr>
          <w:rFonts w:hAnsi="宋体" w:cs="宋体"/>
          <w:sz w:val="24"/>
          <w:highlight w:val="none"/>
        </w:rPr>
      </w:pPr>
    </w:p>
    <w:p w14:paraId="2370BB7D">
      <w:pPr>
        <w:rPr>
          <w:rFonts w:hAnsi="宋体" w:cs="宋体"/>
          <w:sz w:val="24"/>
          <w:highlight w:val="none"/>
        </w:rPr>
      </w:pPr>
      <w:r>
        <w:rPr>
          <w:rFonts w:hAnsi="宋体" w:cs="宋体"/>
          <w:sz w:val="24"/>
          <w:highlight w:val="none"/>
        </w:rPr>
        <w:br w:type="page"/>
      </w:r>
    </w:p>
    <w:p w14:paraId="1426E041">
      <w:pPr>
        <w:outlineLvl w:val="3"/>
        <w:rPr>
          <w:rFonts w:ascii="宋体" w:hAnsi="宋体" w:cs="宋体"/>
          <w:b/>
          <w:bCs/>
          <w:szCs w:val="21"/>
          <w:highlight w:val="none"/>
        </w:rPr>
      </w:pPr>
      <w:bookmarkStart w:id="67" w:name="_Toc30593"/>
      <w:r>
        <w:rPr>
          <w:rFonts w:hint="eastAsia" w:ascii="宋体" w:hAnsi="宋体" w:cs="宋体"/>
          <w:b/>
          <w:bCs/>
          <w:szCs w:val="21"/>
          <w:highlight w:val="none"/>
        </w:rPr>
        <w:t>十三、其他内容格式（仅做参考）</w:t>
      </w:r>
      <w:bookmarkEnd w:id="67"/>
    </w:p>
    <w:p w14:paraId="51DF7003">
      <w:pPr>
        <w:keepNext/>
        <w:keepLines/>
        <w:spacing w:line="377" w:lineRule="auto"/>
        <w:ind w:firstLine="422" w:firstLineChars="200"/>
        <w:jc w:val="left"/>
        <w:rPr>
          <w:b/>
          <w:bCs/>
          <w:highlight w:val="none"/>
        </w:rPr>
      </w:pPr>
    </w:p>
    <w:p w14:paraId="3FA0D10C">
      <w:pPr>
        <w:keepNext/>
        <w:keepLines/>
        <w:spacing w:line="377" w:lineRule="auto"/>
        <w:ind w:firstLine="422" w:firstLineChars="200"/>
        <w:jc w:val="left"/>
        <w:rPr>
          <w:b/>
          <w:bCs/>
          <w:highlight w:val="none"/>
        </w:rPr>
      </w:pPr>
      <w:r>
        <w:rPr>
          <w:rFonts w:hint="eastAsia"/>
          <w:b/>
          <w:bCs/>
          <w:highlight w:val="none"/>
        </w:rPr>
        <w:t>注：对于以下内容，投标人应根据自身情况及项目招标采购要求酌情提供</w:t>
      </w:r>
      <w:r>
        <w:rPr>
          <w:rFonts w:hint="eastAsia"/>
          <w:b/>
          <w:bCs/>
          <w:highlight w:val="none"/>
          <w:u w:val="single"/>
        </w:rPr>
        <w:t>投标人根据招标文件要求所提供的其他证明文件</w:t>
      </w:r>
      <w:r>
        <w:rPr>
          <w:rFonts w:hint="eastAsia"/>
          <w:b/>
          <w:bCs/>
          <w:highlight w:val="none"/>
        </w:rPr>
        <w:t>。如根据投标人自身情况不需提供的，则以下相关内容无需放入投标文件。投标人如提供但与实际情况不相符的，相关后果由投标人自行承担。</w:t>
      </w:r>
    </w:p>
    <w:p w14:paraId="16FC730D">
      <w:pPr>
        <w:spacing w:line="360" w:lineRule="auto"/>
        <w:ind w:firstLine="5040" w:firstLineChars="2400"/>
        <w:jc w:val="left"/>
        <w:rPr>
          <w:rFonts w:ascii="宋体" w:hAnsi="宋体"/>
          <w:szCs w:val="21"/>
          <w:highlight w:val="none"/>
        </w:rPr>
      </w:pPr>
      <w:bookmarkStart w:id="68" w:name="_Toc16795"/>
    </w:p>
    <w:p w14:paraId="20B5471B">
      <w:pPr>
        <w:spacing w:line="360" w:lineRule="exact"/>
        <w:ind w:firstLine="422" w:firstLineChars="200"/>
        <w:rPr>
          <w:b/>
          <w:szCs w:val="22"/>
          <w:highlight w:val="none"/>
        </w:rPr>
      </w:pPr>
      <w:r>
        <w:rPr>
          <w:rFonts w:hint="eastAsia"/>
          <w:b/>
          <w:szCs w:val="22"/>
          <w:highlight w:val="none"/>
        </w:rPr>
        <w:t>填写指引：</w:t>
      </w:r>
    </w:p>
    <w:p w14:paraId="55D12ACD">
      <w:pPr>
        <w:spacing w:line="360" w:lineRule="exact"/>
        <w:rPr>
          <w:rFonts w:ascii="宋体" w:hAnsi="宋体" w:cs="宋体"/>
          <w:b/>
          <w:bCs/>
          <w:szCs w:val="21"/>
          <w:highlight w:val="none"/>
        </w:rPr>
      </w:pPr>
      <w:r>
        <w:rPr>
          <w:rFonts w:hint="eastAsia" w:ascii="宋体" w:hAnsi="宋体" w:cs="宋体"/>
          <w:b/>
          <w:bCs/>
          <w:szCs w:val="21"/>
          <w:highlight w:val="none"/>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4CF91BD2">
      <w:pPr>
        <w:spacing w:line="360" w:lineRule="exact"/>
        <w:rPr>
          <w:rFonts w:ascii="宋体" w:hAnsi="宋体" w:cs="宋体"/>
          <w:b/>
          <w:bCs/>
          <w:szCs w:val="21"/>
          <w:highlight w:val="none"/>
        </w:rPr>
      </w:pPr>
      <w:r>
        <w:rPr>
          <w:rFonts w:hint="eastAsia" w:ascii="宋体" w:hAnsi="宋体" w:cs="宋体"/>
          <w:b/>
          <w:bCs/>
          <w:szCs w:val="21"/>
          <w:highlight w:val="none"/>
        </w:rPr>
        <w:t>2、该部分内容填写需要参考的相关文件：（1）《深圳市财政局关于落实有关政府采购优惠政策的意见》（深财购函【2019】868号）；(2)《政府采购促进中小企业发展管理办法》；(3) 《工业和信息化部、国家统计局、国家发展和改革委员会、财政部关于印发中小企业划型标准规定的通知》（工信部联企业〔2011〕300 号）。</w:t>
      </w:r>
    </w:p>
    <w:p w14:paraId="53996FE9">
      <w:pPr>
        <w:spacing w:line="360" w:lineRule="exact"/>
        <w:rPr>
          <w:rFonts w:ascii="宋体" w:hAnsi="宋体" w:cs="宋体"/>
          <w:b/>
          <w:bCs/>
          <w:szCs w:val="21"/>
          <w:highlight w:val="none"/>
        </w:rPr>
      </w:pPr>
      <w:r>
        <w:rPr>
          <w:rFonts w:hint="eastAsia" w:ascii="宋体" w:hAnsi="宋体" w:cs="宋体"/>
          <w:b/>
          <w:bCs/>
          <w:szCs w:val="21"/>
          <w:highlight w:val="none"/>
        </w:rPr>
        <w:t>3、请依照提供的格式和内容填写声明函，不要随意变更格式或增删内容；满足多项优惠政策的企业，不重复享受多项价格扣除政策。</w:t>
      </w:r>
    </w:p>
    <w:p w14:paraId="2CED8E96">
      <w:pPr>
        <w:spacing w:line="360" w:lineRule="exact"/>
        <w:rPr>
          <w:rFonts w:ascii="宋体" w:hAnsi="宋体" w:cs="宋体"/>
          <w:b/>
          <w:bCs/>
          <w:szCs w:val="21"/>
          <w:highlight w:val="none"/>
        </w:rPr>
      </w:pPr>
      <w:r>
        <w:rPr>
          <w:rFonts w:hint="eastAsia" w:ascii="宋体" w:hAnsi="宋体" w:cs="宋体"/>
          <w:b/>
          <w:bCs/>
          <w:szCs w:val="21"/>
          <w:highlight w:val="none"/>
        </w:rPr>
        <w:t>4、声明函具体填写要求：</w:t>
      </w:r>
    </w:p>
    <w:p w14:paraId="7B8991AB">
      <w:pPr>
        <w:spacing w:line="360" w:lineRule="exact"/>
        <w:rPr>
          <w:rFonts w:ascii="宋体" w:hAnsi="宋体" w:cs="宋体"/>
          <w:b/>
          <w:bCs/>
          <w:szCs w:val="21"/>
          <w:highlight w:val="none"/>
        </w:rPr>
      </w:pPr>
      <w:r>
        <w:rPr>
          <w:rFonts w:hint="eastAsia" w:ascii="宋体" w:hAnsi="宋体" w:cs="宋体"/>
          <w:b/>
          <w:bCs/>
          <w:szCs w:val="21"/>
          <w:highlight w:val="none"/>
        </w:rPr>
        <w:t>（1）声明是中小企业须填写《中小企业声明函》的以下内容：</w:t>
      </w:r>
    </w:p>
    <w:p w14:paraId="0651FAED">
      <w:pPr>
        <w:spacing w:line="360" w:lineRule="exact"/>
        <w:rPr>
          <w:rFonts w:ascii="宋体" w:hAnsi="宋体" w:cs="宋体"/>
          <w:b/>
          <w:bCs/>
          <w:szCs w:val="21"/>
          <w:highlight w:val="none"/>
        </w:rPr>
      </w:pPr>
      <w:r>
        <w:rPr>
          <w:rFonts w:hint="eastAsia" w:ascii="宋体" w:hAnsi="宋体" w:cs="宋体"/>
          <w:b/>
          <w:bCs/>
          <w:szCs w:val="21"/>
          <w:highlight w:val="none"/>
        </w:rPr>
        <w:t>第一处，在“单位名称”下划线处填写本项目的实际采购单位名称（采购代理机构不是本项目的采购人，而是组织实施机构）；</w:t>
      </w:r>
    </w:p>
    <w:p w14:paraId="7961F333">
      <w:pPr>
        <w:spacing w:line="360" w:lineRule="exact"/>
        <w:rPr>
          <w:rFonts w:ascii="宋体" w:hAnsi="宋体" w:cs="宋体"/>
          <w:b/>
          <w:bCs/>
          <w:szCs w:val="21"/>
          <w:highlight w:val="none"/>
        </w:rPr>
      </w:pPr>
      <w:r>
        <w:rPr>
          <w:rFonts w:hint="eastAsia" w:ascii="宋体" w:hAnsi="宋体" w:cs="宋体"/>
          <w:b/>
          <w:bCs/>
          <w:szCs w:val="21"/>
          <w:highlight w:val="none"/>
        </w:rPr>
        <w:t>第二处，在“项目名称”下划线处填写本项目的实际项目名称（项目名称可在招标公告处查看）；</w:t>
      </w:r>
    </w:p>
    <w:p w14:paraId="13F5258E">
      <w:pPr>
        <w:spacing w:line="360" w:lineRule="exact"/>
        <w:rPr>
          <w:rFonts w:ascii="宋体" w:hAnsi="宋体" w:cs="宋体"/>
          <w:b/>
          <w:bCs/>
          <w:szCs w:val="21"/>
          <w:highlight w:val="none"/>
        </w:rPr>
      </w:pPr>
      <w:r>
        <w:rPr>
          <w:rFonts w:hint="eastAsia" w:ascii="宋体" w:hAnsi="宋体" w:cs="宋体"/>
          <w:b/>
          <w:bCs/>
          <w:szCs w:val="21"/>
          <w:highlight w:val="none"/>
        </w:rPr>
        <w:t>第三处，在“标的名称”下划线处填写所采购服务（标的）的具体名称；</w:t>
      </w:r>
    </w:p>
    <w:p w14:paraId="2F9B5F38">
      <w:pPr>
        <w:spacing w:line="360" w:lineRule="exact"/>
        <w:rPr>
          <w:rFonts w:ascii="宋体" w:hAnsi="宋体" w:cs="宋体"/>
          <w:b/>
          <w:bCs/>
          <w:szCs w:val="21"/>
          <w:highlight w:val="none"/>
        </w:rPr>
      </w:pPr>
      <w:r>
        <w:rPr>
          <w:rFonts w:hint="eastAsia" w:ascii="宋体" w:hAnsi="宋体" w:cs="宋体"/>
          <w:b/>
          <w:bCs/>
          <w:szCs w:val="21"/>
          <w:highlight w:val="none"/>
        </w:rPr>
        <w:t>第四处，在“招标文件中明确的所属行业”下划线处填写采购标的对应的中小企业划分标准所属行业（所属行业可在招标文件第一册第二章“对通用条款的补充内容”章节查看）；</w:t>
      </w:r>
    </w:p>
    <w:p w14:paraId="58AFB9C7">
      <w:pPr>
        <w:spacing w:line="360" w:lineRule="exact"/>
        <w:rPr>
          <w:rFonts w:ascii="宋体" w:hAnsi="宋体" w:cs="宋体"/>
          <w:b/>
          <w:bCs/>
          <w:szCs w:val="21"/>
          <w:highlight w:val="none"/>
        </w:rPr>
      </w:pPr>
      <w:r>
        <w:rPr>
          <w:rFonts w:hint="eastAsia" w:ascii="宋体" w:hAnsi="宋体" w:cs="宋体"/>
          <w:b/>
          <w:bCs/>
          <w:szCs w:val="21"/>
          <w:highlight w:val="none"/>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2BE5944">
      <w:pPr>
        <w:spacing w:line="360" w:lineRule="exact"/>
        <w:rPr>
          <w:rFonts w:ascii="宋体" w:hAnsi="宋体" w:cs="宋体"/>
          <w:b/>
          <w:bCs/>
          <w:szCs w:val="21"/>
          <w:highlight w:val="none"/>
        </w:rPr>
      </w:pPr>
      <w:r>
        <w:rPr>
          <w:rFonts w:hint="eastAsia" w:ascii="宋体" w:hAnsi="宋体" w:cs="宋体"/>
          <w:b/>
          <w:bCs/>
          <w:szCs w:val="21"/>
          <w:highlight w:val="none"/>
        </w:rPr>
        <w:t>（2）声明是残疾人福利性单位须填写《残疾人福利性单位声明函》的相关内容（填写位置的字体已加粗），具体参照以上《中小企业声明函》填写要求执行。</w:t>
      </w:r>
    </w:p>
    <w:p w14:paraId="4F74A360">
      <w:pPr>
        <w:spacing w:line="360" w:lineRule="exact"/>
        <w:rPr>
          <w:rFonts w:ascii="宋体" w:hAnsi="宋体" w:cs="宋体"/>
          <w:b/>
          <w:bCs/>
          <w:szCs w:val="21"/>
          <w:highlight w:val="none"/>
        </w:rPr>
      </w:pPr>
      <w:r>
        <w:rPr>
          <w:rFonts w:hint="eastAsia" w:ascii="宋体" w:hAnsi="宋体" w:cs="宋体"/>
          <w:b/>
          <w:bCs/>
          <w:szCs w:val="21"/>
          <w:highlight w:val="none"/>
        </w:rPr>
        <w:t>（3）声明是监狱企业须填写《监狱企业声明函》的相关内容（填写位置的字体已加粗），具体参照以上《中小企业声明函》填写要求执行。</w:t>
      </w:r>
    </w:p>
    <w:p w14:paraId="194BA27A">
      <w:pPr>
        <w:spacing w:line="360" w:lineRule="exact"/>
        <w:rPr>
          <w:rFonts w:ascii="宋体" w:hAnsi="宋体" w:cs="宋体"/>
          <w:b/>
          <w:bCs/>
          <w:szCs w:val="21"/>
          <w:highlight w:val="none"/>
        </w:rPr>
      </w:pPr>
      <w:r>
        <w:rPr>
          <w:rFonts w:hint="eastAsia" w:ascii="宋体" w:hAnsi="宋体" w:cs="宋体"/>
          <w:b/>
          <w:bCs/>
          <w:szCs w:val="21"/>
          <w:highlight w:val="none"/>
        </w:rPr>
        <w:t>5、声明函的有效性最终由评审委员会判定；如评审委员会判定声明函无效，相关供应商不享受价格扣除（但不作投标无效处理）。</w:t>
      </w:r>
    </w:p>
    <w:p w14:paraId="50045DCC">
      <w:pPr>
        <w:spacing w:line="360" w:lineRule="exact"/>
        <w:rPr>
          <w:rFonts w:ascii="宋体" w:hAnsi="宋体" w:cs="宋体"/>
          <w:b/>
          <w:bCs/>
          <w:szCs w:val="21"/>
          <w:highlight w:val="none"/>
        </w:rPr>
      </w:pPr>
    </w:p>
    <w:p w14:paraId="02465CA1">
      <w:pPr>
        <w:rPr>
          <w:rFonts w:ascii="宋体" w:hAnsi="宋体" w:cs="宋体"/>
          <w:b/>
          <w:bCs/>
          <w:szCs w:val="21"/>
          <w:highlight w:val="none"/>
        </w:rPr>
      </w:pPr>
    </w:p>
    <w:p w14:paraId="648982D7">
      <w:pPr>
        <w:rPr>
          <w:rFonts w:ascii="宋体" w:hAnsi="宋体" w:cs="宋体"/>
          <w:b/>
          <w:bCs/>
          <w:szCs w:val="21"/>
          <w:highlight w:val="none"/>
        </w:rPr>
      </w:pPr>
    </w:p>
    <w:p w14:paraId="3AE9710A">
      <w:pPr>
        <w:keepNext/>
        <w:keepLines/>
        <w:spacing w:before="340" w:after="330" w:line="360" w:lineRule="auto"/>
        <w:jc w:val="center"/>
        <w:outlineLvl w:val="4"/>
        <w:rPr>
          <w:rFonts w:ascii="宋体" w:hAnsi="宋体" w:cs="宋体"/>
          <w:sz w:val="24"/>
          <w:highlight w:val="none"/>
        </w:rPr>
      </w:pPr>
      <w:r>
        <w:rPr>
          <w:rFonts w:hint="eastAsia" w:ascii="宋体" w:hAnsi="宋体" w:cs="宋体"/>
          <w:b/>
          <w:bCs/>
          <w:szCs w:val="21"/>
          <w:highlight w:val="none"/>
        </w:rPr>
        <w:t>中小企业声明函</w:t>
      </w:r>
      <w:bookmarkEnd w:id="68"/>
    </w:p>
    <w:p w14:paraId="6DC088AD">
      <w:pPr>
        <w:spacing w:line="360" w:lineRule="auto"/>
        <w:ind w:firstLine="420" w:firstLineChars="200"/>
        <w:rPr>
          <w:rFonts w:ascii="宋体" w:hAnsi="宋体" w:cs="宋体"/>
          <w:szCs w:val="21"/>
          <w:highlight w:val="none"/>
        </w:rPr>
      </w:pPr>
      <w:r>
        <w:rPr>
          <w:rFonts w:hint="eastAsia" w:ascii="宋体" w:hAnsi="宋体" w:cs="宋体"/>
          <w:szCs w:val="21"/>
          <w:highlight w:val="none"/>
        </w:rPr>
        <w:t>本公司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政府采购法》等政府采购有关法律法规规定追究相应责任。</w:t>
      </w:r>
    </w:p>
    <w:p w14:paraId="1105DC1D">
      <w:pPr>
        <w:spacing w:line="380" w:lineRule="exact"/>
        <w:ind w:firstLine="420" w:firstLineChars="200"/>
        <w:jc w:val="left"/>
        <w:rPr>
          <w:rFonts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rPr>
        <w:t>（项目名称）</w:t>
      </w:r>
      <w:r>
        <w:rPr>
          <w:rFonts w:hint="eastAsia" w:ascii="宋体" w:hAnsi="宋体" w:cs="宋体"/>
          <w:szCs w:val="21"/>
          <w:highlight w:val="none"/>
        </w:rPr>
        <w:t>采购活动，工程的施工单位全部为符合政策要求的中小企业（或者：服务全部由符合政策要求的中小企业承接）。相关企业（含联合体中的中小企业、签订分包意向协议的中小企业）的具体情</w:t>
      </w:r>
    </w:p>
    <w:p w14:paraId="6191BEA1">
      <w:pPr>
        <w:spacing w:line="380" w:lineRule="exact"/>
        <w:jc w:val="left"/>
        <w:rPr>
          <w:rFonts w:ascii="宋体" w:hAnsi="宋体" w:cs="宋体"/>
          <w:szCs w:val="21"/>
          <w:highlight w:val="none"/>
        </w:rPr>
      </w:pPr>
      <w:r>
        <w:rPr>
          <w:rFonts w:hint="eastAsia" w:ascii="宋体" w:hAnsi="宋体" w:cs="宋体"/>
          <w:szCs w:val="21"/>
          <w:highlight w:val="none"/>
        </w:rPr>
        <w:t>况如下：</w:t>
      </w:r>
    </w:p>
    <w:p w14:paraId="4CFF75D8">
      <w:pPr>
        <w:spacing w:line="380" w:lineRule="exact"/>
        <w:ind w:firstLine="420" w:firstLineChars="200"/>
        <w:jc w:val="left"/>
        <w:rPr>
          <w:rFonts w:ascii="宋体" w:hAnsi="宋体" w:cs="宋体"/>
          <w:szCs w:val="21"/>
          <w:highlight w:val="none"/>
        </w:rPr>
      </w:pPr>
      <w:r>
        <w:rPr>
          <w:rFonts w:hint="eastAsia"/>
          <w:highlight w:val="none"/>
          <w:u w:val="single"/>
          <w:lang w:eastAsia="zh-CN"/>
        </w:rPr>
        <w:t>南山区低空协同感知系统试验点项目可行性研究报告服务</w:t>
      </w:r>
      <w:r>
        <w:rPr>
          <w:rFonts w:hint="eastAsia" w:ascii="宋体" w:hAnsi="宋体" w:cs="宋体"/>
          <w:szCs w:val="21"/>
          <w:highlight w:val="none"/>
          <w:u w:val="single"/>
        </w:rPr>
        <w:t xml:space="preserve"> </w:t>
      </w:r>
      <w:r>
        <w:rPr>
          <w:rFonts w:hint="eastAsia" w:ascii="宋体" w:hAnsi="宋体" w:cs="宋体"/>
          <w:szCs w:val="21"/>
          <w:highlight w:val="none"/>
        </w:rPr>
        <w:t>，属于</w:t>
      </w:r>
      <w:r>
        <w:rPr>
          <w:rFonts w:hint="eastAsia" w:ascii="宋体" w:hAnsi="宋体" w:cs="宋体"/>
          <w:szCs w:val="21"/>
          <w:highlight w:val="none"/>
          <w:u w:val="single"/>
        </w:rPr>
        <w:t xml:space="preserve"> （招标文件中明确的所属行业）   </w:t>
      </w:r>
      <w:r>
        <w:rPr>
          <w:rFonts w:hint="eastAsia" w:ascii="宋体" w:hAnsi="宋体" w:cs="宋体"/>
          <w:szCs w:val="21"/>
          <w:highlight w:val="none"/>
        </w:rPr>
        <w:t xml:space="preserve"> ；承建（承接）企业为</w:t>
      </w:r>
      <w:r>
        <w:rPr>
          <w:rFonts w:hint="eastAsia" w:ascii="宋体" w:hAnsi="宋体" w:cs="宋体"/>
          <w:szCs w:val="21"/>
          <w:highlight w:val="none"/>
          <w:u w:val="single"/>
        </w:rPr>
        <w:t>（企业名称）</w:t>
      </w:r>
      <w:r>
        <w:rPr>
          <w:rFonts w:hint="eastAsia" w:ascii="宋体" w:hAnsi="宋体" w:cs="宋体"/>
          <w:szCs w:val="21"/>
          <w:highlight w:val="none"/>
        </w:rPr>
        <w:t>，从业人员人，营业收入为万元，资产总额为万元，属于</w:t>
      </w:r>
      <w:r>
        <w:rPr>
          <w:rFonts w:hint="eastAsia" w:ascii="宋体" w:hAnsi="宋体" w:cs="宋体"/>
          <w:szCs w:val="21"/>
          <w:highlight w:val="none"/>
          <w:u w:val="single"/>
        </w:rPr>
        <w:t>（中型企业、小型企业、微型企业）</w:t>
      </w:r>
      <w:r>
        <w:rPr>
          <w:rFonts w:hint="eastAsia" w:ascii="宋体" w:hAnsi="宋体" w:cs="宋体"/>
          <w:szCs w:val="21"/>
          <w:highlight w:val="none"/>
        </w:rPr>
        <w:t>；</w:t>
      </w:r>
    </w:p>
    <w:p w14:paraId="0CAA0ECD">
      <w:pPr>
        <w:spacing w:line="380" w:lineRule="exact"/>
        <w:ind w:firstLine="420" w:firstLineChars="200"/>
        <w:jc w:val="left"/>
        <w:rPr>
          <w:rFonts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14:paraId="045400B5">
      <w:pPr>
        <w:spacing w:line="380" w:lineRule="exact"/>
        <w:ind w:firstLine="420" w:firstLineChars="200"/>
        <w:jc w:val="left"/>
        <w:rPr>
          <w:rFonts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14:paraId="1509FD24">
      <w:pPr>
        <w:spacing w:line="400" w:lineRule="exact"/>
        <w:jc w:val="left"/>
        <w:rPr>
          <w:rFonts w:ascii="宋体" w:hAnsi="宋体" w:cs="宋体"/>
          <w:szCs w:val="21"/>
          <w:highlight w:val="none"/>
        </w:rPr>
      </w:pPr>
    </w:p>
    <w:p w14:paraId="4D0E6CB7">
      <w:pPr>
        <w:spacing w:line="400" w:lineRule="exact"/>
        <w:jc w:val="left"/>
        <w:rPr>
          <w:rFonts w:ascii="宋体" w:hAnsi="宋体" w:cs="宋体"/>
          <w:szCs w:val="21"/>
          <w:highlight w:val="none"/>
        </w:rPr>
      </w:pPr>
      <w:r>
        <w:rPr>
          <w:rFonts w:hint="eastAsia" w:ascii="宋体" w:hAnsi="宋体" w:cs="宋体"/>
          <w:szCs w:val="21"/>
          <w:highlight w:val="none"/>
        </w:rPr>
        <w:t>企业名称（盖章）：</w:t>
      </w:r>
    </w:p>
    <w:p w14:paraId="0155F901">
      <w:pPr>
        <w:spacing w:line="400" w:lineRule="exact"/>
        <w:jc w:val="left"/>
        <w:rPr>
          <w:rFonts w:ascii="宋体" w:hAnsi="宋体" w:cs="宋体"/>
          <w:szCs w:val="21"/>
          <w:highlight w:val="none"/>
        </w:rPr>
      </w:pPr>
      <w:r>
        <w:rPr>
          <w:rFonts w:hint="eastAsia" w:ascii="宋体" w:hAnsi="宋体" w:cs="宋体"/>
          <w:szCs w:val="21"/>
          <w:highlight w:val="none"/>
        </w:rPr>
        <w:t>日期：</w:t>
      </w:r>
    </w:p>
    <w:p w14:paraId="4B099A57">
      <w:pPr>
        <w:spacing w:line="360" w:lineRule="auto"/>
        <w:rPr>
          <w:rFonts w:ascii="宋体" w:hAnsi="宋体" w:cs="宋体"/>
          <w:szCs w:val="21"/>
          <w:highlight w:val="none"/>
        </w:rPr>
      </w:pPr>
      <w:r>
        <w:rPr>
          <w:rFonts w:hint="eastAsia" w:ascii="TimesNewRomanPSMT" w:hAnsi="TimesNewRomanPSMT" w:eastAsia="TimesNewRomanPSMT"/>
          <w:sz w:val="12"/>
          <w:highlight w:val="none"/>
        </w:rPr>
        <w:t>1</w:t>
      </w:r>
    </w:p>
    <w:p w14:paraId="5D2AA9EB">
      <w:pPr>
        <w:spacing w:line="360" w:lineRule="auto"/>
        <w:rPr>
          <w:rFonts w:ascii="宋体" w:hAnsi="宋体" w:cs="宋体"/>
          <w:szCs w:val="21"/>
          <w:highlight w:val="none"/>
        </w:rPr>
      </w:pPr>
    </w:p>
    <w:p w14:paraId="5882BDCB">
      <w:pPr>
        <w:spacing w:line="360" w:lineRule="auto"/>
        <w:rPr>
          <w:rFonts w:ascii="宋体" w:hAnsi="宋体" w:cs="宋体"/>
          <w:sz w:val="20"/>
          <w:szCs w:val="20"/>
          <w:highlight w:val="none"/>
        </w:rPr>
      </w:pPr>
      <w:r>
        <w:rPr>
          <w:rFonts w:hint="eastAsia" w:ascii="宋体" w:hAnsi="宋体" w:cs="宋体"/>
          <w:sz w:val="20"/>
          <w:szCs w:val="20"/>
          <w:highlight w:val="none"/>
        </w:rPr>
        <w:t>从业人员、营业收入、资产总额填报上一年度数据，无上一年度数据的新成立企业可不填报。</w:t>
      </w:r>
    </w:p>
    <w:p w14:paraId="6242000F">
      <w:pPr>
        <w:spacing w:line="360" w:lineRule="auto"/>
        <w:rPr>
          <w:rFonts w:ascii="宋体" w:hAnsi="宋体" w:cs="宋体"/>
          <w:szCs w:val="21"/>
          <w:highlight w:val="none"/>
        </w:rPr>
      </w:pPr>
    </w:p>
    <w:p w14:paraId="7805DA8C">
      <w:pPr>
        <w:spacing w:line="360" w:lineRule="auto"/>
        <w:ind w:firstLine="4620" w:firstLineChars="2200"/>
        <w:jc w:val="left"/>
        <w:rPr>
          <w:rFonts w:ascii="宋体" w:hAnsi="宋体" w:cs="宋体"/>
          <w:szCs w:val="21"/>
          <w:highlight w:val="none"/>
        </w:rPr>
      </w:pPr>
    </w:p>
    <w:p w14:paraId="2A5FFFB0">
      <w:pPr>
        <w:spacing w:line="360" w:lineRule="auto"/>
        <w:jc w:val="right"/>
        <w:rPr>
          <w:rFonts w:ascii="宋体" w:hAnsi="宋体" w:cs="宋体"/>
          <w:szCs w:val="21"/>
          <w:highlight w:val="none"/>
        </w:rPr>
      </w:pPr>
    </w:p>
    <w:p w14:paraId="1CBD6632">
      <w:pPr>
        <w:pStyle w:val="7"/>
        <w:jc w:val="center"/>
        <w:rPr>
          <w:rFonts w:ascii="宋体" w:hAnsi="宋体"/>
          <w:bCs/>
          <w:sz w:val="21"/>
          <w:szCs w:val="21"/>
          <w:highlight w:val="none"/>
        </w:rPr>
      </w:pPr>
      <w:bookmarkStart w:id="69" w:name="_Toc14931"/>
      <w:r>
        <w:rPr>
          <w:rFonts w:hint="eastAsia"/>
          <w:bCs/>
          <w:sz w:val="21"/>
          <w:szCs w:val="21"/>
          <w:highlight w:val="none"/>
        </w:rPr>
        <w:t>残疾人福利性单位声明函</w:t>
      </w:r>
      <w:bookmarkEnd w:id="69"/>
    </w:p>
    <w:p w14:paraId="6CFA8948">
      <w:pPr>
        <w:spacing w:line="360" w:lineRule="auto"/>
        <w:ind w:firstLine="420" w:firstLineChars="200"/>
        <w:rPr>
          <w:rFonts w:ascii="宋体" w:hAnsi="宋体"/>
          <w:szCs w:val="21"/>
          <w:highlight w:val="none"/>
        </w:rPr>
      </w:pPr>
      <w:r>
        <w:rPr>
          <w:rFonts w:hint="eastAsia" w:ascii="宋体" w:hAnsi="宋体"/>
          <w:szCs w:val="21"/>
          <w:highlight w:val="none"/>
        </w:rPr>
        <w:t>本单位已知悉《关于促进残疾人就业政府采购政策的通知》（财库〔2017〕141号）的规定，承诺提供的声明函内容是真实的，如提供声明函内容不实，则依法追究相关法律责任。</w:t>
      </w:r>
    </w:p>
    <w:p w14:paraId="1DCA8C67">
      <w:pPr>
        <w:spacing w:line="360" w:lineRule="auto"/>
        <w:ind w:left="420" w:leftChars="200"/>
        <w:rPr>
          <w:rFonts w:ascii="宋体" w:hAnsi="宋体"/>
          <w:szCs w:val="21"/>
          <w:highlight w:val="none"/>
        </w:rPr>
      </w:pPr>
    </w:p>
    <w:p w14:paraId="15DDCDF4">
      <w:pPr>
        <w:spacing w:line="360" w:lineRule="auto"/>
        <w:ind w:left="420" w:leftChars="200"/>
        <w:rPr>
          <w:rFonts w:ascii="宋体" w:hAnsi="宋体"/>
          <w:szCs w:val="21"/>
          <w:highlight w:val="none"/>
        </w:rPr>
      </w:pPr>
      <w:r>
        <w:rPr>
          <w:rFonts w:hint="eastAsia" w:ascii="宋体" w:hAnsi="宋体"/>
          <w:szCs w:val="21"/>
          <w:highlight w:val="none"/>
        </w:rPr>
        <w:t>本投标人郑重声明，根据《财政部民政部中国残疾人联合会关于促进残疾人就业政府采</w:t>
      </w:r>
    </w:p>
    <w:p w14:paraId="01C1AFF7">
      <w:pPr>
        <w:spacing w:line="360" w:lineRule="auto"/>
        <w:rPr>
          <w:rFonts w:ascii="宋体" w:hAnsi="宋体"/>
          <w:szCs w:val="21"/>
          <w:highlight w:val="none"/>
        </w:rPr>
      </w:pPr>
      <w:r>
        <w:rPr>
          <w:rFonts w:hint="eastAsia" w:ascii="宋体" w:hAnsi="宋体"/>
          <w:szCs w:val="21"/>
          <w:highlight w:val="none"/>
        </w:rPr>
        <w:t>购政策的通知》（财库〔2017〕141 号）的规定，本投标人参加（采购人名称）的（项目名称）采购活动，服务全部由符合政策要求的残疾人福利性单位承接。相关残疾人福利性单位的具体情况如下：</w:t>
      </w:r>
    </w:p>
    <w:p w14:paraId="20B2D1B7">
      <w:pPr>
        <w:spacing w:line="360" w:lineRule="auto"/>
        <w:ind w:firstLine="420" w:firstLineChars="200"/>
        <w:rPr>
          <w:rFonts w:ascii="宋体" w:hAnsi="宋体"/>
          <w:szCs w:val="21"/>
          <w:highlight w:val="none"/>
        </w:rPr>
      </w:pPr>
      <w:r>
        <w:rPr>
          <w:rFonts w:hint="eastAsia" w:ascii="宋体" w:hAnsi="宋体"/>
          <w:szCs w:val="21"/>
          <w:highlight w:val="none"/>
        </w:rPr>
        <w:t xml:space="preserve">1. </w:t>
      </w:r>
      <w:r>
        <w:rPr>
          <w:rFonts w:hint="eastAsia" w:ascii="宋体" w:hAnsi="宋体"/>
          <w:szCs w:val="21"/>
          <w:highlight w:val="none"/>
          <w:u w:val="single"/>
        </w:rPr>
        <w:t>（标的名称）</w:t>
      </w:r>
      <w:r>
        <w:rPr>
          <w:rFonts w:hint="eastAsia" w:ascii="宋体" w:hAnsi="宋体"/>
          <w:szCs w:val="21"/>
          <w:highlight w:val="none"/>
        </w:rPr>
        <w:t xml:space="preserve"> ，承接企业为</w:t>
      </w:r>
      <w:r>
        <w:rPr>
          <w:rFonts w:hint="eastAsia" w:ascii="宋体" w:hAnsi="宋体"/>
          <w:szCs w:val="21"/>
          <w:highlight w:val="none"/>
          <w:u w:val="single"/>
        </w:rPr>
        <w:t>（单位名称）</w:t>
      </w:r>
      <w:r>
        <w:rPr>
          <w:rFonts w:hint="eastAsia" w:ascii="宋体" w:hAnsi="宋体"/>
          <w:szCs w:val="21"/>
          <w:highlight w:val="none"/>
        </w:rPr>
        <w:t>，属于</w:t>
      </w:r>
      <w:r>
        <w:rPr>
          <w:rFonts w:hint="eastAsia" w:ascii="宋体" w:hAnsi="宋体"/>
          <w:szCs w:val="21"/>
          <w:highlight w:val="none"/>
          <w:u w:val="single"/>
        </w:rPr>
        <w:t>残疾人福利性单位</w:t>
      </w:r>
      <w:r>
        <w:rPr>
          <w:rFonts w:hint="eastAsia" w:ascii="宋体" w:hAnsi="宋体"/>
          <w:szCs w:val="21"/>
          <w:highlight w:val="none"/>
        </w:rPr>
        <w:t>；</w:t>
      </w:r>
    </w:p>
    <w:p w14:paraId="483ABDBB">
      <w:pPr>
        <w:spacing w:line="360" w:lineRule="auto"/>
        <w:ind w:firstLine="420" w:firstLineChars="200"/>
        <w:rPr>
          <w:rFonts w:ascii="宋体" w:hAnsi="宋体"/>
          <w:szCs w:val="21"/>
          <w:highlight w:val="none"/>
        </w:rPr>
      </w:pPr>
      <w:r>
        <w:rPr>
          <w:rFonts w:hint="eastAsia" w:ascii="宋体" w:hAnsi="宋体"/>
          <w:szCs w:val="21"/>
          <w:highlight w:val="none"/>
        </w:rPr>
        <w:t xml:space="preserve">2. </w:t>
      </w:r>
      <w:r>
        <w:rPr>
          <w:rFonts w:hint="eastAsia" w:ascii="宋体" w:hAnsi="宋体"/>
          <w:szCs w:val="21"/>
          <w:highlight w:val="none"/>
          <w:u w:val="single"/>
        </w:rPr>
        <w:t>（标的名称）</w:t>
      </w:r>
      <w:r>
        <w:rPr>
          <w:rFonts w:hint="eastAsia" w:ascii="宋体" w:hAnsi="宋体"/>
          <w:szCs w:val="21"/>
          <w:highlight w:val="none"/>
        </w:rPr>
        <w:t xml:space="preserve"> ，承接企业为</w:t>
      </w:r>
      <w:r>
        <w:rPr>
          <w:rFonts w:hint="eastAsia" w:ascii="宋体" w:hAnsi="宋体"/>
          <w:szCs w:val="21"/>
          <w:highlight w:val="none"/>
          <w:u w:val="single"/>
        </w:rPr>
        <w:t>（单位名称）</w:t>
      </w:r>
      <w:r>
        <w:rPr>
          <w:rFonts w:hint="eastAsia" w:ascii="宋体" w:hAnsi="宋体"/>
          <w:szCs w:val="21"/>
          <w:highlight w:val="none"/>
        </w:rPr>
        <w:t>，属于</w:t>
      </w:r>
      <w:r>
        <w:rPr>
          <w:rFonts w:hint="eastAsia" w:ascii="宋体" w:hAnsi="宋体"/>
          <w:szCs w:val="21"/>
          <w:highlight w:val="none"/>
          <w:u w:val="single"/>
        </w:rPr>
        <w:t>残疾人福利性单位</w:t>
      </w:r>
      <w:r>
        <w:rPr>
          <w:rFonts w:hint="eastAsia" w:ascii="宋体" w:hAnsi="宋体"/>
          <w:szCs w:val="21"/>
          <w:highlight w:val="none"/>
        </w:rPr>
        <w:t>。</w:t>
      </w:r>
    </w:p>
    <w:p w14:paraId="517E8C24">
      <w:pPr>
        <w:spacing w:line="360" w:lineRule="auto"/>
        <w:ind w:firstLine="420" w:firstLineChars="200"/>
        <w:rPr>
          <w:rFonts w:ascii="宋体" w:hAnsi="宋体"/>
          <w:szCs w:val="21"/>
          <w:highlight w:val="none"/>
        </w:rPr>
      </w:pPr>
      <w:r>
        <w:rPr>
          <w:rFonts w:hint="eastAsia" w:ascii="宋体" w:hAnsi="宋体"/>
          <w:szCs w:val="21"/>
          <w:highlight w:val="none"/>
        </w:rPr>
        <w:t xml:space="preserve">…… </w:t>
      </w:r>
    </w:p>
    <w:p w14:paraId="713AF12B">
      <w:pPr>
        <w:spacing w:line="360" w:lineRule="auto"/>
        <w:ind w:firstLine="420" w:firstLineChars="200"/>
        <w:rPr>
          <w:rFonts w:ascii="宋体" w:hAnsi="宋体"/>
          <w:szCs w:val="21"/>
          <w:highlight w:val="none"/>
        </w:rPr>
      </w:pPr>
      <w:r>
        <w:rPr>
          <w:rFonts w:hint="eastAsia" w:ascii="宋体" w:hAnsi="宋体"/>
          <w:szCs w:val="21"/>
          <w:highlight w:val="none"/>
        </w:rPr>
        <w:t>。</w:t>
      </w:r>
    </w:p>
    <w:p w14:paraId="06DC48F1">
      <w:pPr>
        <w:spacing w:line="360" w:lineRule="auto"/>
        <w:ind w:firstLine="420" w:firstLineChars="200"/>
        <w:rPr>
          <w:rFonts w:ascii="宋体" w:hAnsi="宋体"/>
          <w:szCs w:val="21"/>
          <w:highlight w:val="none"/>
        </w:rPr>
      </w:pPr>
    </w:p>
    <w:p w14:paraId="7EF80F07">
      <w:pPr>
        <w:spacing w:line="360" w:lineRule="auto"/>
        <w:ind w:firstLine="420" w:firstLineChars="200"/>
        <w:jc w:val="right"/>
        <w:rPr>
          <w:rFonts w:ascii="宋体" w:hAnsi="宋体"/>
          <w:szCs w:val="21"/>
          <w:highlight w:val="none"/>
        </w:rPr>
      </w:pPr>
      <w:r>
        <w:rPr>
          <w:rFonts w:hint="eastAsia" w:ascii="宋体" w:hAnsi="宋体"/>
          <w:szCs w:val="21"/>
          <w:highlight w:val="none"/>
        </w:rPr>
        <w:t>企业名称</w:t>
      </w:r>
      <w:r>
        <w:rPr>
          <w:rFonts w:ascii="宋体" w:hAnsi="宋体"/>
          <w:szCs w:val="21"/>
          <w:highlight w:val="none"/>
        </w:rPr>
        <w:t>(</w:t>
      </w:r>
      <w:r>
        <w:rPr>
          <w:rFonts w:hint="eastAsia" w:ascii="宋体" w:hAnsi="宋体"/>
          <w:szCs w:val="21"/>
          <w:highlight w:val="none"/>
        </w:rPr>
        <w:t>公章</w:t>
      </w:r>
      <w:r>
        <w:rPr>
          <w:rFonts w:ascii="宋体" w:hAnsi="宋体"/>
          <w:szCs w:val="21"/>
          <w:highlight w:val="none"/>
        </w:rPr>
        <w:t>)</w:t>
      </w:r>
      <w:r>
        <w:rPr>
          <w:rFonts w:hint="eastAsia" w:ascii="宋体" w:hAnsi="宋体"/>
          <w:szCs w:val="21"/>
          <w:highlight w:val="none"/>
        </w:rPr>
        <w:t>：</w:t>
      </w:r>
      <w:r>
        <w:rPr>
          <w:rFonts w:ascii="宋体" w:hAnsi="宋体"/>
          <w:szCs w:val="21"/>
          <w:highlight w:val="none"/>
        </w:rPr>
        <w:t>________</w:t>
      </w:r>
    </w:p>
    <w:p w14:paraId="01C905C9">
      <w:pPr>
        <w:spacing w:line="360" w:lineRule="auto"/>
        <w:ind w:firstLine="420" w:firstLineChars="200"/>
        <w:jc w:val="right"/>
        <w:rPr>
          <w:rFonts w:ascii="宋体" w:hAnsi="宋体"/>
          <w:szCs w:val="21"/>
          <w:highlight w:val="none"/>
        </w:rPr>
      </w:pPr>
      <w:r>
        <w:rPr>
          <w:rFonts w:hint="eastAsia" w:ascii="宋体" w:hAnsi="宋体"/>
          <w:szCs w:val="21"/>
          <w:highlight w:val="none"/>
        </w:rPr>
        <w:t>日期：</w:t>
      </w:r>
      <w:r>
        <w:rPr>
          <w:rFonts w:ascii="宋体" w:hAnsi="宋体"/>
          <w:szCs w:val="21"/>
          <w:highlight w:val="none"/>
        </w:rPr>
        <w:t>________________</w:t>
      </w:r>
    </w:p>
    <w:p w14:paraId="70897F50">
      <w:pPr>
        <w:spacing w:line="360" w:lineRule="auto"/>
        <w:ind w:firstLine="420" w:firstLineChars="200"/>
        <w:rPr>
          <w:rFonts w:ascii="宋体" w:hAnsi="宋体"/>
          <w:szCs w:val="21"/>
          <w:highlight w:val="none"/>
        </w:rPr>
      </w:pPr>
    </w:p>
    <w:p w14:paraId="21D7C637">
      <w:pPr>
        <w:rPr>
          <w:bCs/>
          <w:szCs w:val="21"/>
          <w:highlight w:val="none"/>
        </w:rPr>
      </w:pPr>
      <w:r>
        <w:rPr>
          <w:rFonts w:hint="eastAsia" w:ascii="宋体" w:hAnsi="宋体"/>
          <w:szCs w:val="21"/>
          <w:highlight w:val="none"/>
        </w:rPr>
        <w:t>备注：填写前请认真阅读《财政部、民政部、中国残疾人联合会关于促进残疾人就业政府采购政策的通知》</w:t>
      </w:r>
      <w:r>
        <w:rPr>
          <w:rFonts w:ascii="宋体" w:hAnsi="宋体"/>
          <w:szCs w:val="21"/>
          <w:highlight w:val="none"/>
        </w:rPr>
        <w:t>(</w:t>
      </w:r>
      <w:r>
        <w:rPr>
          <w:rFonts w:hint="eastAsia" w:ascii="宋体" w:hAnsi="宋体"/>
          <w:szCs w:val="21"/>
          <w:highlight w:val="none"/>
        </w:rPr>
        <w:t>财库〔2017〕141号</w:t>
      </w:r>
      <w:r>
        <w:rPr>
          <w:rFonts w:ascii="宋体" w:hAnsi="宋体"/>
          <w:szCs w:val="21"/>
          <w:highlight w:val="none"/>
        </w:rPr>
        <w:t>)</w:t>
      </w:r>
      <w:r>
        <w:rPr>
          <w:rFonts w:hint="eastAsia" w:ascii="宋体" w:hAnsi="宋体"/>
          <w:szCs w:val="21"/>
          <w:highlight w:val="none"/>
        </w:rPr>
        <w:t>相关规定。如不符合前述相关规定所确定的残疾人福利性单位，则不需要在投标文件中提供本《残疾人福利性单位声明函》；若符合前述相关规定所确定的残疾人福利性单位声明函，在投标文件中没有提供本《残疾人福利性单位声明函》，视为在本项目中放弃政府采购政策扶持，不进行价格扣除。</w:t>
      </w:r>
      <w:bookmarkStart w:id="70" w:name="_Toc9539"/>
      <w:bookmarkStart w:id="71" w:name="_Toc14876"/>
    </w:p>
    <w:p w14:paraId="5B0D165D">
      <w:pPr>
        <w:pStyle w:val="7"/>
        <w:jc w:val="center"/>
        <w:rPr>
          <w:rFonts w:ascii="宋体" w:hAnsi="宋体"/>
          <w:bCs/>
          <w:sz w:val="21"/>
          <w:szCs w:val="21"/>
          <w:highlight w:val="none"/>
        </w:rPr>
      </w:pPr>
      <w:r>
        <w:rPr>
          <w:rFonts w:hint="eastAsia"/>
          <w:bCs/>
          <w:sz w:val="21"/>
          <w:szCs w:val="21"/>
          <w:highlight w:val="none"/>
        </w:rPr>
        <w:t>监狱企业</w:t>
      </w:r>
      <w:r>
        <w:rPr>
          <w:bCs/>
          <w:sz w:val="21"/>
          <w:szCs w:val="21"/>
          <w:highlight w:val="none"/>
        </w:rPr>
        <w:t>证明文件</w:t>
      </w:r>
      <w:r>
        <w:rPr>
          <w:rFonts w:hint="eastAsia"/>
          <w:bCs/>
          <w:sz w:val="21"/>
          <w:szCs w:val="21"/>
          <w:highlight w:val="none"/>
        </w:rPr>
        <w:t>要求</w:t>
      </w:r>
      <w:bookmarkEnd w:id="70"/>
    </w:p>
    <w:p w14:paraId="75158355">
      <w:pPr>
        <w:ind w:firstLine="420" w:firstLineChars="200"/>
        <w:rPr>
          <w:rFonts w:ascii="宋体" w:hAnsi="宋体"/>
          <w:szCs w:val="21"/>
          <w:highlight w:val="none"/>
        </w:rPr>
      </w:pPr>
      <w:r>
        <w:rPr>
          <w:rFonts w:hint="eastAsia" w:ascii="宋体" w:hAnsi="宋体"/>
          <w:szCs w:val="21"/>
          <w:highlight w:val="none"/>
        </w:rPr>
        <w:t>本投标人郑重声明，根据《财政部司法部关于政府采购支持监狱企业发展有关问题的通知》（财库〔</w:t>
      </w:r>
      <w:r>
        <w:rPr>
          <w:rFonts w:ascii="宋体" w:hAnsi="宋体"/>
          <w:szCs w:val="21"/>
          <w:highlight w:val="none"/>
        </w:rPr>
        <w:t>2014</w:t>
      </w:r>
      <w:r>
        <w:rPr>
          <w:rFonts w:hint="eastAsia" w:ascii="宋体" w:hAnsi="宋体"/>
          <w:szCs w:val="21"/>
          <w:highlight w:val="none"/>
        </w:rPr>
        <w:t>〕</w:t>
      </w:r>
      <w:r>
        <w:rPr>
          <w:rFonts w:ascii="宋体" w:hAnsi="宋体"/>
          <w:szCs w:val="21"/>
          <w:highlight w:val="none"/>
        </w:rPr>
        <w:t>68</w:t>
      </w:r>
      <w:r>
        <w:rPr>
          <w:rFonts w:hint="eastAsia" w:ascii="宋体" w:hAnsi="宋体"/>
          <w:szCs w:val="21"/>
          <w:highlight w:val="none"/>
        </w:rPr>
        <w:t>号）的规定，本投标人</w:t>
      </w:r>
      <w:r>
        <w:rPr>
          <w:rFonts w:ascii="宋体" w:hAnsi="宋体" w:cstheme="minorBidi"/>
          <w:szCs w:val="21"/>
          <w:highlight w:val="none"/>
        </w:rPr>
        <w:t>参加</w:t>
      </w:r>
      <w:r>
        <w:rPr>
          <w:rFonts w:ascii="宋体" w:hAnsi="宋体"/>
          <w:b/>
          <w:bCs/>
          <w:szCs w:val="21"/>
          <w:highlight w:val="none"/>
          <w:u w:val="single"/>
        </w:rPr>
        <w:t>（</w:t>
      </w:r>
      <w:r>
        <w:rPr>
          <w:rFonts w:hint="eastAsia" w:ascii="宋体" w:hAnsi="宋体"/>
          <w:b/>
          <w:bCs/>
          <w:szCs w:val="21"/>
          <w:highlight w:val="none"/>
          <w:u w:val="single"/>
        </w:rPr>
        <w:t>采购人</w:t>
      </w:r>
      <w:r>
        <w:rPr>
          <w:rFonts w:ascii="宋体" w:hAnsi="宋体"/>
          <w:b/>
          <w:bCs/>
          <w:szCs w:val="21"/>
          <w:highlight w:val="none"/>
          <w:u w:val="single"/>
        </w:rPr>
        <w:t>名称）</w:t>
      </w:r>
      <w:r>
        <w:rPr>
          <w:rFonts w:ascii="宋体" w:hAnsi="宋体"/>
          <w:szCs w:val="21"/>
          <w:highlight w:val="none"/>
        </w:rPr>
        <w:t>的</w:t>
      </w:r>
      <w:r>
        <w:rPr>
          <w:rFonts w:ascii="宋体" w:hAnsi="宋体"/>
          <w:b/>
          <w:bCs/>
          <w:szCs w:val="21"/>
          <w:highlight w:val="none"/>
          <w:u w:val="single"/>
        </w:rPr>
        <w:t>（项目名称）</w:t>
      </w:r>
      <w:r>
        <w:rPr>
          <w:rFonts w:ascii="宋体" w:hAnsi="宋体"/>
          <w:szCs w:val="21"/>
          <w:highlight w:val="none"/>
        </w:rPr>
        <w:t>采购活动，</w:t>
      </w:r>
      <w:r>
        <w:rPr>
          <w:rFonts w:hint="eastAsia" w:ascii="宋体" w:hAnsi="宋体"/>
          <w:szCs w:val="21"/>
          <w:highlight w:val="none"/>
        </w:rPr>
        <w:t>服务</w:t>
      </w:r>
      <w:r>
        <w:rPr>
          <w:rFonts w:ascii="宋体" w:hAnsi="宋体"/>
          <w:szCs w:val="21"/>
          <w:highlight w:val="none"/>
        </w:rPr>
        <w:t>全部由符合政策要求的</w:t>
      </w:r>
      <w:r>
        <w:rPr>
          <w:rFonts w:hint="eastAsia" w:ascii="宋体" w:hAnsi="宋体"/>
          <w:szCs w:val="21"/>
          <w:highlight w:val="none"/>
        </w:rPr>
        <w:t>监狱企业承接</w:t>
      </w:r>
      <w:r>
        <w:rPr>
          <w:rFonts w:ascii="宋体" w:hAnsi="宋体"/>
          <w:szCs w:val="21"/>
          <w:highlight w:val="none"/>
        </w:rPr>
        <w:t>。相关</w:t>
      </w:r>
      <w:r>
        <w:rPr>
          <w:rFonts w:hint="eastAsia" w:ascii="宋体" w:hAnsi="宋体"/>
          <w:szCs w:val="21"/>
          <w:highlight w:val="none"/>
        </w:rPr>
        <w:t>监狱企业</w:t>
      </w:r>
      <w:r>
        <w:rPr>
          <w:rFonts w:ascii="宋体" w:hAnsi="宋体"/>
          <w:szCs w:val="21"/>
          <w:highlight w:val="none"/>
        </w:rPr>
        <w:t>的具体情况如下：</w:t>
      </w:r>
    </w:p>
    <w:p w14:paraId="27E8EDCA">
      <w:pPr>
        <w:ind w:firstLine="420" w:firstLineChars="200"/>
        <w:rPr>
          <w:rFonts w:ascii="宋体" w:hAnsi="宋体"/>
          <w:szCs w:val="21"/>
          <w:highlight w:val="none"/>
        </w:rPr>
      </w:pPr>
      <w:r>
        <w:rPr>
          <w:rFonts w:ascii="宋体" w:hAnsi="宋体"/>
          <w:szCs w:val="21"/>
          <w:highlight w:val="none"/>
        </w:rPr>
        <w:t>1.</w:t>
      </w:r>
      <w:r>
        <w:rPr>
          <w:rFonts w:ascii="宋体" w:hAnsi="宋体"/>
          <w:b/>
          <w:bCs/>
          <w:szCs w:val="21"/>
          <w:highlight w:val="none"/>
          <w:u w:val="single"/>
        </w:rPr>
        <w:t xml:space="preserve"> （标的名称）</w:t>
      </w:r>
      <w:r>
        <w:rPr>
          <w:rFonts w:hint="eastAsia" w:ascii="宋体" w:hAnsi="宋体"/>
          <w:szCs w:val="21"/>
          <w:highlight w:val="none"/>
        </w:rPr>
        <w:t>，承接单位</w:t>
      </w:r>
      <w:r>
        <w:rPr>
          <w:rFonts w:ascii="宋体" w:hAnsi="宋体"/>
          <w:szCs w:val="21"/>
          <w:highlight w:val="none"/>
        </w:rPr>
        <w:t>为</w:t>
      </w:r>
      <w:r>
        <w:rPr>
          <w:rFonts w:ascii="宋体" w:hAnsi="宋体"/>
          <w:b/>
          <w:bCs/>
          <w:szCs w:val="21"/>
          <w:highlight w:val="none"/>
          <w:u w:val="single"/>
        </w:rPr>
        <w:t>（</w:t>
      </w:r>
      <w:r>
        <w:rPr>
          <w:rFonts w:hint="eastAsia" w:ascii="宋体" w:hAnsi="宋体"/>
          <w:b/>
          <w:bCs/>
          <w:szCs w:val="21"/>
          <w:highlight w:val="none"/>
          <w:u w:val="single"/>
        </w:rPr>
        <w:t>企业</w:t>
      </w:r>
      <w:r>
        <w:rPr>
          <w:rFonts w:ascii="宋体" w:hAnsi="宋体"/>
          <w:b/>
          <w:bCs/>
          <w:szCs w:val="21"/>
          <w:highlight w:val="none"/>
          <w:u w:val="single"/>
        </w:rPr>
        <w:t>名称）</w:t>
      </w:r>
      <w:r>
        <w:rPr>
          <w:rFonts w:ascii="宋体" w:hAnsi="宋体"/>
          <w:szCs w:val="21"/>
          <w:highlight w:val="none"/>
        </w:rPr>
        <w:t>，属于</w:t>
      </w:r>
      <w:r>
        <w:rPr>
          <w:rFonts w:hint="eastAsia" w:ascii="宋体" w:hAnsi="宋体"/>
          <w:b/>
          <w:bCs/>
          <w:szCs w:val="21"/>
          <w:highlight w:val="none"/>
          <w:u w:val="single"/>
        </w:rPr>
        <w:t>监狱企业</w:t>
      </w:r>
      <w:r>
        <w:rPr>
          <w:rFonts w:ascii="宋体" w:hAnsi="宋体"/>
          <w:szCs w:val="21"/>
          <w:highlight w:val="none"/>
        </w:rPr>
        <w:t>；</w:t>
      </w:r>
    </w:p>
    <w:p w14:paraId="56A97995">
      <w:pPr>
        <w:ind w:firstLine="420" w:firstLineChars="200"/>
        <w:rPr>
          <w:rFonts w:ascii="宋体" w:hAnsi="宋体"/>
          <w:szCs w:val="21"/>
          <w:highlight w:val="none"/>
        </w:rPr>
      </w:pPr>
      <w:r>
        <w:rPr>
          <w:rFonts w:ascii="宋体" w:hAnsi="宋体"/>
          <w:szCs w:val="21"/>
          <w:highlight w:val="none"/>
        </w:rPr>
        <w:t>2.</w:t>
      </w:r>
      <w:r>
        <w:rPr>
          <w:rFonts w:ascii="宋体" w:hAnsi="宋体"/>
          <w:b/>
          <w:bCs/>
          <w:szCs w:val="21"/>
          <w:highlight w:val="none"/>
          <w:u w:val="single"/>
        </w:rPr>
        <w:t xml:space="preserve"> （标的名称）</w:t>
      </w:r>
      <w:r>
        <w:rPr>
          <w:rFonts w:hint="eastAsia" w:ascii="宋体" w:hAnsi="宋体"/>
          <w:szCs w:val="21"/>
          <w:highlight w:val="none"/>
        </w:rPr>
        <w:t>，承接单位</w:t>
      </w:r>
      <w:r>
        <w:rPr>
          <w:rFonts w:ascii="宋体" w:hAnsi="宋体"/>
          <w:szCs w:val="21"/>
          <w:highlight w:val="none"/>
        </w:rPr>
        <w:t>为</w:t>
      </w:r>
      <w:r>
        <w:rPr>
          <w:rFonts w:ascii="宋体" w:hAnsi="宋体"/>
          <w:b/>
          <w:bCs/>
          <w:szCs w:val="21"/>
          <w:highlight w:val="none"/>
          <w:u w:val="single"/>
        </w:rPr>
        <w:t>（</w:t>
      </w:r>
      <w:r>
        <w:rPr>
          <w:rFonts w:hint="eastAsia" w:ascii="宋体" w:hAnsi="宋体"/>
          <w:b/>
          <w:bCs/>
          <w:szCs w:val="21"/>
          <w:highlight w:val="none"/>
          <w:u w:val="single"/>
        </w:rPr>
        <w:t>企业</w:t>
      </w:r>
      <w:r>
        <w:rPr>
          <w:rFonts w:ascii="宋体" w:hAnsi="宋体"/>
          <w:b/>
          <w:bCs/>
          <w:szCs w:val="21"/>
          <w:highlight w:val="none"/>
          <w:u w:val="single"/>
        </w:rPr>
        <w:t>名称）</w:t>
      </w:r>
      <w:r>
        <w:rPr>
          <w:rFonts w:ascii="宋体" w:hAnsi="宋体"/>
          <w:szCs w:val="21"/>
          <w:highlight w:val="none"/>
        </w:rPr>
        <w:t>，属于</w:t>
      </w:r>
      <w:r>
        <w:rPr>
          <w:rFonts w:hint="eastAsia" w:ascii="宋体" w:hAnsi="宋体"/>
          <w:b/>
          <w:bCs/>
          <w:szCs w:val="21"/>
          <w:highlight w:val="none"/>
          <w:u w:val="single"/>
        </w:rPr>
        <w:t>监狱企业</w:t>
      </w:r>
      <w:r>
        <w:rPr>
          <w:rFonts w:hint="eastAsia" w:ascii="宋体" w:hAnsi="宋体"/>
          <w:szCs w:val="21"/>
          <w:highlight w:val="none"/>
        </w:rPr>
        <w:t>。</w:t>
      </w:r>
    </w:p>
    <w:p w14:paraId="0672F2B6">
      <w:pPr>
        <w:ind w:firstLine="420" w:firstLineChars="200"/>
        <w:rPr>
          <w:rFonts w:ascii="宋体" w:hAnsi="宋体"/>
          <w:szCs w:val="21"/>
          <w:highlight w:val="none"/>
        </w:rPr>
      </w:pPr>
      <w:r>
        <w:rPr>
          <w:rFonts w:ascii="宋体" w:hAnsi="宋体" w:cstheme="minorBidi"/>
          <w:szCs w:val="21"/>
          <w:highlight w:val="none"/>
        </w:rPr>
        <w:t>本</w:t>
      </w:r>
      <w:r>
        <w:rPr>
          <w:rFonts w:hint="eastAsia" w:ascii="宋体" w:hAnsi="宋体" w:cstheme="minorBidi"/>
          <w:szCs w:val="21"/>
          <w:highlight w:val="none"/>
        </w:rPr>
        <w:t>投标人</w:t>
      </w:r>
      <w:r>
        <w:rPr>
          <w:rFonts w:ascii="宋体" w:hAnsi="宋体"/>
          <w:szCs w:val="21"/>
          <w:highlight w:val="none"/>
        </w:rPr>
        <w:t>对上述声明内容的真实性负责。如有虚假，将依法承担相应责任。</w:t>
      </w:r>
    </w:p>
    <w:p w14:paraId="62653A5D">
      <w:pPr>
        <w:ind w:firstLine="420" w:firstLineChars="200"/>
        <w:rPr>
          <w:rFonts w:ascii="宋体" w:hAnsi="宋体"/>
          <w:szCs w:val="21"/>
          <w:highlight w:val="none"/>
        </w:rPr>
      </w:pPr>
      <w:r>
        <w:rPr>
          <w:rFonts w:hint="eastAsia" w:ascii="宋体" w:hAnsi="宋体"/>
          <w:szCs w:val="21"/>
          <w:highlight w:val="none"/>
        </w:rPr>
        <w:t>附：省级以上监狱管理局、戒毒管理局（含新疆生产建设兵团）出具的监狱企业证明文件。</w:t>
      </w:r>
    </w:p>
    <w:p w14:paraId="45260850">
      <w:pPr>
        <w:rPr>
          <w:rFonts w:ascii="宋体" w:hAnsi="宋体" w:cs="宋体"/>
          <w:b/>
          <w:szCs w:val="21"/>
          <w:highlight w:val="none"/>
        </w:rPr>
      </w:pPr>
      <w:r>
        <w:rPr>
          <w:rFonts w:hint="eastAsia" w:ascii="宋体" w:hAnsi="宋体" w:cs="宋体"/>
          <w:b/>
          <w:szCs w:val="21"/>
          <w:highlight w:val="none"/>
        </w:rPr>
        <w:br w:type="page"/>
      </w:r>
    </w:p>
    <w:p w14:paraId="346E89FC">
      <w:pPr>
        <w:widowControl/>
        <w:autoSpaceDE w:val="0"/>
        <w:autoSpaceDN w:val="0"/>
        <w:ind w:right="17"/>
        <w:jc w:val="center"/>
        <w:textAlignment w:val="bottom"/>
        <w:outlineLvl w:val="4"/>
        <w:rPr>
          <w:rFonts w:ascii="宋体" w:hAnsi="宋体" w:cs="宋体"/>
          <w:b/>
          <w:szCs w:val="21"/>
          <w:highlight w:val="none"/>
        </w:rPr>
      </w:pPr>
      <w:r>
        <w:rPr>
          <w:rFonts w:hint="eastAsia" w:ascii="宋体" w:hAnsi="宋体" w:cs="宋体"/>
          <w:b/>
          <w:szCs w:val="21"/>
          <w:highlight w:val="none"/>
        </w:rPr>
        <w:t>履约保函格式</w:t>
      </w:r>
      <w:bookmarkEnd w:id="71"/>
    </w:p>
    <w:p w14:paraId="5E930935">
      <w:pPr>
        <w:widowControl/>
        <w:autoSpaceDE w:val="0"/>
        <w:autoSpaceDN w:val="0"/>
        <w:ind w:right="17"/>
        <w:jc w:val="center"/>
        <w:textAlignment w:val="bottom"/>
        <w:rPr>
          <w:rFonts w:ascii="宋体" w:hAnsi="宋体" w:cs="宋体"/>
          <w:b/>
          <w:sz w:val="28"/>
          <w:highlight w:val="none"/>
        </w:rPr>
      </w:pPr>
    </w:p>
    <w:p w14:paraId="0E724352">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开具日期:________</w:t>
      </w:r>
    </w:p>
    <w:p w14:paraId="695CFA82">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受益人: 买方</w:t>
      </w:r>
    </w:p>
    <w:p w14:paraId="70AF91F2">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______号合同履约保函</w:t>
      </w:r>
    </w:p>
    <w:p w14:paraId="201ADB2A">
      <w:pPr>
        <w:widowControl/>
        <w:autoSpaceDE w:val="0"/>
        <w:autoSpaceDN w:val="0"/>
        <w:spacing w:line="360" w:lineRule="auto"/>
        <w:ind w:right="-65" w:firstLine="420" w:firstLineChars="200"/>
        <w:textAlignment w:val="bottom"/>
        <w:rPr>
          <w:rFonts w:ascii="宋体" w:hAnsi="宋体" w:cs="宋体"/>
          <w:highlight w:val="none"/>
        </w:rPr>
      </w:pPr>
      <w:r>
        <w:rPr>
          <w:rFonts w:hint="eastAsia" w:ascii="宋体" w:hAnsi="宋体" w:cs="宋体"/>
          <w:highlight w:val="none"/>
        </w:rPr>
        <w:t>本保函作为贵方与卖方于年月日就项目项下提供货物签订的号合同的履约保函。</w:t>
      </w:r>
    </w:p>
    <w:p w14:paraId="372CCDB7">
      <w:pPr>
        <w:widowControl/>
        <w:autoSpaceDE w:val="0"/>
        <w:autoSpaceDN w:val="0"/>
        <w:spacing w:line="360" w:lineRule="auto"/>
        <w:ind w:right="-65" w:firstLine="420" w:firstLineChars="200"/>
        <w:textAlignment w:val="bottom"/>
        <w:rPr>
          <w:rFonts w:ascii="宋体" w:hAnsi="宋体" w:cs="宋体"/>
          <w:highlight w:val="none"/>
        </w:rPr>
      </w:pPr>
      <w:r>
        <w:rPr>
          <w:rFonts w:hint="eastAsia" w:ascii="宋体" w:hAnsi="宋体" w:cs="宋体"/>
          <w:highlight w:val="none"/>
        </w:rPr>
        <w:t xml:space="preserve"> (开具银行)无条件地、不可撤销地保证本行、其继承人和受让人无追索地向贵方支付_____(合同总金额的  %)，并以此约定如下:</w:t>
      </w:r>
    </w:p>
    <w:p w14:paraId="43AC277B">
      <w:pPr>
        <w:widowControl/>
        <w:numPr>
          <w:ilvl w:val="0"/>
          <w:numId w:val="15"/>
        </w:numPr>
        <w:autoSpaceDE w:val="0"/>
        <w:autoSpaceDN w:val="0"/>
        <w:spacing w:line="360" w:lineRule="auto"/>
        <w:ind w:right="-65"/>
        <w:textAlignment w:val="bottom"/>
        <w:rPr>
          <w:rFonts w:ascii="宋体" w:hAnsi="宋体" w:cs="宋体"/>
          <w:highlight w:val="none"/>
        </w:rPr>
      </w:pPr>
      <w:r>
        <w:rPr>
          <w:rFonts w:hint="eastAsia" w:ascii="宋体" w:hAnsi="宋体" w:cs="宋体"/>
          <w:highlight w:val="none"/>
        </w:rPr>
        <w:t>卖方未能忠实地履行所有合同文件的规定和双方此后可能作出的并同意的修改、补充和变动，包括更换或修补贵方认为有缺陷货物(以下简称"违约")， 只要贵方确定，无论卖方有何反对，本行将凭贵方的书面违约通知，立即按贵方提出的不超过上述累计总额的金额和按该通知中规定的方式付给贵方。</w:t>
      </w:r>
    </w:p>
    <w:p w14:paraId="2B2C49DD">
      <w:pPr>
        <w:widowControl/>
        <w:numPr>
          <w:ilvl w:val="0"/>
          <w:numId w:val="15"/>
        </w:numPr>
        <w:autoSpaceDE w:val="0"/>
        <w:autoSpaceDN w:val="0"/>
        <w:spacing w:line="360" w:lineRule="auto"/>
        <w:ind w:right="-65"/>
        <w:textAlignment w:val="bottom"/>
        <w:rPr>
          <w:rFonts w:ascii="宋体" w:hAnsi="宋体" w:cs="宋体"/>
          <w:highlight w:val="none"/>
        </w:rPr>
      </w:pPr>
      <w:r>
        <w:rPr>
          <w:rFonts w:hint="eastAsia" w:ascii="宋体" w:hAnsi="宋体" w:cs="宋体"/>
          <w:highlight w:val="none"/>
        </w:rPr>
        <w:t>本保证金项下的任何支付应为免税和净值，无论任何人以何种理由提出扣减现有或未来的收费、关税、费用或扣款，均不能从本保函中扣除。</w:t>
      </w:r>
    </w:p>
    <w:p w14:paraId="073937C6">
      <w:pPr>
        <w:widowControl/>
        <w:numPr>
          <w:ilvl w:val="0"/>
          <w:numId w:val="15"/>
        </w:numPr>
        <w:autoSpaceDE w:val="0"/>
        <w:autoSpaceDN w:val="0"/>
        <w:spacing w:line="360" w:lineRule="auto"/>
        <w:ind w:right="-65"/>
        <w:textAlignment w:val="bottom"/>
        <w:rPr>
          <w:rFonts w:ascii="宋体" w:hAnsi="宋体" w:cs="宋体"/>
          <w:highlight w:val="none"/>
        </w:rPr>
      </w:pPr>
      <w:r>
        <w:rPr>
          <w:rFonts w:hint="eastAsia" w:ascii="宋体" w:hAnsi="宋体" w:cs="宋体"/>
          <w:highlight w:val="none"/>
        </w:rPr>
        <w:t>本保函的规定构成本行无条件的、不可撤销的直接义务。今后任何对合同条款的修改、贵方在时间上的通融、其他宽容、让步或由贵方采取的除了本款以外都适用的可能免除本行责任的任何删除或其他行为，均不能解除或免除本行在该保函项下的责任。</w:t>
      </w:r>
    </w:p>
    <w:p w14:paraId="4D6B178A">
      <w:pPr>
        <w:widowControl/>
        <w:numPr>
          <w:ilvl w:val="0"/>
          <w:numId w:val="15"/>
        </w:numPr>
        <w:autoSpaceDE w:val="0"/>
        <w:autoSpaceDN w:val="0"/>
        <w:spacing w:line="360" w:lineRule="auto"/>
        <w:ind w:right="-65"/>
        <w:textAlignment w:val="bottom"/>
        <w:rPr>
          <w:rFonts w:ascii="宋体" w:hAnsi="宋体" w:cs="宋体"/>
          <w:highlight w:val="none"/>
        </w:rPr>
      </w:pPr>
      <w:r>
        <w:rPr>
          <w:rFonts w:hint="eastAsia" w:ascii="宋体" w:hAnsi="宋体" w:cs="宋体"/>
          <w:highlight w:val="none"/>
        </w:rPr>
        <w:t>本保函在卖方完成其合同货物最终验收合格后三十日历天内完全有效。</w:t>
      </w:r>
    </w:p>
    <w:p w14:paraId="6309B3ED">
      <w:pPr>
        <w:widowControl/>
        <w:autoSpaceDE w:val="0"/>
        <w:autoSpaceDN w:val="0"/>
        <w:ind w:right="40"/>
        <w:textAlignment w:val="bottom"/>
        <w:rPr>
          <w:rFonts w:ascii="宋体" w:hAnsi="宋体" w:cs="宋体"/>
          <w:highlight w:val="none"/>
        </w:rPr>
      </w:pPr>
    </w:p>
    <w:p w14:paraId="3D570636">
      <w:pPr>
        <w:widowControl/>
        <w:autoSpaceDE w:val="0"/>
        <w:autoSpaceDN w:val="0"/>
        <w:ind w:right="40"/>
        <w:textAlignment w:val="bottom"/>
        <w:rPr>
          <w:rFonts w:ascii="宋体" w:hAnsi="宋体" w:cs="宋体"/>
          <w:highlight w:val="none"/>
        </w:rPr>
      </w:pPr>
    </w:p>
    <w:p w14:paraId="25FEE09E">
      <w:pPr>
        <w:widowControl/>
        <w:autoSpaceDE w:val="0"/>
        <w:autoSpaceDN w:val="0"/>
        <w:ind w:right="17" w:firstLine="4725" w:firstLineChars="2250"/>
        <w:textAlignment w:val="bottom"/>
        <w:rPr>
          <w:rFonts w:ascii="宋体" w:hAnsi="宋体" w:cs="宋体"/>
          <w:highlight w:val="none"/>
        </w:rPr>
      </w:pPr>
      <w:r>
        <w:rPr>
          <w:rFonts w:hint="eastAsia" w:ascii="宋体" w:hAnsi="宋体" w:cs="宋体"/>
          <w:highlight w:val="none"/>
        </w:rPr>
        <w:t>开具行名称</w:t>
      </w:r>
    </w:p>
    <w:p w14:paraId="36D4F94F">
      <w:pPr>
        <w:widowControl/>
        <w:autoSpaceDE w:val="0"/>
        <w:autoSpaceDN w:val="0"/>
        <w:ind w:right="17" w:firstLine="4725" w:firstLineChars="2250"/>
        <w:textAlignment w:val="bottom"/>
        <w:rPr>
          <w:rFonts w:ascii="宋体" w:hAnsi="宋体" w:cs="宋体"/>
          <w:highlight w:val="none"/>
        </w:rPr>
      </w:pPr>
    </w:p>
    <w:p w14:paraId="2662506B">
      <w:pPr>
        <w:widowControl/>
        <w:autoSpaceDE w:val="0"/>
        <w:autoSpaceDN w:val="0"/>
        <w:ind w:right="17" w:firstLine="4725" w:firstLineChars="2250"/>
        <w:textAlignment w:val="bottom"/>
        <w:rPr>
          <w:rFonts w:ascii="宋体" w:hAnsi="宋体" w:cs="宋体"/>
          <w:highlight w:val="none"/>
          <w:u w:val="single"/>
        </w:rPr>
      </w:pPr>
      <w:r>
        <w:rPr>
          <w:rFonts w:hint="eastAsia" w:ascii="宋体" w:hAnsi="宋体" w:cs="宋体"/>
          <w:highlight w:val="none"/>
        </w:rPr>
        <w:t xml:space="preserve">签字(印刷体姓名和职务) </w:t>
      </w:r>
    </w:p>
    <w:p w14:paraId="62BEDC06">
      <w:pPr>
        <w:widowControl/>
        <w:autoSpaceDE w:val="0"/>
        <w:autoSpaceDN w:val="0"/>
        <w:ind w:right="17" w:firstLine="4725" w:firstLineChars="2250"/>
        <w:textAlignment w:val="bottom"/>
        <w:rPr>
          <w:rFonts w:ascii="宋体" w:hAnsi="宋体" w:cs="宋体"/>
          <w:highlight w:val="none"/>
          <w:u w:val="single"/>
        </w:rPr>
      </w:pPr>
    </w:p>
    <w:p w14:paraId="27F21D3C">
      <w:pPr>
        <w:ind w:left="510" w:hanging="510"/>
        <w:jc w:val="center"/>
        <w:rPr>
          <w:rFonts w:ascii="宋体" w:hAnsi="宋体" w:cs="宋体"/>
          <w:highlight w:val="none"/>
          <w:u w:val="single"/>
        </w:rPr>
      </w:pPr>
      <w:r>
        <w:rPr>
          <w:rFonts w:hint="eastAsia" w:ascii="宋体" w:hAnsi="宋体" w:cs="宋体"/>
          <w:highlight w:val="none"/>
        </w:rPr>
        <w:t xml:space="preserve">               公章 </w:t>
      </w:r>
    </w:p>
    <w:p w14:paraId="2914441E">
      <w:pPr>
        <w:rPr>
          <w:rFonts w:ascii="宋体" w:hAnsi="宋体" w:cs="宋体"/>
          <w:highlight w:val="none"/>
          <w:u w:val="single"/>
        </w:rPr>
      </w:pPr>
      <w:r>
        <w:rPr>
          <w:rFonts w:ascii="宋体" w:hAnsi="宋体" w:cs="宋体"/>
          <w:highlight w:val="none"/>
          <w:u w:val="single"/>
        </w:rPr>
        <w:br w:type="page"/>
      </w:r>
    </w:p>
    <w:p w14:paraId="0CE068AA">
      <w:pPr>
        <w:pStyle w:val="20"/>
        <w:widowControl/>
        <w:shd w:val="clear" w:color="auto" w:fill="FFFFFF"/>
        <w:spacing w:line="460" w:lineRule="atLeast"/>
        <w:jc w:val="center"/>
        <w:outlineLvl w:val="4"/>
        <w:rPr>
          <w:rFonts w:ascii="Verdana" w:hAnsi="Verdana" w:eastAsia="Verdana" w:cs="Verdana"/>
          <w:color w:val="000000"/>
          <w:sz w:val="16"/>
          <w:szCs w:val="16"/>
          <w:highlight w:val="none"/>
        </w:rPr>
      </w:pPr>
      <w:r>
        <w:rPr>
          <w:rFonts w:hint="eastAsia" w:ascii="宋体" w:hAnsi="宋体" w:cs="宋体"/>
          <w:b/>
          <w:color w:val="000000"/>
          <w:sz w:val="21"/>
          <w:szCs w:val="21"/>
          <w:highlight w:val="none"/>
          <w:shd w:val="clear" w:color="auto" w:fill="FFFFFF"/>
        </w:rPr>
        <w:t>联合体协议书</w:t>
      </w:r>
    </w:p>
    <w:p w14:paraId="02CB3C1F">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u w:val="single"/>
          <w:shd w:val="clear" w:color="auto" w:fill="FFFFFF"/>
        </w:rPr>
        <w:t>  （所有成员单位名单） </w:t>
      </w:r>
      <w:r>
        <w:rPr>
          <w:rFonts w:hint="eastAsia" w:ascii="宋体" w:hAnsi="宋体" w:cs="宋体"/>
          <w:color w:val="000000"/>
          <w:sz w:val="21"/>
          <w:szCs w:val="21"/>
          <w:highlight w:val="none"/>
          <w:shd w:val="clear" w:color="auto" w:fill="FFFFFF"/>
        </w:rPr>
        <w:t>自愿组成：</w:t>
      </w:r>
      <w:r>
        <w:rPr>
          <w:rFonts w:hint="eastAsia" w:ascii="宋体" w:hAnsi="宋体" w:cs="宋体"/>
          <w:color w:val="000000"/>
          <w:sz w:val="21"/>
          <w:szCs w:val="21"/>
          <w:highlight w:val="none"/>
          <w:u w:val="single"/>
          <w:shd w:val="clear" w:color="auto" w:fill="FFFFFF"/>
        </w:rPr>
        <w:t>    （联合体名称） </w:t>
      </w:r>
      <w:r>
        <w:rPr>
          <w:rFonts w:hint="eastAsia" w:ascii="宋体" w:hAnsi="宋体" w:cs="宋体"/>
          <w:color w:val="000000"/>
          <w:sz w:val="21"/>
          <w:szCs w:val="21"/>
          <w:highlight w:val="none"/>
          <w:shd w:val="clear" w:color="auto" w:fill="FFFFFF"/>
        </w:rPr>
        <w:t>联合体，共同参加</w:t>
      </w:r>
      <w:r>
        <w:rPr>
          <w:rFonts w:hint="eastAsia" w:ascii="宋体" w:hAnsi="宋体" w:cs="宋体"/>
          <w:color w:val="000000"/>
          <w:sz w:val="21"/>
          <w:szCs w:val="21"/>
          <w:highlight w:val="none"/>
          <w:u w:val="single"/>
          <w:shd w:val="clear" w:color="auto" w:fill="FFFFFF"/>
        </w:rPr>
        <w:t>（招标项目名称）</w:t>
      </w:r>
      <w:r>
        <w:rPr>
          <w:rFonts w:hint="eastAsia" w:ascii="宋体" w:hAnsi="宋体" w:cs="宋体"/>
          <w:color w:val="000000"/>
          <w:sz w:val="21"/>
          <w:szCs w:val="21"/>
          <w:highlight w:val="none"/>
          <w:shd w:val="clear" w:color="auto" w:fill="FFFFFF"/>
        </w:rPr>
        <w:t>投标。现就联合体投标事宜订立如下协议：</w:t>
      </w:r>
    </w:p>
    <w:p w14:paraId="5ED825A0">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1．</w:t>
      </w:r>
      <w:r>
        <w:rPr>
          <w:rFonts w:hint="eastAsia" w:ascii="宋体" w:hAnsi="宋体" w:cs="宋体"/>
          <w:color w:val="000000"/>
          <w:sz w:val="21"/>
          <w:szCs w:val="21"/>
          <w:highlight w:val="none"/>
          <w:u w:val="single"/>
          <w:shd w:val="clear" w:color="auto" w:fill="FFFFFF"/>
        </w:rPr>
        <w:t>（成员单位名称）</w:t>
      </w:r>
      <w:r>
        <w:rPr>
          <w:rFonts w:hint="eastAsia" w:ascii="宋体" w:hAnsi="宋体" w:cs="宋体"/>
          <w:color w:val="000000"/>
          <w:sz w:val="21"/>
          <w:szCs w:val="21"/>
          <w:highlight w:val="none"/>
          <w:shd w:val="clear" w:color="auto" w:fill="FFFFFF"/>
        </w:rPr>
        <w:t>为</w:t>
      </w:r>
      <w:r>
        <w:rPr>
          <w:rFonts w:hint="eastAsia" w:ascii="宋体" w:hAnsi="宋体" w:cs="宋体"/>
          <w:color w:val="000000"/>
          <w:sz w:val="21"/>
          <w:szCs w:val="21"/>
          <w:highlight w:val="none"/>
          <w:u w:val="single"/>
          <w:shd w:val="clear" w:color="auto" w:fill="FFFFFF"/>
        </w:rPr>
        <w:t>（联合体名称）</w:t>
      </w:r>
      <w:r>
        <w:rPr>
          <w:rFonts w:hint="eastAsia" w:ascii="宋体" w:hAnsi="宋体" w:cs="宋体"/>
          <w:color w:val="000000"/>
          <w:sz w:val="21"/>
          <w:szCs w:val="21"/>
          <w:highlight w:val="none"/>
          <w:shd w:val="clear" w:color="auto" w:fill="FFFFFF"/>
        </w:rPr>
        <w:t>牵头人。</w:t>
      </w:r>
    </w:p>
    <w:p w14:paraId="6124965E">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2．联合体牵头人合法代表联合体各成员，负责本招标项目投标文件编制和合同投标活动，并代表联合体成员递交和接受相关的资料、信息及指示，并处理与之有关的一切事务，负责合同实施阶段的主办、组织和协调工作。</w:t>
      </w:r>
    </w:p>
    <w:p w14:paraId="70E680E9">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3．联合体将严格按照招标文件的各项要求，递交投标文件，履行合同，并对外承担连带责任。</w:t>
      </w:r>
    </w:p>
    <w:p w14:paraId="09CCB92D">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4．联合体各成员单位内部的职责分工以及资质等级如下：_____________。</w:t>
      </w:r>
    </w:p>
    <w:p w14:paraId="104CC64E">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按照本条上述分工，联合体成员单位各自所承担的合同工作量比例如下：</w:t>
      </w:r>
    </w:p>
    <w:p w14:paraId="5684DDBD">
      <w:pPr>
        <w:widowControl/>
        <w:shd w:val="clear" w:color="auto" w:fill="FFFFFF"/>
        <w:snapToGrid w:val="0"/>
        <w:jc w:val="left"/>
        <w:rPr>
          <w:rFonts w:ascii="Verdana" w:hAnsi="Verdana" w:eastAsia="Verdana" w:cs="Verdana"/>
          <w:color w:val="000000"/>
          <w:sz w:val="16"/>
          <w:szCs w:val="16"/>
          <w:highlight w:val="none"/>
        </w:rPr>
      </w:pPr>
      <w:r>
        <w:rPr>
          <w:rFonts w:hint="eastAsia" w:ascii="宋体" w:hAnsi="宋体" w:cs="宋体"/>
          <w:color w:val="000000"/>
          <w:kern w:val="0"/>
          <w:szCs w:val="21"/>
          <w:highlight w:val="none"/>
          <w:u w:val="single"/>
          <w:shd w:val="clear" w:color="auto" w:fill="FFFFFF"/>
        </w:rPr>
        <w:t>                                                                  </w:t>
      </w:r>
      <w:r>
        <w:rPr>
          <w:rFonts w:hint="eastAsia" w:ascii="宋体" w:hAnsi="宋体" w:cs="宋体"/>
          <w:color w:val="000000"/>
          <w:kern w:val="0"/>
          <w:szCs w:val="21"/>
          <w:highlight w:val="none"/>
          <w:shd w:val="clear" w:color="auto" w:fill="FFFFFF"/>
        </w:rPr>
        <w:t>。</w:t>
      </w:r>
    </w:p>
    <w:p w14:paraId="68C0F981">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5．投标工作以及联合体在成交后项目实施过程中的有关费用按照各自承担的工作量分摊。</w:t>
      </w:r>
    </w:p>
    <w:p w14:paraId="403D66A0">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6．联合体成交后，本联合体协议是合同的附件，对联合体各成员单位有合同约束力。</w:t>
      </w:r>
    </w:p>
    <w:p w14:paraId="30E78C66">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7．本协议书自签署之日起生效，合同履行完毕后自动失效。</w:t>
      </w:r>
    </w:p>
    <w:p w14:paraId="767F5348">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8．本协议书一式____份，联合体成员和招标人各执一份。</w:t>
      </w:r>
    </w:p>
    <w:p w14:paraId="3C38562D">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注：本协议书由委托人签字的，应附法定代表人/分公司负责人签字的授权委托书。</w:t>
      </w:r>
    </w:p>
    <w:p w14:paraId="34100D16">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 </w:t>
      </w:r>
    </w:p>
    <w:p w14:paraId="6555E964">
      <w:pPr>
        <w:pStyle w:val="20"/>
        <w:widowControl/>
        <w:shd w:val="clear" w:color="auto" w:fill="FFFFFF"/>
        <w:wordWrap w:val="0"/>
        <w:snapToGrid w:val="0"/>
        <w:spacing w:beforeAutospacing="0" w:afterAutospacing="0"/>
        <w:ind w:firstLine="420"/>
        <w:jc w:val="right"/>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牵头人名称：</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（盖单位公章）</w:t>
      </w:r>
    </w:p>
    <w:p w14:paraId="48639891">
      <w:pPr>
        <w:pStyle w:val="20"/>
        <w:widowControl/>
        <w:shd w:val="clear" w:color="auto" w:fill="FFFFFF"/>
        <w:wordWrap w:val="0"/>
        <w:snapToGrid w:val="0"/>
        <w:spacing w:beforeAutospacing="0" w:afterAutospacing="0"/>
        <w:ind w:firstLine="420"/>
        <w:jc w:val="right"/>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法定代表人或其委托代理人：</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（签字）</w:t>
      </w:r>
    </w:p>
    <w:p w14:paraId="4D29CC32">
      <w:pPr>
        <w:pStyle w:val="20"/>
        <w:widowControl/>
        <w:shd w:val="clear" w:color="auto" w:fill="FFFFFF"/>
        <w:wordWrap w:val="0"/>
        <w:snapToGrid w:val="0"/>
        <w:spacing w:beforeAutospacing="0" w:afterAutospacing="0"/>
        <w:ind w:firstLine="420"/>
        <w:jc w:val="right"/>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成员（一）名称：</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（盖单位公章）</w:t>
      </w:r>
    </w:p>
    <w:p w14:paraId="5DA17BAC">
      <w:pPr>
        <w:pStyle w:val="20"/>
        <w:widowControl/>
        <w:shd w:val="clear" w:color="auto" w:fill="FFFFFF"/>
        <w:snapToGrid w:val="0"/>
        <w:spacing w:beforeAutospacing="0" w:afterAutospacing="0"/>
        <w:ind w:firstLine="420"/>
        <w:jc w:val="right"/>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法定代表人或其委托代理人：</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（签字）</w:t>
      </w:r>
    </w:p>
    <w:p w14:paraId="3882B63F">
      <w:pPr>
        <w:pStyle w:val="20"/>
        <w:widowControl/>
        <w:shd w:val="clear" w:color="auto" w:fill="FFFFFF"/>
        <w:wordWrap w:val="0"/>
        <w:snapToGrid w:val="0"/>
        <w:spacing w:beforeAutospacing="0" w:afterAutospacing="0"/>
        <w:ind w:firstLine="420"/>
        <w:jc w:val="right"/>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成员（二）名称：</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（盖单位公章）</w:t>
      </w:r>
    </w:p>
    <w:p w14:paraId="66194B4F">
      <w:pPr>
        <w:pStyle w:val="20"/>
        <w:widowControl/>
        <w:shd w:val="clear" w:color="auto" w:fill="FFFFFF"/>
        <w:snapToGrid w:val="0"/>
        <w:spacing w:beforeAutospacing="0" w:afterAutospacing="0"/>
        <w:ind w:firstLine="420"/>
        <w:jc w:val="right"/>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法定代表人或其委托代理人：</w:t>
      </w:r>
      <w:r>
        <w:rPr>
          <w:rFonts w:hint="eastAsia" w:ascii="宋体" w:hAnsi="宋体" w:cs="宋体"/>
          <w:color w:val="000000"/>
          <w:sz w:val="21"/>
          <w:szCs w:val="21"/>
          <w:highlight w:val="none"/>
          <w:u w:val="single"/>
          <w:shd w:val="clear" w:color="auto" w:fill="FFFFFF"/>
        </w:rPr>
        <w:t>               </w:t>
      </w:r>
      <w:r>
        <w:rPr>
          <w:rFonts w:hint="eastAsia" w:ascii="宋体" w:hAnsi="宋体" w:cs="宋体"/>
          <w:color w:val="000000"/>
          <w:sz w:val="21"/>
          <w:szCs w:val="21"/>
          <w:highlight w:val="none"/>
          <w:shd w:val="clear" w:color="auto" w:fill="FFFFFF"/>
        </w:rPr>
        <w:t>（签字）</w:t>
      </w:r>
    </w:p>
    <w:p w14:paraId="0C800EFE">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 </w:t>
      </w:r>
    </w:p>
    <w:p w14:paraId="3BA08F6E">
      <w:pPr>
        <w:widowControl/>
        <w:shd w:val="clear" w:color="auto" w:fill="FFFFFF"/>
        <w:snapToGrid w:val="0"/>
        <w:ind w:firstLine="2879"/>
        <w:jc w:val="right"/>
        <w:rPr>
          <w:rFonts w:ascii="Verdana" w:hAnsi="Verdana" w:eastAsia="Verdana" w:cs="Verdana"/>
          <w:color w:val="000000"/>
          <w:sz w:val="16"/>
          <w:szCs w:val="16"/>
          <w:highlight w:val="none"/>
        </w:rPr>
      </w:pPr>
      <w:r>
        <w:rPr>
          <w:rFonts w:hint="eastAsia" w:ascii="宋体" w:hAnsi="宋体" w:cs="宋体"/>
          <w:color w:val="000000"/>
          <w:kern w:val="0"/>
          <w:szCs w:val="21"/>
          <w:highlight w:val="none"/>
          <w:u w:val="single"/>
          <w:shd w:val="clear" w:color="auto" w:fill="FFFFFF"/>
        </w:rPr>
        <w:t>    </w:t>
      </w:r>
      <w:r>
        <w:rPr>
          <w:rFonts w:hint="eastAsia" w:ascii="宋体" w:hAnsi="宋体" w:cs="宋体"/>
          <w:color w:val="000000"/>
          <w:kern w:val="0"/>
          <w:szCs w:val="21"/>
          <w:highlight w:val="none"/>
          <w:shd w:val="clear" w:color="auto" w:fill="FFFFFF"/>
        </w:rPr>
        <w:t>年</w:t>
      </w:r>
      <w:r>
        <w:rPr>
          <w:rFonts w:hint="eastAsia" w:ascii="宋体" w:hAnsi="宋体" w:cs="宋体"/>
          <w:color w:val="000000"/>
          <w:kern w:val="0"/>
          <w:szCs w:val="21"/>
          <w:highlight w:val="none"/>
          <w:u w:val="single"/>
          <w:shd w:val="clear" w:color="auto" w:fill="FFFFFF"/>
        </w:rPr>
        <w:t>    </w:t>
      </w:r>
      <w:r>
        <w:rPr>
          <w:rFonts w:hint="eastAsia" w:ascii="宋体" w:hAnsi="宋体" w:cs="宋体"/>
          <w:color w:val="000000"/>
          <w:kern w:val="0"/>
          <w:szCs w:val="21"/>
          <w:highlight w:val="none"/>
          <w:shd w:val="clear" w:color="auto" w:fill="FFFFFF"/>
        </w:rPr>
        <w:t>月</w:t>
      </w:r>
      <w:r>
        <w:rPr>
          <w:rFonts w:hint="eastAsia" w:ascii="宋体" w:hAnsi="宋体" w:cs="宋体"/>
          <w:color w:val="000000"/>
          <w:kern w:val="0"/>
          <w:szCs w:val="21"/>
          <w:highlight w:val="none"/>
          <w:u w:val="single"/>
          <w:shd w:val="clear" w:color="auto" w:fill="FFFFFF"/>
        </w:rPr>
        <w:t>    </w:t>
      </w:r>
      <w:r>
        <w:rPr>
          <w:rFonts w:hint="eastAsia" w:ascii="宋体" w:hAnsi="宋体" w:cs="宋体"/>
          <w:color w:val="000000"/>
          <w:kern w:val="0"/>
          <w:szCs w:val="21"/>
          <w:highlight w:val="none"/>
          <w:shd w:val="clear" w:color="auto" w:fill="FFFFFF"/>
        </w:rPr>
        <w:t>日</w:t>
      </w:r>
    </w:p>
    <w:p w14:paraId="49B1E48E">
      <w:pPr>
        <w:pStyle w:val="20"/>
        <w:widowControl/>
        <w:shd w:val="clear" w:color="auto" w:fill="FFFFFF"/>
        <w:spacing w:line="460" w:lineRule="atLeast"/>
        <w:jc w:val="center"/>
        <w:outlineLvl w:val="4"/>
        <w:rPr>
          <w:rFonts w:ascii="Verdana" w:hAnsi="Verdana" w:cs="Verdana"/>
          <w:color w:val="000000"/>
          <w:sz w:val="16"/>
          <w:szCs w:val="16"/>
          <w:highlight w:val="none"/>
        </w:rPr>
      </w:pPr>
      <w:r>
        <w:rPr>
          <w:rFonts w:hint="eastAsia" w:ascii="宋体" w:hAnsi="宋体" w:cs="宋体"/>
          <w:b/>
          <w:color w:val="000000"/>
          <w:sz w:val="21"/>
          <w:szCs w:val="21"/>
          <w:highlight w:val="none"/>
          <w:shd w:val="clear" w:color="auto" w:fill="FFFFFF"/>
        </w:rPr>
        <w:t>踏勘证明</w:t>
      </w:r>
    </w:p>
    <w:p w14:paraId="65DA1793">
      <w:pPr>
        <w:pStyle w:val="20"/>
        <w:widowControl/>
        <w:shd w:val="clear" w:color="auto" w:fill="FFFFFF"/>
        <w:snapToGrid w:val="0"/>
        <w:spacing w:beforeAutospacing="0" w:afterAutospacing="0"/>
        <w:ind w:firstLine="420"/>
        <w:rPr>
          <w:rFonts w:ascii="宋体" w:hAnsi="宋体" w:cs="宋体"/>
          <w:color w:val="000000"/>
          <w:sz w:val="21"/>
          <w:szCs w:val="21"/>
          <w:highlight w:val="none"/>
          <w:shd w:val="clear" w:color="auto" w:fill="FFFFFF"/>
        </w:rPr>
      </w:pPr>
      <w:r>
        <w:rPr>
          <w:rFonts w:hint="eastAsia" w:ascii="宋体" w:hAnsi="宋体" w:cs="宋体"/>
          <w:color w:val="000000"/>
          <w:sz w:val="21"/>
          <w:szCs w:val="21"/>
          <w:highlight w:val="none"/>
          <w:shd w:val="clear" w:color="auto" w:fill="FFFFFF"/>
        </w:rPr>
        <w:t>兹有</w:t>
      </w:r>
      <w:r>
        <w:rPr>
          <w:rFonts w:hint="eastAsia" w:ascii="宋体" w:hAnsi="宋体" w:cs="宋体"/>
          <w:color w:val="000000"/>
          <w:sz w:val="21"/>
          <w:szCs w:val="21"/>
          <w:highlight w:val="none"/>
          <w:u w:val="single"/>
          <w:shd w:val="clear" w:color="auto" w:fill="FFFFFF"/>
        </w:rPr>
        <w:t> （投标人名称） </w:t>
      </w:r>
      <w:r>
        <w:rPr>
          <w:rFonts w:hint="eastAsia" w:ascii="宋体" w:hAnsi="宋体" w:cs="宋体"/>
          <w:color w:val="000000"/>
          <w:sz w:val="21"/>
          <w:szCs w:val="21"/>
          <w:highlight w:val="none"/>
          <w:shd w:val="clear" w:color="auto" w:fill="FFFFFF"/>
        </w:rPr>
        <w:t>于  年  月  日，为项目的投标事宜，前往项目指定地点参与本项目踏勘。</w:t>
      </w:r>
    </w:p>
    <w:p w14:paraId="2013B2F7">
      <w:pPr>
        <w:pStyle w:val="20"/>
        <w:widowControl/>
        <w:shd w:val="clear" w:color="auto" w:fill="FFFFFF"/>
        <w:snapToGrid w:val="0"/>
        <w:spacing w:beforeAutospacing="0" w:afterAutospacing="0"/>
        <w:ind w:firstLine="420"/>
        <w:rPr>
          <w:rFonts w:ascii="宋体" w:hAnsi="宋体" w:cs="宋体"/>
          <w:color w:val="000000"/>
          <w:sz w:val="21"/>
          <w:szCs w:val="21"/>
          <w:highlight w:val="none"/>
          <w:shd w:val="clear" w:color="auto" w:fill="FFFFFF"/>
        </w:rPr>
      </w:pPr>
      <w:r>
        <w:rPr>
          <w:rFonts w:hint="eastAsia" w:ascii="宋体" w:hAnsi="宋体" w:cs="宋体"/>
          <w:color w:val="000000"/>
          <w:sz w:val="21"/>
          <w:szCs w:val="21"/>
          <w:highlight w:val="none"/>
          <w:shd w:val="clear" w:color="auto" w:fill="FFFFFF"/>
        </w:rPr>
        <w:t>特此证明。</w:t>
      </w:r>
    </w:p>
    <w:p w14:paraId="30FA2AC1">
      <w:pPr>
        <w:pStyle w:val="20"/>
        <w:widowControl/>
        <w:shd w:val="clear" w:color="auto" w:fill="FFFFFF"/>
        <w:snapToGrid w:val="0"/>
        <w:spacing w:beforeAutospacing="0" w:afterAutospacing="0"/>
        <w:ind w:firstLine="420"/>
        <w:rPr>
          <w:rFonts w:ascii="Verdana" w:hAnsi="Verdana" w:eastAsia="Verdana" w:cs="Verdana"/>
          <w:color w:val="000000"/>
          <w:sz w:val="16"/>
          <w:szCs w:val="16"/>
          <w:highlight w:val="none"/>
        </w:rPr>
      </w:pPr>
      <w:r>
        <w:rPr>
          <w:rFonts w:hint="eastAsia" w:ascii="宋体" w:hAnsi="宋体" w:cs="宋体"/>
          <w:color w:val="000000"/>
          <w:sz w:val="21"/>
          <w:szCs w:val="21"/>
          <w:highlight w:val="none"/>
          <w:shd w:val="clear" w:color="auto" w:fill="FFFFFF"/>
        </w:rPr>
        <w:t> </w:t>
      </w:r>
    </w:p>
    <w:p w14:paraId="6214A2A7">
      <w:pPr>
        <w:widowControl/>
        <w:shd w:val="clear" w:color="auto" w:fill="FFFFFF"/>
        <w:wordWrap w:val="0"/>
        <w:snapToGrid w:val="0"/>
        <w:ind w:firstLine="2879"/>
        <w:jc w:val="right"/>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 xml:space="preserve">采购人（盖章）：              </w:t>
      </w:r>
    </w:p>
    <w:p w14:paraId="29FD0C73">
      <w:pPr>
        <w:widowControl/>
        <w:shd w:val="clear" w:color="auto" w:fill="FFFFFF"/>
        <w:snapToGrid w:val="0"/>
        <w:ind w:firstLine="2879"/>
        <w:jc w:val="right"/>
        <w:rPr>
          <w:rFonts w:ascii="Verdana" w:hAnsi="Verdana" w:eastAsia="Verdana" w:cs="Verdana"/>
          <w:color w:val="000000"/>
          <w:sz w:val="16"/>
          <w:szCs w:val="16"/>
          <w:highlight w:val="none"/>
        </w:rPr>
      </w:pPr>
      <w:r>
        <w:rPr>
          <w:rFonts w:hint="eastAsia" w:ascii="宋体" w:hAnsi="宋体" w:cs="宋体"/>
          <w:color w:val="000000"/>
          <w:kern w:val="0"/>
          <w:szCs w:val="21"/>
          <w:highlight w:val="none"/>
          <w:u w:val="single"/>
          <w:shd w:val="clear" w:color="auto" w:fill="FFFFFF"/>
        </w:rPr>
        <w:t>    </w:t>
      </w:r>
      <w:r>
        <w:rPr>
          <w:rFonts w:hint="eastAsia" w:ascii="宋体" w:hAnsi="宋体" w:cs="宋体"/>
          <w:color w:val="000000"/>
          <w:kern w:val="0"/>
          <w:szCs w:val="21"/>
          <w:highlight w:val="none"/>
          <w:shd w:val="clear" w:color="auto" w:fill="FFFFFF"/>
        </w:rPr>
        <w:t>年</w:t>
      </w:r>
      <w:r>
        <w:rPr>
          <w:rFonts w:hint="eastAsia" w:ascii="宋体" w:hAnsi="宋体" w:cs="宋体"/>
          <w:color w:val="000000"/>
          <w:kern w:val="0"/>
          <w:szCs w:val="21"/>
          <w:highlight w:val="none"/>
          <w:u w:val="single"/>
          <w:shd w:val="clear" w:color="auto" w:fill="FFFFFF"/>
        </w:rPr>
        <w:t>    </w:t>
      </w:r>
      <w:r>
        <w:rPr>
          <w:rFonts w:hint="eastAsia" w:ascii="宋体" w:hAnsi="宋体" w:cs="宋体"/>
          <w:color w:val="000000"/>
          <w:kern w:val="0"/>
          <w:szCs w:val="21"/>
          <w:highlight w:val="none"/>
          <w:shd w:val="clear" w:color="auto" w:fill="FFFFFF"/>
        </w:rPr>
        <w:t>月</w:t>
      </w:r>
      <w:r>
        <w:rPr>
          <w:rFonts w:hint="eastAsia" w:ascii="宋体" w:hAnsi="宋体" w:cs="宋体"/>
          <w:color w:val="000000"/>
          <w:kern w:val="0"/>
          <w:szCs w:val="21"/>
          <w:highlight w:val="none"/>
          <w:u w:val="single"/>
          <w:shd w:val="clear" w:color="auto" w:fill="FFFFFF"/>
        </w:rPr>
        <w:t>    </w:t>
      </w:r>
      <w:r>
        <w:rPr>
          <w:rFonts w:hint="eastAsia" w:ascii="宋体" w:hAnsi="宋体" w:cs="宋体"/>
          <w:color w:val="000000"/>
          <w:kern w:val="0"/>
          <w:szCs w:val="21"/>
          <w:highlight w:val="none"/>
          <w:shd w:val="clear" w:color="auto" w:fill="FFFFFF"/>
        </w:rPr>
        <w:t>日</w:t>
      </w:r>
    </w:p>
    <w:p w14:paraId="3FA4B155">
      <w:pPr>
        <w:rPr>
          <w:rFonts w:ascii="宋体" w:hAnsi="宋体" w:cs="宋体"/>
          <w:b/>
          <w:bCs/>
          <w:szCs w:val="32"/>
          <w:highlight w:val="none"/>
        </w:rPr>
      </w:pPr>
    </w:p>
    <w:p w14:paraId="0FDAE241">
      <w:pPr>
        <w:rPr>
          <w:rFonts w:ascii="宋体" w:hAnsi="宋体" w:cs="宋体"/>
          <w:szCs w:val="32"/>
          <w:highlight w:val="none"/>
        </w:rPr>
      </w:pPr>
      <w:r>
        <w:rPr>
          <w:rFonts w:hint="eastAsia" w:ascii="宋体" w:hAnsi="宋体" w:cs="宋体"/>
          <w:szCs w:val="32"/>
          <w:highlight w:val="none"/>
        </w:rPr>
        <w:t>注：如项目要求现场踏勘的，请投标人自行填写相关信息，提前打印并携带身份证及法定代表人授权书等相关资料，根据项目要求于指定时间前到达集合或踏勘地点，请提前至少1个工作日联系采购人对应人员确认踏勘事宜。</w:t>
      </w:r>
    </w:p>
    <w:p w14:paraId="66BBC90B">
      <w:pPr>
        <w:pStyle w:val="9"/>
        <w:rPr>
          <w:highlight w:val="none"/>
        </w:rPr>
      </w:pPr>
    </w:p>
    <w:p w14:paraId="575BF2AC">
      <w:pPr>
        <w:widowControl/>
        <w:jc w:val="left"/>
        <w:rPr>
          <w:rFonts w:ascii="宋体" w:hAnsi="宋体" w:cs="宋体"/>
          <w:b/>
          <w:bCs/>
          <w:szCs w:val="21"/>
          <w:highlight w:val="none"/>
        </w:rPr>
      </w:pPr>
      <w:bookmarkStart w:id="72" w:name="_Toc18052"/>
      <w:r>
        <w:rPr>
          <w:rFonts w:ascii="宋体" w:hAnsi="宋体" w:cs="宋体"/>
          <w:b/>
          <w:bCs/>
          <w:szCs w:val="21"/>
          <w:highlight w:val="none"/>
        </w:rPr>
        <w:br w:type="page"/>
      </w:r>
    </w:p>
    <w:p w14:paraId="0AFAFA8A">
      <w:pPr>
        <w:keepNext/>
        <w:keepLines/>
        <w:spacing w:line="360" w:lineRule="auto"/>
        <w:outlineLvl w:val="3"/>
        <w:rPr>
          <w:rFonts w:ascii="宋体" w:hAnsi="宋体" w:cs="宋体"/>
          <w:b/>
          <w:bCs/>
          <w:szCs w:val="21"/>
          <w:highlight w:val="none"/>
        </w:rPr>
      </w:pPr>
      <w:r>
        <w:rPr>
          <w:rFonts w:hint="eastAsia" w:ascii="宋体" w:hAnsi="宋体" w:cs="宋体"/>
          <w:b/>
          <w:bCs/>
          <w:szCs w:val="21"/>
          <w:highlight w:val="none"/>
        </w:rPr>
        <w:t>十四、投标人根据招标文件要求所提供的其他证明文件（如有）</w:t>
      </w:r>
      <w:bookmarkEnd w:id="72"/>
    </w:p>
    <w:p w14:paraId="258D81A0">
      <w:pPr>
        <w:snapToGrid w:val="0"/>
        <w:spacing w:line="360" w:lineRule="auto"/>
        <w:rPr>
          <w:rFonts w:hint="eastAsia"/>
          <w:highlight w:val="none"/>
        </w:rPr>
      </w:pPr>
      <w:r>
        <w:rPr>
          <w:rFonts w:hint="eastAsia"/>
          <w:highlight w:val="none"/>
        </w:rPr>
        <w:br w:type="page"/>
      </w:r>
    </w:p>
    <w:p w14:paraId="4FE2301A">
      <w:pPr>
        <w:keepNext/>
        <w:keepLines/>
        <w:numPr>
          <w:ilvl w:val="0"/>
          <w:numId w:val="16"/>
        </w:numPr>
        <w:spacing w:line="360" w:lineRule="auto"/>
        <w:outlineLvl w:val="3"/>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技术部分</w:t>
      </w:r>
    </w:p>
    <w:p w14:paraId="424451AB">
      <w:pPr>
        <w:pStyle w:val="2"/>
        <w:numPr>
          <w:ilvl w:val="0"/>
          <w:numId w:val="0"/>
        </w:numPr>
        <w:rPr>
          <w:rFonts w:hint="eastAsia" w:eastAsia="H Yb 2gj"/>
          <w:highlight w:val="none"/>
          <w:lang w:val="en-US" w:eastAsia="zh-CN"/>
        </w:rPr>
      </w:pPr>
    </w:p>
    <w:p w14:paraId="42E0D646">
      <w:pPr>
        <w:pStyle w:val="2"/>
        <w:numPr>
          <w:ilvl w:val="0"/>
          <w:numId w:val="0"/>
        </w:numPr>
        <w:rPr>
          <w:rFonts w:hint="eastAsia" w:eastAsia="H Yb 2gj"/>
          <w:highlight w:val="none"/>
          <w:lang w:val="en-US" w:eastAsia="zh-CN"/>
        </w:rPr>
      </w:pPr>
    </w:p>
    <w:p w14:paraId="60FDB730">
      <w:pPr>
        <w:pStyle w:val="2"/>
        <w:numPr>
          <w:ilvl w:val="0"/>
          <w:numId w:val="0"/>
        </w:numPr>
        <w:rPr>
          <w:rFonts w:hint="eastAsia" w:eastAsia="H Yb 2gj"/>
          <w:highlight w:val="none"/>
          <w:lang w:val="en-US" w:eastAsia="zh-CN"/>
        </w:rPr>
      </w:pPr>
    </w:p>
    <w:p w14:paraId="3A23D4F5">
      <w:pPr>
        <w:pStyle w:val="2"/>
        <w:numPr>
          <w:ilvl w:val="0"/>
          <w:numId w:val="0"/>
        </w:numPr>
        <w:rPr>
          <w:rFonts w:hint="eastAsia" w:eastAsia="H Yb 2gj"/>
          <w:highlight w:val="none"/>
          <w:lang w:val="en-US" w:eastAsia="zh-CN"/>
        </w:rPr>
      </w:pPr>
    </w:p>
    <w:p w14:paraId="46F1ACA6">
      <w:pPr>
        <w:pStyle w:val="2"/>
        <w:numPr>
          <w:ilvl w:val="0"/>
          <w:numId w:val="0"/>
        </w:numPr>
        <w:rPr>
          <w:rFonts w:hint="eastAsia" w:eastAsia="H Yb 2gj"/>
          <w:highlight w:val="none"/>
          <w:lang w:val="en-US" w:eastAsia="zh-CN"/>
        </w:rPr>
      </w:pPr>
    </w:p>
    <w:p w14:paraId="226D1B74">
      <w:pPr>
        <w:pStyle w:val="2"/>
        <w:numPr>
          <w:ilvl w:val="0"/>
          <w:numId w:val="0"/>
        </w:numPr>
        <w:rPr>
          <w:rFonts w:hint="eastAsia" w:eastAsia="H Yb 2gj"/>
          <w:highlight w:val="none"/>
          <w:lang w:val="en-US" w:eastAsia="zh-CN"/>
        </w:rPr>
      </w:pPr>
    </w:p>
    <w:p w14:paraId="03934E38">
      <w:pPr>
        <w:pStyle w:val="2"/>
        <w:numPr>
          <w:ilvl w:val="0"/>
          <w:numId w:val="0"/>
        </w:numPr>
        <w:rPr>
          <w:rFonts w:hint="eastAsia" w:eastAsia="H Yb 2gj"/>
          <w:highlight w:val="none"/>
          <w:lang w:val="en-US" w:eastAsia="zh-CN"/>
        </w:rPr>
      </w:pPr>
    </w:p>
    <w:p w14:paraId="6957F85D">
      <w:pPr>
        <w:pStyle w:val="2"/>
        <w:numPr>
          <w:ilvl w:val="0"/>
          <w:numId w:val="0"/>
        </w:numPr>
        <w:rPr>
          <w:rFonts w:hint="eastAsia" w:eastAsia="H Yb 2gj"/>
          <w:highlight w:val="none"/>
          <w:lang w:val="en-US" w:eastAsia="zh-CN"/>
        </w:rPr>
      </w:pPr>
    </w:p>
    <w:p w14:paraId="029FFC54">
      <w:pPr>
        <w:pStyle w:val="2"/>
        <w:numPr>
          <w:ilvl w:val="0"/>
          <w:numId w:val="0"/>
        </w:numPr>
        <w:rPr>
          <w:rFonts w:hint="eastAsia" w:eastAsia="H Yb 2gj"/>
          <w:highlight w:val="none"/>
          <w:lang w:val="en-US" w:eastAsia="zh-CN"/>
        </w:rPr>
      </w:pPr>
    </w:p>
    <w:p w14:paraId="3C9E8A5D">
      <w:pPr>
        <w:pStyle w:val="4"/>
        <w:rPr>
          <w:rFonts w:cs="宋体"/>
          <w:b/>
          <w:bCs/>
          <w:sz w:val="28"/>
          <w:szCs w:val="28"/>
          <w:highlight w:val="none"/>
        </w:rPr>
      </w:pPr>
      <w:r>
        <w:rPr>
          <w:rFonts w:hint="eastAsia" w:cs="宋体"/>
          <w:b/>
          <w:bCs/>
          <w:sz w:val="28"/>
          <w:szCs w:val="28"/>
          <w:highlight w:val="none"/>
        </w:rPr>
        <w:t>第四章  合同条款及格式（仅供参考）</w:t>
      </w:r>
    </w:p>
    <w:p w14:paraId="79203D28">
      <w:pPr>
        <w:ind w:firstLine="470" w:firstLineChars="196"/>
        <w:jc w:val="center"/>
        <w:rPr>
          <w:sz w:val="24"/>
          <w:highlight w:val="none"/>
        </w:rPr>
      </w:pPr>
      <w:bookmarkStart w:id="73" w:name="_Toc73517685"/>
      <w:bookmarkStart w:id="74" w:name="_Toc84303603"/>
      <w:bookmarkStart w:id="75" w:name="_Toc101074886"/>
      <w:bookmarkStart w:id="76" w:name="_Toc73518163"/>
      <w:bookmarkStart w:id="77" w:name="_Toc100052414"/>
      <w:bookmarkStart w:id="78" w:name="_Toc73521592"/>
      <w:bookmarkStart w:id="79" w:name="_Toc73521680"/>
    </w:p>
    <w:p w14:paraId="5956CA18">
      <w:pPr>
        <w:jc w:val="center"/>
        <w:rPr>
          <w:b/>
          <w:szCs w:val="21"/>
          <w:highlight w:val="none"/>
        </w:rPr>
      </w:pPr>
      <w:r>
        <w:rPr>
          <w:rFonts w:hint="eastAsia"/>
          <w:b/>
          <w:szCs w:val="21"/>
          <w:highlight w:val="none"/>
        </w:rPr>
        <w:t>合同通用条款</w:t>
      </w:r>
      <w:bookmarkEnd w:id="73"/>
      <w:bookmarkEnd w:id="74"/>
      <w:bookmarkEnd w:id="75"/>
      <w:bookmarkEnd w:id="76"/>
      <w:bookmarkEnd w:id="77"/>
      <w:bookmarkEnd w:id="78"/>
      <w:bookmarkEnd w:id="79"/>
    </w:p>
    <w:p w14:paraId="67508E47">
      <w:pPr>
        <w:pStyle w:val="9"/>
        <w:rPr>
          <w:highlight w:val="none"/>
        </w:rPr>
      </w:pPr>
    </w:p>
    <w:p w14:paraId="7497C3C1">
      <w:pPr>
        <w:rPr>
          <w:rFonts w:ascii="宋体" w:hAnsi="宋体"/>
          <w:b/>
          <w:bCs/>
          <w:szCs w:val="21"/>
          <w:highlight w:val="none"/>
        </w:rPr>
      </w:pPr>
      <w:r>
        <w:rPr>
          <w:rFonts w:hint="eastAsia" w:ascii="宋体" w:hAnsi="宋体"/>
          <w:b/>
          <w:bCs/>
          <w:szCs w:val="21"/>
          <w:highlight w:val="none"/>
        </w:rPr>
        <w:t>甲方：</w:t>
      </w:r>
    </w:p>
    <w:p w14:paraId="793C1586">
      <w:pPr>
        <w:rPr>
          <w:rFonts w:ascii="宋体" w:hAnsi="宋体"/>
          <w:b/>
          <w:bCs/>
          <w:szCs w:val="21"/>
          <w:highlight w:val="none"/>
        </w:rPr>
      </w:pPr>
      <w:r>
        <w:rPr>
          <w:rFonts w:hint="eastAsia" w:ascii="宋体" w:hAnsi="宋体"/>
          <w:b/>
          <w:bCs/>
          <w:szCs w:val="21"/>
          <w:highlight w:val="none"/>
        </w:rPr>
        <w:t>乙方：</w:t>
      </w:r>
    </w:p>
    <w:p w14:paraId="3276510C">
      <w:pPr>
        <w:rPr>
          <w:rFonts w:ascii="宋体" w:hAnsi="宋体"/>
          <w:szCs w:val="21"/>
          <w:highlight w:val="none"/>
        </w:rPr>
      </w:pPr>
    </w:p>
    <w:p w14:paraId="24E5D878">
      <w:pPr>
        <w:rPr>
          <w:rFonts w:ascii="宋体" w:hAnsi="宋体"/>
          <w:szCs w:val="21"/>
          <w:highlight w:val="none"/>
        </w:rPr>
      </w:pPr>
    </w:p>
    <w:p w14:paraId="56804851">
      <w:pPr>
        <w:ind w:firstLine="420" w:firstLineChars="200"/>
        <w:rPr>
          <w:rFonts w:ascii="宋体" w:hAnsi="宋体"/>
          <w:szCs w:val="21"/>
          <w:highlight w:val="none"/>
        </w:rPr>
      </w:pPr>
      <w:r>
        <w:rPr>
          <w:rFonts w:hint="eastAsia" w:ascii="宋体" w:hAnsi="宋体"/>
          <w:szCs w:val="21"/>
          <w:highlight w:val="none"/>
        </w:rPr>
        <w:t>根据深圳市政府采购中心号招标项目的投标结果，由单位为中标方。按照《中华人民共和国民法典》和《深圳经济特区政府采购条例》，经深圳市（以下简称甲方）和单位（以下简称乙方）协商，就甲方委托乙方承担</w:t>
      </w:r>
      <w:r>
        <w:rPr>
          <w:rFonts w:hint="eastAsia" w:ascii="宋体" w:hAnsi="宋体"/>
          <w:b/>
          <w:bCs/>
          <w:snapToGrid w:val="0"/>
          <w:kern w:val="0"/>
          <w:szCs w:val="21"/>
          <w:highlight w:val="none"/>
          <w:u w:val="single"/>
          <w:lang w:val="zh-CN"/>
        </w:rPr>
        <w:t xml:space="preserve">                      服务项目</w:t>
      </w:r>
      <w:r>
        <w:rPr>
          <w:rFonts w:hint="eastAsia" w:ascii="宋体" w:hAnsi="宋体"/>
          <w:szCs w:val="21"/>
          <w:highlight w:val="none"/>
        </w:rPr>
        <w:t>，达成以下合同条款：</w:t>
      </w:r>
    </w:p>
    <w:p w14:paraId="059AB832">
      <w:pPr>
        <w:ind w:firstLine="422" w:firstLineChars="200"/>
        <w:rPr>
          <w:rFonts w:ascii="宋体" w:hAnsi="宋体"/>
          <w:b/>
          <w:bCs/>
          <w:szCs w:val="21"/>
          <w:highlight w:val="none"/>
        </w:rPr>
      </w:pPr>
      <w:r>
        <w:rPr>
          <w:rFonts w:hint="eastAsia" w:ascii="宋体" w:hAnsi="宋体"/>
          <w:b/>
          <w:bCs/>
          <w:szCs w:val="21"/>
          <w:highlight w:val="none"/>
        </w:rPr>
        <w:t>第一条　项目概况</w:t>
      </w:r>
    </w:p>
    <w:p w14:paraId="0074BA0C">
      <w:pPr>
        <w:ind w:firstLine="420" w:firstLineChars="200"/>
        <w:rPr>
          <w:rFonts w:ascii="宋体" w:hAnsi="宋体"/>
          <w:szCs w:val="21"/>
          <w:highlight w:val="none"/>
        </w:rPr>
      </w:pPr>
      <w:r>
        <w:rPr>
          <w:rFonts w:hint="eastAsia" w:ascii="宋体" w:hAnsi="宋体"/>
          <w:szCs w:val="21"/>
          <w:highlight w:val="none"/>
        </w:rPr>
        <w:t xml:space="preserve">项目名称： </w:t>
      </w:r>
    </w:p>
    <w:p w14:paraId="6FC45E8D">
      <w:pPr>
        <w:ind w:firstLine="420" w:firstLineChars="200"/>
        <w:rPr>
          <w:rFonts w:ascii="宋体" w:hAnsi="宋体"/>
          <w:szCs w:val="21"/>
          <w:highlight w:val="none"/>
        </w:rPr>
      </w:pPr>
      <w:r>
        <w:rPr>
          <w:rFonts w:hint="eastAsia" w:ascii="宋体" w:hAnsi="宋体"/>
          <w:szCs w:val="21"/>
          <w:highlight w:val="none"/>
        </w:rPr>
        <w:t xml:space="preserve">项目内容： </w:t>
      </w:r>
    </w:p>
    <w:p w14:paraId="1C4FAD25">
      <w:pPr>
        <w:ind w:firstLine="420" w:firstLineChars="200"/>
        <w:rPr>
          <w:rFonts w:ascii="宋体" w:hAnsi="宋体"/>
          <w:szCs w:val="21"/>
          <w:highlight w:val="none"/>
        </w:rPr>
      </w:pPr>
      <w:r>
        <w:rPr>
          <w:rFonts w:hint="eastAsia" w:ascii="宋体" w:hAnsi="宋体"/>
          <w:szCs w:val="21"/>
          <w:highlight w:val="none"/>
        </w:rPr>
        <w:t xml:space="preserve">服务时间： </w:t>
      </w:r>
    </w:p>
    <w:p w14:paraId="0F6A4067">
      <w:pPr>
        <w:ind w:firstLine="420" w:firstLineChars="200"/>
        <w:rPr>
          <w:rFonts w:ascii="宋体" w:hAnsi="宋体"/>
          <w:szCs w:val="21"/>
          <w:highlight w:val="none"/>
        </w:rPr>
      </w:pPr>
      <w:r>
        <w:rPr>
          <w:rFonts w:hint="eastAsia" w:ascii="宋体" w:hAnsi="宋体"/>
          <w:szCs w:val="21"/>
          <w:highlight w:val="none"/>
        </w:rPr>
        <w:t>合同价款：合同总价为元，含一切税、费。</w:t>
      </w:r>
      <w:r>
        <w:rPr>
          <w:highlight w:val="none"/>
        </w:rPr>
        <w:t>本合同总价包括</w:t>
      </w:r>
      <w:r>
        <w:rPr>
          <w:rFonts w:hint="eastAsia" w:ascii="宋体" w:hAnsi="宋体"/>
          <w:szCs w:val="21"/>
          <w:highlight w:val="none"/>
        </w:rPr>
        <w:t>乙方为实施本项目荷载试验所需的设备仪器费、车辆租赁费、</w:t>
      </w:r>
      <w:r>
        <w:rPr>
          <w:highlight w:val="none"/>
        </w:rPr>
        <w:t>服务</w:t>
      </w:r>
      <w:r>
        <w:rPr>
          <w:rFonts w:hint="eastAsia"/>
          <w:highlight w:val="none"/>
        </w:rPr>
        <w:t>和</w:t>
      </w:r>
      <w:r>
        <w:rPr>
          <w:highlight w:val="none"/>
        </w:rPr>
        <w:t>技术费用</w:t>
      </w:r>
      <w:r>
        <w:rPr>
          <w:rFonts w:hint="eastAsia"/>
          <w:highlight w:val="none"/>
        </w:rPr>
        <w:t>等</w:t>
      </w:r>
      <w:r>
        <w:rPr>
          <w:highlight w:val="none"/>
        </w:rPr>
        <w:t>，为固定不变价格，且不随通货膨胀的影响而波动。合同总价包括</w:t>
      </w:r>
      <w:r>
        <w:rPr>
          <w:rFonts w:hint="eastAsia" w:ascii="宋体" w:hAnsi="宋体"/>
          <w:szCs w:val="21"/>
          <w:highlight w:val="none"/>
        </w:rPr>
        <w:t>乙方</w:t>
      </w:r>
      <w:r>
        <w:rPr>
          <w:highlight w:val="none"/>
        </w:rPr>
        <w:t>履行本合同义务所发生的一切费用和支出和以各种方式寄送技术资料到</w:t>
      </w:r>
      <w:r>
        <w:rPr>
          <w:rFonts w:hint="eastAsia"/>
          <w:highlight w:val="none"/>
        </w:rPr>
        <w:t>甲</w:t>
      </w:r>
      <w:r>
        <w:rPr>
          <w:highlight w:val="none"/>
        </w:rPr>
        <w:t>方办公室所发生的费用。如发生本合同规定的不可抗力，合同总价可经双方友好协商予以调整。</w:t>
      </w:r>
    </w:p>
    <w:p w14:paraId="6BC03D89">
      <w:pPr>
        <w:pStyle w:val="8"/>
        <w:rPr>
          <w:rFonts w:ascii="宋体" w:hAnsi="宋体"/>
          <w:szCs w:val="21"/>
          <w:highlight w:val="none"/>
        </w:rPr>
      </w:pPr>
      <w:r>
        <w:rPr>
          <w:rFonts w:hint="eastAsia" w:ascii="宋体" w:hAnsi="宋体"/>
          <w:szCs w:val="21"/>
          <w:highlight w:val="none"/>
        </w:rPr>
        <w:t>支付方式：分期支付。</w:t>
      </w:r>
    </w:p>
    <w:p w14:paraId="234ADCB8">
      <w:pPr>
        <w:ind w:firstLine="422" w:firstLineChars="200"/>
        <w:rPr>
          <w:rFonts w:ascii="宋体" w:hAnsi="宋体"/>
          <w:b/>
          <w:bCs/>
          <w:szCs w:val="21"/>
          <w:highlight w:val="none"/>
        </w:rPr>
      </w:pPr>
      <w:r>
        <w:rPr>
          <w:rFonts w:hint="eastAsia" w:ascii="宋体" w:hAnsi="宋体"/>
          <w:b/>
          <w:bCs/>
          <w:szCs w:val="21"/>
          <w:highlight w:val="none"/>
        </w:rPr>
        <w:t>第二条  服务范围</w:t>
      </w:r>
    </w:p>
    <w:p w14:paraId="51DB939B">
      <w:pPr>
        <w:ind w:firstLine="420" w:firstLineChars="200"/>
        <w:rPr>
          <w:rFonts w:ascii="宋体" w:hAnsi="宋体"/>
          <w:szCs w:val="21"/>
          <w:highlight w:val="none"/>
        </w:rPr>
      </w:pPr>
      <w:r>
        <w:rPr>
          <w:rFonts w:hint="eastAsia" w:ascii="宋体" w:hAnsi="宋体"/>
          <w:szCs w:val="21"/>
          <w:highlight w:val="none"/>
        </w:rPr>
        <w:t xml:space="preserve">1、  </w:t>
      </w:r>
    </w:p>
    <w:p w14:paraId="5AA43254">
      <w:pPr>
        <w:ind w:firstLine="420" w:firstLineChars="200"/>
        <w:rPr>
          <w:rFonts w:ascii="宋体" w:hAnsi="宋体"/>
          <w:szCs w:val="21"/>
          <w:highlight w:val="none"/>
        </w:rPr>
      </w:pPr>
      <w:r>
        <w:rPr>
          <w:rFonts w:hint="eastAsia" w:ascii="宋体" w:hAnsi="宋体"/>
          <w:szCs w:val="21"/>
          <w:highlight w:val="none"/>
        </w:rPr>
        <w:t xml:space="preserve">2、  </w:t>
      </w:r>
    </w:p>
    <w:p w14:paraId="687ACB2C">
      <w:pPr>
        <w:ind w:firstLine="420" w:firstLineChars="200"/>
        <w:rPr>
          <w:rFonts w:ascii="宋体" w:hAnsi="宋体"/>
          <w:szCs w:val="21"/>
          <w:highlight w:val="none"/>
        </w:rPr>
      </w:pPr>
      <w:r>
        <w:rPr>
          <w:rFonts w:hint="eastAsia" w:ascii="宋体" w:hAnsi="宋体"/>
          <w:szCs w:val="21"/>
          <w:highlight w:val="none"/>
        </w:rPr>
        <w:t xml:space="preserve">3、  </w:t>
      </w:r>
    </w:p>
    <w:p w14:paraId="19F69E13">
      <w:pPr>
        <w:ind w:firstLine="420" w:firstLineChars="200"/>
        <w:rPr>
          <w:rFonts w:ascii="宋体" w:hAnsi="宋体"/>
          <w:szCs w:val="21"/>
          <w:highlight w:val="none"/>
        </w:rPr>
      </w:pPr>
      <w:r>
        <w:rPr>
          <w:rFonts w:hint="eastAsia" w:ascii="宋体" w:hAnsi="宋体"/>
          <w:szCs w:val="21"/>
          <w:highlight w:val="none"/>
        </w:rPr>
        <w:t>4、 其他合同未明示的相关工作。</w:t>
      </w:r>
    </w:p>
    <w:p w14:paraId="05CDFA12">
      <w:pPr>
        <w:ind w:firstLine="422" w:firstLineChars="200"/>
        <w:rPr>
          <w:rFonts w:ascii="宋体" w:hAnsi="宋体"/>
          <w:b/>
          <w:bCs/>
          <w:szCs w:val="21"/>
          <w:highlight w:val="none"/>
        </w:rPr>
      </w:pPr>
      <w:r>
        <w:rPr>
          <w:rFonts w:hint="eastAsia" w:ascii="宋体" w:hAnsi="宋体"/>
          <w:b/>
          <w:bCs/>
          <w:szCs w:val="21"/>
          <w:highlight w:val="none"/>
        </w:rPr>
        <w:t>第三条  时间要求及阶段成果</w:t>
      </w:r>
    </w:p>
    <w:p w14:paraId="60C8A25C">
      <w:pPr>
        <w:ind w:firstLine="420" w:firstLineChars="200"/>
        <w:rPr>
          <w:rFonts w:ascii="宋体" w:hAnsi="宋体"/>
          <w:szCs w:val="21"/>
          <w:highlight w:val="none"/>
        </w:rPr>
      </w:pPr>
      <w:r>
        <w:rPr>
          <w:rFonts w:hint="eastAsia" w:ascii="宋体" w:hAnsi="宋体"/>
          <w:szCs w:val="21"/>
          <w:highlight w:val="none"/>
        </w:rPr>
        <w:t>1、合同签订天内完成项目实施的准备工作，包括工作大纲和试验细则的编制；</w:t>
      </w:r>
    </w:p>
    <w:p w14:paraId="219B693F">
      <w:pPr>
        <w:ind w:firstLine="420" w:firstLineChars="200"/>
        <w:rPr>
          <w:rFonts w:ascii="宋体" w:hAnsi="宋体"/>
          <w:szCs w:val="21"/>
          <w:highlight w:val="none"/>
        </w:rPr>
      </w:pPr>
      <w:r>
        <w:rPr>
          <w:rFonts w:hint="eastAsia" w:ascii="宋体" w:hAnsi="宋体"/>
          <w:szCs w:val="21"/>
          <w:highlight w:val="none"/>
        </w:rPr>
        <w:t xml:space="preserve">2、 </w:t>
      </w:r>
    </w:p>
    <w:p w14:paraId="11F3C12E">
      <w:pPr>
        <w:ind w:firstLine="420" w:firstLineChars="200"/>
        <w:rPr>
          <w:rFonts w:ascii="宋体" w:hAnsi="宋体"/>
          <w:szCs w:val="21"/>
          <w:highlight w:val="none"/>
        </w:rPr>
      </w:pPr>
      <w:r>
        <w:rPr>
          <w:rFonts w:hint="eastAsia" w:ascii="宋体" w:hAnsi="宋体"/>
          <w:szCs w:val="21"/>
          <w:highlight w:val="none"/>
        </w:rPr>
        <w:t>3、</w:t>
      </w:r>
    </w:p>
    <w:p w14:paraId="55E681E2">
      <w:pPr>
        <w:ind w:firstLine="420" w:firstLineChars="200"/>
        <w:rPr>
          <w:rFonts w:ascii="宋体" w:hAnsi="宋体"/>
          <w:szCs w:val="21"/>
          <w:highlight w:val="none"/>
        </w:rPr>
      </w:pPr>
      <w:r>
        <w:rPr>
          <w:rFonts w:hint="eastAsia" w:ascii="宋体" w:hAnsi="宋体"/>
          <w:szCs w:val="21"/>
          <w:highlight w:val="none"/>
        </w:rPr>
        <w:t>4、</w:t>
      </w:r>
    </w:p>
    <w:p w14:paraId="624C6F1B">
      <w:pPr>
        <w:ind w:firstLine="422" w:firstLineChars="200"/>
        <w:rPr>
          <w:rFonts w:ascii="宋体" w:hAnsi="宋体"/>
          <w:b/>
          <w:bCs/>
          <w:szCs w:val="21"/>
          <w:highlight w:val="none"/>
        </w:rPr>
      </w:pPr>
      <w:r>
        <w:rPr>
          <w:rFonts w:hint="eastAsia" w:ascii="宋体" w:hAnsi="宋体"/>
          <w:b/>
          <w:bCs/>
          <w:szCs w:val="21"/>
          <w:highlight w:val="none"/>
        </w:rPr>
        <w:t>第四条  咨询服务资料归属</w:t>
      </w:r>
    </w:p>
    <w:p w14:paraId="0C06BD35">
      <w:pPr>
        <w:ind w:firstLine="420" w:firstLineChars="200"/>
        <w:rPr>
          <w:highlight w:val="none"/>
        </w:rPr>
      </w:pPr>
      <w:r>
        <w:rPr>
          <w:highlight w:val="none"/>
        </w:rPr>
        <w:t>1</w:t>
      </w:r>
      <w:r>
        <w:rPr>
          <w:rFonts w:hint="eastAsia"/>
          <w:highlight w:val="none"/>
        </w:rPr>
        <w:t>、</w:t>
      </w:r>
      <w:r>
        <w:rPr>
          <w:highlight w:val="none"/>
        </w:rPr>
        <w:t>所有提交给</w:t>
      </w:r>
      <w:r>
        <w:rPr>
          <w:rFonts w:hint="eastAsia"/>
          <w:highlight w:val="none"/>
        </w:rPr>
        <w:t>甲</w:t>
      </w:r>
      <w:r>
        <w:rPr>
          <w:highlight w:val="none"/>
        </w:rPr>
        <w:t>方的咨询服务</w:t>
      </w:r>
      <w:r>
        <w:rPr>
          <w:rFonts w:hint="eastAsia"/>
          <w:highlight w:val="none"/>
        </w:rPr>
        <w:t>文件</w:t>
      </w:r>
      <w:r>
        <w:rPr>
          <w:highlight w:val="none"/>
        </w:rPr>
        <w:t>及相关的资料的最后文本，包括为履行技术咨询服务范围所编制的图纸、计划和证明资料等，都属于</w:t>
      </w:r>
      <w:r>
        <w:rPr>
          <w:rFonts w:hint="eastAsia"/>
          <w:highlight w:val="none"/>
        </w:rPr>
        <w:t>甲</w:t>
      </w:r>
      <w:r>
        <w:rPr>
          <w:highlight w:val="none"/>
        </w:rPr>
        <w:t>方的财产，</w:t>
      </w:r>
      <w:r>
        <w:rPr>
          <w:rFonts w:hint="eastAsia" w:ascii="宋体" w:hAnsi="宋体"/>
          <w:szCs w:val="21"/>
          <w:highlight w:val="none"/>
        </w:rPr>
        <w:t>乙</w:t>
      </w:r>
      <w:r>
        <w:rPr>
          <w:highlight w:val="none"/>
        </w:rPr>
        <w:t>方在提交给</w:t>
      </w:r>
      <w:r>
        <w:rPr>
          <w:rFonts w:hint="eastAsia"/>
          <w:highlight w:val="none"/>
        </w:rPr>
        <w:t>甲</w:t>
      </w:r>
      <w:r>
        <w:rPr>
          <w:highlight w:val="none"/>
        </w:rPr>
        <w:t>方之前应将上述资料进行整理归类和编制索引</w:t>
      </w:r>
      <w:r>
        <w:rPr>
          <w:rFonts w:hint="eastAsia"/>
          <w:highlight w:val="none"/>
        </w:rPr>
        <w:t>。</w:t>
      </w:r>
    </w:p>
    <w:p w14:paraId="55441378">
      <w:pPr>
        <w:ind w:firstLine="420" w:firstLineChars="200"/>
        <w:rPr>
          <w:highlight w:val="none"/>
        </w:rPr>
      </w:pPr>
      <w:r>
        <w:rPr>
          <w:highlight w:val="none"/>
        </w:rPr>
        <w:t>2</w:t>
      </w:r>
      <w:r>
        <w:rPr>
          <w:rFonts w:hint="eastAsia"/>
          <w:highlight w:val="none"/>
        </w:rPr>
        <w:t>、</w:t>
      </w:r>
      <w:r>
        <w:rPr>
          <w:rFonts w:hint="eastAsia" w:ascii="宋体" w:hAnsi="宋体"/>
          <w:szCs w:val="21"/>
          <w:highlight w:val="none"/>
        </w:rPr>
        <w:t>乙</w:t>
      </w:r>
      <w:r>
        <w:rPr>
          <w:highlight w:val="none"/>
        </w:rPr>
        <w:t>方未经</w:t>
      </w:r>
      <w:r>
        <w:rPr>
          <w:rFonts w:hint="eastAsia"/>
          <w:highlight w:val="none"/>
        </w:rPr>
        <w:t>甲</w:t>
      </w:r>
      <w:r>
        <w:rPr>
          <w:highlight w:val="none"/>
        </w:rPr>
        <w:t>方的书面同意，不得将上述资料用于与本咨询服务项目之外的任何项目</w:t>
      </w:r>
      <w:r>
        <w:rPr>
          <w:rFonts w:hint="eastAsia"/>
          <w:highlight w:val="none"/>
        </w:rPr>
        <w:t>。</w:t>
      </w:r>
    </w:p>
    <w:p w14:paraId="41E6DC62">
      <w:pPr>
        <w:ind w:firstLine="420" w:firstLineChars="200"/>
        <w:rPr>
          <w:highlight w:val="none"/>
        </w:rPr>
      </w:pPr>
      <w:r>
        <w:rPr>
          <w:rFonts w:hint="eastAsia"/>
          <w:highlight w:val="none"/>
        </w:rPr>
        <w:t>3、</w:t>
      </w:r>
      <w:r>
        <w:rPr>
          <w:highlight w:val="none"/>
        </w:rPr>
        <w:t>合同履行</w:t>
      </w:r>
      <w:r>
        <w:rPr>
          <w:rFonts w:hint="eastAsia"/>
          <w:highlight w:val="none"/>
        </w:rPr>
        <w:t>完毕，</w:t>
      </w:r>
      <w:r>
        <w:rPr>
          <w:highlight w:val="none"/>
        </w:rPr>
        <w:t>未经</w:t>
      </w:r>
      <w:r>
        <w:rPr>
          <w:rFonts w:hint="eastAsia"/>
          <w:highlight w:val="none"/>
        </w:rPr>
        <w:t>甲</w:t>
      </w:r>
      <w:r>
        <w:rPr>
          <w:highlight w:val="none"/>
        </w:rPr>
        <w:t>方的书面同意</w:t>
      </w:r>
      <w:r>
        <w:rPr>
          <w:rFonts w:hint="eastAsia"/>
          <w:highlight w:val="none"/>
        </w:rPr>
        <w:t>，</w:t>
      </w:r>
      <w:r>
        <w:rPr>
          <w:rFonts w:hint="eastAsia" w:ascii="宋体" w:hAnsi="宋体"/>
          <w:szCs w:val="21"/>
          <w:highlight w:val="none"/>
        </w:rPr>
        <w:t>乙</w:t>
      </w:r>
      <w:r>
        <w:rPr>
          <w:highlight w:val="none"/>
        </w:rPr>
        <w:t>方</w:t>
      </w:r>
      <w:r>
        <w:rPr>
          <w:rFonts w:hint="eastAsia"/>
          <w:highlight w:val="none"/>
        </w:rPr>
        <w:t>不得保存在</w:t>
      </w:r>
      <w:r>
        <w:rPr>
          <w:highlight w:val="none"/>
        </w:rPr>
        <w:t>履行合同过程中所获得或接触到的任何</w:t>
      </w:r>
      <w:r>
        <w:rPr>
          <w:rFonts w:hint="eastAsia" w:ascii="宋体" w:hAnsi="宋体"/>
          <w:szCs w:val="21"/>
          <w:highlight w:val="none"/>
        </w:rPr>
        <w:t>内部数据资料。</w:t>
      </w:r>
    </w:p>
    <w:p w14:paraId="6B55AAC1">
      <w:pPr>
        <w:ind w:firstLine="422" w:firstLineChars="200"/>
        <w:rPr>
          <w:rFonts w:ascii="宋体" w:hAnsi="宋体"/>
          <w:b/>
          <w:bCs/>
          <w:szCs w:val="21"/>
          <w:highlight w:val="none"/>
        </w:rPr>
      </w:pPr>
      <w:r>
        <w:rPr>
          <w:rFonts w:hint="eastAsia" w:ascii="宋体" w:hAnsi="宋体"/>
          <w:b/>
          <w:bCs/>
          <w:szCs w:val="21"/>
          <w:highlight w:val="none"/>
        </w:rPr>
        <w:t>第五条  甲方的义务</w:t>
      </w:r>
    </w:p>
    <w:p w14:paraId="349EAE52">
      <w:pPr>
        <w:ind w:firstLine="420" w:firstLineChars="200"/>
        <w:rPr>
          <w:rFonts w:ascii="宋体" w:hAnsi="宋体"/>
          <w:szCs w:val="21"/>
          <w:highlight w:val="none"/>
        </w:rPr>
      </w:pPr>
      <w:r>
        <w:rPr>
          <w:rFonts w:hint="eastAsia" w:ascii="宋体" w:hAnsi="宋体"/>
          <w:szCs w:val="21"/>
          <w:highlight w:val="none"/>
        </w:rPr>
        <w:t>1、负责与本咨询服务项目有关的第三方的协调，提供开展咨询服务工作的外部条件。</w:t>
      </w:r>
    </w:p>
    <w:p w14:paraId="2BCC0D25">
      <w:pPr>
        <w:ind w:firstLine="420" w:firstLineChars="200"/>
        <w:rPr>
          <w:rFonts w:ascii="宋体" w:hAnsi="宋体"/>
          <w:szCs w:val="21"/>
          <w:highlight w:val="none"/>
        </w:rPr>
      </w:pPr>
      <w:r>
        <w:rPr>
          <w:rFonts w:hint="eastAsia" w:ascii="宋体" w:hAnsi="宋体"/>
          <w:szCs w:val="21"/>
          <w:highlight w:val="none"/>
        </w:rPr>
        <w:t>2、向乙方提供与本项目咨询服务工作有关的资料。</w:t>
      </w:r>
    </w:p>
    <w:p w14:paraId="1B51FCB5">
      <w:pPr>
        <w:ind w:firstLine="420" w:firstLineChars="200"/>
        <w:rPr>
          <w:rFonts w:ascii="宋体" w:hAnsi="宋体"/>
          <w:szCs w:val="21"/>
          <w:highlight w:val="none"/>
        </w:rPr>
      </w:pPr>
      <w:r>
        <w:rPr>
          <w:rFonts w:hint="eastAsia" w:ascii="宋体" w:hAnsi="宋体"/>
          <w:szCs w:val="21"/>
          <w:highlight w:val="none"/>
        </w:rPr>
        <w:t>3、负责组织有关专家对项目试验成果评估报告的评审。</w:t>
      </w:r>
    </w:p>
    <w:p w14:paraId="46D3F0B2">
      <w:pPr>
        <w:ind w:firstLine="422" w:firstLineChars="200"/>
        <w:rPr>
          <w:rFonts w:ascii="宋体" w:hAnsi="宋体"/>
          <w:b/>
          <w:bCs/>
          <w:szCs w:val="21"/>
          <w:highlight w:val="none"/>
        </w:rPr>
      </w:pPr>
      <w:r>
        <w:rPr>
          <w:rFonts w:hint="eastAsia" w:ascii="宋体" w:hAnsi="宋体"/>
          <w:b/>
          <w:bCs/>
          <w:szCs w:val="21"/>
          <w:highlight w:val="none"/>
        </w:rPr>
        <w:t>第七条　乙方的义务</w:t>
      </w:r>
    </w:p>
    <w:p w14:paraId="1C3DE79F">
      <w:pPr>
        <w:ind w:firstLine="420" w:firstLineChars="200"/>
        <w:rPr>
          <w:rFonts w:ascii="宋体" w:hAnsi="宋体"/>
          <w:szCs w:val="21"/>
          <w:highlight w:val="none"/>
        </w:rPr>
      </w:pPr>
      <w:r>
        <w:rPr>
          <w:rFonts w:hint="eastAsia" w:ascii="宋体" w:hAnsi="宋体"/>
          <w:szCs w:val="21"/>
          <w:highlight w:val="none"/>
        </w:rPr>
        <w:t>１、应按照号招标文件、乙方投标文件要求按期完成本项目咨询服务工作。</w:t>
      </w:r>
    </w:p>
    <w:p w14:paraId="3289FA1E">
      <w:pPr>
        <w:ind w:firstLine="420" w:firstLineChars="200"/>
        <w:rPr>
          <w:rFonts w:ascii="宋体" w:hAnsi="宋体"/>
          <w:szCs w:val="21"/>
          <w:highlight w:val="none"/>
        </w:rPr>
      </w:pPr>
      <w:r>
        <w:rPr>
          <w:rFonts w:hint="eastAsia" w:ascii="宋体" w:hAnsi="宋体"/>
          <w:szCs w:val="21"/>
          <w:highlight w:val="none"/>
        </w:rPr>
        <w:t>2、负责组织项目的实施，保证工程进度和成桥荷载试验工作质量，并满足交通部交工验收相关标准。</w:t>
      </w:r>
    </w:p>
    <w:p w14:paraId="55F2E9BC">
      <w:pPr>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highlight w:val="none"/>
        </w:rPr>
        <w:t>向甲方提交检测资料等各套，一套电子版文件。</w:t>
      </w:r>
    </w:p>
    <w:p w14:paraId="0172C940">
      <w:pPr>
        <w:ind w:firstLine="420" w:firstLineChars="200"/>
        <w:rPr>
          <w:rFonts w:ascii="宋体" w:hAnsi="宋体"/>
          <w:szCs w:val="21"/>
          <w:highlight w:val="none"/>
        </w:rPr>
      </w:pPr>
      <w:r>
        <w:rPr>
          <w:rFonts w:hint="eastAsia" w:ascii="宋体" w:hAnsi="宋体"/>
          <w:szCs w:val="21"/>
          <w:highlight w:val="none"/>
        </w:rPr>
        <w:t>4、在履行合同期间或合同规定期限内，不得泄露与本合同规定业务活动有关的保密资料。</w:t>
      </w:r>
    </w:p>
    <w:p w14:paraId="0D711958">
      <w:pPr>
        <w:ind w:firstLine="422" w:firstLineChars="200"/>
        <w:rPr>
          <w:rFonts w:ascii="宋体" w:hAnsi="宋体"/>
          <w:b/>
          <w:bCs/>
          <w:szCs w:val="21"/>
          <w:highlight w:val="none"/>
        </w:rPr>
      </w:pPr>
      <w:r>
        <w:rPr>
          <w:rFonts w:hint="eastAsia" w:ascii="宋体" w:hAnsi="宋体"/>
          <w:b/>
          <w:bCs/>
          <w:szCs w:val="21"/>
          <w:highlight w:val="none"/>
        </w:rPr>
        <w:t>第八条  甲方的权利</w:t>
      </w:r>
    </w:p>
    <w:p w14:paraId="74A44FB9">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、有权向乙方询问工作进展情况及相关的内容。</w:t>
      </w:r>
    </w:p>
    <w:p w14:paraId="3B34E2B6">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、有权阐述对具体问题的意见和建议。</w:t>
      </w:r>
    </w:p>
    <w:p w14:paraId="1B82C7C7">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、当甲方认定乙方人员不按合同履行其职责，或与第三人串通给甲方造成经济损失的，甲方有权要求更换人员，直至终止合同并要求乙方承担相应的赔偿责任。</w:t>
      </w:r>
    </w:p>
    <w:p w14:paraId="7E28D585">
      <w:pPr>
        <w:ind w:firstLine="422" w:firstLineChars="200"/>
        <w:rPr>
          <w:rFonts w:ascii="宋体" w:hAnsi="宋体"/>
          <w:b/>
          <w:bCs/>
          <w:szCs w:val="21"/>
          <w:highlight w:val="none"/>
        </w:rPr>
      </w:pPr>
      <w:r>
        <w:rPr>
          <w:rFonts w:hint="eastAsia" w:ascii="宋体" w:hAnsi="宋体"/>
          <w:b/>
          <w:bCs/>
          <w:szCs w:val="21"/>
          <w:highlight w:val="none"/>
        </w:rPr>
        <w:t>第九条  乙方的权利</w:t>
      </w:r>
    </w:p>
    <w:p w14:paraId="413FBCA7">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、乙方在本项目服务过程中，如甲方提供的资料不明确时可向甲方提出书面报告。</w:t>
      </w:r>
    </w:p>
    <w:p w14:paraId="737E5871">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、乙方在本项目服务过程中，有权对第三方提出与本咨询服务业务有关的问题进行核对或查问。</w:t>
      </w:r>
    </w:p>
    <w:p w14:paraId="7A0AAC99">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、乙方在本项目服务过程中，有到工程现场勘察的权利。</w:t>
      </w:r>
    </w:p>
    <w:p w14:paraId="24BEBAA4">
      <w:pPr>
        <w:ind w:firstLine="422" w:firstLineChars="200"/>
        <w:rPr>
          <w:rFonts w:ascii="宋体" w:hAnsi="宋体"/>
          <w:b/>
          <w:bCs/>
          <w:szCs w:val="21"/>
          <w:highlight w:val="none"/>
        </w:rPr>
      </w:pPr>
      <w:r>
        <w:rPr>
          <w:rFonts w:hint="eastAsia" w:ascii="宋体" w:hAnsi="宋体"/>
          <w:b/>
          <w:bCs/>
          <w:szCs w:val="21"/>
          <w:highlight w:val="none"/>
        </w:rPr>
        <w:t>第十条  甲方的责任</w:t>
      </w:r>
    </w:p>
    <w:p w14:paraId="44C48487">
      <w:pPr>
        <w:ind w:firstLine="420" w:firstLineChars="200"/>
        <w:rPr>
          <w:rFonts w:ascii="宋体" w:hAnsi="宋体"/>
          <w:szCs w:val="21"/>
          <w:highlight w:val="none"/>
        </w:rPr>
      </w:pPr>
      <w:r>
        <w:rPr>
          <w:rFonts w:hint="eastAsia" w:ascii="宋体" w:hAnsi="宋体"/>
          <w:szCs w:val="21"/>
          <w:highlight w:val="none"/>
        </w:rPr>
        <w:t>1、应当履行本合同约定的义务，如有违反则应当承担违约责任，赔偿给乙方造成的损失。</w:t>
      </w:r>
    </w:p>
    <w:p w14:paraId="37528E36">
      <w:pPr>
        <w:ind w:firstLine="420" w:firstLineChars="200"/>
        <w:rPr>
          <w:rFonts w:ascii="宋体" w:hAnsi="宋体"/>
          <w:szCs w:val="21"/>
          <w:highlight w:val="none"/>
        </w:rPr>
      </w:pPr>
      <w:r>
        <w:rPr>
          <w:rFonts w:hint="eastAsia" w:ascii="宋体" w:hAnsi="宋体"/>
          <w:szCs w:val="21"/>
          <w:highlight w:val="none"/>
        </w:rPr>
        <w:t>2、甲方向乙方提出赔偿要求不能成立时，则应补偿由于该赔偿或其他要求所导致乙方的各种费用的支出。</w:t>
      </w:r>
    </w:p>
    <w:p w14:paraId="266204E2">
      <w:pPr>
        <w:ind w:firstLine="422" w:firstLineChars="200"/>
        <w:rPr>
          <w:rFonts w:ascii="宋体" w:hAnsi="宋体"/>
          <w:b/>
          <w:bCs/>
          <w:szCs w:val="21"/>
          <w:highlight w:val="none"/>
        </w:rPr>
      </w:pPr>
      <w:r>
        <w:rPr>
          <w:rFonts w:hint="eastAsia" w:ascii="宋体" w:hAnsi="宋体"/>
          <w:b/>
          <w:bCs/>
          <w:szCs w:val="21"/>
          <w:highlight w:val="none"/>
        </w:rPr>
        <w:t>第十一条  乙方的责任</w:t>
      </w:r>
    </w:p>
    <w:p w14:paraId="08B0691A">
      <w:pPr>
        <w:ind w:firstLine="420" w:firstLineChars="200"/>
        <w:rPr>
          <w:rFonts w:ascii="宋体" w:hAnsi="宋体"/>
          <w:szCs w:val="21"/>
          <w:highlight w:val="none"/>
        </w:rPr>
      </w:pPr>
      <w:r>
        <w:rPr>
          <w:rFonts w:hint="eastAsia" w:ascii="宋体" w:hAnsi="宋体"/>
          <w:szCs w:val="21"/>
          <w:highlight w:val="none"/>
        </w:rPr>
        <w:t>1、乙方的责任期即本合同有效期。如因非乙方的责任造成进度的推迟或延误而超过约定的日期，双方应进一步约定相应延长合同有效期。</w:t>
      </w:r>
    </w:p>
    <w:p w14:paraId="00C46E7D">
      <w:pPr>
        <w:ind w:firstLine="420" w:firstLineChars="200"/>
        <w:rPr>
          <w:rFonts w:ascii="宋体" w:hAnsi="宋体"/>
          <w:szCs w:val="21"/>
          <w:highlight w:val="none"/>
        </w:rPr>
      </w:pPr>
      <w:r>
        <w:rPr>
          <w:rFonts w:hint="eastAsia" w:ascii="宋体" w:hAnsi="宋体"/>
          <w:szCs w:val="21"/>
          <w:highlight w:val="none"/>
        </w:rPr>
        <w:t>2、乙方的责任期内，应当履行本合同中约定的义务，因乙方的单方过失造成的经济损失，应当向甲方进行赔偿。</w:t>
      </w:r>
    </w:p>
    <w:p w14:paraId="3A5C2D14">
      <w:pPr>
        <w:ind w:firstLine="420" w:firstLineChars="200"/>
        <w:rPr>
          <w:rFonts w:ascii="宋体" w:hAnsi="宋体"/>
          <w:szCs w:val="21"/>
          <w:highlight w:val="none"/>
        </w:rPr>
      </w:pPr>
      <w:r>
        <w:rPr>
          <w:rFonts w:hint="eastAsia" w:ascii="宋体" w:hAnsi="宋体"/>
          <w:szCs w:val="21"/>
          <w:highlight w:val="none"/>
        </w:rPr>
        <w:t>3、乙方对甲方或第三方所提出的问题不能及时核对或答复，导致合同不能全部或部分履行，乙方应承担责任。</w:t>
      </w:r>
    </w:p>
    <w:p w14:paraId="148EB996">
      <w:pPr>
        <w:ind w:firstLine="420" w:firstLineChars="200"/>
        <w:rPr>
          <w:rFonts w:ascii="宋体" w:hAnsi="宋体"/>
          <w:szCs w:val="21"/>
          <w:highlight w:val="none"/>
        </w:rPr>
      </w:pPr>
      <w:r>
        <w:rPr>
          <w:rFonts w:hint="eastAsia" w:ascii="宋体" w:hAnsi="宋体"/>
          <w:szCs w:val="21"/>
          <w:highlight w:val="none"/>
        </w:rPr>
        <w:t>4、乙方向甲方提出赔偿要求不能成立时，则应补偿由于该赔偿或其他要求所导致甲方的各种费用的支出。</w:t>
      </w:r>
    </w:p>
    <w:p w14:paraId="70DA7448">
      <w:pPr>
        <w:ind w:firstLine="422" w:firstLineChars="200"/>
        <w:rPr>
          <w:rFonts w:ascii="宋体" w:hAnsi="宋体"/>
          <w:b/>
          <w:bCs/>
          <w:szCs w:val="21"/>
          <w:highlight w:val="none"/>
        </w:rPr>
      </w:pPr>
      <w:r>
        <w:rPr>
          <w:rFonts w:hint="eastAsia" w:ascii="宋体" w:hAnsi="宋体"/>
          <w:b/>
          <w:bCs/>
          <w:szCs w:val="21"/>
          <w:highlight w:val="none"/>
        </w:rPr>
        <w:t>第十二条  人员要求</w:t>
      </w:r>
    </w:p>
    <w:p w14:paraId="58677AAA">
      <w:pPr>
        <w:ind w:firstLine="420" w:firstLineChars="200"/>
        <w:rPr>
          <w:rFonts w:ascii="宋体" w:hAnsi="宋体"/>
          <w:szCs w:val="21"/>
          <w:highlight w:val="none"/>
        </w:rPr>
      </w:pPr>
      <w:r>
        <w:rPr>
          <w:rFonts w:hint="eastAsia" w:ascii="宋体" w:hAnsi="宋体"/>
          <w:szCs w:val="21"/>
          <w:highlight w:val="none"/>
        </w:rPr>
        <w:t>1、参加本项目试验的人员必须具有国家和有关部门规定的相应资质。</w:t>
      </w:r>
    </w:p>
    <w:p w14:paraId="77F07282">
      <w:pPr>
        <w:ind w:firstLine="420" w:firstLineChars="200"/>
        <w:rPr>
          <w:rFonts w:ascii="宋体" w:hAnsi="宋体"/>
          <w:szCs w:val="21"/>
          <w:highlight w:val="none"/>
        </w:rPr>
      </w:pPr>
      <w:r>
        <w:rPr>
          <w:rFonts w:hint="eastAsia" w:ascii="宋体" w:hAnsi="宋体"/>
          <w:szCs w:val="21"/>
          <w:highlight w:val="none"/>
        </w:rPr>
        <w:t>2、 参加本项目的试验人员的配置必须与投标文件中的服务承诺书和试验服务组织实施方案一致。</w:t>
      </w:r>
    </w:p>
    <w:p w14:paraId="13F4A64C">
      <w:pPr>
        <w:ind w:firstLine="420" w:firstLineChars="200"/>
        <w:rPr>
          <w:rFonts w:ascii="宋体" w:hAnsi="宋体"/>
          <w:szCs w:val="21"/>
          <w:highlight w:val="none"/>
        </w:rPr>
      </w:pPr>
      <w:r>
        <w:rPr>
          <w:rFonts w:hint="eastAsia" w:ascii="宋体" w:hAnsi="宋体"/>
          <w:szCs w:val="21"/>
          <w:highlight w:val="none"/>
        </w:rPr>
        <w:t>3、必须以直属试验人员参与本项目服务，不得使用挂靠队伍。</w:t>
      </w:r>
    </w:p>
    <w:p w14:paraId="1096A456">
      <w:pPr>
        <w:ind w:firstLine="422" w:firstLineChars="200"/>
        <w:rPr>
          <w:rFonts w:ascii="宋体" w:hAnsi="宋体"/>
          <w:b/>
          <w:bCs/>
          <w:szCs w:val="21"/>
          <w:highlight w:val="none"/>
        </w:rPr>
      </w:pPr>
      <w:r>
        <w:rPr>
          <w:rFonts w:hint="eastAsia" w:ascii="宋体" w:hAnsi="宋体"/>
          <w:b/>
          <w:bCs/>
          <w:szCs w:val="21"/>
          <w:highlight w:val="none"/>
        </w:rPr>
        <w:t>第十三条  乙方咨询服务工具要求</w:t>
      </w:r>
    </w:p>
    <w:p w14:paraId="7026ACA4">
      <w:pPr>
        <w:ind w:firstLine="420" w:firstLineChars="200"/>
        <w:rPr>
          <w:rFonts w:ascii="宋体" w:hAnsi="宋体"/>
          <w:szCs w:val="21"/>
          <w:highlight w:val="none"/>
        </w:rPr>
      </w:pPr>
      <w:r>
        <w:rPr>
          <w:rFonts w:hint="eastAsia" w:ascii="宋体" w:hAnsi="宋体"/>
          <w:szCs w:val="21"/>
          <w:highlight w:val="none"/>
        </w:rPr>
        <w:t>1、乙方应配备中标项目所需的足够数量的仪器、仪表以及工具等设备。用户不需向乙方提供施工工具和仪器、仪表。</w:t>
      </w:r>
    </w:p>
    <w:p w14:paraId="480F7CE7">
      <w:pPr>
        <w:ind w:firstLine="420" w:firstLineChars="200"/>
        <w:rPr>
          <w:rFonts w:ascii="宋体" w:hAnsi="宋体"/>
          <w:szCs w:val="21"/>
          <w:highlight w:val="none"/>
        </w:rPr>
      </w:pPr>
      <w:r>
        <w:rPr>
          <w:rFonts w:hint="eastAsia" w:ascii="宋体" w:hAnsi="宋体"/>
          <w:szCs w:val="21"/>
          <w:highlight w:val="none"/>
        </w:rPr>
        <w:t>2、乙方在提供服务过程中应自备车辆。</w:t>
      </w:r>
    </w:p>
    <w:p w14:paraId="6CCF3F1D">
      <w:pPr>
        <w:ind w:firstLine="422" w:firstLineChars="200"/>
        <w:rPr>
          <w:rFonts w:ascii="宋体" w:hAnsi="宋体"/>
          <w:b/>
          <w:bCs/>
          <w:szCs w:val="21"/>
          <w:highlight w:val="none"/>
        </w:rPr>
      </w:pPr>
      <w:r>
        <w:rPr>
          <w:rFonts w:hint="eastAsia" w:ascii="宋体" w:hAnsi="宋体"/>
          <w:b/>
          <w:bCs/>
          <w:szCs w:val="21"/>
          <w:highlight w:val="none"/>
        </w:rPr>
        <w:t>第十四条  保密要求</w:t>
      </w:r>
    </w:p>
    <w:p w14:paraId="482DB73B">
      <w:pPr>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B785484">
      <w:pPr>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乙方在履行合同过程中所获得或接触到的任何</w:t>
      </w:r>
      <w:r>
        <w:rPr>
          <w:rFonts w:hint="eastAsia" w:ascii="宋体" w:hAnsi="宋体"/>
          <w:szCs w:val="21"/>
          <w:highlight w:val="none"/>
        </w:rPr>
        <w:t>内部数据资料，未经甲方同意，不得向第三方透露。</w:t>
      </w:r>
    </w:p>
    <w:p w14:paraId="350EF860">
      <w:pPr>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乙方</w:t>
      </w:r>
      <w:r>
        <w:rPr>
          <w:rFonts w:hint="eastAsia" w:ascii="宋体" w:hAnsi="宋体"/>
          <w:szCs w:val="21"/>
          <w:highlight w:val="none"/>
        </w:rPr>
        <w:t>实施项目的一切程序都应符合国家安全、保密的有关规定和标准。</w:t>
      </w:r>
    </w:p>
    <w:p w14:paraId="25ACA8A4">
      <w:pPr>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乙方</w:t>
      </w:r>
      <w:r>
        <w:rPr>
          <w:rFonts w:hint="eastAsia" w:ascii="宋体" w:hAnsi="宋体"/>
          <w:szCs w:val="21"/>
          <w:highlight w:val="none"/>
        </w:rPr>
        <w:t>参加项目的有关人员均需同甲方签订保密协议。</w:t>
      </w:r>
    </w:p>
    <w:p w14:paraId="3B774802">
      <w:pPr>
        <w:ind w:firstLine="422" w:firstLineChars="200"/>
        <w:rPr>
          <w:rFonts w:ascii="宋体" w:hAnsi="宋体"/>
          <w:b/>
          <w:bCs/>
          <w:szCs w:val="21"/>
          <w:highlight w:val="none"/>
        </w:rPr>
      </w:pPr>
      <w:r>
        <w:rPr>
          <w:rFonts w:hint="eastAsia" w:ascii="宋体" w:hAnsi="宋体"/>
          <w:b/>
          <w:bCs/>
          <w:szCs w:val="21"/>
          <w:highlight w:val="none"/>
        </w:rPr>
        <w:t xml:space="preserve">第十五条  验收     </w:t>
      </w:r>
    </w:p>
    <w:p w14:paraId="593361B8">
      <w:pPr>
        <w:ind w:firstLine="420" w:firstLineChars="200"/>
        <w:rPr>
          <w:rFonts w:ascii="宋体" w:hAnsi="宋体"/>
          <w:szCs w:val="21"/>
          <w:highlight w:val="none"/>
        </w:rPr>
      </w:pPr>
      <w:r>
        <w:rPr>
          <w:rFonts w:hint="eastAsia" w:ascii="宋体" w:hAnsi="宋体"/>
          <w:szCs w:val="21"/>
          <w:highlight w:val="none"/>
        </w:rPr>
        <w:t>1、下列文件的验收分为</w:t>
      </w:r>
      <w:r>
        <w:rPr>
          <w:rFonts w:hint="eastAsia" w:ascii="宋体" w:hAnsi="宋体"/>
          <w:szCs w:val="21"/>
          <w:highlight w:val="none"/>
          <w:u w:val="single"/>
        </w:rPr>
        <w:t xml:space="preserve">          三</w:t>
      </w:r>
      <w:r>
        <w:rPr>
          <w:rFonts w:hint="eastAsia" w:ascii="宋体" w:hAnsi="宋体"/>
          <w:szCs w:val="21"/>
          <w:highlight w:val="none"/>
        </w:rPr>
        <w:t>个阶段:</w:t>
      </w:r>
    </w:p>
    <w:p w14:paraId="0B05EF29">
      <w:pPr>
        <w:ind w:firstLine="420" w:firstLineChars="200"/>
        <w:rPr>
          <w:rFonts w:ascii="宋体" w:hAnsi="宋体"/>
          <w:szCs w:val="21"/>
          <w:highlight w:val="none"/>
        </w:rPr>
      </w:pPr>
      <w:r>
        <w:rPr>
          <w:rFonts w:hint="eastAsia" w:ascii="宋体" w:hAnsi="宋体"/>
          <w:szCs w:val="21"/>
          <w:highlight w:val="none"/>
        </w:rPr>
        <w:t>2、其余文件和工作由用户组织有关技术人员根据国家和行业有关规范、规程、标准和用户需求直接验收。</w:t>
      </w:r>
    </w:p>
    <w:p w14:paraId="1142BC8D">
      <w:pPr>
        <w:ind w:firstLine="420" w:firstLineChars="200"/>
        <w:rPr>
          <w:rFonts w:ascii="宋体" w:hAnsi="宋体"/>
          <w:szCs w:val="21"/>
          <w:highlight w:val="none"/>
        </w:rPr>
      </w:pPr>
      <w:r>
        <w:rPr>
          <w:rFonts w:hint="eastAsia" w:ascii="宋体" w:hAnsi="宋体"/>
          <w:szCs w:val="21"/>
          <w:highlight w:val="none"/>
        </w:rPr>
        <w:t>3、验收依据为号招标文件、乙方投标文件，国家和行业有关规范、规程和标准。</w:t>
      </w:r>
    </w:p>
    <w:p w14:paraId="592EA9BC">
      <w:pPr>
        <w:ind w:firstLine="422" w:firstLineChars="200"/>
        <w:rPr>
          <w:rFonts w:ascii="宋体" w:hAnsi="宋体"/>
          <w:b/>
          <w:bCs/>
          <w:szCs w:val="21"/>
          <w:highlight w:val="none"/>
        </w:rPr>
      </w:pPr>
      <w:r>
        <w:rPr>
          <w:rFonts w:hint="eastAsia" w:ascii="宋体" w:hAnsi="宋体"/>
          <w:b/>
          <w:bCs/>
          <w:szCs w:val="21"/>
          <w:highlight w:val="none"/>
        </w:rPr>
        <w:t>第十六条  付款方式</w:t>
      </w:r>
    </w:p>
    <w:p w14:paraId="4C5B15CF">
      <w:pPr>
        <w:ind w:firstLine="420" w:firstLineChars="200"/>
        <w:rPr>
          <w:rFonts w:ascii="宋体" w:hAnsi="宋体"/>
          <w:szCs w:val="21"/>
          <w:highlight w:val="none"/>
        </w:rPr>
      </w:pPr>
      <w:r>
        <w:rPr>
          <w:rFonts w:hint="eastAsia" w:ascii="宋体" w:hAnsi="宋体"/>
          <w:szCs w:val="21"/>
          <w:highlight w:val="none"/>
        </w:rPr>
        <w:t>1、合同签订后天内，甲方向乙方支付合同总价%的款项。</w:t>
      </w:r>
    </w:p>
    <w:p w14:paraId="3C825766">
      <w:pPr>
        <w:ind w:firstLine="420" w:firstLineChars="200"/>
        <w:rPr>
          <w:rFonts w:ascii="宋体" w:hAnsi="宋体"/>
          <w:szCs w:val="21"/>
          <w:highlight w:val="none"/>
        </w:rPr>
      </w:pPr>
      <w:r>
        <w:rPr>
          <w:rFonts w:hint="eastAsia" w:ascii="宋体" w:hAnsi="宋体"/>
          <w:szCs w:val="21"/>
          <w:highlight w:val="none"/>
        </w:rPr>
        <w:t>2、检测完成并提交评估报告后，甲方向乙方支付合同总价%的款项。</w:t>
      </w:r>
    </w:p>
    <w:p w14:paraId="1889844C">
      <w:pPr>
        <w:ind w:firstLine="420" w:firstLineChars="200"/>
        <w:rPr>
          <w:rFonts w:ascii="宋体" w:hAnsi="宋体"/>
          <w:szCs w:val="21"/>
          <w:highlight w:val="none"/>
        </w:rPr>
      </w:pPr>
      <w:r>
        <w:rPr>
          <w:rFonts w:hint="eastAsia" w:ascii="宋体" w:hAnsi="宋体"/>
          <w:szCs w:val="21"/>
          <w:highlight w:val="none"/>
        </w:rPr>
        <w:t>3、报告通过专家评审后，甲方向乙方支付合同总价%的款项。</w:t>
      </w:r>
    </w:p>
    <w:p w14:paraId="1C027C82">
      <w:pPr>
        <w:ind w:firstLine="422" w:firstLineChars="200"/>
        <w:rPr>
          <w:rFonts w:ascii="宋体" w:hAnsi="宋体"/>
          <w:b/>
          <w:bCs/>
          <w:szCs w:val="21"/>
          <w:highlight w:val="none"/>
        </w:rPr>
      </w:pPr>
      <w:r>
        <w:rPr>
          <w:rFonts w:hint="eastAsia" w:ascii="宋体" w:hAnsi="宋体"/>
          <w:b/>
          <w:bCs/>
          <w:szCs w:val="21"/>
          <w:highlight w:val="none"/>
        </w:rPr>
        <w:t>第十七条  争议解决办法</w:t>
      </w:r>
    </w:p>
    <w:p w14:paraId="042D22C2">
      <w:pPr>
        <w:ind w:firstLine="420" w:firstLineChars="200"/>
        <w:rPr>
          <w:rFonts w:ascii="宋体" w:hAnsi="宋体"/>
          <w:szCs w:val="21"/>
          <w:highlight w:val="none"/>
        </w:rPr>
      </w:pPr>
      <w:r>
        <w:rPr>
          <w:rFonts w:hint="eastAsia" w:ascii="宋体" w:hAnsi="宋体"/>
          <w:szCs w:val="21"/>
          <w:highlight w:val="none"/>
        </w:rPr>
        <w:t>执行本合同发生的争议，由甲乙双方协商解决。</w:t>
      </w:r>
    </w:p>
    <w:p w14:paraId="62C65EDE">
      <w:pPr>
        <w:ind w:firstLine="422" w:firstLineChars="200"/>
        <w:rPr>
          <w:rFonts w:ascii="宋体" w:hAnsi="宋体"/>
          <w:b/>
          <w:bCs/>
          <w:szCs w:val="21"/>
          <w:highlight w:val="none"/>
        </w:rPr>
      </w:pPr>
      <w:r>
        <w:rPr>
          <w:rFonts w:hint="eastAsia" w:ascii="宋体" w:hAnsi="宋体"/>
          <w:b/>
          <w:bCs/>
          <w:szCs w:val="21"/>
          <w:highlight w:val="none"/>
        </w:rPr>
        <w:t>第十八条  风险责任</w:t>
      </w:r>
    </w:p>
    <w:p w14:paraId="14FF7FBD">
      <w:pPr>
        <w:ind w:firstLine="420" w:firstLineChars="200"/>
        <w:rPr>
          <w:rFonts w:ascii="宋体" w:hAnsi="宋体"/>
          <w:szCs w:val="21"/>
          <w:highlight w:val="none"/>
        </w:rPr>
      </w:pPr>
      <w:r>
        <w:rPr>
          <w:rFonts w:hint="eastAsia" w:ascii="宋体" w:hAnsi="宋体"/>
          <w:szCs w:val="21"/>
          <w:highlight w:val="none"/>
        </w:rPr>
        <w:t>１、乙方应完全地按照号招标文件的要求和乙方投标文件的承诺完成本项目，出于自身财务、技术、人力等原因导致项目失败的，应承担全部责任。</w:t>
      </w:r>
    </w:p>
    <w:p w14:paraId="5238FD51">
      <w:pPr>
        <w:ind w:firstLine="420" w:firstLineChars="200"/>
        <w:rPr>
          <w:rFonts w:ascii="宋体" w:hAnsi="宋体"/>
          <w:szCs w:val="21"/>
          <w:highlight w:val="none"/>
        </w:rPr>
      </w:pPr>
      <w:r>
        <w:rPr>
          <w:rFonts w:hint="eastAsia" w:ascii="宋体" w:hAnsi="宋体"/>
          <w:szCs w:val="21"/>
          <w:highlight w:val="none"/>
        </w:rPr>
        <w:t>2、乙方在实施荷载试验过程中应对自身的安全生产负责，若由乙方原因发生的各种事故甲方不承担任何责任。</w:t>
      </w:r>
    </w:p>
    <w:p w14:paraId="3F4AD10D">
      <w:pPr>
        <w:ind w:firstLine="422" w:firstLineChars="200"/>
        <w:rPr>
          <w:rFonts w:ascii="宋体" w:hAnsi="宋体"/>
          <w:b/>
          <w:bCs/>
          <w:szCs w:val="21"/>
          <w:highlight w:val="none"/>
        </w:rPr>
      </w:pPr>
      <w:r>
        <w:rPr>
          <w:rFonts w:hint="eastAsia" w:ascii="宋体" w:hAnsi="宋体"/>
          <w:b/>
          <w:bCs/>
          <w:szCs w:val="21"/>
          <w:highlight w:val="none"/>
        </w:rPr>
        <w:t>第十九条  违约责任</w:t>
      </w:r>
    </w:p>
    <w:p w14:paraId="556CB8E4">
      <w:pPr>
        <w:pStyle w:val="13"/>
        <w:spacing w:line="240" w:lineRule="auto"/>
        <w:rPr>
          <w:rFonts w:ascii="宋体" w:hAnsi="宋体"/>
          <w:szCs w:val="21"/>
          <w:highlight w:val="none"/>
        </w:rPr>
      </w:pPr>
      <w:r>
        <w:rPr>
          <w:rFonts w:hint="eastAsia" w:ascii="宋体" w:hAnsi="宋体"/>
          <w:szCs w:val="21"/>
          <w:highlight w:val="none"/>
        </w:rPr>
        <w:t>１、因乙方原因，未能按规定时间完成有关工作的，每延误一天，甲方可在支付合同余款中扣除合同价款千分之一。</w:t>
      </w:r>
    </w:p>
    <w:p w14:paraId="108D9079">
      <w:pPr>
        <w:ind w:firstLine="420" w:firstLineChars="200"/>
        <w:rPr>
          <w:rFonts w:ascii="宋体" w:hAnsi="宋体"/>
          <w:szCs w:val="21"/>
          <w:highlight w:val="none"/>
        </w:rPr>
      </w:pPr>
      <w:r>
        <w:rPr>
          <w:rFonts w:hint="eastAsia" w:ascii="宋体" w:hAnsi="宋体"/>
          <w:szCs w:val="21"/>
          <w:highlight w:val="none"/>
        </w:rPr>
        <w:t>2、由于乙方原因造成试验成果质量低劣，不能满足大纲要求时，应继续完善试验工作，其费用由乙方承担。</w:t>
      </w:r>
    </w:p>
    <w:p w14:paraId="23284020">
      <w:pPr>
        <w:ind w:firstLine="420" w:firstLineChars="200"/>
        <w:rPr>
          <w:rFonts w:ascii="宋体" w:hAnsi="宋体"/>
          <w:szCs w:val="21"/>
          <w:highlight w:val="none"/>
        </w:rPr>
      </w:pPr>
      <w:r>
        <w:rPr>
          <w:rFonts w:hint="eastAsia" w:ascii="宋体" w:hAnsi="宋体"/>
          <w:szCs w:val="21"/>
          <w:highlight w:val="none"/>
        </w:rPr>
        <w:t>3、如乙方提供的咨询服务文件不符合质量要求，必须在甲方提出要求后7天内无条件修改，其费用由乙方承担。</w:t>
      </w:r>
    </w:p>
    <w:p w14:paraId="76A48B42">
      <w:pPr>
        <w:ind w:firstLine="420" w:firstLineChars="200"/>
        <w:rPr>
          <w:rFonts w:ascii="宋体" w:hAnsi="宋体"/>
          <w:szCs w:val="21"/>
          <w:highlight w:val="none"/>
        </w:rPr>
      </w:pPr>
      <w:r>
        <w:rPr>
          <w:rFonts w:hint="eastAsia" w:ascii="宋体" w:hAnsi="宋体"/>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61B1E868">
      <w:pPr>
        <w:ind w:firstLine="422" w:firstLineChars="200"/>
        <w:rPr>
          <w:rFonts w:ascii="宋体" w:hAnsi="宋体"/>
          <w:b/>
          <w:bCs/>
          <w:szCs w:val="21"/>
          <w:highlight w:val="none"/>
        </w:rPr>
      </w:pPr>
      <w:r>
        <w:rPr>
          <w:rFonts w:hint="eastAsia" w:ascii="宋体" w:hAnsi="宋体"/>
          <w:b/>
          <w:bCs/>
          <w:szCs w:val="21"/>
          <w:highlight w:val="none"/>
        </w:rPr>
        <w:t>第二十条  其他</w:t>
      </w:r>
    </w:p>
    <w:p w14:paraId="6DB82F5E">
      <w:pPr>
        <w:ind w:firstLine="420" w:firstLineChars="200"/>
        <w:rPr>
          <w:rFonts w:ascii="宋体" w:hAnsi="宋体"/>
          <w:szCs w:val="21"/>
          <w:highlight w:val="none"/>
        </w:rPr>
      </w:pPr>
      <w:r>
        <w:rPr>
          <w:rFonts w:hint="eastAsia" w:ascii="宋体" w:hAnsi="宋体"/>
          <w:szCs w:val="21"/>
          <w:highlight w:val="none"/>
        </w:rPr>
        <w:t>1、本合同与号招标文件、乙方投标文件如有抵触之处，以本合同条款为准。</w:t>
      </w:r>
    </w:p>
    <w:p w14:paraId="4B28A80F">
      <w:pPr>
        <w:ind w:firstLine="420" w:firstLineChars="200"/>
        <w:rPr>
          <w:rFonts w:ascii="宋体" w:hAnsi="宋体"/>
          <w:szCs w:val="21"/>
          <w:highlight w:val="none"/>
        </w:rPr>
      </w:pPr>
      <w:r>
        <w:rPr>
          <w:rFonts w:hint="eastAsia" w:ascii="宋体" w:hAnsi="宋体"/>
          <w:szCs w:val="21"/>
          <w:highlight w:val="none"/>
        </w:rPr>
        <w:t>2、下列文件均为本合同的组成部分：</w:t>
      </w:r>
    </w:p>
    <w:p w14:paraId="338929F3">
      <w:pPr>
        <w:ind w:firstLine="420" w:firstLineChars="200"/>
        <w:rPr>
          <w:rFonts w:ascii="宋体" w:hAnsi="宋体"/>
          <w:szCs w:val="21"/>
          <w:highlight w:val="none"/>
        </w:rPr>
      </w:pPr>
      <w:r>
        <w:rPr>
          <w:rFonts w:hint="eastAsia" w:ascii="宋体" w:hAnsi="宋体"/>
          <w:szCs w:val="21"/>
          <w:highlight w:val="none"/>
        </w:rPr>
        <w:t>（1）号招标文件、答疑及补充通知；</w:t>
      </w:r>
    </w:p>
    <w:p w14:paraId="1C88FCF5">
      <w:pPr>
        <w:ind w:firstLine="420" w:firstLineChars="200"/>
        <w:rPr>
          <w:rFonts w:ascii="宋体" w:hAnsi="宋体"/>
          <w:szCs w:val="21"/>
          <w:highlight w:val="none"/>
        </w:rPr>
      </w:pPr>
      <w:r>
        <w:rPr>
          <w:rFonts w:hint="eastAsia" w:ascii="宋体" w:hAnsi="宋体"/>
          <w:szCs w:val="21"/>
          <w:highlight w:val="none"/>
        </w:rPr>
        <w:t>（2）投标文件；</w:t>
      </w:r>
    </w:p>
    <w:p w14:paraId="58FE3E56">
      <w:pPr>
        <w:ind w:firstLine="420" w:firstLineChars="200"/>
        <w:rPr>
          <w:rFonts w:ascii="宋体" w:hAnsi="宋体"/>
          <w:szCs w:val="21"/>
          <w:highlight w:val="none"/>
        </w:rPr>
      </w:pPr>
      <w:r>
        <w:rPr>
          <w:rFonts w:hint="eastAsia" w:ascii="宋体" w:hAnsi="宋体"/>
          <w:szCs w:val="21"/>
          <w:highlight w:val="none"/>
        </w:rPr>
        <w:t>（3）本合同执行中共同签署的补充与修正文件。</w:t>
      </w:r>
    </w:p>
    <w:p w14:paraId="7D4C6BB7">
      <w:pPr>
        <w:ind w:firstLine="420" w:firstLineChars="200"/>
        <w:rPr>
          <w:rFonts w:ascii="宋体" w:hAnsi="宋体"/>
          <w:szCs w:val="21"/>
          <w:highlight w:val="none"/>
        </w:rPr>
      </w:pPr>
      <w:r>
        <w:rPr>
          <w:rFonts w:hint="eastAsia" w:ascii="宋体" w:hAnsi="宋体"/>
          <w:szCs w:val="21"/>
          <w:highlight w:val="none"/>
        </w:rPr>
        <w:t>本合同一式份，甲、乙方双方各执份，具有同等法律效力。本合同自双方法人代表签字（盖章）认可之日起生效。</w:t>
      </w:r>
    </w:p>
    <w:p w14:paraId="1A98213C">
      <w:pPr>
        <w:ind w:firstLine="420" w:firstLineChars="200"/>
        <w:rPr>
          <w:rFonts w:ascii="宋体" w:hAnsi="宋体"/>
          <w:szCs w:val="21"/>
          <w:highlight w:val="none"/>
        </w:rPr>
      </w:pPr>
      <w:r>
        <w:rPr>
          <w:rFonts w:hint="eastAsia" w:ascii="宋体" w:hAnsi="宋体"/>
          <w:szCs w:val="21"/>
          <w:highlight w:val="none"/>
        </w:rPr>
        <w:t>本合同未尽事宜，双方友好协商，达成解决方案，经双方签字后，可作为本合同的有效附件。</w:t>
      </w:r>
    </w:p>
    <w:p w14:paraId="55ED685E">
      <w:pPr>
        <w:ind w:firstLine="420" w:firstLineChars="200"/>
        <w:rPr>
          <w:rFonts w:ascii="宋体" w:hAnsi="宋体"/>
          <w:szCs w:val="21"/>
          <w:highlight w:val="none"/>
        </w:rPr>
      </w:pPr>
    </w:p>
    <w:p w14:paraId="7D2916AB">
      <w:pPr>
        <w:ind w:firstLine="420" w:firstLineChars="200"/>
        <w:rPr>
          <w:rFonts w:ascii="宋体" w:hAnsi="宋体"/>
          <w:szCs w:val="21"/>
          <w:highlight w:val="none"/>
        </w:rPr>
      </w:pPr>
    </w:p>
    <w:p w14:paraId="0CCE5D39">
      <w:pPr>
        <w:rPr>
          <w:rFonts w:ascii="宋体" w:hAnsi="宋体"/>
          <w:szCs w:val="21"/>
          <w:highlight w:val="none"/>
          <w:u w:val="single"/>
        </w:rPr>
      </w:pPr>
      <w:r>
        <w:rPr>
          <w:rFonts w:hint="eastAsia" w:ascii="宋体" w:hAnsi="宋体"/>
          <w:szCs w:val="21"/>
          <w:highlight w:val="none"/>
        </w:rPr>
        <w:t>甲方：    乙方：</w:t>
      </w:r>
    </w:p>
    <w:p w14:paraId="49BB9710">
      <w:pPr>
        <w:ind w:firstLine="1890" w:firstLineChars="900"/>
        <w:rPr>
          <w:rFonts w:ascii="宋体" w:hAnsi="宋体"/>
          <w:szCs w:val="21"/>
          <w:highlight w:val="none"/>
        </w:rPr>
      </w:pPr>
      <w:r>
        <w:rPr>
          <w:rFonts w:hint="eastAsia" w:ascii="宋体" w:hAnsi="宋体"/>
          <w:szCs w:val="21"/>
          <w:highlight w:val="none"/>
        </w:rPr>
        <w:t>（签章）                         （签章）</w:t>
      </w:r>
    </w:p>
    <w:p w14:paraId="7EAC75C3">
      <w:pPr>
        <w:ind w:firstLine="2730" w:firstLineChars="1300"/>
        <w:rPr>
          <w:rFonts w:ascii="宋体" w:hAnsi="宋体"/>
          <w:szCs w:val="21"/>
          <w:highlight w:val="none"/>
        </w:rPr>
      </w:pPr>
    </w:p>
    <w:p w14:paraId="135494F9">
      <w:pPr>
        <w:ind w:firstLine="420" w:firstLineChars="200"/>
        <w:rPr>
          <w:rFonts w:ascii="宋体" w:hAnsi="宋体"/>
          <w:szCs w:val="21"/>
          <w:highlight w:val="none"/>
        </w:rPr>
      </w:pPr>
      <w:r>
        <w:rPr>
          <w:rFonts w:hint="eastAsia" w:ascii="宋体" w:hAnsi="宋体"/>
          <w:szCs w:val="21"/>
          <w:highlight w:val="none"/>
        </w:rPr>
        <w:t xml:space="preserve">地址：                        地址： </w:t>
      </w:r>
    </w:p>
    <w:p w14:paraId="3EA3B8E1">
      <w:pPr>
        <w:ind w:firstLine="420" w:firstLineChars="200"/>
        <w:rPr>
          <w:rFonts w:ascii="宋体" w:hAnsi="宋体"/>
          <w:szCs w:val="21"/>
          <w:highlight w:val="none"/>
        </w:rPr>
      </w:pPr>
      <w:r>
        <w:rPr>
          <w:rFonts w:hint="eastAsia" w:ascii="宋体" w:hAnsi="宋体"/>
          <w:szCs w:val="21"/>
          <w:highlight w:val="none"/>
        </w:rPr>
        <w:t>法定代表人：（签章）           法定代表人：（签章）</w:t>
      </w:r>
    </w:p>
    <w:p w14:paraId="099F9F4A">
      <w:pPr>
        <w:ind w:firstLine="420" w:firstLineChars="200"/>
        <w:rPr>
          <w:rFonts w:ascii="宋体" w:hAnsi="宋体"/>
          <w:szCs w:val="21"/>
          <w:highlight w:val="none"/>
        </w:rPr>
      </w:pPr>
      <w:r>
        <w:rPr>
          <w:rFonts w:hint="eastAsia" w:ascii="宋体" w:hAnsi="宋体"/>
          <w:szCs w:val="21"/>
          <w:highlight w:val="none"/>
        </w:rPr>
        <w:t>开户行：                      开户行：</w:t>
      </w:r>
    </w:p>
    <w:p w14:paraId="280B778B">
      <w:pPr>
        <w:ind w:firstLine="420" w:firstLineChars="200"/>
        <w:rPr>
          <w:rFonts w:ascii="宋体" w:hAnsi="宋体"/>
          <w:szCs w:val="21"/>
          <w:highlight w:val="none"/>
        </w:rPr>
      </w:pPr>
      <w:r>
        <w:rPr>
          <w:rFonts w:hint="eastAsia" w:ascii="宋体" w:hAnsi="宋体"/>
          <w:szCs w:val="21"/>
          <w:highlight w:val="none"/>
        </w:rPr>
        <w:t>人民币</w:t>
      </w:r>
      <w:r>
        <w:rPr>
          <w:rFonts w:hint="eastAsia" w:ascii="宋体" w:hAnsi="宋体"/>
          <w:szCs w:val="21"/>
          <w:highlight w:val="none"/>
          <w:lang w:val="en-US" w:eastAsia="zh-CN"/>
        </w:rPr>
        <w:t>账</w:t>
      </w:r>
      <w:r>
        <w:rPr>
          <w:rFonts w:hint="eastAsia" w:ascii="宋体" w:hAnsi="宋体"/>
          <w:szCs w:val="21"/>
          <w:highlight w:val="none"/>
        </w:rPr>
        <w:t>号：                  人民币</w:t>
      </w:r>
      <w:r>
        <w:rPr>
          <w:rFonts w:hint="eastAsia" w:ascii="宋体" w:hAnsi="宋体"/>
          <w:szCs w:val="21"/>
          <w:highlight w:val="none"/>
          <w:lang w:val="en-US" w:eastAsia="zh-CN"/>
        </w:rPr>
        <w:t>账</w:t>
      </w:r>
      <w:r>
        <w:rPr>
          <w:rFonts w:hint="eastAsia" w:ascii="宋体" w:hAnsi="宋体"/>
          <w:szCs w:val="21"/>
          <w:highlight w:val="none"/>
        </w:rPr>
        <w:t>号：</w:t>
      </w:r>
    </w:p>
    <w:p w14:paraId="31CE302E">
      <w:pPr>
        <w:ind w:firstLine="420" w:firstLineChars="200"/>
        <w:rPr>
          <w:rFonts w:ascii="宋体" w:hAnsi="宋体"/>
          <w:szCs w:val="21"/>
          <w:highlight w:val="none"/>
        </w:rPr>
      </w:pPr>
      <w:r>
        <w:rPr>
          <w:rFonts w:hint="eastAsia" w:ascii="宋体" w:hAnsi="宋体"/>
          <w:szCs w:val="21"/>
          <w:highlight w:val="none"/>
        </w:rPr>
        <w:t>联系人：                      联系人：</w:t>
      </w:r>
    </w:p>
    <w:p w14:paraId="4523895B">
      <w:pPr>
        <w:ind w:firstLine="420" w:firstLineChars="200"/>
        <w:rPr>
          <w:rFonts w:ascii="宋体" w:hAnsi="宋体"/>
          <w:szCs w:val="21"/>
          <w:highlight w:val="none"/>
        </w:rPr>
      </w:pPr>
      <w:r>
        <w:rPr>
          <w:rFonts w:hint="eastAsia" w:ascii="宋体" w:hAnsi="宋体"/>
          <w:szCs w:val="21"/>
          <w:highlight w:val="none"/>
        </w:rPr>
        <w:t>电话：                        电话：</w:t>
      </w:r>
    </w:p>
    <w:p w14:paraId="7F7085CD">
      <w:pPr>
        <w:ind w:firstLine="420" w:firstLineChars="200"/>
        <w:rPr>
          <w:rFonts w:ascii="宋体" w:hAnsi="宋体"/>
          <w:szCs w:val="21"/>
          <w:highlight w:val="none"/>
        </w:rPr>
      </w:pPr>
      <w:r>
        <w:rPr>
          <w:rFonts w:hint="eastAsia" w:ascii="宋体" w:hAnsi="宋体"/>
          <w:szCs w:val="21"/>
          <w:highlight w:val="none"/>
        </w:rPr>
        <w:t>日期：                        日期：</w:t>
      </w:r>
    </w:p>
    <w:p w14:paraId="24CB9184">
      <w:pPr>
        <w:ind w:firstLine="420" w:firstLineChars="200"/>
        <w:rPr>
          <w:rFonts w:ascii="宋体" w:hAnsi="宋体"/>
          <w:szCs w:val="21"/>
          <w:highlight w:val="none"/>
        </w:rPr>
      </w:pPr>
    </w:p>
    <w:p w14:paraId="25BDCC5F">
      <w:pPr>
        <w:rPr>
          <w:highlight w:val="none"/>
        </w:rPr>
      </w:pPr>
    </w:p>
    <w:p w14:paraId="16E58D70">
      <w:pPr>
        <w:pStyle w:val="9"/>
        <w:rPr>
          <w:rFonts w:ascii="黑体" w:eastAsia="黑体"/>
          <w:kern w:val="0"/>
          <w:highlight w:val="none"/>
        </w:rPr>
      </w:pPr>
    </w:p>
    <w:p w14:paraId="47022E0A">
      <w:pPr>
        <w:rPr>
          <w:highlight w:val="none"/>
        </w:rPr>
      </w:pPr>
      <w:r>
        <w:rPr>
          <w:highlight w:val="none"/>
        </w:rPr>
        <w:br w:type="page"/>
      </w:r>
    </w:p>
    <w:p w14:paraId="37D46AA5">
      <w:pPr>
        <w:pStyle w:val="3"/>
        <w:spacing w:before="120" w:beforeLines="50" w:after="120" w:afterLines="50"/>
        <w:ind w:left="562"/>
        <w:rPr>
          <w:sz w:val="32"/>
          <w:highlight w:val="none"/>
        </w:rPr>
      </w:pPr>
      <w:r>
        <w:rPr>
          <w:rFonts w:hint="eastAsia"/>
          <w:sz w:val="32"/>
          <w:highlight w:val="none"/>
        </w:rPr>
        <w:t>第二册  通用条款（公开招标）</w:t>
      </w:r>
    </w:p>
    <w:p w14:paraId="021E542F">
      <w:pPr>
        <w:pStyle w:val="4"/>
        <w:numPr>
          <w:ilvl w:val="0"/>
          <w:numId w:val="17"/>
        </w:numPr>
        <w:spacing w:before="120" w:beforeLines="50" w:after="120" w:afterLines="50"/>
        <w:ind w:left="562" w:hanging="562"/>
        <w:rPr>
          <w:b/>
          <w:bCs/>
          <w:sz w:val="28"/>
          <w:szCs w:val="28"/>
          <w:highlight w:val="none"/>
        </w:rPr>
      </w:pPr>
      <w:r>
        <w:rPr>
          <w:rFonts w:hint="eastAsia"/>
          <w:b/>
          <w:bCs/>
          <w:sz w:val="28"/>
          <w:szCs w:val="28"/>
          <w:highlight w:val="none"/>
        </w:rPr>
        <w:t>总则</w:t>
      </w:r>
    </w:p>
    <w:p w14:paraId="5764CCFA">
      <w:pPr>
        <w:rPr>
          <w:rFonts w:ascii="黑体" w:hAnsi="宋体" w:eastAsia="黑体"/>
          <w:sz w:val="24"/>
          <w:highlight w:val="none"/>
        </w:rPr>
      </w:pPr>
      <w:r>
        <w:rPr>
          <w:rFonts w:hint="eastAsia" w:ascii="黑体" w:hAnsi="宋体" w:eastAsia="黑体"/>
          <w:sz w:val="24"/>
          <w:highlight w:val="none"/>
        </w:rPr>
        <w:t>1.通用条款说明</w:t>
      </w:r>
    </w:p>
    <w:p w14:paraId="7CBE0C28">
      <w:pPr>
        <w:ind w:firstLine="411" w:firstLineChars="196"/>
        <w:rPr>
          <w:rFonts w:ascii="宋体" w:hAnsi="宋体"/>
          <w:szCs w:val="21"/>
          <w:highlight w:val="none"/>
        </w:rPr>
      </w:pPr>
      <w:r>
        <w:rPr>
          <w:rFonts w:hint="eastAsia" w:ascii="宋体" w:hAnsi="宋体"/>
          <w:szCs w:val="21"/>
          <w:highlight w:val="none"/>
        </w:rPr>
        <w:t>1.1采购代理机构发出招标文件通用条款版本，列出进行招标采购所适用的通用条款内容。如有需要，采购代理机构可以随这些条款增加附录或补充内容。</w:t>
      </w:r>
    </w:p>
    <w:p w14:paraId="30CECEAD">
      <w:pPr>
        <w:ind w:firstLine="411" w:firstLineChars="196"/>
        <w:rPr>
          <w:rFonts w:ascii="宋体" w:hAnsi="宋体"/>
          <w:szCs w:val="21"/>
          <w:highlight w:val="none"/>
        </w:rPr>
      </w:pPr>
      <w:r>
        <w:rPr>
          <w:rFonts w:hint="eastAsia" w:ascii="宋体" w:hAnsi="宋体"/>
          <w:szCs w:val="21"/>
          <w:highlight w:val="none"/>
        </w:rPr>
        <w:t>1.2本招标文件分为第一册“专用条款”和第二册“通用条款”。</w:t>
      </w:r>
    </w:p>
    <w:p w14:paraId="23DD9CCF">
      <w:pPr>
        <w:ind w:firstLine="411" w:firstLineChars="196"/>
        <w:rPr>
          <w:rFonts w:ascii="宋体" w:hAnsi="宋体"/>
          <w:szCs w:val="21"/>
          <w:highlight w:val="none"/>
        </w:rPr>
      </w:pPr>
      <w:r>
        <w:rPr>
          <w:rFonts w:hint="eastAsia" w:ascii="宋体" w:hAnsi="宋体"/>
          <w:szCs w:val="21"/>
          <w:highlight w:val="none"/>
        </w:rPr>
        <w:t>1.3“专用条款”是对本次采购项目的具体要求，包含投标人资格要求、招标项目需求、投标文件格式、附件等内容。</w:t>
      </w:r>
    </w:p>
    <w:p w14:paraId="73A0978E">
      <w:pPr>
        <w:ind w:firstLine="411" w:firstLineChars="196"/>
        <w:rPr>
          <w:rFonts w:ascii="宋体" w:hAnsi="宋体"/>
          <w:szCs w:val="21"/>
          <w:highlight w:val="none"/>
        </w:rPr>
      </w:pPr>
      <w:r>
        <w:rPr>
          <w:rFonts w:hint="eastAsia" w:ascii="宋体" w:hAnsi="宋体"/>
          <w:szCs w:val="21"/>
          <w:highlight w:val="none"/>
        </w:rPr>
        <w:t>1.4“通用条款”是通用于采购项目的基础性条款，具有普遍性和通用性。</w:t>
      </w:r>
    </w:p>
    <w:p w14:paraId="31DF38B8">
      <w:pPr>
        <w:ind w:firstLine="411" w:firstLineChars="196"/>
        <w:rPr>
          <w:rFonts w:ascii="宋体" w:hAnsi="宋体"/>
          <w:szCs w:val="21"/>
          <w:highlight w:val="none"/>
        </w:rPr>
      </w:pPr>
      <w:r>
        <w:rPr>
          <w:rFonts w:hint="eastAsia" w:ascii="宋体" w:hAnsi="宋体"/>
          <w:szCs w:val="21"/>
          <w:highlight w:val="none"/>
        </w:rPr>
        <w:t>1.5 “专用条款”和“通用条款”表述不一致或有冲突时，以“专用条款”为准。</w:t>
      </w:r>
    </w:p>
    <w:p w14:paraId="46F4C013">
      <w:pPr>
        <w:rPr>
          <w:rFonts w:ascii="黑体" w:hAnsi="宋体" w:eastAsia="黑体"/>
          <w:sz w:val="24"/>
          <w:highlight w:val="none"/>
        </w:rPr>
      </w:pPr>
      <w:r>
        <w:rPr>
          <w:rFonts w:hint="eastAsia" w:ascii="黑体" w:hAnsi="宋体" w:eastAsia="黑体"/>
          <w:sz w:val="24"/>
          <w:highlight w:val="none"/>
        </w:rPr>
        <w:t>2</w:t>
      </w:r>
      <w:r>
        <w:rPr>
          <w:rFonts w:ascii="黑体" w:hAnsi="宋体" w:eastAsia="黑体"/>
          <w:sz w:val="24"/>
          <w:highlight w:val="none"/>
        </w:rPr>
        <w:t>．</w:t>
      </w:r>
      <w:r>
        <w:rPr>
          <w:rFonts w:hint="eastAsia" w:ascii="黑体" w:hAnsi="宋体" w:eastAsia="黑体"/>
          <w:sz w:val="24"/>
          <w:highlight w:val="none"/>
        </w:rPr>
        <w:t>招标说明</w:t>
      </w:r>
    </w:p>
    <w:p w14:paraId="5F35E9DC">
      <w:pPr>
        <w:ind w:firstLine="411" w:firstLineChars="196"/>
        <w:rPr>
          <w:rFonts w:ascii="宋体" w:hAnsi="宋体"/>
          <w:szCs w:val="21"/>
          <w:highlight w:val="none"/>
        </w:rPr>
      </w:pPr>
      <w:r>
        <w:rPr>
          <w:rFonts w:hint="eastAsia" w:ascii="宋体" w:hAnsi="宋体"/>
          <w:szCs w:val="21"/>
          <w:highlight w:val="none"/>
        </w:rPr>
        <w:t>本项目参照《深圳经济特区政府采购条例》、《深圳经济特区政府采购条例实施细则》等有关法规，通过招标选定供应商。</w:t>
      </w:r>
    </w:p>
    <w:p w14:paraId="3B23735B">
      <w:pPr>
        <w:rPr>
          <w:rFonts w:ascii="黑体" w:hAnsi="宋体" w:eastAsia="黑体"/>
          <w:sz w:val="24"/>
          <w:highlight w:val="none"/>
        </w:rPr>
      </w:pPr>
      <w:r>
        <w:rPr>
          <w:rFonts w:hint="eastAsia" w:ascii="黑体" w:hAnsi="宋体" w:eastAsia="黑体"/>
          <w:sz w:val="24"/>
          <w:highlight w:val="none"/>
        </w:rPr>
        <w:t>3．定义</w:t>
      </w:r>
    </w:p>
    <w:p w14:paraId="26C511F6">
      <w:pPr>
        <w:ind w:firstLine="420" w:firstLineChars="200"/>
        <w:rPr>
          <w:rFonts w:ascii="宋体" w:hAnsi="宋体"/>
          <w:szCs w:val="21"/>
          <w:highlight w:val="none"/>
        </w:rPr>
      </w:pPr>
      <w:r>
        <w:rPr>
          <w:rFonts w:ascii="宋体" w:hAnsi="宋体"/>
          <w:szCs w:val="21"/>
          <w:highlight w:val="none"/>
        </w:rPr>
        <w:t>招标文件中下列术语应解释为：</w:t>
      </w:r>
    </w:p>
    <w:p w14:paraId="3D6E2A50">
      <w:pPr>
        <w:ind w:firstLine="411" w:firstLineChars="196"/>
        <w:rPr>
          <w:rFonts w:ascii="宋体" w:hAnsi="宋体"/>
          <w:szCs w:val="21"/>
          <w:highlight w:val="none"/>
        </w:rPr>
      </w:pPr>
      <w:r>
        <w:rPr>
          <w:rFonts w:hint="eastAsia" w:ascii="宋体" w:hAnsi="宋体"/>
          <w:szCs w:val="21"/>
          <w:highlight w:val="none"/>
        </w:rPr>
        <w:t>3.1“采购代理机构”</w:t>
      </w:r>
      <w:r>
        <w:rPr>
          <w:rFonts w:hint="eastAsia" w:ascii="宋体" w:hAnsi="宋体"/>
          <w:szCs w:val="21"/>
          <w:highlight w:val="none"/>
          <w:u w:val="single"/>
        </w:rPr>
        <w:t>系</w:t>
      </w:r>
      <w:r>
        <w:rPr>
          <w:rFonts w:hint="eastAsia"/>
          <w:spacing w:val="8"/>
          <w:highlight w:val="none"/>
          <w:u w:val="single"/>
        </w:rPr>
        <w:t>指根据采购人的委托，代理采购事宜的机构；</w:t>
      </w:r>
      <w:r>
        <w:rPr>
          <w:rFonts w:hint="eastAsia" w:ascii="宋体" w:hAnsi="宋体"/>
          <w:szCs w:val="21"/>
          <w:highlight w:val="none"/>
        </w:rPr>
        <w:t>本文件所述的“采购代理机构”</w:t>
      </w:r>
      <w:r>
        <w:rPr>
          <w:rFonts w:ascii="宋体" w:hAnsi="宋体"/>
          <w:szCs w:val="21"/>
          <w:highlight w:val="none"/>
        </w:rPr>
        <w:t>指</w:t>
      </w:r>
      <w:r>
        <w:rPr>
          <w:rFonts w:hint="eastAsia"/>
          <w:spacing w:val="8"/>
          <w:highlight w:val="none"/>
          <w:u w:val="single"/>
        </w:rPr>
        <w:t>深圳市</w:t>
      </w:r>
      <w:r>
        <w:rPr>
          <w:rFonts w:hint="eastAsia"/>
          <w:spacing w:val="8"/>
          <w:highlight w:val="none"/>
          <w:u w:val="single"/>
          <w:lang w:val="en-US" w:eastAsia="zh-CN"/>
        </w:rPr>
        <w:t>xxx</w:t>
      </w:r>
      <w:r>
        <w:rPr>
          <w:rFonts w:hint="eastAsia"/>
          <w:spacing w:val="8"/>
          <w:highlight w:val="none"/>
          <w:u w:val="single"/>
        </w:rPr>
        <w:t>招标代理有限公司；</w:t>
      </w:r>
    </w:p>
    <w:p w14:paraId="52B9908B">
      <w:pPr>
        <w:ind w:firstLine="411" w:firstLineChars="196"/>
        <w:rPr>
          <w:rFonts w:ascii="宋体" w:hAnsi="宋体"/>
          <w:szCs w:val="21"/>
          <w:highlight w:val="none"/>
        </w:rPr>
      </w:pPr>
      <w:r>
        <w:rPr>
          <w:rFonts w:hint="eastAsia" w:ascii="宋体" w:hAnsi="宋体"/>
          <w:szCs w:val="21"/>
          <w:highlight w:val="none"/>
        </w:rPr>
        <w:t xml:space="preserve">3.2“采购人”指依法进行采购的国家机关、事业单位、团体组织； </w:t>
      </w:r>
    </w:p>
    <w:p w14:paraId="5048B737">
      <w:pPr>
        <w:ind w:firstLine="411" w:firstLineChars="196"/>
        <w:rPr>
          <w:rFonts w:ascii="宋体" w:hAnsi="宋体"/>
          <w:szCs w:val="21"/>
          <w:highlight w:val="none"/>
        </w:rPr>
      </w:pPr>
      <w:r>
        <w:rPr>
          <w:rFonts w:hint="eastAsia" w:ascii="宋体" w:hAnsi="宋体"/>
          <w:szCs w:val="21"/>
          <w:highlight w:val="none"/>
        </w:rPr>
        <w:t>3.3“投标人”即供应商，指响应获取招标文件参加投标竞争并愿意按照招标文件要求向采购人提供货物、工程或者服务的依法成立的法人、其他组织或者自然人；</w:t>
      </w:r>
    </w:p>
    <w:p w14:paraId="54B87948">
      <w:pPr>
        <w:ind w:firstLine="411" w:firstLineChars="196"/>
        <w:rPr>
          <w:rFonts w:ascii="宋体" w:hAnsi="宋体"/>
          <w:szCs w:val="21"/>
          <w:highlight w:val="none"/>
        </w:rPr>
      </w:pPr>
      <w:r>
        <w:rPr>
          <w:rFonts w:hint="eastAsia" w:ascii="宋体" w:hAnsi="宋体"/>
          <w:szCs w:val="21"/>
          <w:highlight w:val="none"/>
        </w:rPr>
        <w:t>3.4“评审委员会”（或“评标委员会”）和“谈判小组”是依据《深圳经济特区政府采购条例》、《深圳经济特区政府采购条例实施细则》等有关规定组建的专门负责本次招标评标（谈判）工作的临时性机构；</w:t>
      </w:r>
    </w:p>
    <w:p w14:paraId="7C21297D">
      <w:pPr>
        <w:ind w:firstLine="411" w:firstLineChars="196"/>
        <w:rPr>
          <w:rFonts w:ascii="宋体" w:hAnsi="宋体"/>
          <w:szCs w:val="21"/>
          <w:highlight w:val="none"/>
        </w:rPr>
      </w:pPr>
      <w:r>
        <w:rPr>
          <w:rFonts w:hint="eastAsia" w:ascii="宋体" w:hAnsi="宋体"/>
          <w:szCs w:val="21"/>
          <w:highlight w:val="none"/>
        </w:rPr>
        <w:t>3.5“日期”</w:t>
      </w:r>
      <w:r>
        <w:rPr>
          <w:rFonts w:ascii="宋体" w:hAnsi="宋体"/>
          <w:szCs w:val="21"/>
          <w:highlight w:val="none"/>
        </w:rPr>
        <w:t>指</w:t>
      </w:r>
      <w:r>
        <w:rPr>
          <w:rFonts w:hint="eastAsia" w:ascii="宋体" w:hAnsi="宋体"/>
          <w:szCs w:val="21"/>
          <w:highlight w:val="none"/>
        </w:rPr>
        <w:t>公历日；</w:t>
      </w:r>
    </w:p>
    <w:p w14:paraId="575558F9">
      <w:pPr>
        <w:ind w:firstLine="411" w:firstLineChars="196"/>
        <w:rPr>
          <w:rFonts w:ascii="宋体" w:hAnsi="宋体"/>
          <w:szCs w:val="21"/>
          <w:highlight w:val="none"/>
        </w:rPr>
      </w:pPr>
      <w:r>
        <w:rPr>
          <w:rFonts w:hint="eastAsia" w:ascii="宋体" w:hAnsi="宋体"/>
          <w:szCs w:val="21"/>
          <w:highlight w:val="none"/>
        </w:rPr>
        <w:t>3.6“合同”指由本次招标所产生的合同或合约文件；</w:t>
      </w:r>
    </w:p>
    <w:p w14:paraId="4DC7CFD4">
      <w:pPr>
        <w:ind w:firstLine="411" w:firstLineChars="196"/>
        <w:rPr>
          <w:rFonts w:ascii="宋体" w:hAnsi="宋体"/>
          <w:szCs w:val="21"/>
          <w:highlight w:val="none"/>
        </w:rPr>
      </w:pPr>
      <w:r>
        <w:rPr>
          <w:rFonts w:hint="eastAsia" w:ascii="宋体" w:hAnsi="宋体"/>
          <w:szCs w:val="21"/>
          <w:highlight w:val="none"/>
        </w:rPr>
        <w:t>3.7招标文件中的标题或题名仅起引导作用，而不应视为对招标文件内容的理解和解释。</w:t>
      </w:r>
    </w:p>
    <w:p w14:paraId="6EA2EA42">
      <w:pPr>
        <w:pStyle w:val="9"/>
        <w:spacing w:line="240" w:lineRule="auto"/>
        <w:rPr>
          <w:highlight w:val="none"/>
        </w:rPr>
      </w:pPr>
      <w:r>
        <w:rPr>
          <w:rFonts w:hint="eastAsia" w:ascii="宋体" w:hAnsi="宋体"/>
          <w:b w:val="0"/>
          <w:bCs w:val="0"/>
          <w:sz w:val="21"/>
          <w:szCs w:val="18"/>
          <w:highlight w:val="none"/>
        </w:rPr>
        <w:t>3.8 “投标人代表”是指投标人法定代表人授权指定投标人相关人员参与本项目招标采购活动的人员。投标人代表也可是投标人法定代表人。投标人授权的投标人代表须为供应商在职人员（在职期限包括但不限于招标公告期间），且仅代表该投标人针对本项目/本包组进行投标。（采购人和采购代理机构保留对投标代表人社保情况、劳动合同等进行调查核实的权利。若有不实，按《深圳经济特区政府采购条例实施细则》第八十一条规定处理）。</w:t>
      </w:r>
    </w:p>
    <w:p w14:paraId="6E96D676">
      <w:pPr>
        <w:rPr>
          <w:rFonts w:ascii="黑体" w:hAnsi="宋体" w:eastAsia="黑体"/>
          <w:sz w:val="24"/>
          <w:highlight w:val="none"/>
        </w:rPr>
      </w:pPr>
      <w:r>
        <w:rPr>
          <w:rFonts w:hint="eastAsia" w:ascii="黑体" w:hAnsi="宋体" w:eastAsia="黑体"/>
          <w:sz w:val="24"/>
          <w:highlight w:val="none"/>
        </w:rPr>
        <w:t>4. 供应商责任</w:t>
      </w:r>
    </w:p>
    <w:p w14:paraId="1F202A48">
      <w:pPr>
        <w:ind w:firstLine="411" w:firstLineChars="196"/>
        <w:rPr>
          <w:rFonts w:ascii="宋体" w:hAnsi="宋体"/>
          <w:szCs w:val="21"/>
          <w:highlight w:val="none"/>
        </w:rPr>
      </w:pPr>
      <w:r>
        <w:rPr>
          <w:rFonts w:hint="eastAsia" w:ascii="宋体" w:hAnsi="宋体"/>
          <w:szCs w:val="21"/>
          <w:highlight w:val="none"/>
        </w:rPr>
        <w:t>4.1欢迎诚信、有实力和有社会责任心的供应商参与本项目采购活动。</w:t>
      </w:r>
    </w:p>
    <w:p w14:paraId="02E0698C">
      <w:pPr>
        <w:ind w:firstLine="411" w:firstLineChars="196"/>
        <w:rPr>
          <w:rFonts w:ascii="宋体" w:hAnsi="宋体"/>
          <w:szCs w:val="21"/>
          <w:highlight w:val="none"/>
        </w:rPr>
      </w:pPr>
      <w:r>
        <w:rPr>
          <w:rFonts w:hint="eastAsia" w:ascii="宋体" w:hAnsi="宋体"/>
          <w:szCs w:val="21"/>
          <w:highlight w:val="none"/>
        </w:rPr>
        <w:t>4.2投标人应当遵循公平竞争的原则，不得恶意串通，不得妨碍其他投标人的竞争行为，不得损害采购人或者其他投标人的合法权益。如违反上述要求，经核实后，供应商的投标无效。</w:t>
      </w:r>
    </w:p>
    <w:p w14:paraId="49AFDC92">
      <w:pPr>
        <w:rPr>
          <w:rFonts w:ascii="黑体" w:hAnsi="宋体" w:eastAsia="黑体"/>
          <w:sz w:val="24"/>
          <w:highlight w:val="none"/>
        </w:rPr>
      </w:pPr>
      <w:r>
        <w:rPr>
          <w:rFonts w:hint="eastAsia" w:ascii="黑体" w:hAnsi="宋体" w:eastAsia="黑体"/>
          <w:sz w:val="24"/>
          <w:highlight w:val="none"/>
        </w:rPr>
        <w:t>5．投标人参加</w:t>
      </w:r>
      <w:r>
        <w:rPr>
          <w:rFonts w:hint="eastAsia" w:ascii="黑体" w:hAnsi="宋体" w:eastAsia="黑体"/>
          <w:sz w:val="24"/>
          <w:szCs w:val="24"/>
          <w:highlight w:val="none"/>
        </w:rPr>
        <w:t>本项目采购活动</w:t>
      </w:r>
      <w:r>
        <w:rPr>
          <w:rFonts w:hint="eastAsia" w:ascii="黑体" w:hAnsi="宋体" w:eastAsia="黑体"/>
          <w:sz w:val="24"/>
          <w:highlight w:val="none"/>
        </w:rPr>
        <w:t>的条件</w:t>
      </w:r>
    </w:p>
    <w:p w14:paraId="1C114BC3">
      <w:pPr>
        <w:ind w:firstLine="411" w:firstLineChars="196"/>
        <w:rPr>
          <w:rFonts w:ascii="宋体" w:hAnsi="宋体"/>
          <w:szCs w:val="21"/>
          <w:highlight w:val="none"/>
        </w:rPr>
      </w:pPr>
      <w:r>
        <w:rPr>
          <w:rFonts w:hint="eastAsia" w:ascii="宋体" w:hAnsi="宋体"/>
          <w:szCs w:val="21"/>
          <w:highlight w:val="none"/>
        </w:rPr>
        <w:t>5.1投标人的资格要求</w:t>
      </w:r>
    </w:p>
    <w:p w14:paraId="70E358D0">
      <w:pPr>
        <w:ind w:firstLine="411" w:firstLineChars="196"/>
        <w:rPr>
          <w:rFonts w:ascii="宋体" w:hAnsi="宋体"/>
          <w:szCs w:val="21"/>
          <w:highlight w:val="none"/>
        </w:rPr>
      </w:pPr>
      <w:r>
        <w:rPr>
          <w:rFonts w:hint="eastAsia" w:ascii="宋体" w:hAnsi="宋体"/>
          <w:szCs w:val="21"/>
          <w:highlight w:val="none"/>
        </w:rPr>
        <w:t>参加本项目的投标人应具备的资格条件详见本项目招标公告中 “投标人资格要求”的内容。</w:t>
      </w:r>
    </w:p>
    <w:p w14:paraId="7A581031">
      <w:pPr>
        <w:ind w:firstLine="411" w:firstLineChars="196"/>
        <w:rPr>
          <w:rFonts w:ascii="宋体" w:hAnsi="宋体"/>
          <w:szCs w:val="21"/>
          <w:highlight w:val="none"/>
        </w:rPr>
      </w:pPr>
      <w:r>
        <w:rPr>
          <w:rFonts w:hint="eastAsia" w:ascii="宋体" w:hAnsi="宋体"/>
          <w:szCs w:val="21"/>
          <w:highlight w:val="none"/>
        </w:rPr>
        <w:t>5.2联合体投标</w:t>
      </w:r>
    </w:p>
    <w:p w14:paraId="0C334E60">
      <w:pPr>
        <w:ind w:firstLine="411" w:firstLineChars="196"/>
        <w:rPr>
          <w:rFonts w:ascii="宋体" w:hAnsi="宋体"/>
          <w:szCs w:val="21"/>
          <w:highlight w:val="none"/>
        </w:rPr>
      </w:pPr>
      <w:r>
        <w:rPr>
          <w:rFonts w:hint="eastAsia" w:ascii="宋体" w:hAnsi="宋体"/>
          <w:szCs w:val="21"/>
          <w:highlight w:val="none"/>
        </w:rPr>
        <w:t>5.2.1　以下有关联合体投标的条款仅适用于允许投标人组成联合体投标的项目。</w:t>
      </w:r>
    </w:p>
    <w:p w14:paraId="7FEE6EAE">
      <w:pPr>
        <w:ind w:firstLine="411" w:firstLineChars="196"/>
        <w:rPr>
          <w:rFonts w:ascii="宋体" w:hAnsi="宋体"/>
          <w:szCs w:val="21"/>
          <w:highlight w:val="none"/>
        </w:rPr>
      </w:pPr>
      <w:r>
        <w:rPr>
          <w:rFonts w:hint="eastAsia" w:ascii="宋体" w:hAnsi="宋体"/>
          <w:szCs w:val="21"/>
          <w:highlight w:val="none"/>
        </w:rPr>
        <w:t>5.2.2  由两个或两个以上的自然人、法人或者其他组织可以组成一个联合体，以一个供应商的身份共同投标时，应符合以下原则：</w:t>
      </w:r>
    </w:p>
    <w:p w14:paraId="08E794B3">
      <w:pPr>
        <w:ind w:firstLine="411" w:firstLineChars="196"/>
        <w:rPr>
          <w:rFonts w:ascii="宋体" w:hAnsi="宋体"/>
          <w:highlight w:val="none"/>
        </w:rPr>
      </w:pPr>
      <w:r>
        <w:rPr>
          <w:rFonts w:hint="eastAsia" w:ascii="宋体" w:hAnsi="宋体"/>
          <w:highlight w:val="none"/>
        </w:rPr>
        <w:t>（1）投标联合体各方参加本项目采购活动应当具备下列条件：</w:t>
      </w:r>
    </w:p>
    <w:p w14:paraId="34994E27">
      <w:pPr>
        <w:ind w:left="420" w:leftChars="200" w:firstLine="411" w:firstLineChars="196"/>
        <w:rPr>
          <w:rFonts w:ascii="宋体" w:hAnsi="宋体"/>
          <w:highlight w:val="none"/>
        </w:rPr>
      </w:pPr>
      <w:r>
        <w:rPr>
          <w:rFonts w:hint="eastAsia" w:ascii="宋体" w:hAnsi="宋体"/>
          <w:highlight w:val="none"/>
        </w:rPr>
        <w:t>1、具有独立承担民事责任的能力；</w:t>
      </w:r>
    </w:p>
    <w:p w14:paraId="771BA489">
      <w:pPr>
        <w:ind w:left="420" w:firstLine="411" w:firstLineChars="196"/>
        <w:rPr>
          <w:rFonts w:ascii="宋体" w:hAnsi="宋体"/>
          <w:highlight w:val="none"/>
        </w:rPr>
      </w:pPr>
      <w:r>
        <w:rPr>
          <w:rFonts w:hint="eastAsia" w:ascii="宋体" w:hAnsi="宋体"/>
          <w:highlight w:val="none"/>
        </w:rPr>
        <w:t>2、有良好的商业信誉和健全的财务会计制度；</w:t>
      </w:r>
    </w:p>
    <w:p w14:paraId="1CD2A913">
      <w:pPr>
        <w:ind w:left="420" w:leftChars="200" w:firstLine="411" w:firstLineChars="196"/>
        <w:rPr>
          <w:rFonts w:ascii="宋体" w:hAnsi="宋体"/>
          <w:highlight w:val="none"/>
        </w:rPr>
      </w:pPr>
      <w:r>
        <w:rPr>
          <w:rFonts w:hint="eastAsia" w:ascii="宋体" w:hAnsi="宋体"/>
          <w:highlight w:val="none"/>
        </w:rPr>
        <w:t>3、具有履行合同所必需的设备和专业技术能力；</w:t>
      </w:r>
    </w:p>
    <w:p w14:paraId="5AB521F1">
      <w:pPr>
        <w:ind w:left="420" w:leftChars="200" w:firstLine="411" w:firstLineChars="196"/>
        <w:rPr>
          <w:rFonts w:ascii="宋体" w:hAnsi="宋体"/>
          <w:highlight w:val="none"/>
        </w:rPr>
      </w:pPr>
      <w:r>
        <w:rPr>
          <w:rFonts w:hint="eastAsia" w:ascii="宋体" w:hAnsi="宋体"/>
          <w:highlight w:val="none"/>
        </w:rPr>
        <w:t>4、有依法缴纳税收和社会保障资金的良好记录；</w:t>
      </w:r>
    </w:p>
    <w:p w14:paraId="5119122E">
      <w:pPr>
        <w:ind w:left="420" w:leftChars="200" w:firstLine="411" w:firstLineChars="196"/>
        <w:rPr>
          <w:rFonts w:ascii="宋体" w:hAnsi="宋体"/>
          <w:highlight w:val="none"/>
        </w:rPr>
      </w:pPr>
      <w:r>
        <w:rPr>
          <w:rFonts w:hint="eastAsia" w:ascii="宋体" w:hAnsi="宋体"/>
          <w:highlight w:val="none"/>
        </w:rPr>
        <w:t>5、参加政府采购活动前三年内，在经营活动中没有重大违法记录；</w:t>
      </w:r>
    </w:p>
    <w:p w14:paraId="12DE8E68">
      <w:pPr>
        <w:ind w:left="420" w:leftChars="200" w:firstLine="411" w:firstLineChars="196"/>
        <w:rPr>
          <w:rFonts w:ascii="宋体" w:hAnsi="宋体"/>
          <w:highlight w:val="none"/>
        </w:rPr>
      </w:pPr>
      <w:r>
        <w:rPr>
          <w:rFonts w:hint="eastAsia" w:ascii="宋体" w:hAnsi="宋体"/>
          <w:highlight w:val="none"/>
        </w:rPr>
        <w:t>6、法律、行政法规规定的其他条件。</w:t>
      </w:r>
    </w:p>
    <w:p w14:paraId="46BF833C">
      <w:pPr>
        <w:ind w:firstLine="411" w:firstLineChars="196"/>
        <w:rPr>
          <w:rFonts w:ascii="宋体" w:hAnsi="宋体"/>
          <w:highlight w:val="none"/>
        </w:rPr>
      </w:pPr>
      <w:r>
        <w:rPr>
          <w:rFonts w:hint="eastAsia" w:ascii="宋体" w:hAnsi="宋体"/>
          <w:highlight w:val="none"/>
        </w:rPr>
        <w:t>（2）投标联合体各方必须有一方先行注册成深圳市政府采购中心供应商；</w:t>
      </w:r>
    </w:p>
    <w:p w14:paraId="64BADA67">
      <w:pPr>
        <w:ind w:firstLine="411" w:firstLineChars="196"/>
        <w:rPr>
          <w:rFonts w:ascii="宋体" w:hAnsi="宋体"/>
          <w:highlight w:val="none"/>
        </w:rPr>
      </w:pPr>
      <w:r>
        <w:rPr>
          <w:rFonts w:hint="eastAsia" w:ascii="宋体" w:hAnsi="宋体"/>
          <w:highlight w:val="none"/>
        </w:rPr>
        <w:t>（3）联合体中有同类资质的供应商按照联合体分工承担相同工作的，应当按照资质等级较低的供应商确定资质等级；</w:t>
      </w:r>
    </w:p>
    <w:p w14:paraId="4D7461F6">
      <w:pPr>
        <w:ind w:firstLine="411" w:firstLineChars="196"/>
        <w:rPr>
          <w:highlight w:val="none"/>
        </w:rPr>
      </w:pPr>
      <w:r>
        <w:rPr>
          <w:rFonts w:hint="eastAsia"/>
          <w:highlight w:val="none"/>
        </w:rPr>
        <w:t>（4）是否允许联合体参加投标，应当由采购人和采购代理机构根据项目的实际情况和潜在供应商的数量自主决定，如果决定接受联合体投标则应当在招标公告中明示；</w:t>
      </w:r>
    </w:p>
    <w:p w14:paraId="533D932E">
      <w:pPr>
        <w:ind w:firstLine="411" w:firstLineChars="196"/>
        <w:rPr>
          <w:rFonts w:ascii="宋体" w:hAnsi="宋体"/>
          <w:highlight w:val="none"/>
        </w:rPr>
      </w:pPr>
      <w:r>
        <w:rPr>
          <w:rFonts w:hint="eastAsia"/>
          <w:highlight w:val="none"/>
        </w:rPr>
        <w:t>（5）采购人根据采购项目的特殊要求规定投标人特定条件的，联合体各方中至少应当有一方符合采购人规定的特定条件。对于招标公告</w:t>
      </w:r>
      <w:r>
        <w:rPr>
          <w:highlight w:val="none"/>
        </w:rPr>
        <w:t>对投标人</w:t>
      </w:r>
      <w:r>
        <w:rPr>
          <w:rFonts w:hint="eastAsia"/>
          <w:highlight w:val="none"/>
        </w:rPr>
        <w:t>某一资格</w:t>
      </w:r>
      <w:r>
        <w:rPr>
          <w:highlight w:val="none"/>
        </w:rPr>
        <w:t>有</w:t>
      </w:r>
      <w:r>
        <w:rPr>
          <w:rFonts w:hint="eastAsia"/>
          <w:highlight w:val="none"/>
        </w:rPr>
        <w:t>要求</w:t>
      </w:r>
      <w:r>
        <w:rPr>
          <w:highlight w:val="none"/>
        </w:rPr>
        <w:t>的，</w:t>
      </w:r>
      <w:r>
        <w:rPr>
          <w:rFonts w:hint="eastAsia"/>
          <w:highlight w:val="none"/>
        </w:rPr>
        <w:t>按照联合体各方中最低资质等级确定联合体的资质等级</w:t>
      </w:r>
      <w:r>
        <w:rPr>
          <w:rFonts w:hint="eastAsia" w:ascii="宋体" w:hAnsi="宋体"/>
          <w:highlight w:val="none"/>
        </w:rPr>
        <w:t>；联合体各方的不同资质可优势互补；</w:t>
      </w:r>
    </w:p>
    <w:p w14:paraId="32C92212">
      <w:pPr>
        <w:ind w:firstLine="411" w:firstLineChars="196"/>
        <w:rPr>
          <w:rFonts w:ascii="宋体" w:hAnsi="宋体"/>
          <w:highlight w:val="none"/>
        </w:rPr>
      </w:pPr>
      <w:r>
        <w:rPr>
          <w:rFonts w:hint="eastAsia" w:ascii="宋体" w:hAnsi="宋体"/>
          <w:highlight w:val="none"/>
        </w:rPr>
        <w:t>（6）投标人的投标文件及中标后签署的合同协议对联合体各方均具法律约束力；</w:t>
      </w:r>
    </w:p>
    <w:p w14:paraId="64606755">
      <w:pPr>
        <w:ind w:firstLine="411" w:firstLineChars="196"/>
        <w:rPr>
          <w:rFonts w:ascii="宋体" w:hAnsi="宋体"/>
          <w:highlight w:val="none"/>
        </w:rPr>
      </w:pPr>
      <w:r>
        <w:rPr>
          <w:rFonts w:hint="eastAsia" w:ascii="宋体" w:hAnsi="宋体"/>
          <w:highlight w:val="none"/>
        </w:rPr>
        <w:t>（7）联合体各方应当签订共同投标协议，明确约定各方拟承担的工作和责任，并将该共同投标协议随投标文件一并递交给采购代理机构；</w:t>
      </w:r>
    </w:p>
    <w:p w14:paraId="29021D8E">
      <w:pPr>
        <w:ind w:firstLine="411" w:firstLineChars="196"/>
        <w:rPr>
          <w:rFonts w:ascii="宋体" w:hAnsi="宋体"/>
          <w:highlight w:val="none"/>
        </w:rPr>
      </w:pPr>
      <w:r>
        <w:rPr>
          <w:rFonts w:hint="eastAsia" w:ascii="宋体" w:hAnsi="宋体"/>
          <w:highlight w:val="none"/>
        </w:rPr>
        <w:t>（8）联合体中标后，联合体各方应当共同与采购人签订合同，就中标项目向采购人承担连带责任；</w:t>
      </w:r>
    </w:p>
    <w:p w14:paraId="2A41381A">
      <w:pPr>
        <w:ind w:firstLine="411" w:firstLineChars="196"/>
        <w:rPr>
          <w:rFonts w:ascii="宋体" w:hAnsi="宋体"/>
          <w:highlight w:val="none"/>
        </w:rPr>
      </w:pPr>
      <w:r>
        <w:rPr>
          <w:rFonts w:hint="eastAsia" w:ascii="宋体" w:hAnsi="宋体"/>
          <w:highlight w:val="none"/>
        </w:rPr>
        <w:t>（9）联合体的各方应当共同推荐一联合体投标授权代表方，由联合体各方提交一份授权书，证明其有资格代表联合体各方签署投标文件，该授权书作为投标文件的组成部分一并递交给采购代理机构；</w:t>
      </w:r>
    </w:p>
    <w:p w14:paraId="454D13E2">
      <w:pPr>
        <w:ind w:firstLine="411" w:firstLineChars="196"/>
        <w:rPr>
          <w:rFonts w:ascii="宋体" w:hAnsi="宋体"/>
          <w:highlight w:val="none"/>
        </w:rPr>
      </w:pPr>
      <w:r>
        <w:rPr>
          <w:rFonts w:hint="eastAsia" w:ascii="宋体" w:hAnsi="宋体"/>
          <w:highlight w:val="none"/>
        </w:rPr>
        <w:t>（10）以联合体形式参加采购活动的，联合体各方不得再单独参加或者与其他供应商另外组成联合体参加同一合同项目下的其他采购活动，出现上述情况者，其投标和与此有关联合体、总包单位的投标将被拒绝；</w:t>
      </w:r>
    </w:p>
    <w:p w14:paraId="4D1E3F13">
      <w:pPr>
        <w:ind w:firstLine="411" w:firstLineChars="196"/>
        <w:rPr>
          <w:rFonts w:ascii="宋体" w:hAnsi="宋体"/>
          <w:szCs w:val="21"/>
          <w:highlight w:val="none"/>
        </w:rPr>
      </w:pPr>
      <w:r>
        <w:rPr>
          <w:rFonts w:hint="eastAsia" w:ascii="宋体" w:hAnsi="宋体"/>
          <w:highlight w:val="none"/>
        </w:rPr>
        <w:t>（11）本通用条款中“投标人”一词亦指联合体各方，专用条款另有规定或说明的除外。</w:t>
      </w:r>
    </w:p>
    <w:p w14:paraId="3D93C2AB">
      <w:pPr>
        <w:rPr>
          <w:rFonts w:ascii="黑体" w:hAnsi="宋体" w:eastAsia="黑体"/>
          <w:sz w:val="24"/>
          <w:highlight w:val="none"/>
        </w:rPr>
      </w:pPr>
      <w:r>
        <w:rPr>
          <w:rFonts w:hint="eastAsia" w:ascii="黑体" w:hAnsi="宋体" w:eastAsia="黑体"/>
          <w:sz w:val="24"/>
          <w:highlight w:val="none"/>
        </w:rPr>
        <w:t>6．政策导向</w:t>
      </w:r>
    </w:p>
    <w:p w14:paraId="705C1953">
      <w:pPr>
        <w:ind w:firstLine="315" w:firstLineChars="150"/>
        <w:rPr>
          <w:bCs/>
          <w:szCs w:val="21"/>
          <w:highlight w:val="none"/>
        </w:rPr>
      </w:pPr>
      <w:r>
        <w:rPr>
          <w:rFonts w:hint="eastAsia"/>
          <w:bCs/>
          <w:szCs w:val="21"/>
          <w:highlight w:val="none"/>
        </w:rPr>
        <w:t>6.1按照《国务院办公厅关于建立政府强制采购节能产品制度的通知》（国办发〔2007〕51号）、《财政部、环保总局关于环境标志产品政府采购实施的意见》（财库[2006]90号）、《中共深圳市委、深圳市人民政府关于全面推进循环经济发展的决定》（深发〔2006〕9号）根据《财政部发展改革委生态环境部市场监管总局关于调整优化节能产品环境标志产品政府采购执行机制的通知》（财库〔2019〕9号）等的要求，以下产品列入</w:t>
      </w:r>
      <w:r>
        <w:rPr>
          <w:highlight w:val="none"/>
        </w:rPr>
        <w:fldChar w:fldCharType="begin"/>
      </w:r>
      <w:r>
        <w:rPr>
          <w:highlight w:val="none"/>
        </w:rPr>
        <w:instrText xml:space="preserve"> HYPERLINK "http://gks.mof.gov.cn/zhengfucaigouguanli/201904/P020190404409422168443.pdf" </w:instrText>
      </w:r>
      <w:r>
        <w:rPr>
          <w:highlight w:val="none"/>
        </w:rPr>
        <w:fldChar w:fldCharType="separate"/>
      </w:r>
      <w:r>
        <w:rPr>
          <w:rFonts w:hint="eastAsia"/>
          <w:bCs/>
          <w:szCs w:val="21"/>
          <w:highlight w:val="none"/>
        </w:rPr>
        <w:t>节能产品政府采购品目清单</w:t>
      </w:r>
      <w:r>
        <w:rPr>
          <w:rFonts w:hint="eastAsia"/>
          <w:bCs/>
          <w:szCs w:val="21"/>
          <w:highlight w:val="none"/>
        </w:rPr>
        <w:fldChar w:fldCharType="end"/>
      </w:r>
      <w:r>
        <w:rPr>
          <w:rFonts w:hint="eastAsia"/>
          <w:bCs/>
          <w:szCs w:val="21"/>
          <w:highlight w:val="none"/>
        </w:rPr>
        <w:t>，我市政府采购组织实施中，在技术、服务等指标满足采购需求的前提下，优先采购以下清单范围内产品：</w:t>
      </w:r>
    </w:p>
    <w:p w14:paraId="15330F9D">
      <w:pPr>
        <w:ind w:firstLine="315" w:firstLineChars="150"/>
        <w:rPr>
          <w:bCs/>
          <w:szCs w:val="21"/>
          <w:highlight w:val="none"/>
        </w:rPr>
      </w:pPr>
      <w:r>
        <w:rPr>
          <w:rFonts w:hint="eastAsia"/>
          <w:bCs/>
          <w:szCs w:val="21"/>
          <w:highlight w:val="none"/>
        </w:rPr>
        <w:t>财政部、国家发展和改革委员会制定的《</w:t>
      </w:r>
      <w:r>
        <w:rPr>
          <w:highlight w:val="none"/>
        </w:rPr>
        <w:fldChar w:fldCharType="begin"/>
      </w:r>
      <w:r>
        <w:rPr>
          <w:highlight w:val="none"/>
        </w:rPr>
        <w:instrText xml:space="preserve"> HYPERLINK "http://gks.mof.gov.cn/zhengfucaigouguanli/201904/P020190404409422168443.pdf" </w:instrText>
      </w:r>
      <w:r>
        <w:rPr>
          <w:highlight w:val="none"/>
        </w:rPr>
        <w:fldChar w:fldCharType="separate"/>
      </w:r>
      <w:r>
        <w:rPr>
          <w:rFonts w:hint="eastAsia"/>
          <w:bCs/>
          <w:szCs w:val="21"/>
          <w:highlight w:val="none"/>
        </w:rPr>
        <w:t>节能产品政府采购品目清单</w:t>
      </w:r>
      <w:r>
        <w:rPr>
          <w:rFonts w:hint="eastAsia"/>
          <w:bCs/>
          <w:szCs w:val="21"/>
          <w:highlight w:val="none"/>
        </w:rPr>
        <w:fldChar w:fldCharType="end"/>
      </w:r>
      <w:r>
        <w:rPr>
          <w:rFonts w:hint="eastAsia"/>
          <w:bCs/>
          <w:szCs w:val="21"/>
          <w:highlight w:val="none"/>
        </w:rPr>
        <w:t>》，详见中国政府采购网首页。</w:t>
      </w:r>
    </w:p>
    <w:p w14:paraId="2CC5129F">
      <w:pPr>
        <w:ind w:firstLine="315" w:firstLineChars="150"/>
        <w:rPr>
          <w:bCs/>
          <w:szCs w:val="21"/>
          <w:highlight w:val="none"/>
        </w:rPr>
      </w:pPr>
      <w:r>
        <w:rPr>
          <w:rFonts w:hint="eastAsia"/>
          <w:bCs/>
          <w:szCs w:val="21"/>
          <w:highlight w:val="none"/>
        </w:rPr>
        <w:t>进入以上清单范围的投标产品将在评标时获得竞争优势。</w:t>
      </w:r>
    </w:p>
    <w:p w14:paraId="00E938FF">
      <w:pPr>
        <w:ind w:firstLine="315" w:firstLineChars="150"/>
        <w:rPr>
          <w:bCs/>
          <w:szCs w:val="21"/>
          <w:highlight w:val="none"/>
        </w:rPr>
      </w:pPr>
      <w:r>
        <w:rPr>
          <w:rFonts w:hint="eastAsia"/>
          <w:bCs/>
          <w:szCs w:val="21"/>
          <w:highlight w:val="none"/>
        </w:rPr>
        <w:t>6.2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2C03259">
      <w:pPr>
        <w:ind w:firstLine="405"/>
        <w:rPr>
          <w:rFonts w:ascii="宋体" w:hAnsi="宋体"/>
          <w:highlight w:val="none"/>
        </w:rPr>
      </w:pPr>
      <w:r>
        <w:rPr>
          <w:rFonts w:hint="eastAsia"/>
          <w:highlight w:val="none"/>
          <w:shd w:val="clear" w:color="auto" w:fill="FFFFFF"/>
        </w:rPr>
        <w:t>6.3</w:t>
      </w:r>
      <w:r>
        <w:rPr>
          <w:rFonts w:hint="eastAsia" w:ascii="宋体" w:hAnsi="宋体"/>
          <w:highlight w:val="none"/>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50786E32">
      <w:pPr>
        <w:ind w:firstLine="405"/>
        <w:rPr>
          <w:rFonts w:ascii="宋体" w:hAnsi="宋体"/>
          <w:highlight w:val="none"/>
        </w:rPr>
      </w:pPr>
      <w:r>
        <w:rPr>
          <w:rFonts w:hint="eastAsia" w:ascii="宋体" w:hAnsi="宋体"/>
          <w:highlight w:val="none"/>
        </w:rPr>
        <w:t>6.4根据《深圳市政府采购招标文件编制内部工作指引》（深财购〔2019〕16号），投标人应未被列入失信被执行人、重大税收违法案件当事人名单、政府采购严重违法失信行为记录名单。采购代理机构将在资格审查阶段通过“信用中国”网站、中国政府采购网、深圳市政府采购监督管理网渠道查询相关主体信用记录（中标人的查询情况以发出中标通知书时的查询结果为准）。</w:t>
      </w:r>
    </w:p>
    <w:p w14:paraId="7E9B0B26">
      <w:pPr>
        <w:rPr>
          <w:rFonts w:ascii="黑体" w:hAnsi="宋体" w:eastAsia="黑体"/>
          <w:sz w:val="24"/>
          <w:highlight w:val="none"/>
        </w:rPr>
      </w:pPr>
      <w:r>
        <w:rPr>
          <w:rFonts w:hint="eastAsia" w:ascii="黑体" w:hAnsi="宋体" w:eastAsia="黑体"/>
          <w:sz w:val="24"/>
          <w:highlight w:val="none"/>
        </w:rPr>
        <w:t>7.本项目若涉及采购货物，则合格的货物及相应服务应满足以下要求：</w:t>
      </w:r>
    </w:p>
    <w:p w14:paraId="260456C0">
      <w:pPr>
        <w:ind w:firstLine="411" w:firstLineChars="196"/>
        <w:rPr>
          <w:rFonts w:ascii="宋体" w:hAnsi="宋体"/>
          <w:highlight w:val="none"/>
        </w:rPr>
      </w:pPr>
      <w:r>
        <w:rPr>
          <w:rFonts w:hint="eastAsia" w:ascii="宋体" w:hAnsi="宋体"/>
          <w:highlight w:val="none"/>
        </w:rPr>
        <w:t>7</w:t>
      </w:r>
      <w:r>
        <w:rPr>
          <w:rFonts w:ascii="宋体" w:hAnsi="宋体"/>
          <w:highlight w:val="none"/>
        </w:rPr>
        <w:t xml:space="preserve">.1  </w:t>
      </w:r>
      <w:r>
        <w:rPr>
          <w:rFonts w:hint="eastAsia" w:ascii="宋体" w:hAnsi="宋体"/>
          <w:highlight w:val="none"/>
        </w:rPr>
        <w:t>必须是全新、未使用过的原装合格正品（包括零部件），如安装或配置了软件的，须为正版软件。</w:t>
      </w:r>
    </w:p>
    <w:p w14:paraId="1696A6B9">
      <w:pPr>
        <w:ind w:firstLine="411" w:firstLineChars="196"/>
        <w:rPr>
          <w:rFonts w:ascii="宋体" w:hAnsi="宋体"/>
          <w:highlight w:val="none"/>
        </w:rPr>
      </w:pPr>
      <w:r>
        <w:rPr>
          <w:rFonts w:hint="eastAsia" w:ascii="宋体" w:hAnsi="宋体"/>
          <w:highlight w:val="none"/>
        </w:rPr>
        <w:t>7.2  国产的货物及其有关服务必须符合中华人民共和国的设计和制造生产标准或行业标准。招标公告有其他要求的，亦应符合其要求。</w:t>
      </w:r>
    </w:p>
    <w:p w14:paraId="35D3F181">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5FAB261">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3633627">
      <w:pPr>
        <w:ind w:firstLine="411" w:firstLineChars="196"/>
        <w:rPr>
          <w:rFonts w:ascii="宋体" w:hAnsi="宋体"/>
          <w:highlight w:val="none"/>
        </w:rPr>
      </w:pPr>
      <w:r>
        <w:rPr>
          <w:rFonts w:hint="eastAsia" w:ascii="宋体" w:hAnsi="宋体"/>
          <w:highlight w:val="none"/>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0211025">
      <w:pPr>
        <w:ind w:firstLine="411" w:firstLineChars="196"/>
        <w:rPr>
          <w:rFonts w:ascii="宋体" w:hAnsi="宋体"/>
          <w:highlight w:val="none"/>
        </w:rPr>
      </w:pPr>
      <w:r>
        <w:rPr>
          <w:rFonts w:hint="eastAsia" w:ascii="宋体" w:hAnsi="宋体"/>
          <w:highlight w:val="none"/>
        </w:rPr>
        <w:t>7.6  对工期的要求：投标人在投标时对其所投项目应提交详细的《交货进度表》，列明交货计划等，在合同规定的时间内完工验收。</w:t>
      </w:r>
    </w:p>
    <w:p w14:paraId="6469C882">
      <w:pPr>
        <w:ind w:firstLine="411" w:firstLineChars="196"/>
        <w:rPr>
          <w:rFonts w:ascii="宋体" w:hAnsi="宋体"/>
          <w:highlight w:val="none"/>
        </w:rPr>
      </w:pPr>
      <w:r>
        <w:rPr>
          <w:rFonts w:hint="eastAsia" w:ascii="宋体" w:hAnsi="宋体"/>
          <w:highlight w:val="none"/>
        </w:rPr>
        <w:t>7.7  投标人必须承担设备运输、安装调试、验收检测和提供设备操作说明书、图纸等其他相关及类似的义务。</w:t>
      </w:r>
    </w:p>
    <w:p w14:paraId="0D96AAFD">
      <w:pPr>
        <w:rPr>
          <w:rFonts w:ascii="黑体" w:hAnsi="宋体" w:eastAsia="黑体"/>
          <w:sz w:val="24"/>
          <w:highlight w:val="none"/>
        </w:rPr>
      </w:pPr>
      <w:r>
        <w:rPr>
          <w:rFonts w:hint="eastAsia" w:ascii="黑体" w:hAnsi="宋体" w:eastAsia="黑体"/>
          <w:sz w:val="24"/>
          <w:highlight w:val="none"/>
        </w:rPr>
        <w:t>8．投标费用</w:t>
      </w:r>
    </w:p>
    <w:p w14:paraId="7709FBC7">
      <w:pPr>
        <w:ind w:firstLine="411" w:firstLineChars="196"/>
        <w:rPr>
          <w:rFonts w:ascii="宋体" w:hAnsi="宋体"/>
          <w:szCs w:val="21"/>
          <w:highlight w:val="none"/>
        </w:rPr>
      </w:pPr>
      <w:r>
        <w:rPr>
          <w:rFonts w:hint="eastAsia" w:ascii="宋体" w:hAnsi="宋体"/>
          <w:szCs w:val="21"/>
          <w:highlight w:val="none"/>
        </w:rPr>
        <w:t>不论投标结果如何，投标人应承担其编制投标文件与递交投标文件所涉及的一切费用。</w:t>
      </w:r>
    </w:p>
    <w:p w14:paraId="53D02D01">
      <w:pPr>
        <w:rPr>
          <w:rFonts w:ascii="黑体" w:hAnsi="宋体" w:eastAsia="黑体"/>
          <w:sz w:val="24"/>
          <w:highlight w:val="none"/>
        </w:rPr>
      </w:pPr>
      <w:r>
        <w:rPr>
          <w:rFonts w:hint="eastAsia" w:ascii="黑体" w:hAnsi="宋体" w:eastAsia="黑体"/>
          <w:sz w:val="24"/>
          <w:highlight w:val="none"/>
        </w:rPr>
        <w:t>9．踏勘现场</w:t>
      </w:r>
    </w:p>
    <w:p w14:paraId="71C44943">
      <w:pPr>
        <w:ind w:firstLine="411" w:firstLineChars="196"/>
        <w:rPr>
          <w:rFonts w:ascii="宋体" w:hAnsi="宋体"/>
          <w:szCs w:val="21"/>
          <w:highlight w:val="none"/>
        </w:rPr>
      </w:pPr>
      <w:r>
        <w:rPr>
          <w:rFonts w:hint="eastAsia" w:ascii="宋体" w:hAnsi="宋体"/>
          <w:szCs w:val="21"/>
          <w:highlight w:val="none"/>
        </w:rPr>
        <w:t>9.1如有需要（详见专用条款），采购代理机构或采购人将组织投标人对项目现场及周围环境进行踏勘，以便投标人获取有关编制投标文件和签署合同所需的资料。踏勘现场所发生的费用由投标人自行承担。投标人应按专用条款所约定的时间、地点或采购代理机构另行书面通知（包括网站发布的通知）的时间和地点踏勘现场。</w:t>
      </w:r>
    </w:p>
    <w:p w14:paraId="76CA359F">
      <w:pPr>
        <w:ind w:firstLine="411" w:firstLineChars="196"/>
        <w:rPr>
          <w:rFonts w:ascii="宋体" w:hAnsi="宋体"/>
          <w:highlight w:val="none"/>
        </w:rPr>
      </w:pPr>
      <w:r>
        <w:rPr>
          <w:rFonts w:hint="eastAsia" w:ascii="宋体" w:hAnsi="宋体"/>
          <w:highlight w:val="none"/>
        </w:rPr>
        <w:t>9.2投标人及其人员经过采购人的允许，可以踏勘目的进入采购人的项目现场。若招标文件要求投标人于统一时间地点踏勘现场的，投标人应当按时前往。</w:t>
      </w:r>
    </w:p>
    <w:p w14:paraId="3F7DA5F4">
      <w:pPr>
        <w:ind w:firstLine="411" w:firstLineChars="196"/>
        <w:rPr>
          <w:rFonts w:ascii="宋体" w:hAnsi="宋体"/>
          <w:highlight w:val="none"/>
        </w:rPr>
      </w:pPr>
      <w:r>
        <w:rPr>
          <w:rFonts w:hint="eastAsia" w:ascii="宋体" w:hAnsi="宋体"/>
          <w:highlight w:val="none"/>
        </w:rPr>
        <w:t>9.3采购人在有必要时通过</w:t>
      </w:r>
      <w:r>
        <w:rPr>
          <w:rFonts w:hint="eastAsia" w:ascii="宋体" w:hAnsi="宋体"/>
          <w:szCs w:val="21"/>
          <w:highlight w:val="none"/>
        </w:rPr>
        <w:t>采购代理机构</w:t>
      </w:r>
      <w:r>
        <w:rPr>
          <w:rFonts w:hint="eastAsia" w:ascii="宋体" w:hAnsi="宋体"/>
          <w:highlight w:val="none"/>
        </w:rPr>
        <w:t>向投标人提供有关现场的资料和数据。</w:t>
      </w:r>
    </w:p>
    <w:p w14:paraId="613D2641">
      <w:pPr>
        <w:ind w:firstLine="411" w:firstLineChars="196"/>
        <w:rPr>
          <w:rFonts w:ascii="宋体" w:hAnsi="宋体"/>
          <w:highlight w:val="none"/>
        </w:rPr>
      </w:pPr>
      <w:r>
        <w:rPr>
          <w:rFonts w:hint="eastAsia" w:ascii="宋体" w:hAnsi="宋体"/>
          <w:highlight w:val="none"/>
        </w:rPr>
        <w:t>9.4任何人或任何组织在踏勘现场时向投标人提交的任何书面资料或口头承诺，未经</w:t>
      </w:r>
      <w:r>
        <w:rPr>
          <w:rFonts w:hint="eastAsia" w:ascii="宋体" w:hAnsi="宋体"/>
          <w:szCs w:val="21"/>
          <w:highlight w:val="none"/>
        </w:rPr>
        <w:t>采购代理机构</w:t>
      </w:r>
      <w:r>
        <w:rPr>
          <w:rFonts w:hint="eastAsia" w:ascii="宋体" w:hAnsi="宋体"/>
          <w:highlight w:val="none"/>
        </w:rPr>
        <w:t>在网上发布或书面通知，均作无效处理。</w:t>
      </w:r>
    </w:p>
    <w:p w14:paraId="53BE79F3">
      <w:pPr>
        <w:rPr>
          <w:rFonts w:ascii="黑体" w:hAnsi="宋体" w:eastAsia="黑体"/>
          <w:sz w:val="24"/>
          <w:highlight w:val="none"/>
        </w:rPr>
      </w:pPr>
      <w:r>
        <w:rPr>
          <w:rFonts w:hint="eastAsia" w:ascii="黑体" w:hAnsi="宋体" w:eastAsia="黑体"/>
          <w:sz w:val="24"/>
          <w:highlight w:val="none"/>
        </w:rPr>
        <w:t>10．招标答疑</w:t>
      </w:r>
    </w:p>
    <w:p w14:paraId="267F6133">
      <w:pPr>
        <w:ind w:firstLine="411" w:firstLineChars="196"/>
        <w:rPr>
          <w:rFonts w:ascii="宋体" w:hAnsi="宋体"/>
          <w:szCs w:val="21"/>
          <w:highlight w:val="none"/>
        </w:rPr>
      </w:pPr>
      <w:r>
        <w:rPr>
          <w:rFonts w:hint="eastAsia" w:ascii="宋体" w:hAnsi="宋体"/>
          <w:szCs w:val="21"/>
          <w:highlight w:val="none"/>
        </w:rPr>
        <w:t>10.1招标答疑的目的是澄清、解答投标人在查阅招标文件后或现场踏勘中可能提出的与投标有关的疑问或询问。</w:t>
      </w:r>
    </w:p>
    <w:p w14:paraId="20CC3078">
      <w:pPr>
        <w:ind w:firstLine="411" w:firstLineChars="196"/>
        <w:rPr>
          <w:rFonts w:ascii="宋体" w:hAnsi="宋体"/>
          <w:szCs w:val="21"/>
          <w:highlight w:val="none"/>
        </w:rPr>
      </w:pPr>
      <w:r>
        <w:rPr>
          <w:rFonts w:hint="eastAsia" w:ascii="宋体" w:hAnsi="宋体"/>
          <w:szCs w:val="21"/>
          <w:highlight w:val="none"/>
        </w:rPr>
        <w:t>10.2投标人如对招标文件内容有疑问，必须在招标文件专用条款规定的答疑截止时间前以书面的形式提交采购代理机构。</w:t>
      </w:r>
    </w:p>
    <w:p w14:paraId="52665B9B">
      <w:pPr>
        <w:ind w:firstLine="411" w:firstLineChars="196"/>
        <w:rPr>
          <w:rFonts w:ascii="宋体" w:hAnsi="宋体"/>
          <w:szCs w:val="21"/>
          <w:highlight w:val="none"/>
        </w:rPr>
      </w:pPr>
      <w:r>
        <w:rPr>
          <w:rFonts w:hint="eastAsia" w:ascii="宋体" w:hAnsi="宋体"/>
          <w:szCs w:val="21"/>
          <w:highlight w:val="none"/>
        </w:rPr>
        <w:t>10.3采购代理机构对疑问所做出的澄清和解答，以书面答复（包括网站发布信息）为准。答疑纪要的有效性规定按照本通用条款第13</w:t>
      </w:r>
      <w:r>
        <w:rPr>
          <w:rFonts w:ascii="宋体" w:hAnsi="宋体"/>
          <w:szCs w:val="21"/>
          <w:highlight w:val="none"/>
        </w:rPr>
        <w:t>.3</w:t>
      </w:r>
      <w:r>
        <w:rPr>
          <w:rFonts w:hint="eastAsia" w:ascii="宋体" w:hAnsi="宋体"/>
          <w:szCs w:val="21"/>
          <w:highlight w:val="none"/>
        </w:rPr>
        <w:t>、13</w:t>
      </w:r>
      <w:r>
        <w:rPr>
          <w:rFonts w:ascii="宋体" w:hAnsi="宋体"/>
          <w:szCs w:val="21"/>
          <w:highlight w:val="none"/>
        </w:rPr>
        <w:t>.4</w:t>
      </w:r>
      <w:r>
        <w:rPr>
          <w:rFonts w:hint="eastAsia" w:ascii="宋体" w:hAnsi="宋体"/>
          <w:szCs w:val="21"/>
          <w:highlight w:val="none"/>
        </w:rPr>
        <w:t>款规定执行。</w:t>
      </w:r>
    </w:p>
    <w:p w14:paraId="31A3F284">
      <w:pPr>
        <w:ind w:firstLine="411" w:firstLineChars="196"/>
        <w:rPr>
          <w:rFonts w:ascii="宋体" w:hAnsi="宋体"/>
          <w:szCs w:val="21"/>
          <w:highlight w:val="none"/>
        </w:rPr>
      </w:pPr>
      <w:r>
        <w:rPr>
          <w:rFonts w:hint="eastAsia" w:ascii="宋体" w:hAnsi="宋体"/>
          <w:szCs w:val="21"/>
          <w:highlight w:val="none"/>
        </w:rPr>
        <w:t>10.4</w:t>
      </w:r>
      <w:r>
        <w:rPr>
          <w:rFonts w:hint="eastAsia" w:ascii="宋体" w:hAnsi="宋体" w:cs="宋体"/>
          <w:highlight w:val="none"/>
        </w:rPr>
        <w:t>投标人应该在法定质疑期内一次性提出针对同一采购程序环节的质疑。</w:t>
      </w:r>
    </w:p>
    <w:p w14:paraId="40A9115B">
      <w:pPr>
        <w:ind w:firstLine="411" w:firstLineChars="196"/>
        <w:rPr>
          <w:rFonts w:ascii="宋体" w:hAnsi="宋体"/>
          <w:szCs w:val="21"/>
          <w:highlight w:val="none"/>
        </w:rPr>
      </w:pPr>
      <w:r>
        <w:rPr>
          <w:rFonts w:hint="eastAsia" w:ascii="宋体" w:hAnsi="宋体"/>
          <w:szCs w:val="21"/>
          <w:highlight w:val="none"/>
        </w:rPr>
        <w:t>10.5如采购人认为有必要组织现场答疑会，投标人应按照招标文件规定的时间或采购代理机构另行书面通知（包括网站发布的通知）的时间和地点，参与现场答疑会。</w:t>
      </w:r>
    </w:p>
    <w:p w14:paraId="6804251B">
      <w:pPr>
        <w:ind w:firstLine="411" w:firstLineChars="196"/>
        <w:rPr>
          <w:rFonts w:ascii="宋体" w:hAnsi="宋体"/>
          <w:szCs w:val="21"/>
          <w:highlight w:val="none"/>
        </w:rPr>
      </w:pPr>
      <w:r>
        <w:rPr>
          <w:rFonts w:hint="eastAsia" w:ascii="宋体" w:hAnsi="宋体"/>
          <w:szCs w:val="21"/>
          <w:highlight w:val="none"/>
        </w:rPr>
        <w:t>10.6未参与招标答疑不作为否定投标人资格的理由。</w:t>
      </w:r>
    </w:p>
    <w:p w14:paraId="30291284">
      <w:pPr>
        <w:rPr>
          <w:b/>
          <w:bCs/>
          <w:sz w:val="28"/>
          <w:szCs w:val="28"/>
          <w:highlight w:val="none"/>
        </w:rPr>
      </w:pPr>
      <w:r>
        <w:rPr>
          <w:rFonts w:hint="eastAsia"/>
          <w:b/>
          <w:bCs/>
          <w:sz w:val="28"/>
          <w:szCs w:val="28"/>
          <w:highlight w:val="none"/>
        </w:rPr>
        <w:br w:type="page"/>
      </w:r>
    </w:p>
    <w:p w14:paraId="1DE0F963">
      <w:pPr>
        <w:pStyle w:val="4"/>
        <w:numPr>
          <w:ilvl w:val="0"/>
          <w:numId w:val="17"/>
        </w:numPr>
        <w:spacing w:before="120" w:beforeLines="50" w:after="120" w:afterLines="50"/>
        <w:rPr>
          <w:b/>
          <w:bCs/>
          <w:sz w:val="28"/>
          <w:szCs w:val="28"/>
          <w:highlight w:val="none"/>
        </w:rPr>
      </w:pPr>
      <w:r>
        <w:rPr>
          <w:rFonts w:hint="eastAsia"/>
          <w:b/>
          <w:bCs/>
          <w:sz w:val="28"/>
          <w:szCs w:val="28"/>
          <w:highlight w:val="none"/>
        </w:rPr>
        <w:t>招标文件</w:t>
      </w:r>
    </w:p>
    <w:p w14:paraId="256CA4CD">
      <w:pPr>
        <w:rPr>
          <w:rFonts w:ascii="黑体" w:hAnsi="宋体" w:eastAsia="黑体"/>
          <w:sz w:val="24"/>
          <w:highlight w:val="none"/>
        </w:rPr>
      </w:pPr>
      <w:r>
        <w:rPr>
          <w:rFonts w:hint="eastAsia" w:ascii="黑体" w:hAnsi="宋体" w:eastAsia="黑体"/>
          <w:sz w:val="24"/>
          <w:highlight w:val="none"/>
        </w:rPr>
        <w:t>11．招标文件的编制与组成</w:t>
      </w:r>
    </w:p>
    <w:p w14:paraId="49886083">
      <w:pPr>
        <w:snapToGrid w:val="0"/>
        <w:ind w:firstLine="420" w:firstLineChars="200"/>
        <w:rPr>
          <w:rFonts w:ascii="宋体" w:hAnsi="宋体"/>
          <w:szCs w:val="21"/>
          <w:highlight w:val="none"/>
        </w:rPr>
      </w:pPr>
      <w:r>
        <w:rPr>
          <w:rFonts w:hint="eastAsia" w:ascii="宋体" w:hAnsi="宋体"/>
          <w:szCs w:val="21"/>
          <w:highlight w:val="none"/>
        </w:rPr>
        <w:t>11.1招标文件除以下内容外，采购代理机构在招标（或谈判）期间发出的答疑纪要和其他补充修改函件，均是招标文件的组成部分，对投标人起约束作用；</w:t>
      </w:r>
    </w:p>
    <w:p w14:paraId="7324EA1A">
      <w:pPr>
        <w:ind w:firstLine="411" w:firstLineChars="196"/>
        <w:rPr>
          <w:rFonts w:ascii="宋体" w:hAnsi="宋体"/>
          <w:szCs w:val="21"/>
          <w:highlight w:val="none"/>
        </w:rPr>
      </w:pPr>
      <w:r>
        <w:rPr>
          <w:rFonts w:hint="eastAsia" w:ascii="宋体" w:hAnsi="宋体"/>
          <w:szCs w:val="21"/>
          <w:highlight w:val="none"/>
        </w:rPr>
        <w:t>招标文件包括下列内容：</w:t>
      </w:r>
    </w:p>
    <w:p w14:paraId="79733318">
      <w:pPr>
        <w:ind w:left="420" w:leftChars="200" w:firstLine="413" w:firstLineChars="196"/>
        <w:rPr>
          <w:rFonts w:ascii="宋体" w:hAnsi="宋体"/>
          <w:b/>
          <w:szCs w:val="21"/>
          <w:highlight w:val="none"/>
        </w:rPr>
      </w:pPr>
      <w:r>
        <w:rPr>
          <w:rFonts w:hint="eastAsia" w:ascii="宋体" w:hAnsi="宋体"/>
          <w:b/>
          <w:szCs w:val="21"/>
          <w:highlight w:val="none"/>
        </w:rPr>
        <w:t>第一册  专用条款</w:t>
      </w:r>
    </w:p>
    <w:p w14:paraId="6AD2E272">
      <w:pPr>
        <w:ind w:left="1079" w:leftChars="514"/>
        <w:rPr>
          <w:rFonts w:ascii="宋体" w:hAnsi="宋体"/>
          <w:b/>
          <w:szCs w:val="21"/>
          <w:highlight w:val="none"/>
        </w:rPr>
      </w:pPr>
      <w:r>
        <w:rPr>
          <w:rFonts w:hint="eastAsia" w:ascii="宋体" w:hAnsi="宋体"/>
          <w:b/>
          <w:szCs w:val="21"/>
          <w:highlight w:val="none"/>
        </w:rPr>
        <w:t>关键信息</w:t>
      </w:r>
    </w:p>
    <w:p w14:paraId="5352F344">
      <w:pPr>
        <w:ind w:left="630" w:leftChars="300" w:firstLine="411" w:firstLineChars="196"/>
        <w:rPr>
          <w:rFonts w:ascii="宋体" w:hAnsi="宋体"/>
          <w:szCs w:val="21"/>
          <w:highlight w:val="none"/>
        </w:rPr>
      </w:pPr>
      <w:r>
        <w:rPr>
          <w:rFonts w:hint="eastAsia" w:ascii="宋体" w:hAnsi="宋体"/>
          <w:szCs w:val="21"/>
          <w:highlight w:val="none"/>
        </w:rPr>
        <w:t>第一章  招标公告</w:t>
      </w:r>
    </w:p>
    <w:p w14:paraId="767F8ABB">
      <w:pPr>
        <w:ind w:left="630" w:leftChars="300" w:firstLine="411" w:firstLineChars="196"/>
        <w:rPr>
          <w:rFonts w:ascii="宋体" w:hAnsi="宋体"/>
          <w:szCs w:val="21"/>
          <w:highlight w:val="none"/>
        </w:rPr>
      </w:pPr>
      <w:r>
        <w:rPr>
          <w:rFonts w:hint="eastAsia" w:ascii="宋体" w:hAnsi="宋体"/>
          <w:szCs w:val="21"/>
          <w:highlight w:val="none"/>
        </w:rPr>
        <w:t>第二章  招标项目需求</w:t>
      </w:r>
    </w:p>
    <w:p w14:paraId="07984296">
      <w:pPr>
        <w:ind w:left="630" w:leftChars="300" w:firstLine="411" w:firstLineChars="196"/>
        <w:rPr>
          <w:rFonts w:ascii="宋体" w:hAnsi="宋体"/>
          <w:szCs w:val="21"/>
          <w:highlight w:val="none"/>
        </w:rPr>
      </w:pPr>
      <w:r>
        <w:rPr>
          <w:rFonts w:hint="eastAsia" w:ascii="宋体" w:hAnsi="宋体"/>
          <w:szCs w:val="21"/>
          <w:highlight w:val="none"/>
        </w:rPr>
        <w:t>第三章  投标文件组成、格式</w:t>
      </w:r>
    </w:p>
    <w:p w14:paraId="15CF2DF5">
      <w:pPr>
        <w:ind w:left="630" w:leftChars="300" w:firstLine="411" w:firstLineChars="196"/>
        <w:rPr>
          <w:rFonts w:ascii="宋体" w:hAnsi="宋体"/>
          <w:szCs w:val="21"/>
          <w:highlight w:val="none"/>
        </w:rPr>
      </w:pPr>
      <w:r>
        <w:rPr>
          <w:rFonts w:hint="eastAsia" w:ascii="宋体" w:hAnsi="宋体"/>
          <w:szCs w:val="21"/>
          <w:highlight w:val="none"/>
        </w:rPr>
        <w:t>第四章  合同条款及格式</w:t>
      </w:r>
    </w:p>
    <w:p w14:paraId="2468FB0E">
      <w:pPr>
        <w:ind w:left="420" w:leftChars="200" w:firstLine="413" w:firstLineChars="196"/>
        <w:rPr>
          <w:rFonts w:ascii="宋体" w:hAnsi="宋体"/>
          <w:b/>
          <w:szCs w:val="21"/>
          <w:highlight w:val="none"/>
        </w:rPr>
      </w:pPr>
      <w:r>
        <w:rPr>
          <w:rFonts w:hint="eastAsia" w:ascii="宋体" w:hAnsi="宋体"/>
          <w:b/>
          <w:szCs w:val="21"/>
          <w:highlight w:val="none"/>
        </w:rPr>
        <w:t>第二册  通用条款</w:t>
      </w:r>
    </w:p>
    <w:p w14:paraId="6F225BDC">
      <w:pPr>
        <w:ind w:left="630" w:leftChars="300" w:firstLine="411" w:firstLineChars="196"/>
        <w:rPr>
          <w:rFonts w:ascii="宋体" w:hAnsi="宋体"/>
          <w:szCs w:val="21"/>
          <w:highlight w:val="none"/>
        </w:rPr>
      </w:pPr>
      <w:r>
        <w:rPr>
          <w:rFonts w:hint="eastAsia" w:ascii="宋体" w:hAnsi="宋体"/>
          <w:szCs w:val="21"/>
          <w:highlight w:val="none"/>
        </w:rPr>
        <w:t>第一章  总则</w:t>
      </w:r>
    </w:p>
    <w:p w14:paraId="1DEEB290">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14:paraId="17DE82BD">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14:paraId="3B67BC31">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14:paraId="3EEFC32E">
      <w:pPr>
        <w:ind w:left="630" w:leftChars="300" w:firstLine="411" w:firstLineChars="196"/>
        <w:rPr>
          <w:rFonts w:ascii="宋体" w:hAnsi="宋体"/>
          <w:szCs w:val="21"/>
          <w:highlight w:val="none"/>
        </w:rPr>
      </w:pPr>
      <w:r>
        <w:rPr>
          <w:rFonts w:hint="eastAsia" w:ascii="宋体" w:hAnsi="宋体"/>
          <w:szCs w:val="21"/>
          <w:highlight w:val="none"/>
        </w:rPr>
        <w:t>第五章  开标</w:t>
      </w:r>
    </w:p>
    <w:p w14:paraId="09482B97">
      <w:pPr>
        <w:ind w:left="630" w:leftChars="300" w:firstLine="411" w:firstLineChars="196"/>
        <w:rPr>
          <w:rFonts w:ascii="宋体" w:hAnsi="宋体"/>
          <w:szCs w:val="21"/>
          <w:highlight w:val="none"/>
        </w:rPr>
      </w:pPr>
      <w:r>
        <w:rPr>
          <w:rFonts w:hint="eastAsia" w:ascii="宋体" w:hAnsi="宋体"/>
          <w:szCs w:val="21"/>
          <w:highlight w:val="none"/>
        </w:rPr>
        <w:t>第六章  评标要求</w:t>
      </w:r>
    </w:p>
    <w:p w14:paraId="172EAE81">
      <w:pPr>
        <w:ind w:left="630" w:leftChars="300" w:firstLine="411" w:firstLineChars="196"/>
        <w:rPr>
          <w:rFonts w:ascii="宋体" w:hAnsi="宋体"/>
          <w:szCs w:val="21"/>
          <w:highlight w:val="none"/>
        </w:rPr>
      </w:pPr>
      <w:r>
        <w:rPr>
          <w:rFonts w:hint="eastAsia" w:ascii="宋体" w:hAnsi="宋体"/>
          <w:szCs w:val="21"/>
          <w:highlight w:val="none"/>
        </w:rPr>
        <w:t>第七章  评标程序及评标方法</w:t>
      </w:r>
    </w:p>
    <w:p w14:paraId="0F692885">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14:paraId="4274693A">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14:paraId="1449EDBF">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14:paraId="3A3F0487">
      <w:pPr>
        <w:ind w:left="630" w:leftChars="300" w:firstLine="411" w:firstLineChars="196"/>
        <w:rPr>
          <w:rFonts w:ascii="宋体" w:hAnsi="宋体"/>
          <w:szCs w:val="21"/>
          <w:highlight w:val="none"/>
        </w:rPr>
      </w:pPr>
      <w:r>
        <w:rPr>
          <w:rFonts w:hint="eastAsia" w:ascii="宋体" w:hAnsi="宋体"/>
          <w:szCs w:val="21"/>
          <w:highlight w:val="none"/>
        </w:rPr>
        <w:t>第十一章  质疑处理</w:t>
      </w:r>
    </w:p>
    <w:p w14:paraId="3F9F5501">
      <w:pPr>
        <w:ind w:left="630" w:leftChars="300" w:firstLine="411" w:firstLineChars="196"/>
        <w:rPr>
          <w:rFonts w:ascii="宋体" w:hAnsi="宋体"/>
          <w:szCs w:val="21"/>
          <w:highlight w:val="none"/>
        </w:rPr>
      </w:pPr>
      <w:r>
        <w:rPr>
          <w:rFonts w:hint="eastAsia" w:ascii="宋体" w:hAnsi="宋体"/>
          <w:szCs w:val="21"/>
          <w:highlight w:val="none"/>
        </w:rPr>
        <w:t>第十二章  中标服务费</w:t>
      </w:r>
    </w:p>
    <w:p w14:paraId="37EF7A0D">
      <w:pPr>
        <w:ind w:firstLine="411" w:firstLineChars="196"/>
        <w:rPr>
          <w:rFonts w:ascii="宋体" w:hAnsi="宋体"/>
          <w:szCs w:val="21"/>
          <w:highlight w:val="none"/>
        </w:rPr>
      </w:pPr>
      <w:r>
        <w:rPr>
          <w:rFonts w:hint="eastAsia" w:ascii="宋体" w:hAnsi="宋体"/>
          <w:szCs w:val="21"/>
          <w:highlight w:val="none"/>
        </w:rPr>
        <w:t>11.2 投标人获取招标文件后，应仔细检查招标文件的所有内容，如有疑问应在答疑截止时间之前向采购代理机构提出，否则，由此引起的投标损失由投标人自行承担；投标人同时应认真审阅招标文件所有的事项、格式、条款和规范要求等，如果投标人的投标文件未按招标文件要求提交全部资料或者投标文件未对招标文件做出实质性响应，其风险应由投标人自行承担，并根据有关条款规定，其投标有可能被拒绝。</w:t>
      </w:r>
    </w:p>
    <w:p w14:paraId="42286DA8">
      <w:pPr>
        <w:ind w:firstLine="411" w:firstLineChars="196"/>
        <w:rPr>
          <w:rFonts w:ascii="宋体" w:hAnsi="宋体"/>
          <w:szCs w:val="21"/>
          <w:highlight w:val="none"/>
        </w:rPr>
      </w:pPr>
      <w:r>
        <w:rPr>
          <w:rFonts w:hint="eastAsia" w:ascii="宋体" w:hAnsi="宋体"/>
          <w:szCs w:val="21"/>
          <w:highlight w:val="none"/>
        </w:rPr>
        <w:t>11.3</w:t>
      </w:r>
      <w:r>
        <w:rPr>
          <w:rFonts w:hint="eastAsia" w:ascii="宋体" w:hAnsi="宋体"/>
          <w:highlight w:val="none"/>
        </w:rPr>
        <w:t>任何人或任何组织向投标人提交的任何书面或口头资料，未经</w:t>
      </w:r>
      <w:r>
        <w:rPr>
          <w:rFonts w:hint="eastAsia" w:ascii="宋体" w:hAnsi="宋体"/>
          <w:szCs w:val="21"/>
          <w:highlight w:val="none"/>
        </w:rPr>
        <w:t>采购代理机构</w:t>
      </w:r>
      <w:r>
        <w:rPr>
          <w:rFonts w:hint="eastAsia" w:ascii="宋体" w:hAnsi="宋体"/>
          <w:highlight w:val="none"/>
        </w:rPr>
        <w:t>在网上发布或书面通知，均作无效处理，不得作为招标文件的组成部分。</w:t>
      </w:r>
      <w:r>
        <w:rPr>
          <w:rFonts w:hint="eastAsia" w:ascii="宋体" w:hAnsi="宋体"/>
          <w:szCs w:val="21"/>
          <w:highlight w:val="none"/>
        </w:rPr>
        <w:t>采购代理机构</w:t>
      </w:r>
      <w:r>
        <w:rPr>
          <w:rFonts w:hint="eastAsia" w:ascii="宋体" w:hAnsi="宋体"/>
          <w:highlight w:val="none"/>
        </w:rPr>
        <w:t>对投标人由此而做出的推论、理解和结论概不负责。</w:t>
      </w:r>
    </w:p>
    <w:p w14:paraId="72DF7E69">
      <w:pPr>
        <w:rPr>
          <w:rFonts w:ascii="黑体" w:hAnsi="宋体" w:eastAsia="黑体"/>
          <w:sz w:val="24"/>
          <w:highlight w:val="none"/>
        </w:rPr>
      </w:pPr>
      <w:r>
        <w:rPr>
          <w:rFonts w:hint="eastAsia" w:ascii="黑体" w:hAnsi="宋体" w:eastAsia="黑体"/>
          <w:sz w:val="24"/>
          <w:highlight w:val="none"/>
        </w:rPr>
        <w:t>12．招标文件的澄清</w:t>
      </w:r>
    </w:p>
    <w:p w14:paraId="5F06E31B">
      <w:pPr>
        <w:ind w:firstLine="411" w:firstLineChars="196"/>
        <w:rPr>
          <w:rFonts w:ascii="宋体" w:hAnsi="宋体"/>
          <w:szCs w:val="21"/>
          <w:highlight w:val="none"/>
        </w:rPr>
      </w:pPr>
      <w:r>
        <w:rPr>
          <w:rFonts w:hint="eastAsia" w:ascii="宋体" w:hAnsi="宋体"/>
          <w:szCs w:val="21"/>
          <w:highlight w:val="none"/>
        </w:rPr>
        <w:t>12.1投标人如对招标文件内容有疑问，必须在招标文件规定的答疑截止时间前以书面形式提交给采购代理机构。不论是采购人或采购代理机构根据需要主动对招标文件进行必要的澄清或是根据投标人的要求对招标文件做出澄清，采购代理机构都将在投标截止日期前以书面形式（或网站公开发布方式）答复或发送给所有投标人，招标文件的澄清均在指定媒体以网上公告形式发布，并对投标人具有约束力，在项目开标前，投标人有义务上网查看，公告一经上网发布，即视为送达。澄清纪要作为招标文件的组成部分，对投标人起约束作用；</w:t>
      </w:r>
    </w:p>
    <w:p w14:paraId="6A797042">
      <w:pPr>
        <w:ind w:firstLine="411" w:firstLineChars="196"/>
        <w:rPr>
          <w:rFonts w:ascii="宋体" w:hAnsi="宋体"/>
          <w:szCs w:val="21"/>
          <w:highlight w:val="none"/>
        </w:rPr>
      </w:pPr>
      <w:r>
        <w:rPr>
          <w:rFonts w:hint="eastAsia" w:ascii="宋体" w:hAnsi="宋体"/>
          <w:szCs w:val="21"/>
          <w:highlight w:val="none"/>
        </w:rPr>
        <w:t>12.2对于没有提出澄清又参与了该项目投标的供应商将被视为完全认同该招标文件（含澄清纪要），投标截止期后不再受理针对招标文件的相关质疑。</w:t>
      </w:r>
    </w:p>
    <w:p w14:paraId="7BFF5224">
      <w:pPr>
        <w:ind w:firstLine="411" w:firstLineChars="196"/>
        <w:rPr>
          <w:rFonts w:ascii="宋体" w:hAnsi="宋体"/>
          <w:szCs w:val="21"/>
          <w:highlight w:val="none"/>
        </w:rPr>
      </w:pPr>
      <w:r>
        <w:rPr>
          <w:rFonts w:hint="eastAsia" w:ascii="宋体" w:hAnsi="宋体"/>
          <w:szCs w:val="21"/>
          <w:highlight w:val="none"/>
        </w:rPr>
        <w:t>12.3 对招标文件中描述有歧意或前后不一致的地方，评审委员会有权进行评判，但对同一条款的评判应适用于每个投标人。</w:t>
      </w:r>
    </w:p>
    <w:p w14:paraId="56A70AC4">
      <w:pPr>
        <w:rPr>
          <w:rFonts w:ascii="黑体" w:hAnsi="宋体" w:eastAsia="黑体"/>
          <w:sz w:val="24"/>
          <w:highlight w:val="none"/>
        </w:rPr>
      </w:pPr>
      <w:r>
        <w:rPr>
          <w:rFonts w:ascii="黑体" w:hAnsi="宋体" w:eastAsia="黑体"/>
          <w:sz w:val="24"/>
          <w:highlight w:val="none"/>
        </w:rPr>
        <w:t>1</w:t>
      </w:r>
      <w:r>
        <w:rPr>
          <w:rFonts w:hint="eastAsia" w:ascii="黑体" w:hAnsi="宋体" w:eastAsia="黑体"/>
          <w:sz w:val="24"/>
          <w:highlight w:val="none"/>
        </w:rPr>
        <w:t>3．招标文件的修改</w:t>
      </w:r>
    </w:p>
    <w:p w14:paraId="63EBBDB0">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3.1招标文件发出后，在投标截止日期前任何时候，确需要变更招标内容的，经采购人同意后采购代理机构可主动或在解答投标人提出的澄清问题时对招标文件进行修改；</w:t>
      </w:r>
    </w:p>
    <w:p w14:paraId="51E52495">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3.2招标文件的修改以书面形式（包括网站公开发布方式）发送给所有投标人，招标文件的修改内容作为招标文件的组成部分，并具有约束力。</w:t>
      </w:r>
    </w:p>
    <w:p w14:paraId="7D044EA4">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11AB365">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3.4招标文件澄清（答疑）纪要和招标文件修改补充通知在投标截止时间前以网站公开发布形式或书面形式发送给所有投标人。为使投标人在编写投标文件时有充分时间对招标文件的修改部分进行研究，经采购人同意后，采购代理机构可以酌情延长递交投标文件的截止日期，具体时间将在修改补充通知中明确。</w:t>
      </w:r>
    </w:p>
    <w:p w14:paraId="6ACCEB5F">
      <w:pPr>
        <w:ind w:firstLine="411" w:firstLineChars="196"/>
        <w:rPr>
          <w:rFonts w:ascii="宋体" w:hAnsi="宋体"/>
          <w:szCs w:val="21"/>
          <w:highlight w:val="none"/>
        </w:rPr>
      </w:pPr>
    </w:p>
    <w:p w14:paraId="17991CDF">
      <w:pPr>
        <w:ind w:firstLine="411" w:firstLineChars="196"/>
        <w:rPr>
          <w:rFonts w:ascii="宋体" w:hAnsi="宋体"/>
          <w:szCs w:val="21"/>
          <w:highlight w:val="none"/>
        </w:rPr>
      </w:pPr>
    </w:p>
    <w:p w14:paraId="44AFA969">
      <w:pPr>
        <w:pStyle w:val="4"/>
        <w:numPr>
          <w:ilvl w:val="0"/>
          <w:numId w:val="17"/>
        </w:numPr>
        <w:spacing w:before="120" w:beforeLines="50" w:after="120" w:afterLines="50"/>
        <w:rPr>
          <w:b/>
          <w:bCs/>
          <w:sz w:val="28"/>
          <w:szCs w:val="28"/>
          <w:highlight w:val="none"/>
        </w:rPr>
      </w:pPr>
      <w:r>
        <w:rPr>
          <w:rFonts w:hint="eastAsia"/>
          <w:b/>
          <w:bCs/>
          <w:sz w:val="28"/>
          <w:szCs w:val="28"/>
          <w:highlight w:val="none"/>
        </w:rPr>
        <w:t>投标文件的编制</w:t>
      </w:r>
    </w:p>
    <w:p w14:paraId="620EB034">
      <w:pPr>
        <w:snapToGrid w:val="0"/>
        <w:rPr>
          <w:rFonts w:ascii="黑体" w:hAnsi="宋体" w:eastAsia="黑体"/>
          <w:sz w:val="24"/>
          <w:highlight w:val="none"/>
        </w:rPr>
      </w:pPr>
      <w:r>
        <w:rPr>
          <w:rFonts w:hint="eastAsia" w:ascii="黑体" w:hAnsi="宋体" w:eastAsia="黑体"/>
          <w:sz w:val="24"/>
          <w:highlight w:val="none"/>
        </w:rPr>
        <w:t>14．投标文件的语言及度量单位</w:t>
      </w:r>
    </w:p>
    <w:p w14:paraId="72CE1E83">
      <w:pPr>
        <w:snapToGrid w:val="0"/>
        <w:ind w:firstLine="411" w:firstLineChars="196"/>
        <w:rPr>
          <w:rFonts w:ascii="宋体" w:hAnsi="宋体"/>
          <w:szCs w:val="21"/>
          <w:highlight w:val="none"/>
        </w:rPr>
      </w:pPr>
      <w:r>
        <w:rPr>
          <w:rFonts w:hint="eastAsia" w:ascii="宋体" w:hAnsi="宋体"/>
          <w:szCs w:val="21"/>
          <w:highlight w:val="none"/>
        </w:rPr>
        <w:t>14.1 投标人与采购代理机构或采购人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64AABB6">
      <w:pPr>
        <w:snapToGrid w:val="0"/>
        <w:ind w:firstLine="411" w:firstLineChars="196"/>
        <w:rPr>
          <w:rFonts w:ascii="宋体" w:hAnsi="宋体"/>
          <w:szCs w:val="21"/>
          <w:highlight w:val="none"/>
        </w:rPr>
      </w:pPr>
      <w:r>
        <w:rPr>
          <w:rFonts w:hint="eastAsia" w:ascii="宋体" w:hAnsi="宋体"/>
          <w:szCs w:val="21"/>
          <w:highlight w:val="none"/>
        </w:rPr>
        <w:t>14.2 除技术规范另有规定外，投标文件使用的度量单位，均采用中华人民共和国法定计量单位。</w:t>
      </w:r>
    </w:p>
    <w:p w14:paraId="0C444072">
      <w:pPr>
        <w:snapToGrid w:val="0"/>
        <w:rPr>
          <w:rFonts w:ascii="黑体" w:hAnsi="宋体" w:eastAsia="黑体"/>
          <w:sz w:val="24"/>
          <w:highlight w:val="none"/>
        </w:rPr>
      </w:pPr>
      <w:r>
        <w:rPr>
          <w:rFonts w:hint="eastAsia" w:ascii="黑体" w:hAnsi="宋体" w:eastAsia="黑体"/>
          <w:sz w:val="24"/>
          <w:highlight w:val="none"/>
        </w:rPr>
        <w:t>15．投标文件的组成</w:t>
      </w:r>
    </w:p>
    <w:p w14:paraId="34592058">
      <w:pPr>
        <w:snapToGrid w:val="0"/>
        <w:ind w:firstLine="413" w:firstLineChars="196"/>
        <w:rPr>
          <w:rFonts w:ascii="宋体" w:hAnsi="宋体"/>
          <w:b/>
          <w:szCs w:val="21"/>
          <w:highlight w:val="none"/>
        </w:rPr>
      </w:pPr>
      <w:r>
        <w:rPr>
          <w:rFonts w:hint="eastAsia" w:ascii="宋体" w:hAnsi="宋体"/>
          <w:b/>
          <w:szCs w:val="21"/>
          <w:highlight w:val="none"/>
        </w:rPr>
        <w:t>具体内容请详见本项目专用条款的相关内容。</w:t>
      </w:r>
    </w:p>
    <w:p w14:paraId="48A06530">
      <w:pPr>
        <w:snapToGrid w:val="0"/>
        <w:rPr>
          <w:rFonts w:ascii="黑体" w:hAnsi="宋体" w:eastAsia="黑体"/>
          <w:sz w:val="24"/>
          <w:highlight w:val="none"/>
        </w:rPr>
      </w:pPr>
      <w:r>
        <w:rPr>
          <w:rFonts w:hint="eastAsia" w:ascii="黑体" w:hAnsi="宋体" w:eastAsia="黑体"/>
          <w:sz w:val="24"/>
          <w:highlight w:val="none"/>
        </w:rPr>
        <w:t>16．投标文件格式</w:t>
      </w:r>
    </w:p>
    <w:p w14:paraId="6C29EE86">
      <w:pPr>
        <w:snapToGrid w:val="0"/>
        <w:ind w:firstLine="411" w:firstLineChars="196"/>
        <w:rPr>
          <w:rFonts w:ascii="宋体" w:hAnsi="宋体"/>
          <w:szCs w:val="21"/>
          <w:highlight w:val="none"/>
        </w:rPr>
      </w:pPr>
      <w:r>
        <w:rPr>
          <w:rFonts w:hint="eastAsia" w:ascii="宋体" w:hAnsi="宋体"/>
          <w:szCs w:val="21"/>
          <w:highlight w:val="none"/>
        </w:rPr>
        <w:t>投标文件包括本通用条款第15条中规定的内容。如招标文件提供了投标文件格式，则</w:t>
      </w:r>
      <w:r>
        <w:rPr>
          <w:rFonts w:hint="eastAsia" w:ascii="宋体" w:hAnsi="宋体"/>
          <w:b/>
          <w:bCs/>
          <w:szCs w:val="21"/>
          <w:highlight w:val="none"/>
        </w:rPr>
        <w:t>投标人提交的投标文件应毫无例外地使用招标文件所提供的相应格式</w:t>
      </w:r>
      <w:r>
        <w:rPr>
          <w:rFonts w:hint="eastAsia" w:ascii="宋体" w:hAnsi="宋体"/>
          <w:szCs w:val="21"/>
          <w:highlight w:val="none"/>
        </w:rPr>
        <w:t>（表格可以按同样格式扩展），如未按招标文件规定格式提供，经评审委员会判定存在重大偏离内容的有权判定其投标无效。</w:t>
      </w:r>
    </w:p>
    <w:p w14:paraId="21430752">
      <w:pPr>
        <w:snapToGrid w:val="0"/>
        <w:rPr>
          <w:rFonts w:ascii="黑体" w:hAnsi="宋体" w:eastAsia="黑体"/>
          <w:sz w:val="24"/>
          <w:highlight w:val="none"/>
        </w:rPr>
      </w:pPr>
      <w:r>
        <w:rPr>
          <w:rFonts w:hint="eastAsia" w:ascii="黑体" w:hAnsi="宋体" w:eastAsia="黑体"/>
          <w:sz w:val="24"/>
          <w:highlight w:val="none"/>
        </w:rPr>
        <w:t>17．投标货币</w:t>
      </w:r>
    </w:p>
    <w:p w14:paraId="23A965B6">
      <w:pPr>
        <w:snapToGrid w:val="0"/>
        <w:ind w:firstLine="411" w:firstLineChars="196"/>
        <w:rPr>
          <w:rFonts w:ascii="宋体" w:hAnsi="宋体"/>
          <w:szCs w:val="21"/>
          <w:highlight w:val="none"/>
        </w:rPr>
      </w:pPr>
      <w:r>
        <w:rPr>
          <w:rFonts w:hint="eastAsia" w:ascii="宋体" w:hAnsi="宋体"/>
          <w:szCs w:val="21"/>
          <w:highlight w:val="none"/>
        </w:rPr>
        <w:t>本项目的投标应以人民币计。</w:t>
      </w:r>
    </w:p>
    <w:p w14:paraId="21999664">
      <w:pPr>
        <w:snapToGrid w:val="0"/>
        <w:rPr>
          <w:rFonts w:ascii="黑体" w:hAnsi="宋体" w:eastAsia="黑体"/>
          <w:sz w:val="24"/>
          <w:highlight w:val="none"/>
        </w:rPr>
      </w:pPr>
      <w:r>
        <w:rPr>
          <w:rFonts w:hint="eastAsia" w:ascii="黑体" w:hAnsi="宋体" w:eastAsia="黑体"/>
          <w:sz w:val="24"/>
          <w:highlight w:val="none"/>
        </w:rPr>
        <w:t>18．证明投标文件投标技术方案的合格性和符合招标文件规定的文件要求</w:t>
      </w:r>
    </w:p>
    <w:p w14:paraId="6592D9B3">
      <w:pPr>
        <w:snapToGrid w:val="0"/>
        <w:ind w:firstLine="411" w:firstLineChars="196"/>
        <w:rPr>
          <w:rFonts w:ascii="宋体" w:hAnsi="宋体"/>
          <w:szCs w:val="21"/>
          <w:highlight w:val="none"/>
        </w:rPr>
      </w:pPr>
      <w:r>
        <w:rPr>
          <w:rFonts w:hint="eastAsia" w:ascii="宋体" w:hAnsi="宋体"/>
          <w:szCs w:val="21"/>
          <w:highlight w:val="none"/>
        </w:rPr>
        <w:t>18</w:t>
      </w:r>
      <w:r>
        <w:rPr>
          <w:rFonts w:ascii="宋体" w:hAnsi="宋体"/>
          <w:szCs w:val="21"/>
          <w:highlight w:val="none"/>
        </w:rPr>
        <w:t xml:space="preserve">.1 </w:t>
      </w:r>
      <w:r>
        <w:rPr>
          <w:rFonts w:hint="eastAsia" w:ascii="宋体" w:hAnsi="宋体"/>
          <w:szCs w:val="21"/>
          <w:highlight w:val="none"/>
        </w:rPr>
        <w:t>投标人应提交证明文件证明其投标技术方案项下的货物、工程和服务的合格性符合招标文件规定。该投标技术方案及其证明文件作为投标文件的一部分。</w:t>
      </w:r>
    </w:p>
    <w:p w14:paraId="6CD36F79">
      <w:pPr>
        <w:snapToGrid w:val="0"/>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 xml:space="preserve">.2 </w:t>
      </w:r>
      <w:r>
        <w:rPr>
          <w:rFonts w:hint="eastAsia" w:ascii="宋体" w:hAnsi="宋体"/>
          <w:szCs w:val="21"/>
          <w:highlight w:val="none"/>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ABA7B39">
      <w:pPr>
        <w:snapToGrid w:val="0"/>
        <w:ind w:firstLine="411" w:firstLineChars="196"/>
        <w:rPr>
          <w:rFonts w:ascii="宋体" w:hAnsi="宋体"/>
          <w:szCs w:val="21"/>
          <w:highlight w:val="none"/>
        </w:rPr>
      </w:pPr>
      <w:r>
        <w:rPr>
          <w:rFonts w:hint="eastAsia" w:ascii="宋体" w:hAnsi="宋体"/>
          <w:szCs w:val="21"/>
          <w:highlight w:val="none"/>
        </w:rPr>
        <w:t>18.2.1主要技术指标和性能的详细说明。</w:t>
      </w:r>
    </w:p>
    <w:p w14:paraId="6E57B4F3">
      <w:pPr>
        <w:snapToGrid w:val="0"/>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2</w:t>
      </w:r>
      <w:r>
        <w:rPr>
          <w:rFonts w:hint="eastAsia" w:ascii="宋体" w:hAnsi="宋体"/>
          <w:szCs w:val="21"/>
          <w:highlight w:val="none"/>
        </w:rPr>
        <w:t>投标产品从采购人开始使用至招标文件中规定的周期内正常、连续地使用所必须的备件和专用工具清单，包括备件和专用工具的货源及现行价格。</w:t>
      </w:r>
    </w:p>
    <w:p w14:paraId="02B532DF">
      <w:pPr>
        <w:snapToGrid w:val="0"/>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3</w:t>
      </w:r>
      <w:r>
        <w:rPr>
          <w:rFonts w:hint="eastAsia" w:ascii="宋体" w:hAnsi="宋体"/>
          <w:szCs w:val="21"/>
          <w:highlight w:val="none"/>
        </w:rPr>
        <w:t>对照招标文件技术规格，逐条说明投标技术方案已对采购人的技术规格做出了实质性的响应，或申明与技术规格条文的偏差和例外。投标人应详细说明投标技术方案中产品的具体参数。</w:t>
      </w:r>
    </w:p>
    <w:p w14:paraId="62861996">
      <w:pPr>
        <w:snapToGrid w:val="0"/>
        <w:ind w:firstLine="411" w:firstLineChars="196"/>
        <w:rPr>
          <w:rFonts w:ascii="宋体" w:hAnsi="宋体"/>
          <w:szCs w:val="21"/>
          <w:highlight w:val="none"/>
        </w:rPr>
      </w:pPr>
      <w:r>
        <w:rPr>
          <w:rFonts w:hint="eastAsia" w:ascii="宋体" w:hAnsi="宋体"/>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highlight w:val="none"/>
        </w:rPr>
        <w:t>清晰度要求能够使用电脑阅读、识别和判断</w:t>
      </w:r>
      <w:r>
        <w:rPr>
          <w:rFonts w:hint="eastAsia" w:ascii="宋体" w:hAnsi="宋体"/>
          <w:szCs w:val="21"/>
          <w:highlight w:val="none"/>
        </w:rPr>
        <w:t>；</w:t>
      </w:r>
    </w:p>
    <w:p w14:paraId="688F2875">
      <w:pPr>
        <w:snapToGrid w:val="0"/>
        <w:ind w:firstLine="411" w:firstLineChars="196"/>
        <w:rPr>
          <w:rFonts w:ascii="宋体" w:hAnsi="宋体"/>
          <w:szCs w:val="21"/>
          <w:highlight w:val="none"/>
        </w:rPr>
      </w:pPr>
      <w:r>
        <w:rPr>
          <w:rFonts w:hint="eastAsia" w:ascii="宋体" w:hAnsi="宋体"/>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14:paraId="7FD735C1">
      <w:pPr>
        <w:snapToGrid w:val="0"/>
        <w:ind w:firstLine="411" w:firstLineChars="196"/>
        <w:rPr>
          <w:rFonts w:ascii="宋体" w:hAnsi="宋体"/>
          <w:szCs w:val="21"/>
          <w:highlight w:val="none"/>
        </w:rPr>
      </w:pPr>
      <w:r>
        <w:rPr>
          <w:rFonts w:hint="eastAsia" w:ascii="宋体" w:hAnsi="宋体"/>
          <w:szCs w:val="21"/>
          <w:highlight w:val="none"/>
        </w:rPr>
        <w:t>18.3相关资料不符合18.2款要求的，评审委员会有权认定为投标技术方案不合格响应，其相关分数予以扣减或作投标无效处理。</w:t>
      </w:r>
    </w:p>
    <w:p w14:paraId="5285DD67">
      <w:pPr>
        <w:snapToGrid w:val="0"/>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highlight w:val="none"/>
        </w:rPr>
        <w:t>满足要求</w:t>
      </w:r>
      <w:r>
        <w:rPr>
          <w:rFonts w:hint="eastAsia" w:ascii="宋体" w:hAnsi="宋体"/>
          <w:szCs w:val="21"/>
          <w:highlight w:val="none"/>
        </w:rPr>
        <w:t>，由评审委员会来评判。</w:t>
      </w:r>
    </w:p>
    <w:p w14:paraId="3A92203C">
      <w:pPr>
        <w:snapToGrid w:val="0"/>
        <w:ind w:firstLine="411" w:firstLineChars="196"/>
        <w:rPr>
          <w:rFonts w:ascii="宋体" w:hAnsi="宋体"/>
          <w:szCs w:val="21"/>
          <w:highlight w:val="none"/>
        </w:rPr>
      </w:pPr>
      <w:r>
        <w:rPr>
          <w:rFonts w:hint="eastAsia" w:ascii="宋体" w:hAnsi="宋体"/>
          <w:szCs w:val="21"/>
          <w:highlight w:val="none"/>
        </w:rPr>
        <w:t>18.5为保证公平公正，除非另有规定或说明，投标人对同一项目投标时，不得同时提供两套或两套以上的投标方案。</w:t>
      </w:r>
    </w:p>
    <w:p w14:paraId="55281ECD">
      <w:pPr>
        <w:snapToGrid w:val="0"/>
        <w:rPr>
          <w:rFonts w:ascii="黑体" w:hAnsi="宋体" w:eastAsia="黑体"/>
          <w:sz w:val="24"/>
          <w:highlight w:val="none"/>
        </w:rPr>
      </w:pPr>
      <w:r>
        <w:rPr>
          <w:rFonts w:hint="eastAsia" w:ascii="黑体" w:hAnsi="宋体" w:eastAsia="黑体"/>
          <w:sz w:val="24"/>
          <w:highlight w:val="none"/>
        </w:rPr>
        <w:t>19．投标文件其他证明文件的要求</w:t>
      </w:r>
    </w:p>
    <w:p w14:paraId="1759DCA6">
      <w:pPr>
        <w:pStyle w:val="20"/>
        <w:snapToGrid w:val="0"/>
        <w:spacing w:beforeAutospacing="0" w:afterAutospacing="0"/>
        <w:rPr>
          <w:rFonts w:ascii="Arial" w:hAnsi="Arial" w:cs="Arial"/>
          <w:kern w:val="2"/>
          <w:sz w:val="21"/>
          <w:szCs w:val="21"/>
          <w:highlight w:val="none"/>
        </w:rPr>
      </w:pPr>
      <w:r>
        <w:rPr>
          <w:rFonts w:hint="eastAsia" w:ascii="宋体" w:hAnsi="宋体"/>
          <w:kern w:val="2"/>
          <w:sz w:val="21"/>
          <w:szCs w:val="21"/>
          <w:highlight w:val="none"/>
        </w:rPr>
        <w:t>19.1</w:t>
      </w:r>
      <w:r>
        <w:rPr>
          <w:rFonts w:hint="eastAsia" w:ascii="Arial" w:hAnsi="Arial" w:cs="Arial"/>
          <w:kern w:val="2"/>
          <w:sz w:val="21"/>
          <w:szCs w:val="21"/>
          <w:highlight w:val="none"/>
        </w:rPr>
        <w:t>对项目招标文件《评标信息》评分项中涉及的相关业绩、社保情况等内容以及《资格性审查表》和《符合性审查表》中涉及的资格证书，投标人应提供相关部门出具的证明材料扫描件或照片，原件备查。有关扫描件（或照片）的尺寸和清晰度要求能够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6704653B">
      <w:pPr>
        <w:snapToGrid w:val="0"/>
        <w:ind w:firstLine="411" w:firstLineChars="196"/>
        <w:rPr>
          <w:rFonts w:ascii="宋体" w:hAnsi="宋体"/>
          <w:szCs w:val="21"/>
          <w:highlight w:val="none"/>
        </w:rPr>
      </w:pPr>
      <w:r>
        <w:rPr>
          <w:rFonts w:hint="eastAsia" w:ascii="宋体" w:hAnsi="宋体"/>
          <w:szCs w:val="21"/>
          <w:highlight w:val="none"/>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9BFC792">
      <w:pPr>
        <w:snapToGrid w:val="0"/>
        <w:rPr>
          <w:rFonts w:ascii="黑体" w:hAnsi="宋体" w:eastAsia="黑体"/>
          <w:sz w:val="24"/>
          <w:highlight w:val="none"/>
        </w:rPr>
      </w:pPr>
      <w:r>
        <w:rPr>
          <w:rFonts w:hint="eastAsia" w:ascii="黑体" w:hAnsi="宋体" w:eastAsia="黑体"/>
          <w:sz w:val="24"/>
          <w:highlight w:val="none"/>
        </w:rPr>
        <w:t>20．投标有效期</w:t>
      </w:r>
    </w:p>
    <w:p w14:paraId="2D3CC303">
      <w:pPr>
        <w:snapToGrid w:val="0"/>
        <w:ind w:firstLine="411" w:firstLineChars="196"/>
        <w:rPr>
          <w:rFonts w:ascii="宋体" w:hAnsi="宋体"/>
          <w:szCs w:val="21"/>
          <w:highlight w:val="none"/>
        </w:rPr>
      </w:pPr>
      <w:r>
        <w:rPr>
          <w:rFonts w:hint="eastAsia" w:ascii="宋体" w:hAnsi="宋体"/>
          <w:szCs w:val="21"/>
          <w:highlight w:val="none"/>
        </w:rPr>
        <w:t>20.1 投标有效期为</w:t>
      </w:r>
      <w:r>
        <w:rPr>
          <w:rFonts w:hint="eastAsia" w:ascii="Arial" w:hAnsi="Arial" w:cs="Arial"/>
          <w:szCs w:val="21"/>
          <w:highlight w:val="none"/>
        </w:rPr>
        <w:t>从投标截止之日算起的日历天数，具体见专用条款中投标有效期的天数要求。</w:t>
      </w:r>
      <w:r>
        <w:rPr>
          <w:rFonts w:hint="eastAsia" w:ascii="宋体" w:hAnsi="宋体"/>
          <w:szCs w:val="21"/>
          <w:highlight w:val="none"/>
        </w:rPr>
        <w:t>在此期限内，所有投标文件均保持有效；</w:t>
      </w:r>
    </w:p>
    <w:p w14:paraId="7BD4E937">
      <w:pPr>
        <w:snapToGrid w:val="0"/>
        <w:ind w:firstLine="411" w:firstLineChars="196"/>
        <w:rPr>
          <w:rFonts w:ascii="宋体" w:hAnsi="宋体"/>
          <w:szCs w:val="21"/>
          <w:highlight w:val="none"/>
        </w:rPr>
      </w:pPr>
      <w:r>
        <w:rPr>
          <w:rFonts w:hint="eastAsia" w:ascii="宋体" w:hAnsi="宋体"/>
          <w:szCs w:val="21"/>
          <w:highlight w:val="none"/>
        </w:rPr>
        <w:t>20.2 在特殊的情况下，采购代理机构在原定的投标有效期满之前，经采购人同意后，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有效期，在延长的投标有效期内本通用条款第21条关于投标保证金的退还与不予退还的规定仍然适用；</w:t>
      </w:r>
    </w:p>
    <w:p w14:paraId="59F705E5">
      <w:pPr>
        <w:snapToGrid w:val="0"/>
        <w:ind w:firstLine="411" w:firstLineChars="196"/>
        <w:rPr>
          <w:rFonts w:ascii="宋体" w:hAnsi="宋体"/>
          <w:szCs w:val="21"/>
          <w:highlight w:val="none"/>
        </w:rPr>
      </w:pPr>
      <w:r>
        <w:rPr>
          <w:rFonts w:hint="eastAsia" w:ascii="宋体" w:hAnsi="宋体"/>
          <w:szCs w:val="21"/>
          <w:highlight w:val="none"/>
        </w:rPr>
        <w:t>20</w:t>
      </w:r>
      <w:r>
        <w:rPr>
          <w:rFonts w:ascii="宋体" w:hAnsi="宋体"/>
          <w:szCs w:val="21"/>
          <w:highlight w:val="none"/>
        </w:rPr>
        <w:t>.3</w:t>
      </w:r>
      <w:r>
        <w:rPr>
          <w:rFonts w:hint="eastAsia" w:ascii="宋体" w:hAnsi="宋体"/>
          <w:szCs w:val="21"/>
          <w:highlight w:val="none"/>
        </w:rPr>
        <w:t xml:space="preserve"> 中标单位的投标书有效期，截止于完成本招标文件规定的全部项目内容，并通过项目验收及保修或其它售后服务履约结束。</w:t>
      </w:r>
    </w:p>
    <w:p w14:paraId="02D29088">
      <w:pPr>
        <w:snapToGrid w:val="0"/>
        <w:rPr>
          <w:rFonts w:ascii="黑体" w:hAnsi="宋体" w:eastAsia="黑体"/>
          <w:sz w:val="24"/>
          <w:highlight w:val="none"/>
        </w:rPr>
      </w:pPr>
      <w:r>
        <w:rPr>
          <w:rFonts w:hint="eastAsia" w:ascii="黑体" w:hAnsi="宋体" w:eastAsia="黑体"/>
          <w:sz w:val="24"/>
          <w:highlight w:val="none"/>
        </w:rPr>
        <w:t>21．投标人缴纳投标保证金和履约保证金、退还保证金须知</w:t>
      </w:r>
    </w:p>
    <w:p w14:paraId="23BD11B1">
      <w:pPr>
        <w:pStyle w:val="9"/>
        <w:snapToGrid w:val="0"/>
        <w:spacing w:line="240" w:lineRule="auto"/>
        <w:ind w:firstLine="420" w:firstLineChars="200"/>
        <w:rPr>
          <w:rFonts w:eastAsia="黑体"/>
          <w:highlight w:val="none"/>
        </w:rPr>
      </w:pPr>
      <w:r>
        <w:rPr>
          <w:rFonts w:hint="eastAsia" w:ascii="宋体" w:hAnsi="宋体" w:cs="宋体"/>
          <w:b w:val="0"/>
          <w:bCs w:val="0"/>
          <w:sz w:val="21"/>
          <w:szCs w:val="21"/>
          <w:highlight w:val="none"/>
        </w:rPr>
        <w:t>根据《深圳市财政局关于明确政府采购保证金管理工作的通知》的相关规定，本项目无需交纳投标保证金。</w:t>
      </w:r>
    </w:p>
    <w:p w14:paraId="1958CD5A">
      <w:pPr>
        <w:snapToGrid w:val="0"/>
        <w:rPr>
          <w:rFonts w:ascii="黑体" w:hAnsi="宋体" w:eastAsia="黑体"/>
          <w:sz w:val="24"/>
          <w:highlight w:val="none"/>
        </w:rPr>
      </w:pPr>
      <w:r>
        <w:rPr>
          <w:rFonts w:hint="eastAsia" w:ascii="黑体" w:hAnsi="宋体" w:eastAsia="黑体"/>
          <w:sz w:val="24"/>
          <w:highlight w:val="none"/>
        </w:rPr>
        <w:t>22．投标人的替代方案</w:t>
      </w:r>
    </w:p>
    <w:p w14:paraId="51C3EDC2">
      <w:pPr>
        <w:snapToGrid w:val="0"/>
        <w:ind w:firstLine="411" w:firstLineChars="196"/>
        <w:rPr>
          <w:rFonts w:ascii="宋体" w:hAnsi="宋体"/>
          <w:szCs w:val="21"/>
          <w:highlight w:val="none"/>
        </w:rPr>
      </w:pPr>
      <w:r>
        <w:rPr>
          <w:rFonts w:hint="eastAsia" w:ascii="宋体" w:hAnsi="宋体"/>
          <w:szCs w:val="21"/>
          <w:highlight w:val="none"/>
        </w:rPr>
        <w:t>22.1投标人所提交的投标文件应完全满足招标文件的要求。除非招标的项目明确允许投标人提交替代方案，否则投标人有关替代方案的条款将初审不通过，投标无效。</w:t>
      </w:r>
    </w:p>
    <w:p w14:paraId="2FEDB473">
      <w:pPr>
        <w:snapToGrid w:val="0"/>
        <w:ind w:firstLine="411" w:firstLineChars="196"/>
        <w:rPr>
          <w:rFonts w:ascii="宋体" w:hAnsi="宋体"/>
          <w:szCs w:val="21"/>
          <w:highlight w:val="none"/>
        </w:rPr>
      </w:pPr>
      <w:r>
        <w:rPr>
          <w:rFonts w:hint="eastAsia" w:ascii="宋体" w:hAnsi="宋体"/>
          <w:szCs w:val="21"/>
          <w:highlight w:val="none"/>
        </w:rPr>
        <w:t>22.2 如果允许投标人提交替代方案，则准备提交替代方案的投标人除应提交一份满足招标文件要求的投标文件外，还应提交需评审其替代方案所需的全部资料，包括项目方案书、技术规范、替代方案报价书、所建议的项目方案及有关的其它详细资料。</w:t>
      </w:r>
    </w:p>
    <w:p w14:paraId="1F86CEBA">
      <w:pPr>
        <w:snapToGrid w:val="0"/>
        <w:rPr>
          <w:rFonts w:ascii="黑体" w:hAnsi="宋体" w:eastAsia="黑体"/>
          <w:sz w:val="24"/>
          <w:highlight w:val="none"/>
        </w:rPr>
      </w:pPr>
      <w:r>
        <w:rPr>
          <w:rFonts w:hint="eastAsia" w:ascii="黑体" w:hAnsi="宋体" w:eastAsia="黑体"/>
          <w:sz w:val="24"/>
          <w:highlight w:val="none"/>
        </w:rPr>
        <w:t>23．</w:t>
      </w:r>
      <w:r>
        <w:rPr>
          <w:rFonts w:ascii="黑体" w:hAnsi="宋体" w:eastAsia="黑体"/>
          <w:sz w:val="24"/>
          <w:highlight w:val="none"/>
        </w:rPr>
        <w:t>投标文件的</w:t>
      </w:r>
      <w:r>
        <w:rPr>
          <w:rFonts w:hint="eastAsia" w:ascii="黑体" w:hAnsi="宋体" w:eastAsia="黑体"/>
          <w:sz w:val="24"/>
          <w:highlight w:val="none"/>
        </w:rPr>
        <w:t>制作</w:t>
      </w:r>
      <w:r>
        <w:rPr>
          <w:rFonts w:ascii="黑体" w:hAnsi="宋体" w:eastAsia="黑体"/>
          <w:sz w:val="24"/>
          <w:highlight w:val="none"/>
        </w:rPr>
        <w:t>要求</w:t>
      </w:r>
    </w:p>
    <w:p w14:paraId="2C1AD22A">
      <w:pPr>
        <w:snapToGrid w:val="0"/>
        <w:rPr>
          <w:rFonts w:ascii="宋体" w:hAnsi="宋体"/>
          <w:bCs/>
          <w:highlight w:val="none"/>
        </w:rPr>
      </w:pPr>
      <w:r>
        <w:rPr>
          <w:rFonts w:hint="eastAsia" w:ascii="宋体" w:hAnsi="宋体"/>
          <w:bCs/>
          <w:highlight w:val="none"/>
        </w:rPr>
        <w:t>23.1投标人应准备一份“唱标信封”（包括投标文件电子文档一份）、一份正本（注明投标人名称及项目名称）和专用条款规定数量的副本投标文件，在每一份投标文件上编上页码，装订成册，并要明确注明 “正本”或“副本”字样，一旦正本和副本发现差异，以正本为准。</w:t>
      </w:r>
    </w:p>
    <w:p w14:paraId="19724804">
      <w:pPr>
        <w:snapToGrid w:val="0"/>
        <w:rPr>
          <w:rFonts w:ascii="宋体" w:hAnsi="宋体"/>
          <w:highlight w:val="none"/>
        </w:rPr>
      </w:pPr>
      <w:r>
        <w:rPr>
          <w:rFonts w:hint="eastAsia" w:ascii="宋体" w:hAnsi="宋体"/>
          <w:highlight w:val="none"/>
        </w:rPr>
        <w:t>23.2 投标文件正本和副本须使用不褪色墨水打印，由投标人法定代表人或其授权代表在对应位置签字，后者须将“法定代表人授权书”以书面形式附在投标文件中。</w:t>
      </w:r>
      <w:r>
        <w:rPr>
          <w:rFonts w:hint="eastAsia" w:ascii="宋体" w:hAnsi="宋体"/>
          <w:bCs/>
          <w:highlight w:val="none"/>
        </w:rPr>
        <w:t>副</w:t>
      </w:r>
      <w:r>
        <w:rPr>
          <w:rFonts w:hint="eastAsia" w:ascii="宋体" w:hAnsi="宋体"/>
          <w:highlight w:val="none"/>
        </w:rPr>
        <w:t>本文件可由正本文件复印而成。</w:t>
      </w:r>
    </w:p>
    <w:p w14:paraId="1EA93BF9">
      <w:pPr>
        <w:snapToGrid w:val="0"/>
        <w:rPr>
          <w:rFonts w:ascii="宋体" w:hAnsi="宋体"/>
          <w:b/>
          <w:bCs/>
          <w:highlight w:val="none"/>
          <w:u w:val="single"/>
        </w:rPr>
      </w:pPr>
      <w:r>
        <w:rPr>
          <w:rFonts w:hint="eastAsia" w:ascii="宋体" w:hAnsi="宋体"/>
          <w:highlight w:val="none"/>
        </w:rPr>
        <w:t>23.3 除投标人对错处作必要修改外，投标文件中不许有加行、涂抹或改写。</w:t>
      </w:r>
      <w:r>
        <w:rPr>
          <w:rFonts w:hint="eastAsia" w:ascii="宋体" w:hAnsi="宋体"/>
          <w:b/>
          <w:bCs/>
          <w:highlight w:val="none"/>
          <w:u w:val="single"/>
        </w:rPr>
        <w:t>若有修改须由投标人法定代表人或其授权代表进行签字，并加盖投标人公章。</w:t>
      </w:r>
    </w:p>
    <w:p w14:paraId="2EF2164A">
      <w:pPr>
        <w:snapToGrid w:val="0"/>
        <w:rPr>
          <w:rFonts w:ascii="宋体" w:hAnsi="宋体"/>
          <w:b/>
          <w:bCs/>
          <w:highlight w:val="none"/>
          <w:u w:val="single"/>
        </w:rPr>
      </w:pPr>
      <w:r>
        <w:rPr>
          <w:rFonts w:hint="eastAsia" w:ascii="宋体" w:hAnsi="宋体"/>
          <w:highlight w:val="none"/>
          <w:u w:val="single"/>
        </w:rPr>
        <w:t>23.4 投标文件的[正本]及所有[副本]的封面均须</w:t>
      </w:r>
      <w:r>
        <w:rPr>
          <w:rFonts w:hint="eastAsia" w:ascii="宋体" w:hAnsi="宋体"/>
          <w:b/>
          <w:bCs/>
          <w:highlight w:val="none"/>
          <w:u w:val="single"/>
        </w:rPr>
        <w:t>加盖投标人公章</w:t>
      </w:r>
      <w:r>
        <w:rPr>
          <w:rFonts w:hint="eastAsia" w:ascii="宋体" w:hAnsi="宋体"/>
          <w:highlight w:val="none"/>
          <w:u w:val="single"/>
        </w:rPr>
        <w:t>。</w:t>
      </w:r>
    </w:p>
    <w:p w14:paraId="56767C0B">
      <w:pPr>
        <w:snapToGrid w:val="0"/>
        <w:rPr>
          <w:rFonts w:ascii="宋体" w:hAnsi="宋体"/>
          <w:b/>
          <w:bCs/>
          <w:highlight w:val="none"/>
          <w:u w:val="single"/>
        </w:rPr>
      </w:pPr>
      <w:r>
        <w:rPr>
          <w:rFonts w:hint="eastAsia" w:ascii="宋体" w:hAnsi="宋体"/>
          <w:highlight w:val="none"/>
        </w:rPr>
        <w:t>23.5投标文件的封面应注明“采购项目名称、投标人名称、投标日期等</w:t>
      </w:r>
      <w:r>
        <w:rPr>
          <w:rFonts w:ascii="宋体" w:hAnsi="宋体"/>
          <w:highlight w:val="none"/>
        </w:rPr>
        <w:t>”</w:t>
      </w:r>
      <w:r>
        <w:rPr>
          <w:rFonts w:hint="eastAsia" w:ascii="宋体" w:hAnsi="宋体"/>
          <w:highlight w:val="none"/>
        </w:rPr>
        <w:t>。</w:t>
      </w:r>
    </w:p>
    <w:p w14:paraId="65D53D32">
      <w:pPr>
        <w:snapToGrid w:val="0"/>
        <w:rPr>
          <w:rFonts w:ascii="宋体" w:hAnsi="宋体"/>
          <w:highlight w:val="none"/>
        </w:rPr>
      </w:pPr>
      <w:r>
        <w:rPr>
          <w:rFonts w:hint="eastAsia" w:ascii="宋体" w:hAnsi="宋体"/>
          <w:highlight w:val="none"/>
        </w:rPr>
        <w:t>23.6电子文件内容包括：①投标文件完整的Word版本（DOC或者DOCX格式）；②投标文件正本扫描件（单个PDF格式文件保存，要求彩色扫描，扫描页面清晰、完整），内容包括：由投标人自行制作的与投标文件正本一致的所有文件；③分类报价明细表Excel版本（XLS或者XLSX格式）；电子文件用U盘或光盘储存，并密封于“唱标信封”内。</w:t>
      </w:r>
    </w:p>
    <w:p w14:paraId="470D7F8A">
      <w:pPr>
        <w:snapToGrid w:val="0"/>
        <w:rPr>
          <w:rFonts w:ascii="宋体" w:hAnsi="宋体"/>
          <w:highlight w:val="none"/>
          <w:u w:val="single"/>
        </w:rPr>
      </w:pPr>
      <w:r>
        <w:rPr>
          <w:rFonts w:hint="eastAsia" w:ascii="宋体" w:hAnsi="宋体"/>
          <w:b/>
          <w:highlight w:val="none"/>
          <w:u w:val="single"/>
        </w:rPr>
        <w:t>23.7 唱标信封须单独密封并加盖投标人公章。</w:t>
      </w:r>
    </w:p>
    <w:p w14:paraId="6BB5685F">
      <w:pPr>
        <w:snapToGrid w:val="0"/>
        <w:rPr>
          <w:rFonts w:ascii="宋体" w:hAnsi="宋体"/>
          <w:highlight w:val="none"/>
        </w:rPr>
      </w:pPr>
      <w:r>
        <w:rPr>
          <w:rFonts w:hint="eastAsia" w:ascii="宋体" w:hAnsi="宋体"/>
          <w:highlight w:val="none"/>
        </w:rPr>
        <w:t>23.8 采购代理机构不接受投标截止时间后递交的纸质、电子、传真等所有形式的投标文件。</w:t>
      </w:r>
    </w:p>
    <w:p w14:paraId="3E729F85">
      <w:pPr>
        <w:snapToGrid w:val="0"/>
        <w:rPr>
          <w:rFonts w:ascii="宋体" w:hAnsi="宋体"/>
          <w:highlight w:val="none"/>
        </w:rPr>
      </w:pPr>
      <w:r>
        <w:rPr>
          <w:rFonts w:hint="eastAsia" w:ascii="宋体" w:hAnsi="宋体"/>
          <w:highlight w:val="none"/>
        </w:rPr>
        <w:t>23.9 电报、电话、传真形式的投标概不接受。</w:t>
      </w:r>
    </w:p>
    <w:p w14:paraId="24BED36D">
      <w:pPr>
        <w:snapToGrid w:val="0"/>
        <w:rPr>
          <w:rFonts w:ascii="宋体" w:hAnsi="宋体"/>
          <w:highlight w:val="none"/>
        </w:rPr>
      </w:pPr>
      <w:r>
        <w:rPr>
          <w:rFonts w:hint="eastAsia" w:ascii="宋体" w:hAnsi="宋体"/>
          <w:highlight w:val="none"/>
        </w:rPr>
        <w:t>23.10 资格证明文件提供扫描件，专用条款另有要求的除外。</w:t>
      </w:r>
    </w:p>
    <w:p w14:paraId="578905A6">
      <w:pPr>
        <w:pStyle w:val="9"/>
        <w:rPr>
          <w:highlight w:val="none"/>
        </w:rPr>
      </w:pPr>
    </w:p>
    <w:p w14:paraId="5A6568D3">
      <w:pPr>
        <w:pStyle w:val="4"/>
        <w:numPr>
          <w:ilvl w:val="0"/>
          <w:numId w:val="17"/>
        </w:numPr>
        <w:spacing w:before="120" w:beforeLines="50" w:after="120" w:afterLines="50"/>
        <w:rPr>
          <w:b/>
          <w:bCs/>
          <w:sz w:val="28"/>
          <w:szCs w:val="28"/>
          <w:highlight w:val="none"/>
        </w:rPr>
      </w:pPr>
      <w:r>
        <w:rPr>
          <w:rFonts w:hint="eastAsia"/>
          <w:b/>
          <w:bCs/>
          <w:sz w:val="28"/>
          <w:szCs w:val="28"/>
          <w:highlight w:val="none"/>
        </w:rPr>
        <w:t>投标文件的递交</w:t>
      </w:r>
    </w:p>
    <w:p w14:paraId="6197ED8C">
      <w:pPr>
        <w:snapToGrid w:val="0"/>
        <w:rPr>
          <w:rFonts w:ascii="黑体" w:hAnsi="宋体" w:eastAsia="黑体"/>
          <w:sz w:val="24"/>
          <w:highlight w:val="none"/>
        </w:rPr>
      </w:pPr>
      <w:r>
        <w:rPr>
          <w:rFonts w:hint="eastAsia" w:ascii="黑体" w:hAnsi="宋体" w:eastAsia="黑体"/>
          <w:sz w:val="24"/>
          <w:highlight w:val="none"/>
        </w:rPr>
        <w:t>24．投标文件的密封</w:t>
      </w:r>
    </w:p>
    <w:p w14:paraId="0103E840">
      <w:pPr>
        <w:snapToGrid w:val="0"/>
        <w:rPr>
          <w:rFonts w:ascii="黑体" w:hAnsi="宋体" w:eastAsia="黑体"/>
          <w:b/>
          <w:sz w:val="24"/>
          <w:highlight w:val="none"/>
        </w:rPr>
      </w:pPr>
    </w:p>
    <w:p w14:paraId="28BF303D">
      <w:pPr>
        <w:widowControl/>
        <w:autoSpaceDE w:val="0"/>
        <w:autoSpaceDN w:val="0"/>
        <w:snapToGrid w:val="0"/>
        <w:ind w:right="18"/>
        <w:textAlignment w:val="bottom"/>
        <w:rPr>
          <w:rFonts w:ascii="宋体" w:hAnsi="宋体" w:cs="宋体"/>
          <w:bCs/>
          <w:highlight w:val="none"/>
        </w:rPr>
      </w:pPr>
      <w:r>
        <w:rPr>
          <w:rFonts w:hint="eastAsia" w:ascii="宋体" w:hAnsi="宋体" w:cs="宋体"/>
          <w:bCs/>
          <w:highlight w:val="none"/>
        </w:rPr>
        <w:t>24.1 投标人应将投标文件、唱标信封分别单独密封。“电子文件”密封于“唱标信封”内。</w:t>
      </w:r>
    </w:p>
    <w:p w14:paraId="3DDF84C7">
      <w:pPr>
        <w:widowControl/>
        <w:autoSpaceDE w:val="0"/>
        <w:autoSpaceDN w:val="0"/>
        <w:snapToGrid w:val="0"/>
        <w:ind w:right="18"/>
        <w:textAlignment w:val="bottom"/>
        <w:rPr>
          <w:rFonts w:ascii="宋体" w:hAnsi="宋体" w:cs="宋体"/>
          <w:bCs/>
          <w:highlight w:val="none"/>
        </w:rPr>
      </w:pPr>
      <w:r>
        <w:rPr>
          <w:rFonts w:hint="eastAsia" w:ascii="宋体" w:hAnsi="宋体" w:cs="宋体"/>
          <w:bCs/>
          <w:highlight w:val="none"/>
        </w:rPr>
        <w:t>24.2 1）密封封装表面应正确标明投标人名称、地址、项目名称并注明开标时间之前不得开封（在封口位置的封条上标注注明），封口位置须加盖投标人公章。</w:t>
      </w:r>
    </w:p>
    <w:p w14:paraId="01E4CA35">
      <w:pPr>
        <w:widowControl/>
        <w:tabs>
          <w:tab w:val="left" w:pos="567"/>
        </w:tabs>
        <w:autoSpaceDE w:val="0"/>
        <w:autoSpaceDN w:val="0"/>
        <w:snapToGrid w:val="0"/>
        <w:ind w:left="482" w:right="35"/>
        <w:textAlignment w:val="bottom"/>
        <w:rPr>
          <w:rFonts w:ascii="宋体" w:hAnsi="宋体" w:cs="宋体"/>
          <w:bCs/>
          <w:highlight w:val="none"/>
          <w:u w:val="single"/>
        </w:rPr>
      </w:pPr>
      <w:r>
        <w:rPr>
          <w:rFonts w:hint="eastAsia" w:ascii="宋体" w:hAnsi="宋体" w:cs="宋体"/>
          <w:bCs/>
          <w:highlight w:val="none"/>
        </w:rPr>
        <w:t>2）投标文件已密封，未按前述24.1、24.2 1）要求封装的投标文件不作投标无效处理，但由此而引起的提前开封或错放责任由投标人承担。</w:t>
      </w:r>
    </w:p>
    <w:p w14:paraId="1ABC99E6">
      <w:pPr>
        <w:widowControl/>
        <w:autoSpaceDE w:val="0"/>
        <w:autoSpaceDN w:val="0"/>
        <w:snapToGrid w:val="0"/>
        <w:ind w:right="18"/>
        <w:textAlignment w:val="bottom"/>
        <w:rPr>
          <w:rFonts w:ascii="宋体" w:hAnsi="宋体" w:cs="宋体"/>
          <w:highlight w:val="none"/>
        </w:rPr>
      </w:pPr>
      <w:r>
        <w:rPr>
          <w:rFonts w:hint="eastAsia" w:ascii="宋体" w:hAnsi="宋体" w:cs="宋体"/>
          <w:highlight w:val="none"/>
        </w:rPr>
        <w:t>24.3 如果投标文件的密封封装未按本款规定密封和标记，采购代理机构对投标文件的误投或提前拆封不负责任。对由此造成提前开封的投标文件，采购代理机构予以拒绝，并退回投标人。</w:t>
      </w:r>
    </w:p>
    <w:p w14:paraId="4364091F">
      <w:pPr>
        <w:widowControl/>
        <w:autoSpaceDE w:val="0"/>
        <w:autoSpaceDN w:val="0"/>
        <w:snapToGrid w:val="0"/>
        <w:ind w:right="18"/>
        <w:textAlignment w:val="bottom"/>
        <w:rPr>
          <w:rFonts w:ascii="宋体" w:hAnsi="宋体" w:cs="宋体"/>
          <w:highlight w:val="none"/>
        </w:rPr>
      </w:pPr>
      <w:r>
        <w:rPr>
          <w:rFonts w:hint="eastAsia" w:ascii="宋体" w:hAnsi="宋体" w:cs="宋体"/>
          <w:highlight w:val="none"/>
        </w:rPr>
        <w:t>24.4 拒收投标文件的情形：投标文件未密封、未加盖投标人公章。</w:t>
      </w:r>
    </w:p>
    <w:p w14:paraId="677540DD">
      <w:pPr>
        <w:widowControl/>
        <w:autoSpaceDE w:val="0"/>
        <w:autoSpaceDN w:val="0"/>
        <w:snapToGrid w:val="0"/>
        <w:ind w:right="18"/>
        <w:textAlignment w:val="bottom"/>
        <w:rPr>
          <w:rFonts w:ascii="宋体" w:hAnsi="宋体" w:cs="宋体"/>
          <w:highlight w:val="none"/>
        </w:rPr>
      </w:pPr>
      <w:r>
        <w:rPr>
          <w:rFonts w:hint="eastAsia" w:ascii="宋体" w:hAnsi="宋体" w:cs="宋体"/>
          <w:highlight w:val="none"/>
        </w:rPr>
        <w:t>24.5 开标前，由采购人委派的监督人员或投标人代表检查各投标人投标文件的密封情况，并进行确认。</w:t>
      </w:r>
    </w:p>
    <w:p w14:paraId="171AB8E5">
      <w:pPr>
        <w:snapToGrid w:val="0"/>
        <w:rPr>
          <w:sz w:val="24"/>
          <w:highlight w:val="none"/>
        </w:rPr>
      </w:pPr>
    </w:p>
    <w:p w14:paraId="11F0E2AA">
      <w:pPr>
        <w:snapToGrid w:val="0"/>
        <w:rPr>
          <w:rFonts w:ascii="黑体" w:hAnsi="宋体" w:eastAsia="黑体"/>
          <w:sz w:val="24"/>
          <w:highlight w:val="none"/>
        </w:rPr>
      </w:pPr>
      <w:r>
        <w:rPr>
          <w:rFonts w:hint="eastAsia" w:ascii="黑体" w:hAnsi="宋体" w:eastAsia="黑体"/>
          <w:sz w:val="24"/>
          <w:highlight w:val="none"/>
        </w:rPr>
        <w:t>25．投标截止时间</w:t>
      </w:r>
    </w:p>
    <w:p w14:paraId="4D42ED0B">
      <w:pPr>
        <w:snapToGrid w:val="0"/>
        <w:ind w:firstLine="411" w:firstLineChars="196"/>
        <w:rPr>
          <w:rFonts w:ascii="宋体" w:hAnsi="宋体"/>
          <w:highlight w:val="none"/>
        </w:rPr>
      </w:pPr>
      <w:r>
        <w:rPr>
          <w:rFonts w:hint="eastAsia" w:ascii="宋体" w:hAnsi="宋体"/>
          <w:highlight w:val="none"/>
        </w:rPr>
        <w:t>25.1投标人应在招标文件规定的投标截止时间前按招标文件专用条款要求密封递交投标文件。如因故须延迟投标截止时间，经采购人同意后，</w:t>
      </w:r>
      <w:r>
        <w:rPr>
          <w:rFonts w:hint="eastAsia" w:ascii="宋体" w:hAnsi="宋体"/>
          <w:szCs w:val="21"/>
          <w:highlight w:val="none"/>
        </w:rPr>
        <w:t>采购代理机构</w:t>
      </w:r>
      <w:r>
        <w:rPr>
          <w:rFonts w:hint="eastAsia" w:ascii="宋体" w:hAnsi="宋体"/>
          <w:highlight w:val="none"/>
        </w:rPr>
        <w:t>可以按本通用条款第13条规定，通过网页发布或书面延期通知的方式延长投标截止时间。在此情况下，</w:t>
      </w:r>
      <w:r>
        <w:rPr>
          <w:rFonts w:hint="eastAsia" w:ascii="宋体" w:hAnsi="宋体"/>
          <w:szCs w:val="21"/>
          <w:highlight w:val="none"/>
        </w:rPr>
        <w:t>采购代理机构</w:t>
      </w:r>
      <w:r>
        <w:rPr>
          <w:rFonts w:hint="eastAsia" w:ascii="宋体" w:hAnsi="宋体"/>
          <w:highlight w:val="none"/>
        </w:rPr>
        <w:t>、采购人和投标人受投标截止时间制约的所有权利和义务均应延</w:t>
      </w:r>
      <w:r>
        <w:rPr>
          <w:rFonts w:ascii="宋体" w:hAnsi="宋体"/>
          <w:highlight w:val="none"/>
        </w:rPr>
        <w:t>长</w:t>
      </w:r>
      <w:r>
        <w:rPr>
          <w:rFonts w:hint="eastAsia" w:ascii="宋体" w:hAnsi="宋体"/>
          <w:highlight w:val="none"/>
        </w:rPr>
        <w:t>至新的投标截止时间。</w:t>
      </w:r>
    </w:p>
    <w:p w14:paraId="39E12DAA">
      <w:pPr>
        <w:snapToGrid w:val="0"/>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2投标截止时间以后不接收投标文件及投标人主动提供的其它资料。</w:t>
      </w:r>
    </w:p>
    <w:p w14:paraId="7A0F51E8">
      <w:pPr>
        <w:pStyle w:val="9"/>
        <w:snapToGrid w:val="0"/>
        <w:spacing w:line="240" w:lineRule="auto"/>
        <w:rPr>
          <w:highlight w:val="none"/>
        </w:rPr>
      </w:pPr>
    </w:p>
    <w:p w14:paraId="62670034">
      <w:pPr>
        <w:snapToGrid w:val="0"/>
        <w:rPr>
          <w:rFonts w:ascii="黑体" w:hAnsi="宋体" w:eastAsia="黑体"/>
          <w:sz w:val="24"/>
          <w:highlight w:val="none"/>
        </w:rPr>
      </w:pPr>
      <w:r>
        <w:rPr>
          <w:rFonts w:hint="eastAsia" w:ascii="黑体" w:hAnsi="宋体" w:eastAsia="黑体"/>
          <w:sz w:val="24"/>
          <w:highlight w:val="none"/>
        </w:rPr>
        <w:t>26.样品的递交</w:t>
      </w:r>
    </w:p>
    <w:p w14:paraId="39B32456">
      <w:pPr>
        <w:snapToGrid w:val="0"/>
        <w:ind w:firstLine="420"/>
        <w:rPr>
          <w:rFonts w:ascii="宋体" w:hAnsi="宋体"/>
          <w:szCs w:val="21"/>
          <w:highlight w:val="none"/>
        </w:rPr>
      </w:pPr>
      <w:r>
        <w:rPr>
          <w:rFonts w:hint="eastAsia" w:ascii="宋体" w:hAnsi="宋体"/>
          <w:szCs w:val="21"/>
          <w:highlight w:val="none"/>
        </w:rPr>
        <w:t>26</w:t>
      </w:r>
      <w:r>
        <w:rPr>
          <w:rFonts w:hint="eastAsia"/>
          <w:highlight w:val="none"/>
        </w:rPr>
        <w:t>.1以下有关投标样品的条款适用于要求递交投标样品的项目（详见第一册专用条款的第二章相关内容）。采购人可以要求投标人提供能反映货物材质或关键部分的极少部分的尺寸、价值不大的样品，投标人在投标时应提交《样品清单》，所提供样品必须密封包装，样品作为投</w:t>
      </w:r>
      <w:r>
        <w:rPr>
          <w:rFonts w:hint="eastAsia" w:ascii="宋体" w:hAnsi="宋体"/>
          <w:szCs w:val="21"/>
          <w:highlight w:val="none"/>
        </w:rPr>
        <w:t>标文件的一部分。</w:t>
      </w:r>
    </w:p>
    <w:p w14:paraId="41520A20">
      <w:pPr>
        <w:snapToGrid w:val="0"/>
        <w:ind w:firstLine="420"/>
        <w:rPr>
          <w:rFonts w:ascii="宋体" w:hAnsi="宋体" w:cs="宋体"/>
          <w:kern w:val="0"/>
          <w:szCs w:val="18"/>
          <w:highlight w:val="none"/>
        </w:rPr>
      </w:pPr>
      <w:r>
        <w:rPr>
          <w:rFonts w:hint="eastAsia" w:ascii="宋体" w:hAnsi="宋体"/>
          <w:szCs w:val="21"/>
          <w:highlight w:val="none"/>
        </w:rPr>
        <w:t>26.2</w:t>
      </w:r>
      <w:r>
        <w:rPr>
          <w:rFonts w:hint="eastAsia" w:ascii="宋体" w:hAnsi="宋体" w:cs="宋体"/>
          <w:kern w:val="0"/>
          <w:szCs w:val="18"/>
          <w:highlight w:val="none"/>
        </w:rPr>
        <w:t>投标样品上必须标注项目名称及样品编号、样品名称等信息，但</w:t>
      </w:r>
      <w:r>
        <w:rPr>
          <w:rFonts w:ascii="宋体" w:hAnsi="宋体" w:cs="宋体"/>
          <w:kern w:val="0"/>
          <w:szCs w:val="18"/>
          <w:highlight w:val="none"/>
        </w:rPr>
        <w:t>不</w:t>
      </w:r>
      <w:r>
        <w:rPr>
          <w:rFonts w:hint="eastAsia" w:ascii="宋体" w:hAnsi="宋体" w:cs="宋体"/>
          <w:kern w:val="0"/>
          <w:szCs w:val="18"/>
          <w:highlight w:val="none"/>
        </w:rPr>
        <w:t>得显示指向</w:t>
      </w:r>
      <w:r>
        <w:rPr>
          <w:rFonts w:ascii="宋体" w:hAnsi="宋体" w:cs="宋体"/>
          <w:kern w:val="0"/>
          <w:szCs w:val="18"/>
          <w:highlight w:val="none"/>
        </w:rPr>
        <w:t>任何</w:t>
      </w:r>
      <w:r>
        <w:rPr>
          <w:rFonts w:hint="eastAsia" w:ascii="宋体" w:hAnsi="宋体" w:cs="宋体"/>
          <w:kern w:val="0"/>
          <w:szCs w:val="18"/>
          <w:highlight w:val="none"/>
        </w:rPr>
        <w:t>投标人的信息、制造商的</w:t>
      </w:r>
      <w:r>
        <w:rPr>
          <w:rFonts w:ascii="宋体" w:hAnsi="宋体" w:cs="宋体"/>
          <w:kern w:val="0"/>
          <w:szCs w:val="18"/>
          <w:highlight w:val="none"/>
        </w:rPr>
        <w:t>商标，或者</w:t>
      </w:r>
      <w:r>
        <w:rPr>
          <w:rFonts w:hint="eastAsia" w:ascii="宋体" w:hAnsi="宋体" w:cs="宋体"/>
          <w:kern w:val="0"/>
          <w:szCs w:val="18"/>
          <w:highlight w:val="none"/>
        </w:rPr>
        <w:t>其他</w:t>
      </w:r>
      <w:r>
        <w:rPr>
          <w:rFonts w:ascii="宋体" w:hAnsi="宋体" w:cs="宋体"/>
          <w:kern w:val="0"/>
          <w:szCs w:val="18"/>
          <w:highlight w:val="none"/>
        </w:rPr>
        <w:t>的标记标识</w:t>
      </w:r>
      <w:r>
        <w:rPr>
          <w:rFonts w:hint="eastAsia" w:ascii="宋体" w:hAnsi="宋体" w:cs="宋体"/>
          <w:kern w:val="0"/>
          <w:szCs w:val="18"/>
          <w:highlight w:val="none"/>
        </w:rPr>
        <w:t>。需要安装的投标样品必须为安装完整的成品，由投标人自行组织安装。</w:t>
      </w:r>
    </w:p>
    <w:p w14:paraId="67F1BD32">
      <w:pPr>
        <w:snapToGrid w:val="0"/>
        <w:ind w:firstLine="420" w:firstLineChars="200"/>
        <w:rPr>
          <w:rFonts w:ascii="宋体" w:hAnsi="宋体" w:cs="宋体"/>
          <w:kern w:val="0"/>
          <w:szCs w:val="18"/>
          <w:highlight w:val="none"/>
        </w:rPr>
      </w:pPr>
      <w:r>
        <w:rPr>
          <w:rFonts w:hint="eastAsia" w:ascii="宋体" w:hAnsi="宋体"/>
          <w:szCs w:val="21"/>
          <w:highlight w:val="none"/>
        </w:rPr>
        <w:t>26.2.1</w:t>
      </w:r>
      <w:r>
        <w:rPr>
          <w:rFonts w:hint="eastAsia" w:ascii="宋体" w:hAnsi="宋体" w:cs="宋体"/>
          <w:kern w:val="0"/>
          <w:szCs w:val="18"/>
          <w:highlight w:val="none"/>
        </w:rPr>
        <w:t>样品递交签到：</w:t>
      </w:r>
    </w:p>
    <w:p w14:paraId="6B84D602">
      <w:pPr>
        <w:snapToGrid w:val="0"/>
        <w:ind w:firstLine="420" w:firstLineChars="200"/>
        <w:rPr>
          <w:bCs/>
          <w:szCs w:val="21"/>
          <w:highlight w:val="none"/>
        </w:rPr>
      </w:pPr>
      <w:r>
        <w:rPr>
          <w:rFonts w:hint="eastAsia"/>
          <w:bCs/>
          <w:szCs w:val="21"/>
          <w:highlight w:val="none"/>
        </w:rPr>
        <w:t>投标人授权代表应在本项目投标截止时间前，携带法定代表人证明书（盖公章）、法定代表人授权书（盖公章）、授权代表身份证原件和复印件、样品清单（盖公章），到达</w:t>
      </w:r>
      <w:r>
        <w:rPr>
          <w:rFonts w:hint="eastAsia" w:ascii="宋体" w:hAnsi="宋体"/>
          <w:szCs w:val="21"/>
          <w:highlight w:val="none"/>
        </w:rPr>
        <w:t>采购代理机构指定地点</w:t>
      </w:r>
      <w:r>
        <w:rPr>
          <w:rFonts w:hint="eastAsia"/>
          <w:bCs/>
          <w:szCs w:val="21"/>
          <w:highlight w:val="none"/>
        </w:rPr>
        <w:t>，按</w:t>
      </w:r>
      <w:r>
        <w:rPr>
          <w:rFonts w:hint="eastAsia" w:ascii="宋体" w:hAnsi="宋体"/>
          <w:szCs w:val="21"/>
          <w:highlight w:val="none"/>
        </w:rPr>
        <w:t>采购代理机构</w:t>
      </w:r>
      <w:r>
        <w:rPr>
          <w:rFonts w:hint="eastAsia"/>
          <w:bCs/>
          <w:szCs w:val="21"/>
          <w:highlight w:val="none"/>
        </w:rPr>
        <w:t>工作人员指引进行样品递交签到。</w:t>
      </w:r>
    </w:p>
    <w:p w14:paraId="7B6344E1">
      <w:pPr>
        <w:snapToGrid w:val="0"/>
        <w:ind w:firstLine="420" w:firstLineChars="200"/>
        <w:rPr>
          <w:bCs/>
          <w:szCs w:val="21"/>
          <w:highlight w:val="none"/>
        </w:rPr>
      </w:pPr>
      <w:r>
        <w:rPr>
          <w:rFonts w:hint="eastAsia"/>
          <w:bCs/>
          <w:szCs w:val="21"/>
          <w:highlight w:val="none"/>
        </w:rPr>
        <w:t>特别注意事项：（1）上述资料提供不齐全的，不予签到；（2）本项目投标截止时间后，不再受理签到；（3）未进行签到的，样品不予接收。</w:t>
      </w:r>
    </w:p>
    <w:p w14:paraId="1AE33236">
      <w:pPr>
        <w:snapToGrid w:val="0"/>
        <w:ind w:firstLine="420" w:firstLineChars="200"/>
        <w:rPr>
          <w:rFonts w:ascii="宋体" w:hAnsi="宋体" w:cs="宋体"/>
          <w:kern w:val="0"/>
          <w:szCs w:val="18"/>
          <w:highlight w:val="none"/>
        </w:rPr>
      </w:pPr>
      <w:r>
        <w:rPr>
          <w:rFonts w:hint="eastAsia" w:ascii="宋体" w:hAnsi="宋体"/>
          <w:szCs w:val="21"/>
          <w:highlight w:val="none"/>
        </w:rPr>
        <w:t>26.2.</w:t>
      </w:r>
      <w:r>
        <w:rPr>
          <w:rFonts w:hint="eastAsia" w:ascii="宋体" w:hAnsi="宋体" w:cs="宋体"/>
          <w:kern w:val="0"/>
          <w:szCs w:val="18"/>
          <w:highlight w:val="none"/>
        </w:rPr>
        <w:t>2 样品接收</w:t>
      </w:r>
    </w:p>
    <w:p w14:paraId="02C923F9">
      <w:pPr>
        <w:snapToGrid w:val="0"/>
        <w:ind w:firstLine="420" w:firstLineChars="200"/>
        <w:rPr>
          <w:rFonts w:ascii="宋体" w:hAnsi="宋体" w:cs="宋体"/>
          <w:kern w:val="0"/>
          <w:szCs w:val="18"/>
          <w:highlight w:val="none"/>
        </w:rPr>
      </w:pPr>
      <w:r>
        <w:rPr>
          <w:rFonts w:hint="eastAsia" w:ascii="宋体" w:hAnsi="宋体" w:cs="宋体"/>
          <w:kern w:val="0"/>
          <w:szCs w:val="18"/>
          <w:highlight w:val="none"/>
        </w:rPr>
        <w:t xml:space="preserve">采购代理机构于本项目投标截止时间前进行投标样品接收。投标样品接收必须进行身份核对、样品核对、登记确认、顺序编号。 </w:t>
      </w:r>
    </w:p>
    <w:p w14:paraId="1E932D1E">
      <w:pPr>
        <w:snapToGrid w:val="0"/>
        <w:ind w:firstLine="420" w:firstLineChars="200"/>
        <w:rPr>
          <w:rFonts w:ascii="宋体" w:hAnsi="宋体" w:cs="宋体"/>
          <w:kern w:val="0"/>
          <w:szCs w:val="18"/>
          <w:highlight w:val="none"/>
        </w:rPr>
      </w:pPr>
      <w:r>
        <w:rPr>
          <w:rFonts w:hint="eastAsia" w:ascii="宋体" w:hAnsi="宋体" w:cs="宋体"/>
          <w:kern w:val="0"/>
          <w:szCs w:val="18"/>
          <w:highlight w:val="none"/>
        </w:rPr>
        <w:t>（1）身份核对。</w:t>
      </w:r>
      <w:r>
        <w:rPr>
          <w:rFonts w:hint="eastAsia" w:ascii="宋体" w:hAnsi="宋体"/>
          <w:szCs w:val="21"/>
          <w:highlight w:val="none"/>
        </w:rPr>
        <w:t>采购代理机构</w:t>
      </w:r>
      <w:r>
        <w:rPr>
          <w:rFonts w:hint="eastAsia" w:ascii="宋体" w:hAnsi="宋体" w:cs="宋体"/>
          <w:kern w:val="0"/>
          <w:szCs w:val="18"/>
          <w:highlight w:val="none"/>
        </w:rPr>
        <w:t>核对投标人授权代表提供的“法定代表人证明书（盖公章）、法定代表人授权书（盖公章）、授权代表身份证原件和复印件”。资料不齐全的，不得接收投标样品。</w:t>
      </w:r>
    </w:p>
    <w:p w14:paraId="30D57530">
      <w:pPr>
        <w:snapToGrid w:val="0"/>
        <w:ind w:firstLine="420" w:firstLineChars="200"/>
        <w:rPr>
          <w:rFonts w:ascii="宋体" w:hAnsi="宋体" w:cs="宋体"/>
          <w:kern w:val="0"/>
          <w:szCs w:val="18"/>
          <w:highlight w:val="none"/>
        </w:rPr>
      </w:pPr>
      <w:r>
        <w:rPr>
          <w:rFonts w:hint="eastAsia" w:ascii="宋体" w:hAnsi="宋体" w:cs="宋体"/>
          <w:kern w:val="0"/>
          <w:szCs w:val="18"/>
          <w:highlight w:val="none"/>
        </w:rPr>
        <w:t>（2）样品核对。</w:t>
      </w:r>
      <w:r>
        <w:rPr>
          <w:rFonts w:hint="eastAsia" w:ascii="宋体" w:hAnsi="宋体"/>
          <w:szCs w:val="21"/>
          <w:highlight w:val="none"/>
        </w:rPr>
        <w:t>采购代理机构</w:t>
      </w:r>
      <w:r>
        <w:rPr>
          <w:rFonts w:hint="eastAsia" w:ascii="宋体" w:hAnsi="宋体" w:cs="宋体"/>
          <w:kern w:val="0"/>
          <w:szCs w:val="18"/>
          <w:highlight w:val="none"/>
        </w:rPr>
        <w:t>工作人员将投标样品与投标人提供的《样品清单》（盖公章）进行一一核对。有不一致的或损坏情况的，将要求投标人授权代表在《样品清单》上注明。</w:t>
      </w:r>
    </w:p>
    <w:p w14:paraId="241B9BA0">
      <w:pPr>
        <w:snapToGrid w:val="0"/>
        <w:ind w:firstLine="420" w:firstLineChars="200"/>
        <w:rPr>
          <w:rFonts w:ascii="宋体" w:hAnsi="宋体" w:cs="宋体"/>
          <w:kern w:val="0"/>
          <w:szCs w:val="18"/>
          <w:highlight w:val="none"/>
        </w:rPr>
      </w:pPr>
      <w:r>
        <w:rPr>
          <w:rFonts w:hint="eastAsia" w:ascii="宋体" w:hAnsi="宋体" w:cs="宋体"/>
          <w:kern w:val="0"/>
          <w:szCs w:val="18"/>
          <w:highlight w:val="none"/>
        </w:rPr>
        <w:t>（3）登记确认。在完成身份核对及样品核对后，投标人授权代表必须在《样品接收登记表》上登记确认。</w:t>
      </w:r>
    </w:p>
    <w:p w14:paraId="17AFC6B2">
      <w:pPr>
        <w:snapToGrid w:val="0"/>
        <w:ind w:firstLine="420" w:firstLineChars="200"/>
        <w:rPr>
          <w:rFonts w:ascii="宋体" w:hAnsi="宋体" w:cs="宋体"/>
          <w:kern w:val="0"/>
          <w:szCs w:val="18"/>
          <w:highlight w:val="none"/>
        </w:rPr>
      </w:pPr>
      <w:r>
        <w:rPr>
          <w:rFonts w:hint="eastAsia" w:ascii="宋体" w:hAnsi="宋体" w:cs="宋体"/>
          <w:kern w:val="0"/>
          <w:szCs w:val="18"/>
          <w:highlight w:val="none"/>
        </w:rPr>
        <w:t>（4）顺序编号。</w:t>
      </w:r>
      <w:r>
        <w:rPr>
          <w:rFonts w:hint="eastAsia" w:ascii="宋体" w:hAnsi="宋体"/>
          <w:szCs w:val="21"/>
          <w:highlight w:val="none"/>
        </w:rPr>
        <w:t>采购代理机构</w:t>
      </w:r>
      <w:r>
        <w:rPr>
          <w:rFonts w:hint="eastAsia" w:ascii="宋体" w:hAnsi="宋体" w:cs="宋体"/>
          <w:kern w:val="0"/>
          <w:szCs w:val="18"/>
          <w:highlight w:val="none"/>
        </w:rPr>
        <w:t>工作人员按投标样品接收的先后顺序进行编号。</w:t>
      </w:r>
    </w:p>
    <w:p w14:paraId="669BDDD8">
      <w:pPr>
        <w:snapToGrid w:val="0"/>
        <w:ind w:firstLine="420" w:firstLineChars="200"/>
        <w:rPr>
          <w:rFonts w:ascii="宋体" w:hAnsi="宋体" w:cs="宋体"/>
          <w:kern w:val="0"/>
          <w:szCs w:val="18"/>
          <w:highlight w:val="none"/>
        </w:rPr>
      </w:pPr>
      <w:r>
        <w:rPr>
          <w:rFonts w:hint="eastAsia" w:ascii="宋体" w:hAnsi="宋体"/>
          <w:szCs w:val="21"/>
          <w:highlight w:val="none"/>
        </w:rPr>
        <w:t>26.3采购代理机构</w:t>
      </w:r>
      <w:r>
        <w:rPr>
          <w:rFonts w:hint="eastAsia" w:ascii="宋体" w:hAnsi="宋体" w:cs="宋体"/>
          <w:kern w:val="0"/>
          <w:szCs w:val="18"/>
          <w:highlight w:val="none"/>
        </w:rPr>
        <w:t>工作人员负责组织投标样品摆样，指引投标人授权代表将投标样品搬运到指定地点摆放、拆除包装，按要求摆放整齐。</w:t>
      </w:r>
    </w:p>
    <w:p w14:paraId="17CA0AD8">
      <w:pPr>
        <w:snapToGrid w:val="0"/>
        <w:ind w:firstLine="420" w:firstLineChars="200"/>
        <w:rPr>
          <w:rFonts w:ascii="宋体" w:hAnsi="宋体" w:cs="宋体"/>
          <w:kern w:val="0"/>
          <w:szCs w:val="18"/>
          <w:highlight w:val="none"/>
        </w:rPr>
      </w:pPr>
      <w:r>
        <w:rPr>
          <w:rFonts w:hint="eastAsia" w:ascii="宋体" w:hAnsi="宋体" w:cs="宋体"/>
          <w:kern w:val="0"/>
          <w:szCs w:val="18"/>
          <w:highlight w:val="none"/>
        </w:rPr>
        <w:t>26.4样品的退回：（1）未中标的投标人投标样品，</w:t>
      </w:r>
      <w:r>
        <w:rPr>
          <w:rFonts w:hint="eastAsia" w:ascii="宋体" w:hAnsi="宋体"/>
          <w:szCs w:val="21"/>
          <w:highlight w:val="none"/>
        </w:rPr>
        <w:t>采购代理机构</w:t>
      </w:r>
      <w:r>
        <w:rPr>
          <w:rFonts w:hint="eastAsia" w:ascii="宋体" w:hAnsi="宋体" w:cs="宋体"/>
          <w:kern w:val="0"/>
          <w:szCs w:val="18"/>
          <w:highlight w:val="none"/>
        </w:rPr>
        <w:t>工作人员将按规定通知其投标人授权代表在项目完成评审后的三天内取回。（2）中标人的投标样品，</w:t>
      </w:r>
      <w:r>
        <w:rPr>
          <w:rFonts w:hint="eastAsia" w:ascii="宋体" w:hAnsi="宋体"/>
          <w:szCs w:val="21"/>
          <w:highlight w:val="none"/>
        </w:rPr>
        <w:t>采购代理机构</w:t>
      </w:r>
      <w:r>
        <w:rPr>
          <w:rFonts w:hint="eastAsia" w:ascii="宋体" w:hAnsi="宋体" w:cs="宋体"/>
          <w:kern w:val="0"/>
          <w:szCs w:val="18"/>
          <w:highlight w:val="none"/>
        </w:rPr>
        <w:t>工作人员将按规定在中标通知书发出后移交采购人。投标样品移交或退回时，</w:t>
      </w:r>
      <w:r>
        <w:rPr>
          <w:rFonts w:hint="eastAsia" w:ascii="宋体" w:hAnsi="宋体"/>
          <w:szCs w:val="21"/>
          <w:highlight w:val="none"/>
        </w:rPr>
        <w:t>采购代理机构</w:t>
      </w:r>
      <w:r>
        <w:rPr>
          <w:rFonts w:hint="eastAsia" w:ascii="宋体" w:hAnsi="宋体" w:cs="宋体"/>
          <w:kern w:val="0"/>
          <w:szCs w:val="18"/>
          <w:highlight w:val="none"/>
        </w:rPr>
        <w:t>工作人员将再次核对投标人授权代表或采购人代表身份、核对《样品清单》，</w:t>
      </w:r>
      <w:r>
        <w:rPr>
          <w:rFonts w:hint="eastAsia" w:hAnsi="宋体" w:cs="宋体"/>
          <w:szCs w:val="18"/>
          <w:highlight w:val="none"/>
        </w:rPr>
        <w:t>由投标人或采购人代表</w:t>
      </w:r>
      <w:r>
        <w:rPr>
          <w:rFonts w:hint="eastAsia" w:ascii="宋体" w:hAnsi="宋体" w:cs="宋体"/>
          <w:kern w:val="0"/>
          <w:szCs w:val="18"/>
          <w:highlight w:val="none"/>
        </w:rPr>
        <w:t>签字确认后取走样品。</w:t>
      </w:r>
    </w:p>
    <w:p w14:paraId="760E608D">
      <w:pPr>
        <w:snapToGrid w:val="0"/>
        <w:ind w:firstLine="420"/>
        <w:rPr>
          <w:rFonts w:ascii="宋体" w:hAnsi="宋体"/>
          <w:szCs w:val="21"/>
          <w:highlight w:val="none"/>
        </w:rPr>
      </w:pPr>
      <w:r>
        <w:rPr>
          <w:rFonts w:hint="eastAsia" w:ascii="宋体" w:hAnsi="宋体" w:cs="宋体"/>
          <w:kern w:val="0"/>
          <w:szCs w:val="18"/>
          <w:highlight w:val="none"/>
        </w:rPr>
        <w:t>26.5投标样品未能及时退回的，</w:t>
      </w:r>
      <w:r>
        <w:rPr>
          <w:rFonts w:hint="eastAsia" w:ascii="宋体" w:hAnsi="宋体"/>
          <w:szCs w:val="21"/>
          <w:highlight w:val="none"/>
        </w:rPr>
        <w:t>采购代理机构</w:t>
      </w:r>
      <w:r>
        <w:rPr>
          <w:rFonts w:hint="eastAsia" w:ascii="宋体" w:hAnsi="宋体" w:cs="宋体"/>
          <w:kern w:val="0"/>
          <w:szCs w:val="18"/>
          <w:highlight w:val="none"/>
        </w:rPr>
        <w:t>工作人员将及时存放到样品室，并发函或电话敦促相关单位取回。经敦促仍未能按规定取回的，视同投标人放弃取回，</w:t>
      </w:r>
      <w:r>
        <w:rPr>
          <w:rFonts w:hint="eastAsia" w:ascii="宋体" w:hAnsi="宋体"/>
          <w:szCs w:val="21"/>
          <w:highlight w:val="none"/>
        </w:rPr>
        <w:t>采购代理机构</w:t>
      </w:r>
      <w:r>
        <w:rPr>
          <w:rFonts w:hint="eastAsia" w:ascii="宋体" w:hAnsi="宋体" w:cs="宋体"/>
          <w:kern w:val="0"/>
          <w:szCs w:val="18"/>
          <w:highlight w:val="none"/>
        </w:rPr>
        <w:t>将定期清理。</w:t>
      </w:r>
    </w:p>
    <w:p w14:paraId="1C915F41">
      <w:pPr>
        <w:snapToGrid w:val="0"/>
        <w:ind w:firstLine="420"/>
        <w:rPr>
          <w:rFonts w:ascii="宋体" w:hAnsi="宋体"/>
          <w:szCs w:val="21"/>
          <w:highlight w:val="none"/>
        </w:rPr>
      </w:pPr>
    </w:p>
    <w:p w14:paraId="6DB7318D">
      <w:pPr>
        <w:snapToGrid w:val="0"/>
        <w:rPr>
          <w:rFonts w:ascii="黑体" w:hAnsi="宋体" w:eastAsia="黑体"/>
          <w:sz w:val="24"/>
          <w:highlight w:val="none"/>
        </w:rPr>
      </w:pPr>
      <w:r>
        <w:rPr>
          <w:rFonts w:ascii="黑体" w:hAnsi="宋体" w:eastAsia="黑体"/>
          <w:sz w:val="24"/>
          <w:highlight w:val="none"/>
        </w:rPr>
        <w:t>2</w:t>
      </w:r>
      <w:r>
        <w:rPr>
          <w:rFonts w:hint="eastAsia" w:ascii="黑体" w:hAnsi="宋体" w:eastAsia="黑体"/>
          <w:sz w:val="24"/>
          <w:highlight w:val="none"/>
        </w:rPr>
        <w:t>7．</w:t>
      </w:r>
      <w:r>
        <w:rPr>
          <w:rFonts w:ascii="黑体" w:hAnsi="宋体" w:eastAsia="黑体"/>
          <w:sz w:val="24"/>
          <w:highlight w:val="none"/>
        </w:rPr>
        <w:t>投标文件的修改和撤销</w:t>
      </w:r>
    </w:p>
    <w:p w14:paraId="103E7520">
      <w:pPr>
        <w:snapToGrid w:val="0"/>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1</w:t>
      </w:r>
      <w:r>
        <w:rPr>
          <w:rFonts w:ascii="宋体" w:hAnsi="宋体"/>
          <w:highlight w:val="none"/>
        </w:rPr>
        <w:t>投标截止时间以后不得修改</w:t>
      </w:r>
      <w:r>
        <w:rPr>
          <w:rFonts w:hint="eastAsia" w:ascii="宋体" w:hAnsi="宋体"/>
          <w:highlight w:val="none"/>
        </w:rPr>
        <w:t>和撤销</w:t>
      </w:r>
      <w:r>
        <w:rPr>
          <w:rFonts w:ascii="宋体" w:hAnsi="宋体"/>
          <w:highlight w:val="none"/>
        </w:rPr>
        <w:t>投标文件。</w:t>
      </w:r>
    </w:p>
    <w:p w14:paraId="7C79D06D">
      <w:pPr>
        <w:snapToGrid w:val="0"/>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2在投标有效期内投标人不得撤销其投标，否则其投标保证金将按照本通用条款第20、21条的规定处理。</w:t>
      </w:r>
    </w:p>
    <w:p w14:paraId="2C7D69CD">
      <w:pPr>
        <w:snapToGrid w:val="0"/>
        <w:ind w:firstLine="411" w:firstLineChars="196"/>
        <w:rPr>
          <w:rFonts w:ascii="宋体" w:hAnsi="宋体"/>
          <w:szCs w:val="21"/>
          <w:highlight w:val="none"/>
        </w:rPr>
      </w:pPr>
      <w:r>
        <w:rPr>
          <w:rFonts w:hint="eastAsia" w:ascii="宋体" w:hAnsi="宋体"/>
          <w:szCs w:val="21"/>
          <w:highlight w:val="none"/>
        </w:rPr>
        <w:t>27.3采购代理机构不退还投标文件，专用条款另有规定的除外。</w:t>
      </w:r>
    </w:p>
    <w:p w14:paraId="7A34788F">
      <w:pPr>
        <w:pStyle w:val="4"/>
        <w:numPr>
          <w:ilvl w:val="0"/>
          <w:numId w:val="17"/>
        </w:numPr>
        <w:spacing w:before="120" w:beforeLines="50" w:after="120" w:afterLines="50"/>
        <w:rPr>
          <w:b/>
          <w:bCs/>
          <w:sz w:val="28"/>
          <w:szCs w:val="28"/>
          <w:highlight w:val="none"/>
        </w:rPr>
      </w:pPr>
      <w:r>
        <w:rPr>
          <w:rFonts w:hint="eastAsia"/>
          <w:b/>
          <w:bCs/>
          <w:sz w:val="28"/>
          <w:szCs w:val="28"/>
          <w:highlight w:val="none"/>
        </w:rPr>
        <w:t>开标</w:t>
      </w:r>
    </w:p>
    <w:p w14:paraId="0E40D9E6">
      <w:pPr>
        <w:numPr>
          <w:ilvl w:val="0"/>
          <w:numId w:val="18"/>
        </w:numPr>
        <w:snapToGrid w:val="0"/>
        <w:rPr>
          <w:rFonts w:ascii="黑体" w:hAnsi="宋体" w:eastAsia="黑体"/>
          <w:sz w:val="24"/>
          <w:highlight w:val="none"/>
        </w:rPr>
      </w:pPr>
      <w:r>
        <w:rPr>
          <w:rFonts w:hint="eastAsia" w:ascii="黑体" w:hAnsi="宋体" w:eastAsia="黑体"/>
          <w:sz w:val="24"/>
          <w:highlight w:val="none"/>
        </w:rPr>
        <w:t>开标</w:t>
      </w:r>
    </w:p>
    <w:p w14:paraId="78ADDEA8">
      <w:pPr>
        <w:widowControl/>
        <w:autoSpaceDE w:val="0"/>
        <w:autoSpaceDN w:val="0"/>
        <w:snapToGrid w:val="0"/>
        <w:ind w:right="17"/>
        <w:textAlignment w:val="bottom"/>
        <w:rPr>
          <w:rFonts w:ascii="宋体" w:hAnsi="宋体" w:cs="宋体"/>
          <w:szCs w:val="21"/>
          <w:highlight w:val="none"/>
        </w:rPr>
      </w:pPr>
      <w:r>
        <w:rPr>
          <w:rFonts w:hint="eastAsia" w:ascii="宋体" w:hAnsi="宋体" w:cs="宋体"/>
          <w:szCs w:val="21"/>
          <w:highlight w:val="none"/>
        </w:rPr>
        <w:t>28.1 采购代理机构在专用条款规定的地点和时间开标, 出席代表需登记以示出席。</w:t>
      </w:r>
    </w:p>
    <w:p w14:paraId="3468AD2B">
      <w:pPr>
        <w:widowControl/>
        <w:autoSpaceDE w:val="0"/>
        <w:autoSpaceDN w:val="0"/>
        <w:snapToGrid w:val="0"/>
        <w:ind w:right="17"/>
        <w:textAlignment w:val="bottom"/>
        <w:rPr>
          <w:rFonts w:ascii="宋体" w:hAnsi="宋体" w:cs="宋体"/>
          <w:szCs w:val="21"/>
          <w:highlight w:val="none"/>
        </w:rPr>
      </w:pPr>
      <w:r>
        <w:rPr>
          <w:rFonts w:hint="eastAsia" w:ascii="宋体" w:hAnsi="宋体" w:cs="宋体"/>
          <w:szCs w:val="21"/>
          <w:highlight w:val="none"/>
        </w:rPr>
        <w:t>28.2 开标时，采购代理机构将当众宣读投标人名称、投标价格以及采购代理机构认为合适的其他内容，只有在开标时唱出的折扣，评标时才能考虑。</w:t>
      </w:r>
    </w:p>
    <w:p w14:paraId="45987425">
      <w:pPr>
        <w:tabs>
          <w:tab w:val="left" w:pos="562"/>
          <w:tab w:val="left" w:pos="3372"/>
          <w:tab w:val="left" w:pos="3653"/>
        </w:tabs>
        <w:autoSpaceDE w:val="0"/>
        <w:autoSpaceDN w:val="0"/>
        <w:snapToGrid w:val="0"/>
        <w:ind w:right="17"/>
        <w:textAlignment w:val="bottom"/>
        <w:rPr>
          <w:rFonts w:ascii="宋体" w:hAnsi="宋体" w:cs="宋体"/>
          <w:szCs w:val="21"/>
          <w:highlight w:val="none"/>
        </w:rPr>
      </w:pPr>
      <w:r>
        <w:rPr>
          <w:rFonts w:hint="eastAsia" w:ascii="宋体" w:hAnsi="宋体" w:cs="宋体"/>
          <w:szCs w:val="21"/>
          <w:highlight w:val="none"/>
        </w:rPr>
        <w:t>28.3 投标文件报价出现前后不一致的，除招标文件另有规定外，按照下列规定修正：</w:t>
      </w:r>
    </w:p>
    <w:p w14:paraId="09AD4AB1">
      <w:pPr>
        <w:pStyle w:val="9"/>
        <w:tabs>
          <w:tab w:val="left" w:pos="562"/>
          <w:tab w:val="left" w:pos="3372"/>
          <w:tab w:val="left" w:pos="3653"/>
        </w:tabs>
        <w:snapToGrid w:val="0"/>
        <w:spacing w:line="240" w:lineRule="auto"/>
        <w:rPr>
          <w:rFonts w:ascii="宋体" w:hAnsi="宋体" w:cs="宋体"/>
          <w:b w:val="0"/>
          <w:bCs w:val="0"/>
          <w:sz w:val="21"/>
          <w:szCs w:val="21"/>
          <w:highlight w:val="none"/>
        </w:rPr>
      </w:pPr>
      <w:r>
        <w:rPr>
          <w:rFonts w:hint="eastAsia" w:ascii="宋体" w:hAnsi="宋体" w:cs="宋体"/>
          <w:b w:val="0"/>
          <w:bCs w:val="0"/>
          <w:sz w:val="21"/>
          <w:szCs w:val="21"/>
          <w:highlight w:val="none"/>
        </w:rPr>
        <w:t>　　大写金额和小写金额不一致的，以大写金额为准；</w:t>
      </w:r>
    </w:p>
    <w:p w14:paraId="39BFE328">
      <w:pPr>
        <w:widowControl/>
        <w:autoSpaceDE w:val="0"/>
        <w:autoSpaceDN w:val="0"/>
        <w:snapToGrid w:val="0"/>
        <w:ind w:right="17"/>
        <w:textAlignment w:val="bottom"/>
        <w:rPr>
          <w:rFonts w:ascii="宋体" w:hAnsi="宋体" w:cs="宋体"/>
          <w:szCs w:val="21"/>
          <w:highlight w:val="none"/>
        </w:rPr>
      </w:pPr>
      <w:r>
        <w:rPr>
          <w:rFonts w:hint="eastAsia" w:ascii="宋体" w:hAnsi="宋体" w:cs="宋体"/>
          <w:szCs w:val="21"/>
          <w:highlight w:val="none"/>
        </w:rPr>
        <w:t xml:space="preserve">28.4 采购代理机构将做开标记录，开标记录包括按第28.3款的规定在开标时宣读的全部内容。 </w:t>
      </w:r>
    </w:p>
    <w:p w14:paraId="0E2AF3B0">
      <w:pPr>
        <w:rPr>
          <w:highlight w:val="none"/>
        </w:rPr>
      </w:pPr>
    </w:p>
    <w:p w14:paraId="594E7365">
      <w:pPr>
        <w:pStyle w:val="4"/>
        <w:numPr>
          <w:ilvl w:val="0"/>
          <w:numId w:val="17"/>
        </w:numPr>
        <w:spacing w:before="120" w:beforeLines="50" w:after="120" w:afterLines="50"/>
        <w:rPr>
          <w:b/>
          <w:bCs/>
          <w:sz w:val="28"/>
          <w:szCs w:val="28"/>
          <w:highlight w:val="none"/>
        </w:rPr>
      </w:pPr>
      <w:r>
        <w:rPr>
          <w:rFonts w:hint="eastAsia"/>
          <w:b/>
          <w:bCs/>
          <w:sz w:val="28"/>
          <w:szCs w:val="28"/>
          <w:highlight w:val="none"/>
        </w:rPr>
        <w:t>评标要求</w:t>
      </w:r>
    </w:p>
    <w:p w14:paraId="40411003">
      <w:pPr>
        <w:rPr>
          <w:rFonts w:ascii="黑体" w:hAnsi="宋体" w:eastAsia="黑体"/>
          <w:sz w:val="24"/>
          <w:highlight w:val="none"/>
        </w:rPr>
      </w:pPr>
      <w:r>
        <w:rPr>
          <w:rFonts w:hint="eastAsia" w:ascii="黑体" w:hAnsi="宋体" w:eastAsia="黑体"/>
          <w:sz w:val="24"/>
          <w:highlight w:val="none"/>
        </w:rPr>
        <w:t>29．评审委员会组成</w:t>
      </w:r>
    </w:p>
    <w:p w14:paraId="0CCAFC29">
      <w:pPr>
        <w:ind w:firstLine="411" w:firstLineChars="196"/>
        <w:rPr>
          <w:rFonts w:ascii="宋体" w:hAnsi="宋体"/>
          <w:highlight w:val="none"/>
        </w:rPr>
      </w:pPr>
      <w:r>
        <w:rPr>
          <w:rFonts w:hint="eastAsia" w:ascii="宋体" w:hAnsi="宋体"/>
          <w:highlight w:val="none"/>
        </w:rPr>
        <w:t>29.1开标结束后召开评标会议，</w:t>
      </w:r>
      <w:r>
        <w:rPr>
          <w:rFonts w:hint="eastAsia" w:ascii="宋体" w:hAnsi="宋体"/>
          <w:szCs w:val="21"/>
          <w:highlight w:val="none"/>
        </w:rPr>
        <w:t>评审委员会</w:t>
      </w:r>
      <w:r>
        <w:rPr>
          <w:rFonts w:hint="eastAsia" w:ascii="宋体" w:hAnsi="宋体"/>
          <w:highlight w:val="none"/>
        </w:rPr>
        <w:t>由</w:t>
      </w:r>
      <w:r>
        <w:rPr>
          <w:rFonts w:hint="eastAsia" w:ascii="宋体" w:hAnsi="宋体"/>
          <w:szCs w:val="21"/>
          <w:highlight w:val="none"/>
        </w:rPr>
        <w:t>采购代理机构</w:t>
      </w:r>
      <w:r>
        <w:rPr>
          <w:rFonts w:hint="eastAsia" w:ascii="宋体" w:hAnsi="宋体"/>
          <w:highlight w:val="none"/>
        </w:rPr>
        <w:t>依法组建，负责评标活动。</w:t>
      </w:r>
    </w:p>
    <w:p w14:paraId="68A892F6">
      <w:pPr>
        <w:widowControl/>
        <w:shd w:val="clear" w:color="auto" w:fill="FFFFFF"/>
        <w:spacing w:before="47" w:after="206" w:line="299" w:lineRule="atLeast"/>
        <w:jc w:val="left"/>
        <w:rPr>
          <w:highlight w:val="none"/>
        </w:rPr>
      </w:pPr>
      <w:r>
        <w:rPr>
          <w:rFonts w:hint="eastAsia" w:ascii="宋体" w:hAnsi="宋体"/>
          <w:szCs w:val="21"/>
          <w:highlight w:val="none"/>
        </w:rPr>
        <w:t>评审委员会</w:t>
      </w:r>
      <w:r>
        <w:rPr>
          <w:rFonts w:hint="eastAsia"/>
          <w:highlight w:val="none"/>
        </w:rPr>
        <w:t>的组成及行为规范执行《</w:t>
      </w:r>
      <w:r>
        <w:rPr>
          <w:highlight w:val="none"/>
        </w:rPr>
        <w:t>深圳经济特区政府采购条例实施细则</w:t>
      </w:r>
      <w:r>
        <w:rPr>
          <w:rFonts w:hint="eastAsia"/>
          <w:highlight w:val="none"/>
        </w:rPr>
        <w:t>》，</w:t>
      </w:r>
      <w:r>
        <w:rPr>
          <w:highlight w:val="none"/>
        </w:rPr>
        <w:t>评审委员会由评审专家</w:t>
      </w:r>
      <w:r>
        <w:rPr>
          <w:rFonts w:hint="eastAsia"/>
          <w:highlight w:val="none"/>
        </w:rPr>
        <w:t>及采购人代表</w:t>
      </w:r>
      <w:r>
        <w:rPr>
          <w:highlight w:val="none"/>
        </w:rPr>
        <w:t>组成</w:t>
      </w:r>
      <w:r>
        <w:rPr>
          <w:rFonts w:hint="eastAsia"/>
          <w:highlight w:val="none"/>
        </w:rPr>
        <w:t>（其中专家人数不少于评审委员会的三分之二）</w:t>
      </w:r>
      <w:r>
        <w:rPr>
          <w:highlight w:val="none"/>
        </w:rPr>
        <w:t>，人数为五人以上的单数，评审专家通过随机方式从专家库中选取。</w:t>
      </w:r>
    </w:p>
    <w:p w14:paraId="70DC4113">
      <w:pPr>
        <w:ind w:firstLine="411" w:firstLineChars="196"/>
        <w:rPr>
          <w:rFonts w:ascii="宋体" w:hAnsi="宋体"/>
          <w:highlight w:val="none"/>
        </w:rPr>
      </w:pPr>
      <w:r>
        <w:rPr>
          <w:rFonts w:hint="eastAsia" w:ascii="宋体" w:hAnsi="宋体"/>
          <w:highlight w:val="none"/>
        </w:rPr>
        <w:t>29.2评标定标应当遵循公平、公正、科学、择优的原则。</w:t>
      </w:r>
    </w:p>
    <w:p w14:paraId="22951D84">
      <w:pPr>
        <w:ind w:firstLine="411" w:firstLineChars="196"/>
        <w:rPr>
          <w:rFonts w:ascii="宋体" w:hAnsi="宋体"/>
          <w:highlight w:val="none"/>
        </w:rPr>
      </w:pPr>
      <w:r>
        <w:rPr>
          <w:rFonts w:hint="eastAsia" w:ascii="宋体" w:hAnsi="宋体"/>
          <w:highlight w:val="none"/>
        </w:rPr>
        <w:t>29.3评标活动依法进行，任何单位和个人不得非法干预评标过程和结果。</w:t>
      </w:r>
    </w:p>
    <w:p w14:paraId="572CA860">
      <w:pPr>
        <w:ind w:firstLine="411" w:firstLineChars="196"/>
        <w:rPr>
          <w:rFonts w:ascii="宋体" w:hAnsi="宋体"/>
          <w:highlight w:val="none"/>
        </w:rPr>
      </w:pPr>
      <w:r>
        <w:rPr>
          <w:rFonts w:hint="eastAsia" w:ascii="宋体" w:hAnsi="宋体"/>
          <w:highlight w:val="none"/>
        </w:rPr>
        <w:t>29.4评标过程中不允许违背评标程序或采用招标文件未载明的评标方法或评标因素进行评标。</w:t>
      </w:r>
    </w:p>
    <w:p w14:paraId="4D10C26F">
      <w:pPr>
        <w:ind w:firstLine="411" w:firstLineChars="196"/>
        <w:rPr>
          <w:rFonts w:ascii="宋体" w:hAnsi="宋体"/>
          <w:bCs/>
          <w:highlight w:val="none"/>
        </w:rPr>
      </w:pPr>
      <w:r>
        <w:rPr>
          <w:rFonts w:hint="eastAsia" w:ascii="宋体" w:hAnsi="宋体"/>
          <w:bCs/>
          <w:highlight w:val="none"/>
        </w:rPr>
        <w:t>29.5 开标后，直到签订合同为止，凡属于对投标文件的审查、澄清、评价和比较的有关资料以及与评标有关的其他任何情况均严格保密。</w:t>
      </w:r>
    </w:p>
    <w:p w14:paraId="3EC2A384">
      <w:pPr>
        <w:rPr>
          <w:rFonts w:ascii="黑体" w:hAnsi="宋体" w:eastAsia="黑体"/>
          <w:sz w:val="24"/>
          <w:highlight w:val="none"/>
        </w:rPr>
      </w:pPr>
      <w:r>
        <w:rPr>
          <w:rFonts w:hint="eastAsia" w:ascii="黑体" w:hAnsi="宋体" w:eastAsia="黑体"/>
          <w:sz w:val="24"/>
          <w:highlight w:val="none"/>
        </w:rPr>
        <w:t>30．向评审委员会提供的资料</w:t>
      </w:r>
    </w:p>
    <w:p w14:paraId="1F72D8AA">
      <w:pPr>
        <w:ind w:firstLine="411" w:firstLineChars="196"/>
        <w:rPr>
          <w:rFonts w:ascii="宋体" w:hAnsi="宋体"/>
          <w:highlight w:val="none"/>
        </w:rPr>
      </w:pPr>
      <w:r>
        <w:rPr>
          <w:rFonts w:hint="eastAsia" w:ascii="宋体" w:hAnsi="宋体"/>
          <w:highlight w:val="none"/>
        </w:rPr>
        <w:t>30.1公开发布的招标文件，包括图纸、服务清单、答疑文件等；</w:t>
      </w:r>
    </w:p>
    <w:p w14:paraId="7D8E2142">
      <w:pPr>
        <w:ind w:firstLine="411" w:firstLineChars="196"/>
        <w:rPr>
          <w:rFonts w:ascii="宋体" w:hAnsi="宋体"/>
          <w:highlight w:val="none"/>
        </w:rPr>
      </w:pPr>
      <w:r>
        <w:rPr>
          <w:rFonts w:hint="eastAsia" w:ascii="宋体" w:hAnsi="宋体"/>
          <w:highlight w:val="none"/>
        </w:rPr>
        <w:t>30.2其他评标必须的资料。</w:t>
      </w:r>
    </w:p>
    <w:p w14:paraId="59CBB8B1">
      <w:pPr>
        <w:ind w:firstLine="411" w:firstLineChars="196"/>
        <w:rPr>
          <w:rFonts w:ascii="宋体" w:hAnsi="宋体"/>
          <w:highlight w:val="none"/>
        </w:rPr>
      </w:pPr>
      <w:r>
        <w:rPr>
          <w:rFonts w:hint="eastAsia" w:ascii="宋体" w:hAnsi="宋体"/>
          <w:highlight w:val="none"/>
        </w:rPr>
        <w:t>30.3</w:t>
      </w:r>
      <w:r>
        <w:rPr>
          <w:rFonts w:hint="eastAsia" w:ascii="宋体" w:hAnsi="宋体"/>
          <w:szCs w:val="21"/>
          <w:highlight w:val="none"/>
        </w:rPr>
        <w:t>评审委员会</w:t>
      </w:r>
      <w:r>
        <w:rPr>
          <w:rFonts w:hint="eastAsia" w:ascii="宋体" w:hAnsi="宋体"/>
          <w:highlight w:val="none"/>
        </w:rPr>
        <w:t>应当认真研究招标文件，至少应了解熟悉以下内容：</w:t>
      </w:r>
    </w:p>
    <w:p w14:paraId="021B79CE">
      <w:pPr>
        <w:ind w:firstLine="411" w:firstLineChars="196"/>
        <w:rPr>
          <w:rFonts w:ascii="宋体" w:hAnsi="宋体"/>
          <w:highlight w:val="none"/>
        </w:rPr>
      </w:pPr>
      <w:r>
        <w:rPr>
          <w:rFonts w:hint="eastAsia" w:ascii="宋体" w:hAnsi="宋体"/>
          <w:highlight w:val="none"/>
        </w:rPr>
        <w:t>（1）招标的目的；</w:t>
      </w:r>
    </w:p>
    <w:p w14:paraId="0F477249">
      <w:pPr>
        <w:ind w:firstLine="411" w:firstLineChars="196"/>
        <w:rPr>
          <w:rFonts w:ascii="宋体" w:hAnsi="宋体"/>
          <w:highlight w:val="none"/>
        </w:rPr>
      </w:pPr>
      <w:r>
        <w:rPr>
          <w:rFonts w:hint="eastAsia" w:ascii="宋体" w:hAnsi="宋体"/>
          <w:highlight w:val="none"/>
        </w:rPr>
        <w:t>（2）招标项目需求的范围和性质；</w:t>
      </w:r>
    </w:p>
    <w:p w14:paraId="01129F18">
      <w:pPr>
        <w:ind w:firstLine="411" w:firstLineChars="196"/>
        <w:rPr>
          <w:rFonts w:ascii="宋体" w:hAnsi="宋体"/>
          <w:highlight w:val="none"/>
        </w:rPr>
      </w:pPr>
      <w:r>
        <w:rPr>
          <w:rFonts w:hint="eastAsia" w:ascii="宋体" w:hAnsi="宋体"/>
          <w:highlight w:val="none"/>
        </w:rPr>
        <w:t>（3）招标文件规定的投标人的资格、预算限额、商务条款；</w:t>
      </w:r>
    </w:p>
    <w:p w14:paraId="6536688E">
      <w:pPr>
        <w:ind w:firstLine="411" w:firstLineChars="196"/>
        <w:rPr>
          <w:rFonts w:ascii="宋体" w:hAnsi="宋体"/>
          <w:highlight w:val="none"/>
        </w:rPr>
      </w:pPr>
      <w:r>
        <w:rPr>
          <w:rFonts w:hint="eastAsia" w:ascii="宋体" w:hAnsi="宋体"/>
          <w:highlight w:val="none"/>
        </w:rPr>
        <w:t>（4）招标文件规定的评标程序、评标方法和评标因素；</w:t>
      </w:r>
    </w:p>
    <w:p w14:paraId="3F396557">
      <w:pPr>
        <w:ind w:firstLine="411" w:firstLineChars="196"/>
        <w:rPr>
          <w:rFonts w:ascii="宋体" w:hAnsi="宋体"/>
          <w:highlight w:val="none"/>
        </w:rPr>
      </w:pPr>
      <w:r>
        <w:rPr>
          <w:rFonts w:hint="eastAsia" w:ascii="宋体" w:hAnsi="宋体"/>
          <w:highlight w:val="none"/>
        </w:rPr>
        <w:t>（5）招标文件所列示的资格性审查表及符合性审查表。</w:t>
      </w:r>
    </w:p>
    <w:p w14:paraId="5514C744">
      <w:pPr>
        <w:rPr>
          <w:rFonts w:ascii="黑体" w:hAnsi="宋体" w:eastAsia="黑体"/>
          <w:sz w:val="24"/>
          <w:highlight w:val="none"/>
        </w:rPr>
      </w:pPr>
      <w:r>
        <w:rPr>
          <w:rFonts w:hint="eastAsia" w:ascii="黑体" w:hAnsi="宋体" w:eastAsia="黑体"/>
          <w:sz w:val="24"/>
          <w:highlight w:val="none"/>
        </w:rPr>
        <w:t>31．独立评标</w:t>
      </w:r>
    </w:p>
    <w:p w14:paraId="73ED38FE">
      <w:pPr>
        <w:ind w:firstLine="411" w:firstLineChars="196"/>
        <w:rPr>
          <w:rFonts w:ascii="宋体" w:hAnsi="宋体"/>
          <w:bCs/>
          <w:szCs w:val="21"/>
          <w:highlight w:val="none"/>
        </w:rPr>
      </w:pPr>
      <w:r>
        <w:rPr>
          <w:rFonts w:hint="eastAsia" w:ascii="宋体" w:hAnsi="宋体"/>
          <w:bCs/>
          <w:highlight w:val="none"/>
        </w:rPr>
        <w:t>30.1</w:t>
      </w:r>
      <w:r>
        <w:rPr>
          <w:rFonts w:hint="eastAsia" w:ascii="宋体" w:hAnsi="宋体"/>
          <w:szCs w:val="21"/>
          <w:highlight w:val="none"/>
        </w:rPr>
        <w:t>评审委员会</w:t>
      </w:r>
      <w:r>
        <w:rPr>
          <w:rFonts w:hint="eastAsia" w:ascii="宋体" w:hAnsi="宋体"/>
          <w:bCs/>
          <w:highlight w:val="none"/>
        </w:rPr>
        <w:t>成员的评标活动应当独立进行，并应遵循投标文件初审、澄清有关问题、比较与评价、确定中标候选人、编写评标报告的工作程序。</w:t>
      </w:r>
    </w:p>
    <w:p w14:paraId="274D919B">
      <w:pPr>
        <w:pStyle w:val="4"/>
        <w:numPr>
          <w:ilvl w:val="0"/>
          <w:numId w:val="17"/>
        </w:numPr>
        <w:spacing w:before="120" w:beforeLines="50" w:after="120" w:afterLines="50"/>
        <w:rPr>
          <w:b/>
          <w:bCs/>
          <w:sz w:val="28"/>
          <w:szCs w:val="28"/>
          <w:highlight w:val="none"/>
        </w:rPr>
      </w:pPr>
      <w:r>
        <w:rPr>
          <w:rFonts w:hint="eastAsia"/>
          <w:b/>
          <w:bCs/>
          <w:sz w:val="28"/>
          <w:szCs w:val="28"/>
          <w:highlight w:val="none"/>
        </w:rPr>
        <w:t>评标程序及评标方法</w:t>
      </w:r>
    </w:p>
    <w:p w14:paraId="2BE1A0AC">
      <w:pPr>
        <w:rPr>
          <w:rFonts w:ascii="黑体" w:hAnsi="宋体" w:eastAsia="黑体"/>
          <w:sz w:val="24"/>
          <w:highlight w:val="none"/>
        </w:rPr>
      </w:pPr>
      <w:r>
        <w:rPr>
          <w:rFonts w:hint="eastAsia" w:ascii="黑体" w:hAnsi="宋体" w:eastAsia="黑体"/>
          <w:sz w:val="24"/>
          <w:highlight w:val="none"/>
        </w:rPr>
        <w:t>32．投标文件初审</w:t>
      </w:r>
    </w:p>
    <w:p w14:paraId="22FA44E2">
      <w:pPr>
        <w:ind w:firstLine="411" w:firstLineChars="196"/>
        <w:rPr>
          <w:rFonts w:ascii="宋体" w:hAnsi="宋体"/>
          <w:highlight w:val="none"/>
        </w:rPr>
      </w:pPr>
      <w:r>
        <w:rPr>
          <w:rFonts w:hint="eastAsia" w:ascii="宋体" w:hAnsi="宋体"/>
          <w:highlight w:val="none"/>
        </w:rPr>
        <w:t>32.1投标文件初审包括资格性审查和符合性审查。资格性审查：依据法律法规和招标文件的规定，对投标文件中的资格证明进行审查，以确定投标人是否具备投标资格。符合性审查：依据招标文件的规定，从投标文件的有效性、完整性和对招标文件的响应程度进行审查，以确定是否对招标文件的实质性要求作出响应。</w:t>
      </w:r>
    </w:p>
    <w:p w14:paraId="365B1EB9">
      <w:pPr>
        <w:autoSpaceDE w:val="0"/>
        <w:autoSpaceDN w:val="0"/>
        <w:adjustRightInd w:val="0"/>
        <w:jc w:val="left"/>
        <w:rPr>
          <w:rFonts w:ascii="宋体" w:hAnsi="宋体"/>
          <w:b/>
          <w:highlight w:val="none"/>
        </w:rPr>
      </w:pPr>
      <w:r>
        <w:rPr>
          <w:rFonts w:hint="eastAsia" w:ascii="宋体" w:hAnsi="宋体"/>
          <w:highlight w:val="none"/>
        </w:rPr>
        <w:t xml:space="preserve">    32.2 </w:t>
      </w:r>
      <w:r>
        <w:rPr>
          <w:rFonts w:hint="eastAsia" w:ascii="宋体" w:hAnsi="宋体"/>
          <w:b/>
          <w:highlight w:val="none"/>
        </w:rPr>
        <w:t>投标文件初审内容请详见《资格性审查表》和《符合性审查表》部分。投标人若有一条审查不通过则按投标无效处理。评审委员会对投标单位打√为通过审查，打×为未通过审查。</w:t>
      </w:r>
    </w:p>
    <w:p w14:paraId="6A69E86A">
      <w:pPr>
        <w:ind w:firstLine="413" w:firstLineChars="196"/>
        <w:rPr>
          <w:rFonts w:ascii="宋体" w:hAnsi="宋体"/>
          <w:b/>
          <w:highlight w:val="none"/>
        </w:rPr>
      </w:pPr>
      <w:r>
        <w:rPr>
          <w:rFonts w:hint="eastAsia" w:ascii="宋体" w:hAnsi="宋体"/>
          <w:b/>
          <w:highlight w:val="none"/>
        </w:rPr>
        <w:t>32.3 投标文件初审中关于投标人家数的计算:</w:t>
      </w:r>
    </w:p>
    <w:p w14:paraId="122452D1">
      <w:pPr>
        <w:ind w:firstLine="413" w:firstLineChars="196"/>
        <w:rPr>
          <w:rFonts w:ascii="宋体" w:hAnsi="宋体"/>
          <w:b/>
          <w:highlight w:val="none"/>
        </w:rPr>
      </w:pPr>
      <w:r>
        <w:rPr>
          <w:rFonts w:hint="eastAsia" w:ascii="宋体" w:hAnsi="宋体"/>
          <w:b/>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随机抽取方式确定一个参加评标的投标人，其他同品牌投标人投标无效。</w:t>
      </w:r>
    </w:p>
    <w:p w14:paraId="30BC51F2">
      <w:pPr>
        <w:ind w:firstLine="413" w:firstLineChars="196"/>
        <w:rPr>
          <w:rFonts w:ascii="宋体" w:hAnsi="宋体"/>
          <w:b/>
          <w:highlight w:val="none"/>
        </w:rPr>
      </w:pPr>
      <w:r>
        <w:rPr>
          <w:rFonts w:hint="eastAsia" w:ascii="宋体" w:hAnsi="宋体"/>
          <w:b/>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b/>
          <w:highlight w:val="none"/>
        </w:rPr>
        <w:t>有效投标报价较低者优先推荐，综合得分和有效投标报价均相同的按技术得分较高者优先推荐，综合得分和有效投标报价相同且技术、商务得分均相同的由评审委员会抽签进行优先推荐</w:t>
      </w:r>
      <w:r>
        <w:rPr>
          <w:rFonts w:hint="eastAsia" w:ascii="宋体" w:hAnsi="宋体"/>
          <w:b/>
          <w:highlight w:val="none"/>
        </w:rPr>
        <w:t>一个投标人获得中标候选人推荐资格，其他同品牌投标人不作为中标候选人。</w:t>
      </w:r>
    </w:p>
    <w:p w14:paraId="56E34773">
      <w:pPr>
        <w:ind w:firstLine="413" w:firstLineChars="196"/>
        <w:rPr>
          <w:rFonts w:ascii="宋体" w:hAnsi="宋体"/>
          <w:b/>
          <w:highlight w:val="none"/>
        </w:rPr>
      </w:pPr>
      <w:r>
        <w:rPr>
          <w:rFonts w:hint="eastAsia" w:ascii="宋体" w:hAnsi="宋体"/>
          <w:b/>
          <w:highlight w:val="none"/>
        </w:rPr>
        <w:t>32.3.3非单一产品采购项目，采购人应当根据采购项目技术构成、产品价格比重等合理确定核心产品，并在招标文件中载明。多家投标人提供的核心产品品牌相同的，按前两款规定处理。</w:t>
      </w:r>
    </w:p>
    <w:p w14:paraId="176CC171">
      <w:pPr>
        <w:ind w:firstLine="411" w:firstLineChars="196"/>
        <w:rPr>
          <w:rFonts w:ascii="宋体" w:hAnsi="宋体"/>
          <w:highlight w:val="none"/>
        </w:rPr>
      </w:pPr>
      <w:r>
        <w:rPr>
          <w:rFonts w:hint="eastAsia" w:ascii="宋体" w:hAnsi="宋体"/>
          <w:highlight w:val="none"/>
        </w:rPr>
        <w:t>32.4投标人投标文件作无效处理的情形，具体包括但不限于以下：</w:t>
      </w:r>
    </w:p>
    <w:p w14:paraId="412B3D08">
      <w:pPr>
        <w:ind w:firstLine="411" w:firstLineChars="196"/>
        <w:rPr>
          <w:highlight w:val="none"/>
        </w:rPr>
      </w:pPr>
      <w:r>
        <w:rPr>
          <w:rFonts w:hint="eastAsia" w:ascii="宋体" w:hAnsi="宋体"/>
          <w:highlight w:val="none"/>
        </w:rPr>
        <w:t>32.4.1</w:t>
      </w:r>
      <w:r>
        <w:rPr>
          <w:rFonts w:hint="eastAsia"/>
          <w:highlight w:val="none"/>
        </w:rPr>
        <w:t>不同投标人的投标文件由同一单位或者同一个人编制，或者由同一个人分阶段参与编制；</w:t>
      </w:r>
    </w:p>
    <w:p w14:paraId="53EFC2FC">
      <w:pPr>
        <w:ind w:firstLine="411" w:firstLineChars="196"/>
        <w:rPr>
          <w:highlight w:val="none"/>
        </w:rPr>
      </w:pPr>
      <w:r>
        <w:rPr>
          <w:rFonts w:ascii="宋体" w:hAnsi="宋体"/>
          <w:highlight w:val="none"/>
        </w:rPr>
        <w:t>32.4.</w:t>
      </w:r>
      <w:r>
        <w:rPr>
          <w:rFonts w:hint="eastAsia" w:ascii="宋体" w:hAnsi="宋体"/>
          <w:highlight w:val="none"/>
        </w:rPr>
        <w:t>2</w:t>
      </w:r>
      <w:r>
        <w:rPr>
          <w:rFonts w:hint="eastAsia"/>
          <w:highlight w:val="none"/>
        </w:rPr>
        <w:t>不同投标人委托同一单位或者个人办理投标事宜；</w:t>
      </w:r>
    </w:p>
    <w:p w14:paraId="206CED62">
      <w:pPr>
        <w:ind w:firstLine="411" w:firstLineChars="196"/>
        <w:rPr>
          <w:highlight w:val="none"/>
        </w:rPr>
      </w:pPr>
      <w:r>
        <w:rPr>
          <w:rFonts w:hint="eastAsia"/>
          <w:highlight w:val="none"/>
        </w:rPr>
        <w:t>32.4.3不同投标人的投标文件载明的项目管理成员或者联系人员为同一人；</w:t>
      </w:r>
    </w:p>
    <w:p w14:paraId="01E82F1E">
      <w:pPr>
        <w:ind w:firstLine="411" w:firstLineChars="196"/>
        <w:rPr>
          <w:highlight w:val="none"/>
        </w:rPr>
      </w:pPr>
      <w:r>
        <w:rPr>
          <w:rFonts w:hint="eastAsia"/>
          <w:highlight w:val="none"/>
        </w:rPr>
        <w:t>32.4.4不同投标人的投标文件异常一致或者投标报价呈规律性差异；</w:t>
      </w:r>
    </w:p>
    <w:p w14:paraId="4DE4CE93">
      <w:pPr>
        <w:ind w:firstLine="411" w:firstLineChars="196"/>
        <w:rPr>
          <w:highlight w:val="none"/>
        </w:rPr>
      </w:pPr>
      <w:r>
        <w:rPr>
          <w:rFonts w:hint="eastAsia"/>
          <w:highlight w:val="none"/>
        </w:rPr>
        <w:t>32.4.5不同投标人的投标文件相互混装；</w:t>
      </w:r>
    </w:p>
    <w:p w14:paraId="7476B543">
      <w:pPr>
        <w:ind w:firstLine="411" w:firstLineChars="196"/>
        <w:rPr>
          <w:rFonts w:ascii="宋体" w:hAnsi="宋体"/>
          <w:highlight w:val="none"/>
        </w:rPr>
      </w:pPr>
      <w:r>
        <w:rPr>
          <w:rFonts w:hint="eastAsia"/>
          <w:highlight w:val="none"/>
        </w:rPr>
        <w:t>32.4.6不同投标人的投标保证金从同一单位或者个人的账户转出；</w:t>
      </w:r>
    </w:p>
    <w:p w14:paraId="719D5809">
      <w:pPr>
        <w:ind w:firstLine="411" w:firstLineChars="196"/>
        <w:rPr>
          <w:rFonts w:ascii="宋体" w:hAnsi="宋体"/>
          <w:highlight w:val="none"/>
        </w:rPr>
      </w:pPr>
      <w:r>
        <w:rPr>
          <w:rFonts w:hint="eastAsia" w:ascii="宋体" w:hAnsi="宋体"/>
          <w:highlight w:val="none"/>
        </w:rPr>
        <w:t>32.4.7投标人之间相互约定给予未中标的投标人利益补偿；</w:t>
      </w:r>
    </w:p>
    <w:p w14:paraId="1D9B8D19">
      <w:pPr>
        <w:ind w:firstLine="411" w:firstLineChars="196"/>
        <w:rPr>
          <w:rFonts w:ascii="宋体" w:hAnsi="宋体"/>
          <w:highlight w:val="none"/>
        </w:rPr>
      </w:pPr>
      <w:r>
        <w:rPr>
          <w:rFonts w:hint="eastAsia" w:ascii="宋体" w:hAnsi="宋体"/>
          <w:highlight w:val="none"/>
        </w:rPr>
        <w:t>32.4.8不同投标人的法定代表人、主要经营负责人、项目投标授权代表人、项目负责人、主要技术人员为同一人、属同一单位或者同一单位缴纳社会保险；</w:t>
      </w:r>
    </w:p>
    <w:p w14:paraId="68CDD704">
      <w:pPr>
        <w:ind w:firstLine="411" w:firstLineChars="196"/>
        <w:rPr>
          <w:rFonts w:ascii="宋体" w:hAnsi="宋体"/>
          <w:highlight w:val="none"/>
        </w:rPr>
      </w:pPr>
      <w:r>
        <w:rPr>
          <w:rFonts w:hint="eastAsia" w:ascii="宋体" w:hAnsi="宋体"/>
          <w:highlight w:val="none"/>
        </w:rPr>
        <w:t>32.4.9不同投标人的投标文件内容存在非正常一致；</w:t>
      </w:r>
    </w:p>
    <w:p w14:paraId="3DD9B33C">
      <w:pPr>
        <w:ind w:firstLine="411" w:firstLineChars="196"/>
        <w:rPr>
          <w:rFonts w:ascii="宋体" w:hAnsi="宋体"/>
          <w:highlight w:val="none"/>
        </w:rPr>
      </w:pPr>
      <w:r>
        <w:rPr>
          <w:rFonts w:hint="eastAsia" w:ascii="宋体" w:hAnsi="宋体"/>
          <w:highlight w:val="none"/>
        </w:rPr>
        <w:t>32.4.10在同一单位工作人员为两家以上（含两家）投标人进行同一项投标活动；</w:t>
      </w:r>
    </w:p>
    <w:p w14:paraId="24D181E6">
      <w:pPr>
        <w:ind w:firstLine="411" w:firstLineChars="196"/>
        <w:rPr>
          <w:rFonts w:ascii="宋体" w:hAnsi="宋体"/>
          <w:highlight w:val="none"/>
        </w:rPr>
      </w:pPr>
      <w:r>
        <w:rPr>
          <w:rFonts w:hint="eastAsia" w:ascii="宋体" w:hAnsi="宋体"/>
          <w:highlight w:val="none"/>
        </w:rPr>
        <w:t>32.4.11主管部门依照法律、法规认定的其他情形。</w:t>
      </w:r>
    </w:p>
    <w:p w14:paraId="13DD1E56">
      <w:pPr>
        <w:ind w:firstLine="420" w:firstLineChars="200"/>
        <w:rPr>
          <w:rFonts w:ascii="宋体" w:hAnsi="宋体"/>
          <w:highlight w:val="none"/>
        </w:rPr>
      </w:pPr>
      <w:r>
        <w:rPr>
          <w:rFonts w:hint="eastAsia" w:ascii="宋体" w:hAnsi="宋体"/>
          <w:highlight w:val="none"/>
        </w:rPr>
        <w:t>32.5对不属于《资格性审查表》和《符合性审查表》所列的其他情形，除专用条款另有规定和32.4条款所列情形外，不得作为投标无效的理由。</w:t>
      </w:r>
    </w:p>
    <w:p w14:paraId="1C72F870">
      <w:pPr>
        <w:rPr>
          <w:rFonts w:ascii="黑体" w:hAnsi="宋体" w:eastAsia="黑体"/>
          <w:sz w:val="24"/>
          <w:highlight w:val="none"/>
        </w:rPr>
      </w:pPr>
      <w:r>
        <w:rPr>
          <w:rFonts w:hint="eastAsia" w:ascii="黑体" w:hAnsi="宋体" w:eastAsia="黑体"/>
          <w:sz w:val="24"/>
          <w:highlight w:val="none"/>
        </w:rPr>
        <w:t>33．澄清有关问题</w:t>
      </w:r>
    </w:p>
    <w:p w14:paraId="67E75530">
      <w:pPr>
        <w:ind w:firstLine="411" w:firstLineChars="196"/>
        <w:rPr>
          <w:rFonts w:ascii="宋体" w:hAnsi="宋体"/>
          <w:highlight w:val="none"/>
        </w:rPr>
      </w:pPr>
      <w:r>
        <w:rPr>
          <w:rFonts w:hint="eastAsia" w:ascii="宋体" w:hAnsi="宋体"/>
          <w:highlight w:val="none"/>
        </w:rPr>
        <w:t>对于投标文件中含义不明确、同类问题表述不一致或者有明显文字和计算错误的内容，评审委员会应当以书面形式要求投标人作出必要的澄清、说明或者补正。</w:t>
      </w:r>
    </w:p>
    <w:p w14:paraId="43BB9410">
      <w:pPr>
        <w:widowControl/>
        <w:jc w:val="left"/>
        <w:textAlignment w:val="baseline"/>
        <w:rPr>
          <w:rFonts w:ascii="宋体" w:hAnsi="宋体"/>
          <w:highlight w:val="none"/>
        </w:rPr>
      </w:pPr>
      <w:r>
        <w:rPr>
          <w:rFonts w:hint="eastAsia" w:ascii="宋体" w:hAnsi="宋体"/>
          <w:highlight w:val="none"/>
        </w:rPr>
        <w:t>　　投标人的澄清、说明或者补正应当采用书面形式，并加盖公章，或者由法定代表人或其授权的代表签字。投标人的澄清、说明或者补正不得超出投标文件的范围或者改变投标文件的实质性内容。</w:t>
      </w:r>
    </w:p>
    <w:p w14:paraId="4E223E82">
      <w:pPr>
        <w:ind w:firstLine="411" w:firstLineChars="196"/>
        <w:rPr>
          <w:rFonts w:ascii="宋体" w:hAnsi="宋体"/>
          <w:szCs w:val="21"/>
          <w:highlight w:val="none"/>
        </w:rPr>
      </w:pPr>
      <w:r>
        <w:rPr>
          <w:rFonts w:hint="eastAsia" w:ascii="宋体" w:hAnsi="宋体"/>
          <w:szCs w:val="21"/>
          <w:highlight w:val="none"/>
        </w:rPr>
        <w:t>根据本通用条款第34条，凡属于评审委员会在评审中发现的算术错误进行核实的修改不在此列。</w:t>
      </w:r>
    </w:p>
    <w:p w14:paraId="62ABA73C">
      <w:pPr>
        <w:rPr>
          <w:rFonts w:ascii="黑体" w:hAnsi="宋体" w:eastAsia="黑体"/>
          <w:sz w:val="24"/>
          <w:highlight w:val="none"/>
        </w:rPr>
      </w:pPr>
      <w:bookmarkStart w:id="80" w:name="_Toc73521669"/>
      <w:bookmarkStart w:id="81" w:name="_Toc73521581"/>
      <w:bookmarkStart w:id="82" w:name="_Toc100052400"/>
      <w:bookmarkStart w:id="83" w:name="_Toc73517673"/>
      <w:bookmarkStart w:id="84" w:name="_Toc73518151"/>
      <w:r>
        <w:rPr>
          <w:rFonts w:hint="eastAsia" w:ascii="黑体" w:hAnsi="宋体" w:eastAsia="黑体"/>
          <w:sz w:val="24"/>
          <w:highlight w:val="none"/>
        </w:rPr>
        <w:t>34．错误的修正</w:t>
      </w:r>
      <w:bookmarkEnd w:id="80"/>
      <w:bookmarkEnd w:id="81"/>
      <w:bookmarkEnd w:id="82"/>
      <w:bookmarkEnd w:id="83"/>
      <w:bookmarkEnd w:id="84"/>
    </w:p>
    <w:p w14:paraId="189986DD">
      <w:pPr>
        <w:ind w:firstLine="411" w:firstLineChars="196"/>
        <w:rPr>
          <w:rFonts w:ascii="宋体" w:hAnsi="宋体"/>
          <w:szCs w:val="21"/>
          <w:highlight w:val="none"/>
        </w:rPr>
      </w:pPr>
      <w:r>
        <w:rPr>
          <w:rFonts w:hint="eastAsia" w:ascii="宋体" w:hAnsi="宋体"/>
          <w:szCs w:val="21"/>
          <w:highlight w:val="none"/>
        </w:rPr>
        <w:t>投标文件报价出现前后不一致的，除专用条款另有规定外，按照下列规定修正：</w:t>
      </w:r>
    </w:p>
    <w:p w14:paraId="42529692">
      <w:pPr>
        <w:ind w:firstLine="411" w:firstLineChars="196"/>
        <w:rPr>
          <w:rFonts w:ascii="宋体" w:hAnsi="宋体"/>
          <w:szCs w:val="21"/>
          <w:highlight w:val="none"/>
        </w:rPr>
      </w:pPr>
      <w:r>
        <w:rPr>
          <w:rFonts w:hint="eastAsia" w:ascii="宋体" w:hAnsi="宋体"/>
          <w:szCs w:val="21"/>
          <w:highlight w:val="none"/>
        </w:rPr>
        <w:t>34.1投标文件中开标一览表内容与投标文件中相应内容不一致的，以开标一览表为准；</w:t>
      </w:r>
    </w:p>
    <w:p w14:paraId="4E90BF76">
      <w:pPr>
        <w:ind w:firstLine="411" w:firstLineChars="196"/>
        <w:rPr>
          <w:rFonts w:ascii="宋体" w:hAnsi="宋体"/>
          <w:szCs w:val="21"/>
          <w:highlight w:val="none"/>
        </w:rPr>
      </w:pPr>
      <w:r>
        <w:rPr>
          <w:rFonts w:hint="eastAsia" w:ascii="宋体" w:hAnsi="宋体"/>
          <w:szCs w:val="21"/>
          <w:highlight w:val="none"/>
        </w:rPr>
        <w:t>34.2大写金额和小写金额不一致的，以大写金额为准；</w:t>
      </w:r>
    </w:p>
    <w:p w14:paraId="26BC3663">
      <w:pPr>
        <w:ind w:firstLine="411" w:firstLineChars="196"/>
        <w:rPr>
          <w:rFonts w:ascii="宋体" w:hAnsi="宋体"/>
          <w:szCs w:val="21"/>
          <w:highlight w:val="none"/>
        </w:rPr>
      </w:pPr>
      <w:r>
        <w:rPr>
          <w:rFonts w:hint="eastAsia" w:ascii="宋体" w:hAnsi="宋体"/>
          <w:szCs w:val="21"/>
          <w:highlight w:val="none"/>
        </w:rPr>
        <w:t>34.3单价金额小数点或者百分比有明显错位，以开标一览表的总价为准，并修改单价；</w:t>
      </w:r>
    </w:p>
    <w:p w14:paraId="2C970516">
      <w:pPr>
        <w:ind w:firstLine="411" w:firstLineChars="196"/>
        <w:rPr>
          <w:rFonts w:ascii="宋体" w:hAnsi="宋体"/>
          <w:szCs w:val="21"/>
          <w:highlight w:val="none"/>
        </w:rPr>
      </w:pPr>
      <w:r>
        <w:rPr>
          <w:rFonts w:hint="eastAsia" w:ascii="宋体" w:hAnsi="宋体"/>
          <w:szCs w:val="21"/>
          <w:highlight w:val="none"/>
        </w:rPr>
        <w:t>34.4总价金额与按单价汇总金额不一致的，以单价金额计算结果为准。</w:t>
      </w:r>
    </w:p>
    <w:p w14:paraId="09C8BA5C">
      <w:pPr>
        <w:ind w:firstLine="411" w:firstLineChars="196"/>
        <w:rPr>
          <w:rFonts w:ascii="宋体" w:hAnsi="宋体"/>
          <w:szCs w:val="21"/>
          <w:highlight w:val="none"/>
        </w:rPr>
      </w:pPr>
      <w:r>
        <w:rPr>
          <w:rFonts w:hint="eastAsia" w:ascii="宋体" w:hAnsi="宋体"/>
          <w:szCs w:val="21"/>
          <w:highlight w:val="none"/>
        </w:rPr>
        <w:t>34.5同时出现两种以上不一致的，按照前款规定的顺序修正。修正后的报价按照本通用条款33条的规定，经投标人确认后产生约束力，投标人不确认的，其投标无效。</w:t>
      </w:r>
    </w:p>
    <w:p w14:paraId="06512467">
      <w:pPr>
        <w:rPr>
          <w:rFonts w:ascii="黑体" w:hAnsi="宋体" w:eastAsia="黑体"/>
          <w:sz w:val="24"/>
          <w:highlight w:val="none"/>
        </w:rPr>
      </w:pPr>
      <w:r>
        <w:rPr>
          <w:rFonts w:hint="eastAsia" w:ascii="黑体" w:hAnsi="宋体" w:eastAsia="黑体"/>
          <w:sz w:val="24"/>
          <w:highlight w:val="none"/>
        </w:rPr>
        <w:t>35．投标文件的比较与评价</w:t>
      </w:r>
    </w:p>
    <w:p w14:paraId="229B6A4B">
      <w:pPr>
        <w:ind w:firstLine="411" w:firstLineChars="196"/>
        <w:rPr>
          <w:rFonts w:ascii="宋体" w:hAnsi="宋体"/>
          <w:szCs w:val="21"/>
          <w:highlight w:val="none"/>
        </w:rPr>
      </w:pPr>
      <w:r>
        <w:rPr>
          <w:rFonts w:hint="eastAsia" w:ascii="宋体" w:hAnsi="宋体"/>
          <w:szCs w:val="21"/>
          <w:highlight w:val="none"/>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96D2161">
      <w:pPr>
        <w:ind w:firstLine="411" w:firstLineChars="196"/>
        <w:rPr>
          <w:rFonts w:ascii="宋体" w:hAnsi="宋体"/>
          <w:szCs w:val="21"/>
          <w:highlight w:val="none"/>
        </w:rPr>
      </w:pPr>
      <w:r>
        <w:rPr>
          <w:rFonts w:hint="eastAsia" w:ascii="宋体" w:hAnsi="宋体"/>
          <w:szCs w:val="21"/>
          <w:highlight w:val="none"/>
        </w:rPr>
        <w:t>评审委员会成员对需要共同认定的事项存在争议的，应当按照少数服从多数的原则作出结论。持不同意见的评审委员会成员应当在评标报告上签署不同意见及理由，否则视为同意评标报告。</w:t>
      </w:r>
    </w:p>
    <w:p w14:paraId="4E6167B3">
      <w:pPr>
        <w:rPr>
          <w:rFonts w:ascii="黑体" w:hAnsi="宋体" w:eastAsia="黑体"/>
          <w:sz w:val="24"/>
          <w:highlight w:val="none"/>
        </w:rPr>
      </w:pPr>
      <w:r>
        <w:rPr>
          <w:rFonts w:hint="eastAsia" w:ascii="黑体" w:hAnsi="宋体" w:eastAsia="黑体"/>
          <w:sz w:val="24"/>
          <w:highlight w:val="none"/>
        </w:rPr>
        <w:t>36.实地考察、演示或设备测试</w:t>
      </w:r>
    </w:p>
    <w:p w14:paraId="562FB34D">
      <w:pPr>
        <w:ind w:firstLine="411" w:firstLineChars="196"/>
        <w:rPr>
          <w:rFonts w:ascii="宋体" w:hAnsi="宋体"/>
          <w:szCs w:val="21"/>
          <w:highlight w:val="none"/>
        </w:rPr>
      </w:pPr>
      <w:r>
        <w:rPr>
          <w:rFonts w:hint="eastAsia" w:ascii="宋体" w:hAnsi="宋体"/>
          <w:szCs w:val="21"/>
          <w:highlight w:val="none"/>
        </w:rPr>
        <w:t>36.1在招标过程中，评审委员会有权决定是否对本项目投标人进行现场勘察或实地考察或检验有关证明材料的原件。投标人应随时做好接受检查的准备。</w:t>
      </w:r>
    </w:p>
    <w:p w14:paraId="75EFAD52">
      <w:pPr>
        <w:ind w:firstLine="411" w:firstLineChars="196"/>
        <w:rPr>
          <w:rFonts w:ascii="宋体" w:hAnsi="宋体"/>
          <w:szCs w:val="21"/>
          <w:highlight w:val="none"/>
        </w:rPr>
      </w:pPr>
      <w:r>
        <w:rPr>
          <w:rFonts w:hint="eastAsia" w:ascii="宋体" w:hAnsi="宋体"/>
          <w:szCs w:val="21"/>
          <w:highlight w:val="none"/>
        </w:rPr>
        <w:t>36.2若招标文件要求进行现场演示或设备测试的，投标人应做好相应准备。</w:t>
      </w:r>
    </w:p>
    <w:p w14:paraId="0F7E09A1">
      <w:pPr>
        <w:rPr>
          <w:rFonts w:ascii="黑体" w:hAnsi="宋体" w:eastAsia="黑体"/>
          <w:sz w:val="24"/>
          <w:highlight w:val="none"/>
        </w:rPr>
      </w:pPr>
      <w:r>
        <w:rPr>
          <w:rFonts w:hint="eastAsia" w:ascii="黑体" w:hAnsi="宋体" w:eastAsia="黑体"/>
          <w:sz w:val="24"/>
          <w:highlight w:val="none"/>
        </w:rPr>
        <w:t>37．评标方法</w:t>
      </w:r>
    </w:p>
    <w:p w14:paraId="70046FCC">
      <w:pPr>
        <w:ind w:firstLine="413" w:firstLineChars="196"/>
        <w:rPr>
          <w:rFonts w:ascii="宋体" w:hAnsi="宋体"/>
          <w:b/>
          <w:bCs/>
          <w:szCs w:val="21"/>
          <w:highlight w:val="none"/>
        </w:rPr>
      </w:pPr>
      <w:r>
        <w:rPr>
          <w:rFonts w:hint="eastAsia" w:ascii="宋体" w:hAnsi="宋体"/>
          <w:b/>
          <w:bCs/>
          <w:szCs w:val="21"/>
          <w:highlight w:val="none"/>
        </w:rPr>
        <w:t>37.1最低价法</w:t>
      </w:r>
    </w:p>
    <w:p w14:paraId="3DE92C02">
      <w:pPr>
        <w:ind w:firstLine="411" w:firstLineChars="196"/>
        <w:rPr>
          <w:rFonts w:ascii="宋体" w:hAnsi="宋体"/>
          <w:bCs/>
          <w:szCs w:val="21"/>
          <w:highlight w:val="none"/>
        </w:rPr>
      </w:pPr>
      <w:r>
        <w:rPr>
          <w:rFonts w:ascii="ˎ̥" w:hAnsi="ˎ̥"/>
          <w:highlight w:val="none"/>
        </w:rPr>
        <w:t>最低评标价法，是指投标文件满足招标文件全部实质性要求，且投标报价最低的投标人为中标候选人的评标方法。</w:t>
      </w:r>
    </w:p>
    <w:p w14:paraId="5A8B970D">
      <w:pPr>
        <w:ind w:firstLine="413" w:firstLineChars="196"/>
        <w:rPr>
          <w:rFonts w:ascii="宋体" w:hAnsi="宋体"/>
          <w:b/>
          <w:bCs/>
          <w:szCs w:val="21"/>
          <w:highlight w:val="none"/>
        </w:rPr>
      </w:pPr>
      <w:r>
        <w:rPr>
          <w:rFonts w:hint="eastAsia" w:ascii="宋体" w:hAnsi="宋体"/>
          <w:b/>
          <w:bCs/>
          <w:szCs w:val="21"/>
          <w:highlight w:val="none"/>
        </w:rPr>
        <w:t>37.1.2综合评分法</w:t>
      </w:r>
    </w:p>
    <w:p w14:paraId="6CFF76D7">
      <w:pPr>
        <w:ind w:firstLine="411" w:firstLineChars="196"/>
        <w:rPr>
          <w:rFonts w:ascii="ˎ̥" w:hAnsi="ˎ̥"/>
          <w:highlight w:val="none"/>
        </w:rPr>
      </w:pPr>
      <w:r>
        <w:rPr>
          <w:rFonts w:ascii="ˎ̥" w:hAnsi="ˎ̥"/>
          <w:highlight w:val="none"/>
        </w:rPr>
        <w:t>综合评分法，是指投标文件满足招标文件全部实质性要求，且按照评审因素的量化指标评审得分最高的</w:t>
      </w:r>
      <w:r>
        <w:rPr>
          <w:rFonts w:hint="eastAsia" w:ascii="ˎ̥" w:hAnsi="ˎ̥"/>
          <w:highlight w:val="none"/>
        </w:rPr>
        <w:t>前N名</w:t>
      </w:r>
      <w:r>
        <w:rPr>
          <w:rFonts w:ascii="ˎ̥" w:hAnsi="ˎ̥"/>
          <w:highlight w:val="none"/>
        </w:rPr>
        <w:t>投标人为中标候选人的评标方法</w:t>
      </w:r>
      <w:r>
        <w:rPr>
          <w:rFonts w:hint="eastAsia" w:ascii="ˎ̥" w:hAnsi="ˎ̥"/>
          <w:highlight w:val="none"/>
        </w:rPr>
        <w:t>（“N”根据中标候选人数量确定）</w:t>
      </w:r>
      <w:r>
        <w:rPr>
          <w:rFonts w:ascii="ˎ̥" w:hAnsi="ˎ̥"/>
          <w:highlight w:val="none"/>
        </w:rPr>
        <w:t>。</w:t>
      </w:r>
    </w:p>
    <w:p w14:paraId="67DF0EE6">
      <w:pPr>
        <w:ind w:firstLine="413" w:firstLineChars="196"/>
        <w:rPr>
          <w:rFonts w:ascii="宋体" w:hAnsi="宋体"/>
          <w:b/>
          <w:bCs/>
          <w:szCs w:val="21"/>
          <w:highlight w:val="none"/>
        </w:rPr>
      </w:pPr>
      <w:r>
        <w:rPr>
          <w:rFonts w:hint="eastAsia" w:ascii="宋体" w:hAnsi="宋体"/>
          <w:b/>
          <w:bCs/>
          <w:szCs w:val="21"/>
          <w:highlight w:val="none"/>
        </w:rPr>
        <w:t>37.1.3定性评审法</w:t>
      </w:r>
    </w:p>
    <w:p w14:paraId="1FDBD882">
      <w:pPr>
        <w:ind w:firstLine="411" w:firstLineChars="196"/>
        <w:rPr>
          <w:rFonts w:ascii="宋体" w:hAnsi="宋体"/>
          <w:bCs/>
          <w:szCs w:val="21"/>
          <w:highlight w:val="none"/>
        </w:rPr>
      </w:pPr>
      <w:r>
        <w:rPr>
          <w:rFonts w:ascii="宋体" w:hAnsi="宋体" w:cs="宋体"/>
          <w:kern w:val="0"/>
          <w:szCs w:val="21"/>
          <w:highlight w:val="none"/>
        </w:rPr>
        <w:t>定性评审法</w:t>
      </w:r>
      <w:r>
        <w:rPr>
          <w:rFonts w:hint="eastAsia" w:ascii="宋体" w:hAnsi="宋体" w:cs="宋体"/>
          <w:kern w:val="0"/>
          <w:szCs w:val="21"/>
          <w:highlight w:val="none"/>
        </w:rPr>
        <w:t>，是指</w:t>
      </w:r>
      <w:r>
        <w:rPr>
          <w:rFonts w:ascii="宋体" w:hAnsi="宋体" w:cs="宋体"/>
          <w:kern w:val="0"/>
          <w:szCs w:val="21"/>
          <w:highlight w:val="none"/>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无效标的投标人，均推荐为中标候选</w:t>
      </w:r>
      <w:r>
        <w:rPr>
          <w:rFonts w:hint="eastAsia" w:ascii="宋体" w:hAnsi="宋体" w:cs="宋体"/>
          <w:kern w:val="0"/>
          <w:szCs w:val="21"/>
          <w:highlight w:val="none"/>
        </w:rPr>
        <w:t>人。</w:t>
      </w:r>
    </w:p>
    <w:p w14:paraId="7CEF48C4">
      <w:pPr>
        <w:ind w:firstLine="413" w:firstLineChars="196"/>
        <w:rPr>
          <w:rFonts w:ascii="宋体" w:hAnsi="宋体"/>
          <w:b/>
          <w:bCs/>
          <w:szCs w:val="21"/>
          <w:highlight w:val="none"/>
        </w:rPr>
      </w:pPr>
      <w:r>
        <w:rPr>
          <w:rFonts w:hint="eastAsia" w:ascii="宋体" w:hAnsi="宋体"/>
          <w:b/>
          <w:bCs/>
          <w:szCs w:val="21"/>
          <w:highlight w:val="none"/>
        </w:rPr>
        <w:t>37.2 本项目采用的评标方法见本项目招标文件专用条款的相关内容。</w:t>
      </w:r>
    </w:p>
    <w:p w14:paraId="6A10CB0C">
      <w:pPr>
        <w:ind w:firstLine="411" w:firstLineChars="196"/>
        <w:rPr>
          <w:rFonts w:ascii="宋体" w:hAnsi="宋体"/>
          <w:szCs w:val="21"/>
          <w:highlight w:val="none"/>
        </w:rPr>
      </w:pPr>
    </w:p>
    <w:p w14:paraId="0CFD099A">
      <w:pPr>
        <w:pStyle w:val="4"/>
        <w:numPr>
          <w:ilvl w:val="0"/>
          <w:numId w:val="17"/>
        </w:numPr>
        <w:spacing w:before="120" w:beforeLines="50" w:after="120" w:afterLines="50"/>
        <w:rPr>
          <w:b/>
          <w:bCs/>
          <w:sz w:val="28"/>
          <w:szCs w:val="28"/>
          <w:highlight w:val="none"/>
        </w:rPr>
      </w:pPr>
      <w:r>
        <w:rPr>
          <w:rFonts w:hint="eastAsia"/>
          <w:b/>
          <w:bCs/>
          <w:sz w:val="28"/>
          <w:szCs w:val="28"/>
          <w:highlight w:val="none"/>
        </w:rPr>
        <w:t>定标及公示</w:t>
      </w:r>
    </w:p>
    <w:p w14:paraId="5A9383C7">
      <w:pPr>
        <w:rPr>
          <w:rFonts w:ascii="黑体" w:hAnsi="宋体" w:eastAsia="黑体"/>
          <w:sz w:val="24"/>
          <w:highlight w:val="none"/>
        </w:rPr>
      </w:pPr>
      <w:r>
        <w:rPr>
          <w:rFonts w:hint="eastAsia" w:ascii="黑体" w:hAnsi="宋体" w:eastAsia="黑体"/>
          <w:sz w:val="24"/>
          <w:highlight w:val="none"/>
        </w:rPr>
        <w:t>38．定标方法</w:t>
      </w:r>
    </w:p>
    <w:p w14:paraId="485E5DA0">
      <w:pPr>
        <w:ind w:firstLine="411" w:firstLineChars="196"/>
        <w:rPr>
          <w:rFonts w:ascii="宋体" w:hAnsi="宋体"/>
          <w:szCs w:val="21"/>
          <w:highlight w:val="none"/>
        </w:rPr>
      </w:pPr>
      <w:r>
        <w:rPr>
          <w:rFonts w:hint="eastAsia" w:ascii="宋体" w:hAnsi="宋体"/>
          <w:szCs w:val="21"/>
          <w:highlight w:val="none"/>
        </w:rPr>
        <w:t>38.1非评定分离项目定标方法</w:t>
      </w:r>
    </w:p>
    <w:p w14:paraId="41D22C6B">
      <w:pPr>
        <w:ind w:firstLine="411" w:firstLineChars="196"/>
        <w:rPr>
          <w:rFonts w:ascii="宋体" w:hAnsi="宋体"/>
          <w:szCs w:val="21"/>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1.1评审委员会依据本项目招标文件所约定的评标方法进行评审和比较，向采购代理机构提交书面评标报告，并根据评标方法比较评价结果从优到劣进行排序，并推荐中标候选人或确定中标人。</w:t>
      </w:r>
    </w:p>
    <w:p w14:paraId="7AD087AB">
      <w:pPr>
        <w:ind w:firstLine="411" w:firstLineChars="196"/>
        <w:rPr>
          <w:rFonts w:ascii="宋体" w:hAnsi="宋体"/>
          <w:szCs w:val="21"/>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1.2</w:t>
      </w:r>
      <w:r>
        <w:rPr>
          <w:rFonts w:ascii="ˎ̥" w:hAnsi="ˎ̥"/>
          <w:highlight w:val="none"/>
        </w:rPr>
        <w:t>采用最低评标价法的，评标结果按投标报价由低到高顺序排列。投标报价相同的并列。投标文件满足招标文件全部实质性要求且投标报价最低的投标人为排名第一的中标候选人。</w:t>
      </w:r>
    </w:p>
    <w:p w14:paraId="2A24EAD5">
      <w:pPr>
        <w:ind w:firstLine="411" w:firstLineChars="196"/>
        <w:rPr>
          <w:rFonts w:ascii="宋体" w:hAnsi="宋体"/>
          <w:szCs w:val="21"/>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1.3</w:t>
      </w:r>
      <w:r>
        <w:rPr>
          <w:rFonts w:ascii="ˎ̥" w:hAnsi="ˎ̥"/>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0E07B16">
      <w:pPr>
        <w:ind w:firstLine="411" w:firstLineChars="196"/>
        <w:rPr>
          <w:rFonts w:ascii="宋体" w:hAnsi="宋体"/>
          <w:szCs w:val="21"/>
          <w:highlight w:val="none"/>
        </w:rPr>
      </w:pPr>
      <w:r>
        <w:rPr>
          <w:rFonts w:hint="eastAsia" w:ascii="宋体" w:hAnsi="宋体"/>
          <w:szCs w:val="21"/>
          <w:highlight w:val="none"/>
        </w:rPr>
        <w:t>38.2评定分离项目定标方法</w:t>
      </w:r>
    </w:p>
    <w:p w14:paraId="47CB87A4">
      <w:pPr>
        <w:ind w:firstLine="411" w:firstLineChars="196"/>
        <w:rPr>
          <w:rFonts w:ascii="宋体" w:hAnsi="宋体"/>
          <w:szCs w:val="21"/>
          <w:highlight w:val="none"/>
        </w:rPr>
      </w:pPr>
      <w:r>
        <w:rPr>
          <w:rFonts w:hint="eastAsia" w:ascii="宋体" w:hAnsi="宋体"/>
          <w:szCs w:val="21"/>
          <w:highlight w:val="none"/>
        </w:rPr>
        <w:t>38.2.1根据《深圳经济特区政府采购条例实施细则》等有关规定执行，具体要求详见“对通用条款的补充内容”。</w:t>
      </w:r>
    </w:p>
    <w:p w14:paraId="39F3FEE1">
      <w:pPr>
        <w:rPr>
          <w:rFonts w:ascii="黑体" w:hAnsi="宋体" w:eastAsia="黑体"/>
          <w:sz w:val="24"/>
          <w:highlight w:val="none"/>
        </w:rPr>
      </w:pPr>
      <w:r>
        <w:rPr>
          <w:rFonts w:hint="eastAsia" w:ascii="黑体" w:hAnsi="宋体" w:eastAsia="黑体"/>
          <w:sz w:val="24"/>
          <w:highlight w:val="none"/>
        </w:rPr>
        <w:t>39．编写评标报告</w:t>
      </w:r>
    </w:p>
    <w:p w14:paraId="2CB675A8">
      <w:pPr>
        <w:ind w:firstLine="411" w:firstLineChars="196"/>
        <w:rPr>
          <w:rFonts w:ascii="宋体" w:hAnsi="宋体"/>
          <w:szCs w:val="21"/>
          <w:highlight w:val="none"/>
        </w:rPr>
      </w:pPr>
      <w:r>
        <w:rPr>
          <w:rFonts w:hint="eastAsia" w:ascii="宋体" w:hAnsi="宋体"/>
          <w:szCs w:val="21"/>
          <w:highlight w:val="none"/>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14:paraId="188719AB">
      <w:pPr>
        <w:rPr>
          <w:rFonts w:ascii="黑体" w:hAnsi="宋体" w:eastAsia="黑体"/>
          <w:sz w:val="24"/>
          <w:highlight w:val="none"/>
        </w:rPr>
      </w:pPr>
      <w:r>
        <w:rPr>
          <w:rFonts w:hint="eastAsia" w:ascii="黑体" w:hAnsi="宋体" w:eastAsia="黑体"/>
          <w:sz w:val="24"/>
          <w:highlight w:val="none"/>
        </w:rPr>
        <w:t>40．中标结果公示</w:t>
      </w:r>
    </w:p>
    <w:p w14:paraId="176A3882">
      <w:pPr>
        <w:ind w:firstLine="411" w:firstLineChars="196"/>
        <w:rPr>
          <w:rFonts w:ascii="宋体" w:hAnsi="宋体"/>
          <w:szCs w:val="21"/>
          <w:highlight w:val="none"/>
        </w:rPr>
      </w:pPr>
      <w:r>
        <w:rPr>
          <w:rFonts w:hint="eastAsia" w:ascii="宋体" w:hAnsi="宋体"/>
          <w:szCs w:val="21"/>
          <w:highlight w:val="none"/>
        </w:rPr>
        <w:t>40.1为体现“公开、公平、公正”的原则，评标结束后，采购代理机构将在指定媒体上发布中标结果公示。投标人如对评标结果有异议，</w:t>
      </w:r>
      <w:r>
        <w:rPr>
          <w:rFonts w:ascii="宋体" w:hAnsi="宋体"/>
          <w:szCs w:val="21"/>
          <w:highlight w:val="none"/>
        </w:rPr>
        <w:t>可在发布公示日期起</w:t>
      </w:r>
      <w:r>
        <w:rPr>
          <w:rFonts w:hint="eastAsia" w:ascii="宋体" w:hAnsi="宋体"/>
          <w:szCs w:val="21"/>
          <w:highlight w:val="none"/>
        </w:rPr>
        <w:t>七</w:t>
      </w:r>
      <w:r>
        <w:rPr>
          <w:rFonts w:ascii="宋体" w:hAnsi="宋体"/>
          <w:szCs w:val="21"/>
          <w:highlight w:val="none"/>
        </w:rPr>
        <w:t>个工作日内向</w:t>
      </w:r>
      <w:r>
        <w:rPr>
          <w:rFonts w:hint="eastAsia" w:ascii="宋体" w:hAnsi="宋体"/>
          <w:szCs w:val="21"/>
          <w:highlight w:val="none"/>
        </w:rPr>
        <w:t>采购代理机构书面</w:t>
      </w:r>
      <w:r>
        <w:rPr>
          <w:rFonts w:ascii="宋体" w:hAnsi="宋体"/>
          <w:szCs w:val="21"/>
          <w:highlight w:val="none"/>
        </w:rPr>
        <w:t>提出。</w:t>
      </w:r>
      <w:r>
        <w:rPr>
          <w:rFonts w:hint="eastAsia" w:ascii="宋体" w:hAnsi="宋体"/>
          <w:szCs w:val="21"/>
          <w:highlight w:val="none"/>
        </w:rPr>
        <w:t>若在公示期内未提出质疑，则视为认同该中标结果。</w:t>
      </w:r>
    </w:p>
    <w:p w14:paraId="21BEEBC6">
      <w:pPr>
        <w:ind w:firstLine="411" w:firstLineChars="196"/>
        <w:rPr>
          <w:rFonts w:ascii="宋体" w:hAnsi="宋体"/>
          <w:szCs w:val="21"/>
          <w:highlight w:val="none"/>
        </w:rPr>
      </w:pPr>
      <w:r>
        <w:rPr>
          <w:rFonts w:hint="eastAsia" w:ascii="宋体" w:hAnsi="宋体"/>
          <w:szCs w:val="21"/>
          <w:highlight w:val="none"/>
        </w:rPr>
        <w:t>40.2质疑投诉人应保证质疑投诉内容的真实性和可靠性，并承担相应的法律责任。</w:t>
      </w:r>
    </w:p>
    <w:p w14:paraId="25A954E2">
      <w:pPr>
        <w:rPr>
          <w:rFonts w:ascii="黑体" w:hAnsi="宋体" w:eastAsia="黑体"/>
          <w:sz w:val="24"/>
          <w:highlight w:val="none"/>
        </w:rPr>
      </w:pPr>
      <w:r>
        <w:rPr>
          <w:rFonts w:hint="eastAsia" w:ascii="黑体" w:hAnsi="宋体" w:eastAsia="黑体"/>
          <w:sz w:val="24"/>
          <w:highlight w:val="none"/>
        </w:rPr>
        <w:t>41．中标通知书</w:t>
      </w:r>
    </w:p>
    <w:p w14:paraId="7C4E62AC">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w:t>
      </w:r>
      <w:r>
        <w:rPr>
          <w:rFonts w:hint="eastAsia" w:ascii="宋体" w:hAnsi="宋体"/>
          <w:szCs w:val="21"/>
          <w:highlight w:val="none"/>
        </w:rPr>
        <w:t>1中标公告公布以后,公示期内无有效质疑投诉,中标人在缴纳中标服务费后，可前往采购代理机构领取《中标通知书》原件。</w:t>
      </w:r>
    </w:p>
    <w:p w14:paraId="47AE292B">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.2</w:t>
      </w:r>
      <w:r>
        <w:rPr>
          <w:rFonts w:hint="eastAsia" w:ascii="宋体" w:hAnsi="宋体"/>
          <w:szCs w:val="21"/>
          <w:highlight w:val="none"/>
        </w:rPr>
        <w:t>中标通知书是合同的重要组成部分。</w:t>
      </w:r>
    </w:p>
    <w:p w14:paraId="35F340A7">
      <w:pPr>
        <w:pStyle w:val="4"/>
        <w:numPr>
          <w:ilvl w:val="0"/>
          <w:numId w:val="17"/>
        </w:numPr>
        <w:spacing w:before="120" w:beforeLines="50" w:after="120" w:afterLines="50"/>
        <w:rPr>
          <w:b/>
          <w:bCs/>
          <w:sz w:val="28"/>
          <w:szCs w:val="28"/>
          <w:highlight w:val="none"/>
        </w:rPr>
      </w:pPr>
      <w:r>
        <w:rPr>
          <w:rFonts w:hint="eastAsia"/>
          <w:b/>
          <w:bCs/>
          <w:sz w:val="28"/>
          <w:szCs w:val="28"/>
          <w:highlight w:val="none"/>
        </w:rPr>
        <w:t>公开招标失败的后续处理</w:t>
      </w:r>
    </w:p>
    <w:p w14:paraId="4A635A62">
      <w:pPr>
        <w:rPr>
          <w:rFonts w:ascii="黑体" w:hAnsi="宋体" w:eastAsia="黑体"/>
          <w:sz w:val="24"/>
          <w:highlight w:val="none"/>
        </w:rPr>
      </w:pPr>
      <w:r>
        <w:rPr>
          <w:rFonts w:hint="eastAsia" w:ascii="黑体" w:hAnsi="宋体" w:eastAsia="黑体"/>
          <w:sz w:val="24"/>
          <w:highlight w:val="none"/>
        </w:rPr>
        <w:t>42．公开招标失败的处理</w:t>
      </w:r>
    </w:p>
    <w:p w14:paraId="33DDD1B0">
      <w:pPr>
        <w:ind w:firstLine="411" w:firstLineChars="196"/>
        <w:rPr>
          <w:rFonts w:ascii="宋体" w:hAnsi="宋体"/>
          <w:highlight w:val="none"/>
        </w:rPr>
      </w:pPr>
      <w:r>
        <w:rPr>
          <w:rFonts w:hint="eastAsia" w:ascii="宋体" w:hAnsi="宋体"/>
          <w:szCs w:val="21"/>
          <w:highlight w:val="none"/>
        </w:rPr>
        <w:t>42.1本项目公开招标过程中若由于投标截止后</w:t>
      </w:r>
      <w:r>
        <w:rPr>
          <w:rFonts w:hint="eastAsia" w:ascii="宋体" w:hAnsi="宋体"/>
          <w:highlight w:val="none"/>
        </w:rPr>
        <w:t>实际递交</w:t>
      </w:r>
      <w:r>
        <w:rPr>
          <w:rFonts w:ascii="宋体" w:hAnsi="宋体"/>
          <w:highlight w:val="none"/>
        </w:rPr>
        <w:t>投标</w:t>
      </w:r>
      <w:r>
        <w:rPr>
          <w:rFonts w:hint="eastAsia" w:ascii="宋体" w:hAnsi="宋体"/>
          <w:highlight w:val="none"/>
        </w:rPr>
        <w:t>文件的投标人数量不足、经</w:t>
      </w:r>
      <w:r>
        <w:rPr>
          <w:rFonts w:hint="eastAsia" w:ascii="宋体" w:hAnsi="宋体"/>
          <w:szCs w:val="21"/>
          <w:highlight w:val="none"/>
        </w:rPr>
        <w:t>评审委员会</w:t>
      </w:r>
      <w:r>
        <w:rPr>
          <w:rFonts w:hint="eastAsia" w:ascii="宋体" w:hAnsi="宋体"/>
          <w:highlight w:val="none"/>
        </w:rPr>
        <w:t>评审对招标文件作实质响应的投标人不足等原因造成公开招标失败，经采购人同意，可由</w:t>
      </w:r>
      <w:r>
        <w:rPr>
          <w:rFonts w:hint="eastAsia" w:ascii="宋体" w:hAnsi="宋体"/>
          <w:szCs w:val="21"/>
          <w:highlight w:val="none"/>
        </w:rPr>
        <w:t>采购代理机构</w:t>
      </w:r>
      <w:r>
        <w:rPr>
          <w:rFonts w:hint="eastAsia" w:ascii="宋体" w:hAnsi="宋体"/>
          <w:highlight w:val="none"/>
        </w:rPr>
        <w:t>重新组织采购。</w:t>
      </w:r>
    </w:p>
    <w:p w14:paraId="491EFA2E">
      <w:pPr>
        <w:ind w:firstLine="411" w:firstLineChars="196"/>
        <w:rPr>
          <w:rFonts w:ascii="宋体" w:hAnsi="宋体"/>
          <w:szCs w:val="21"/>
          <w:highlight w:val="none"/>
        </w:rPr>
      </w:pPr>
      <w:r>
        <w:rPr>
          <w:rFonts w:hint="eastAsia" w:ascii="宋体" w:hAnsi="宋体"/>
          <w:szCs w:val="21"/>
          <w:highlight w:val="none"/>
        </w:rPr>
        <w:t>42.2对公开招标失败的项目，评审委员会在出具该项目招标失败结论的同时，提出重新采购组织形式的建议，以及进一步完善招标文件的资格、技术、商务要求的修改建议。</w:t>
      </w:r>
    </w:p>
    <w:p w14:paraId="3B3F712C">
      <w:pPr>
        <w:ind w:firstLine="411" w:firstLineChars="196"/>
        <w:rPr>
          <w:rFonts w:ascii="宋体" w:hAnsi="宋体"/>
          <w:szCs w:val="21"/>
          <w:highlight w:val="none"/>
        </w:rPr>
      </w:pPr>
      <w:r>
        <w:rPr>
          <w:rFonts w:hint="eastAsia" w:ascii="宋体" w:hAnsi="宋体"/>
          <w:szCs w:val="21"/>
          <w:highlight w:val="none"/>
        </w:rPr>
        <w:t>42.3重新组织采购有以下两种组织形式：</w:t>
      </w:r>
    </w:p>
    <w:p w14:paraId="1C57C8F3">
      <w:pPr>
        <w:ind w:firstLine="411" w:firstLineChars="196"/>
        <w:rPr>
          <w:rFonts w:ascii="宋体" w:hAnsi="宋体"/>
          <w:highlight w:val="none"/>
        </w:rPr>
      </w:pPr>
      <w:r>
        <w:rPr>
          <w:rFonts w:hint="eastAsia" w:ascii="宋体" w:hAnsi="宋体"/>
          <w:highlight w:val="none"/>
        </w:rPr>
        <w:t>（1）由</w:t>
      </w:r>
      <w:r>
        <w:rPr>
          <w:rFonts w:hint="eastAsia" w:ascii="宋体" w:hAnsi="宋体"/>
          <w:szCs w:val="21"/>
          <w:highlight w:val="none"/>
        </w:rPr>
        <w:t>采购代理机构</w:t>
      </w:r>
      <w:r>
        <w:rPr>
          <w:rFonts w:hint="eastAsia" w:ascii="宋体" w:hAnsi="宋体"/>
          <w:highlight w:val="none"/>
        </w:rPr>
        <w:t>重新组织公开招标；</w:t>
      </w:r>
    </w:p>
    <w:p w14:paraId="22019922">
      <w:pPr>
        <w:ind w:firstLine="411" w:firstLineChars="196"/>
        <w:rPr>
          <w:rFonts w:ascii="宋体" w:hAnsi="宋体"/>
          <w:highlight w:val="none"/>
        </w:rPr>
      </w:pPr>
      <w:r>
        <w:rPr>
          <w:rFonts w:hint="eastAsia" w:ascii="宋体" w:hAnsi="宋体"/>
          <w:highlight w:val="none"/>
        </w:rPr>
        <w:t>（2）根据实际情况需要，公开招标失败采购项目可转为竞争性谈判或单一来源采购方式采购，采购代理机构根据采购人书面要求具体实施。</w:t>
      </w:r>
    </w:p>
    <w:p w14:paraId="0648C237">
      <w:pPr>
        <w:ind w:firstLine="411" w:firstLineChars="196"/>
        <w:rPr>
          <w:rFonts w:ascii="宋体" w:hAnsi="宋体"/>
          <w:highlight w:val="none"/>
        </w:rPr>
      </w:pPr>
      <w:r>
        <w:rPr>
          <w:rFonts w:hint="eastAsia" w:ascii="宋体" w:hAnsi="宋体"/>
          <w:highlight w:val="none"/>
        </w:rPr>
        <w:t>42.4公开招标失败的采购项目重新组织公开招标，由</w:t>
      </w:r>
      <w:r>
        <w:rPr>
          <w:rFonts w:hint="eastAsia" w:ascii="宋体" w:hAnsi="宋体"/>
          <w:szCs w:val="21"/>
          <w:highlight w:val="none"/>
        </w:rPr>
        <w:t>采购代理机构</w:t>
      </w:r>
      <w:r>
        <w:rPr>
          <w:rFonts w:hint="eastAsia" w:ascii="宋体" w:hAnsi="宋体"/>
          <w:highlight w:val="none"/>
        </w:rPr>
        <w:t>重新按公开招标流程组织采购活动。</w:t>
      </w:r>
    </w:p>
    <w:p w14:paraId="6017D2FD">
      <w:pPr>
        <w:pStyle w:val="4"/>
        <w:numPr>
          <w:ilvl w:val="0"/>
          <w:numId w:val="17"/>
        </w:numPr>
        <w:spacing w:before="120" w:beforeLines="50" w:after="120" w:afterLines="50"/>
        <w:rPr>
          <w:b/>
          <w:bCs/>
          <w:sz w:val="28"/>
          <w:szCs w:val="28"/>
          <w:highlight w:val="none"/>
        </w:rPr>
      </w:pPr>
      <w:r>
        <w:rPr>
          <w:rFonts w:hint="eastAsia"/>
          <w:b/>
          <w:bCs/>
          <w:sz w:val="28"/>
          <w:szCs w:val="28"/>
          <w:highlight w:val="none"/>
        </w:rPr>
        <w:t>合同的授予与备案</w:t>
      </w:r>
    </w:p>
    <w:p w14:paraId="5B940ACA">
      <w:pPr>
        <w:rPr>
          <w:rFonts w:ascii="黑体" w:hAnsi="宋体" w:eastAsia="黑体"/>
          <w:sz w:val="24"/>
          <w:highlight w:val="none"/>
        </w:rPr>
      </w:pPr>
      <w:bookmarkStart w:id="85" w:name="_Toc100052408"/>
      <w:bookmarkStart w:id="86" w:name="_Toc73518157"/>
      <w:bookmarkStart w:id="87" w:name="_Toc73521586"/>
      <w:bookmarkStart w:id="88" w:name="_Toc73517679"/>
      <w:bookmarkStart w:id="89" w:name="_Toc73521674"/>
      <w:r>
        <w:rPr>
          <w:rFonts w:hint="eastAsia" w:ascii="黑体" w:hAnsi="宋体" w:eastAsia="黑体"/>
          <w:sz w:val="24"/>
          <w:highlight w:val="none"/>
        </w:rPr>
        <w:t>43．合同授予标准</w:t>
      </w:r>
      <w:bookmarkEnd w:id="85"/>
      <w:bookmarkEnd w:id="86"/>
      <w:bookmarkEnd w:id="87"/>
      <w:bookmarkEnd w:id="88"/>
      <w:bookmarkEnd w:id="89"/>
    </w:p>
    <w:p w14:paraId="3035A707">
      <w:pPr>
        <w:ind w:firstLine="411" w:firstLineChars="196"/>
        <w:rPr>
          <w:rFonts w:ascii="宋体" w:hAnsi="宋体"/>
          <w:szCs w:val="21"/>
          <w:highlight w:val="none"/>
        </w:rPr>
      </w:pPr>
      <w:r>
        <w:rPr>
          <w:rFonts w:hint="eastAsia" w:ascii="宋体" w:hAnsi="宋体"/>
          <w:szCs w:val="21"/>
          <w:highlight w:val="none"/>
        </w:rPr>
        <w:t>本项目的合同将授予按本招标文件规定评审确定的中标人。</w:t>
      </w:r>
    </w:p>
    <w:p w14:paraId="0B12C5DF">
      <w:pPr>
        <w:rPr>
          <w:rFonts w:ascii="黑体" w:hAnsi="宋体" w:eastAsia="黑体"/>
          <w:sz w:val="24"/>
          <w:highlight w:val="none"/>
        </w:rPr>
      </w:pPr>
      <w:bookmarkStart w:id="90" w:name="_Toc73521587"/>
      <w:bookmarkStart w:id="91" w:name="_Toc73521675"/>
      <w:bookmarkStart w:id="92" w:name="_Toc73518158"/>
      <w:bookmarkStart w:id="93" w:name="_Toc73517680"/>
      <w:bookmarkStart w:id="94" w:name="_Toc100052409"/>
      <w:r>
        <w:rPr>
          <w:rFonts w:hint="eastAsia" w:ascii="黑体" w:hAnsi="宋体" w:eastAsia="黑体"/>
          <w:sz w:val="24"/>
          <w:highlight w:val="none"/>
        </w:rPr>
        <w:t>44．</w:t>
      </w:r>
      <w:bookmarkEnd w:id="90"/>
      <w:bookmarkEnd w:id="91"/>
      <w:bookmarkEnd w:id="92"/>
      <w:bookmarkEnd w:id="93"/>
      <w:bookmarkEnd w:id="94"/>
      <w:r>
        <w:rPr>
          <w:rFonts w:hint="eastAsia" w:ascii="黑体" w:hAnsi="宋体" w:eastAsia="黑体"/>
          <w:sz w:val="24"/>
          <w:highlight w:val="none"/>
        </w:rPr>
        <w:t>接受和拒绝任何或所有投标的权力</w:t>
      </w:r>
    </w:p>
    <w:p w14:paraId="4422D6CA">
      <w:pPr>
        <w:ind w:firstLine="411" w:firstLineChars="196"/>
        <w:rPr>
          <w:rFonts w:ascii="宋体" w:hAnsi="宋体"/>
          <w:szCs w:val="21"/>
          <w:highlight w:val="none"/>
        </w:rPr>
      </w:pPr>
      <w:r>
        <w:rPr>
          <w:rFonts w:hint="eastAsia" w:ascii="宋体" w:hAnsi="宋体"/>
          <w:szCs w:val="21"/>
          <w:highlight w:val="none"/>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2F62A38C">
      <w:pPr>
        <w:rPr>
          <w:rFonts w:ascii="黑体" w:hAnsi="宋体" w:eastAsia="黑体"/>
          <w:sz w:val="24"/>
          <w:highlight w:val="none"/>
        </w:rPr>
      </w:pPr>
      <w:bookmarkStart w:id="95" w:name="_Toc100052410"/>
      <w:bookmarkStart w:id="96" w:name="_Toc73517682"/>
      <w:bookmarkStart w:id="97" w:name="_Toc73518160"/>
      <w:bookmarkStart w:id="98" w:name="_Toc73521677"/>
      <w:bookmarkStart w:id="99" w:name="_Toc73521589"/>
      <w:r>
        <w:rPr>
          <w:rFonts w:hint="eastAsia" w:ascii="黑体" w:hAnsi="宋体" w:eastAsia="黑体"/>
          <w:sz w:val="24"/>
          <w:highlight w:val="none"/>
        </w:rPr>
        <w:t>45．合同协议书的签订</w:t>
      </w:r>
      <w:bookmarkEnd w:id="95"/>
      <w:bookmarkEnd w:id="96"/>
      <w:bookmarkEnd w:id="97"/>
      <w:bookmarkEnd w:id="98"/>
      <w:bookmarkEnd w:id="99"/>
    </w:p>
    <w:p w14:paraId="1073BDAF">
      <w:pPr>
        <w:ind w:firstLine="411" w:firstLineChars="196"/>
        <w:rPr>
          <w:rFonts w:ascii="宋体" w:hAnsi="宋体"/>
          <w:szCs w:val="21"/>
          <w:highlight w:val="none"/>
        </w:rPr>
      </w:pPr>
      <w:r>
        <w:rPr>
          <w:rFonts w:hint="eastAsia" w:ascii="宋体" w:hAnsi="宋体"/>
          <w:szCs w:val="21"/>
          <w:highlight w:val="none"/>
        </w:rPr>
        <w:t>45.1中标人应于中标通知书发出之日起十个工作日内，按照采购文件（招标文件和投标文件等）内容与采购人签订采购合同；合同的实质性内容应当符合招标文件的规定；</w:t>
      </w:r>
    </w:p>
    <w:p w14:paraId="487BCA84">
      <w:pPr>
        <w:ind w:firstLine="411" w:firstLineChars="196"/>
        <w:rPr>
          <w:rFonts w:ascii="宋体" w:hAnsi="宋体"/>
          <w:szCs w:val="21"/>
          <w:highlight w:val="none"/>
        </w:rPr>
      </w:pPr>
      <w:r>
        <w:rPr>
          <w:rFonts w:hint="eastAsia" w:ascii="宋体" w:hAnsi="宋体"/>
          <w:szCs w:val="21"/>
          <w:highlight w:val="none"/>
        </w:rPr>
        <w:t>45.2中标人如不按本通用条款第45</w:t>
      </w:r>
      <w:r>
        <w:rPr>
          <w:rFonts w:ascii="宋体" w:hAnsi="宋体"/>
          <w:szCs w:val="21"/>
          <w:highlight w:val="none"/>
        </w:rPr>
        <w:t>.1</w:t>
      </w:r>
      <w:r>
        <w:rPr>
          <w:rFonts w:hint="eastAsia" w:ascii="宋体" w:hAnsi="宋体"/>
          <w:szCs w:val="21"/>
          <w:highlight w:val="none"/>
        </w:rPr>
        <w:t>款的规定与采购人签订合同，则</w:t>
      </w:r>
      <w:r>
        <w:rPr>
          <w:rFonts w:ascii="宋体" w:hAnsi="宋体" w:cs="宋体"/>
          <w:kern w:val="0"/>
          <w:szCs w:val="21"/>
          <w:highlight w:val="none"/>
        </w:rPr>
        <w:t>不予退还其交纳的投标保证金，情节严重的，并由主管部门记入供应商诚信档案，予以通报</w:t>
      </w:r>
      <w:r>
        <w:rPr>
          <w:rFonts w:hint="eastAsia" w:ascii="宋体" w:hAnsi="宋体"/>
          <w:szCs w:val="21"/>
          <w:highlight w:val="none"/>
        </w:rPr>
        <w:t>；</w:t>
      </w:r>
    </w:p>
    <w:p w14:paraId="08D22B7D">
      <w:pPr>
        <w:ind w:firstLine="411" w:firstLineChars="196"/>
        <w:rPr>
          <w:rFonts w:ascii="宋体" w:hAnsi="宋体"/>
          <w:szCs w:val="21"/>
          <w:highlight w:val="none"/>
        </w:rPr>
      </w:pPr>
      <w:r>
        <w:rPr>
          <w:rFonts w:hint="eastAsia" w:ascii="宋体" w:hAnsi="宋体"/>
          <w:szCs w:val="21"/>
          <w:highlight w:val="none"/>
        </w:rPr>
        <w:t>45.3中标人应当按照合同约定履行义务，完成中标项目，不得将中标项目转让（转包）给他人。</w:t>
      </w:r>
    </w:p>
    <w:p w14:paraId="1A2BD1DB">
      <w:pPr>
        <w:rPr>
          <w:rFonts w:ascii="黑体" w:hAnsi="宋体" w:eastAsia="黑体"/>
          <w:sz w:val="24"/>
          <w:highlight w:val="none"/>
        </w:rPr>
      </w:pPr>
      <w:bookmarkStart w:id="100" w:name="_Toc73521590"/>
      <w:bookmarkStart w:id="101" w:name="_Toc100052411"/>
      <w:bookmarkStart w:id="102" w:name="_Toc73518161"/>
      <w:bookmarkStart w:id="103" w:name="_Toc73521678"/>
      <w:bookmarkStart w:id="104" w:name="_Toc73517683"/>
      <w:r>
        <w:rPr>
          <w:rFonts w:hint="eastAsia" w:ascii="黑体" w:hAnsi="宋体" w:eastAsia="黑体"/>
          <w:sz w:val="24"/>
          <w:highlight w:val="none"/>
        </w:rPr>
        <w:t>46．履约担保</w:t>
      </w:r>
      <w:bookmarkEnd w:id="100"/>
      <w:bookmarkEnd w:id="101"/>
      <w:bookmarkEnd w:id="102"/>
      <w:bookmarkEnd w:id="103"/>
      <w:bookmarkEnd w:id="104"/>
    </w:p>
    <w:p w14:paraId="4D8EDAC3">
      <w:pPr>
        <w:ind w:firstLine="411" w:firstLineChars="196"/>
        <w:rPr>
          <w:rFonts w:ascii="宋体" w:hAnsi="宋体"/>
          <w:szCs w:val="21"/>
          <w:highlight w:val="none"/>
        </w:rPr>
      </w:pPr>
      <w:r>
        <w:rPr>
          <w:rFonts w:hint="eastAsia" w:ascii="宋体" w:hAnsi="宋体"/>
          <w:szCs w:val="21"/>
          <w:highlight w:val="none"/>
        </w:rPr>
        <w:t>46.1在签订项目合同的同时，中标人应按“对通用条款的补充内容”中规定的金额向采购人提交履约保证金；</w:t>
      </w:r>
    </w:p>
    <w:p w14:paraId="696CF417">
      <w:pPr>
        <w:ind w:firstLine="411" w:firstLineChars="196"/>
        <w:rPr>
          <w:rFonts w:ascii="宋体" w:hAnsi="宋体"/>
          <w:szCs w:val="21"/>
          <w:highlight w:val="none"/>
        </w:rPr>
      </w:pPr>
      <w:r>
        <w:rPr>
          <w:rFonts w:hint="eastAsia" w:ascii="宋体" w:hAnsi="宋体"/>
          <w:szCs w:val="21"/>
          <w:highlight w:val="none"/>
        </w:rPr>
        <w:t>46.2如果中标人不能按“对通用条款的补充内容”中规定的金额向采购人提交履约保证金，采购人将有充分的理由通过政府采购监督管理部门取消中标资格，并没收投标保证金，给采购人造成的损失超过投标保证金数额的，还应当对超过部分予以赔偿；</w:t>
      </w:r>
    </w:p>
    <w:p w14:paraId="30275CDB">
      <w:pPr>
        <w:ind w:firstLine="411" w:firstLineChars="196"/>
        <w:rPr>
          <w:rFonts w:ascii="宋体" w:hAnsi="宋体"/>
          <w:szCs w:val="21"/>
          <w:highlight w:val="none"/>
        </w:rPr>
      </w:pPr>
      <w:r>
        <w:rPr>
          <w:rFonts w:hint="eastAsia" w:ascii="宋体" w:hAnsi="宋体"/>
          <w:szCs w:val="21"/>
          <w:highlight w:val="none"/>
        </w:rPr>
        <w:t>46</w:t>
      </w:r>
      <w:r>
        <w:rPr>
          <w:rFonts w:ascii="宋体" w:hAnsi="宋体"/>
          <w:szCs w:val="21"/>
          <w:highlight w:val="none"/>
        </w:rPr>
        <w:t>.</w:t>
      </w:r>
      <w:r>
        <w:rPr>
          <w:rFonts w:hint="eastAsia" w:ascii="宋体" w:hAnsi="宋体"/>
          <w:szCs w:val="21"/>
          <w:highlight w:val="none"/>
        </w:rPr>
        <w:t>3项目服务期满之后,经验收合格后，采购人在七日内办理解除履约担保手续。</w:t>
      </w:r>
    </w:p>
    <w:p w14:paraId="36263A9C">
      <w:pPr>
        <w:rPr>
          <w:rFonts w:ascii="黑体" w:hAnsi="宋体" w:eastAsia="黑体"/>
          <w:sz w:val="24"/>
          <w:highlight w:val="none"/>
        </w:rPr>
      </w:pPr>
      <w:r>
        <w:rPr>
          <w:rFonts w:hint="eastAsia" w:ascii="黑体" w:hAnsi="宋体" w:eastAsia="黑体"/>
          <w:sz w:val="24"/>
          <w:highlight w:val="none"/>
        </w:rPr>
        <w:t>47. 合同的变更</w:t>
      </w:r>
    </w:p>
    <w:p w14:paraId="1CD459F1">
      <w:pPr>
        <w:ind w:firstLine="411" w:firstLineChars="196"/>
        <w:rPr>
          <w:rFonts w:ascii="宋体" w:hAnsi="宋体"/>
          <w:szCs w:val="21"/>
          <w:highlight w:val="none"/>
        </w:rPr>
      </w:pPr>
      <w:r>
        <w:rPr>
          <w:rFonts w:hint="eastAsia" w:ascii="宋体" w:hAnsi="宋体"/>
          <w:szCs w:val="21"/>
          <w:highlight w:val="none"/>
        </w:rPr>
        <w:t>合同变更事宜按《深圳市财政局 深圳市政府采购中心关于进一步加强市本级政府采购合同备案管理工作的通知》（深财购〔2019〕43号）相关规定执行。</w:t>
      </w:r>
    </w:p>
    <w:p w14:paraId="1825F71A">
      <w:pPr>
        <w:rPr>
          <w:rFonts w:ascii="黑体" w:hAnsi="宋体" w:eastAsia="黑体"/>
          <w:sz w:val="24"/>
          <w:highlight w:val="none"/>
        </w:rPr>
      </w:pPr>
      <w:r>
        <w:rPr>
          <w:rFonts w:hint="eastAsia" w:ascii="黑体" w:hAnsi="宋体" w:eastAsia="黑体"/>
          <w:sz w:val="24"/>
          <w:highlight w:val="none"/>
        </w:rPr>
        <w:t>48.供应商违法责任</w:t>
      </w:r>
    </w:p>
    <w:p w14:paraId="3EA92F58">
      <w:pPr>
        <w:ind w:firstLine="411" w:firstLineChars="196"/>
        <w:rPr>
          <w:rFonts w:ascii="宋体" w:hAnsi="宋体"/>
          <w:szCs w:val="21"/>
          <w:highlight w:val="none"/>
        </w:rPr>
      </w:pPr>
      <w:r>
        <w:rPr>
          <w:rFonts w:hint="eastAsia" w:ascii="宋体" w:hAnsi="宋体"/>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015524D6">
      <w:pPr>
        <w:ind w:firstLine="411" w:firstLineChars="196"/>
        <w:rPr>
          <w:rFonts w:ascii="宋体" w:hAnsi="宋体"/>
          <w:szCs w:val="21"/>
          <w:highlight w:val="none"/>
        </w:rPr>
      </w:pPr>
      <w:r>
        <w:rPr>
          <w:rFonts w:hint="eastAsia" w:ascii="宋体" w:hAnsi="宋体"/>
          <w:szCs w:val="21"/>
          <w:highlight w:val="none"/>
        </w:rPr>
        <w:t>（1）在采购活动中应当回避而未回避的；</w:t>
      </w:r>
    </w:p>
    <w:p w14:paraId="0EBC5444">
      <w:pPr>
        <w:ind w:firstLine="411" w:firstLineChars="196"/>
        <w:rPr>
          <w:rFonts w:ascii="宋体" w:hAnsi="宋体"/>
          <w:szCs w:val="21"/>
          <w:highlight w:val="none"/>
        </w:rPr>
      </w:pPr>
      <w:r>
        <w:rPr>
          <w:rFonts w:hint="eastAsia" w:ascii="宋体" w:hAnsi="宋体"/>
          <w:szCs w:val="21"/>
          <w:highlight w:val="none"/>
        </w:rPr>
        <w:t>（2）未按本条例规定签订、履行采购合同，造成严重后果的；</w:t>
      </w:r>
    </w:p>
    <w:p w14:paraId="66421CB7">
      <w:pPr>
        <w:ind w:firstLine="411" w:firstLineChars="196"/>
        <w:rPr>
          <w:rFonts w:ascii="宋体" w:hAnsi="宋体"/>
          <w:szCs w:val="21"/>
          <w:highlight w:val="none"/>
        </w:rPr>
      </w:pPr>
      <w:r>
        <w:rPr>
          <w:rFonts w:hint="eastAsia" w:ascii="宋体" w:hAnsi="宋体"/>
          <w:szCs w:val="21"/>
          <w:highlight w:val="none"/>
        </w:rPr>
        <w:t>（3）隐瞒真实情况，提供虚假资料的；</w:t>
      </w:r>
    </w:p>
    <w:p w14:paraId="3A74027E">
      <w:pPr>
        <w:ind w:firstLine="411" w:firstLineChars="196"/>
        <w:rPr>
          <w:rFonts w:ascii="宋体" w:hAnsi="宋体"/>
          <w:szCs w:val="21"/>
          <w:highlight w:val="none"/>
        </w:rPr>
      </w:pPr>
      <w:r>
        <w:rPr>
          <w:rFonts w:hint="eastAsia" w:ascii="宋体" w:hAnsi="宋体"/>
          <w:szCs w:val="21"/>
          <w:highlight w:val="none"/>
        </w:rPr>
        <w:t>（4）以非法手段排斥其他供应商参与竞争的；</w:t>
      </w:r>
    </w:p>
    <w:p w14:paraId="3101B15E">
      <w:pPr>
        <w:ind w:firstLine="411" w:firstLineChars="196"/>
        <w:rPr>
          <w:rFonts w:ascii="宋体" w:hAnsi="宋体"/>
          <w:szCs w:val="21"/>
          <w:highlight w:val="none"/>
        </w:rPr>
      </w:pPr>
      <w:r>
        <w:rPr>
          <w:rFonts w:hint="eastAsia" w:ascii="宋体" w:hAnsi="宋体"/>
          <w:szCs w:val="21"/>
          <w:highlight w:val="none"/>
        </w:rPr>
        <w:t>（5）与其他采购参加人串通投标的；</w:t>
      </w:r>
    </w:p>
    <w:p w14:paraId="11A56AED">
      <w:pPr>
        <w:ind w:firstLine="411" w:firstLineChars="196"/>
        <w:rPr>
          <w:rFonts w:ascii="宋体" w:hAnsi="宋体"/>
          <w:szCs w:val="21"/>
          <w:highlight w:val="none"/>
        </w:rPr>
      </w:pPr>
      <w:r>
        <w:rPr>
          <w:rFonts w:hint="eastAsia" w:ascii="宋体" w:hAnsi="宋体"/>
          <w:szCs w:val="21"/>
          <w:highlight w:val="none"/>
        </w:rPr>
        <w:t>（6）恶意投诉的；</w:t>
      </w:r>
    </w:p>
    <w:p w14:paraId="1C97BB90">
      <w:pPr>
        <w:ind w:firstLine="411" w:firstLineChars="196"/>
        <w:rPr>
          <w:rFonts w:ascii="宋体" w:hAnsi="宋体"/>
          <w:szCs w:val="21"/>
          <w:highlight w:val="none"/>
        </w:rPr>
      </w:pPr>
      <w:r>
        <w:rPr>
          <w:rFonts w:hint="eastAsia" w:ascii="宋体" w:hAnsi="宋体"/>
          <w:szCs w:val="21"/>
          <w:highlight w:val="none"/>
        </w:rPr>
        <w:t>（7）向采购项目相关人行贿或者提供其他不当利益的；</w:t>
      </w:r>
    </w:p>
    <w:p w14:paraId="0961FC68">
      <w:pPr>
        <w:ind w:firstLine="411" w:firstLineChars="196"/>
        <w:rPr>
          <w:rFonts w:ascii="宋体" w:hAnsi="宋体"/>
          <w:szCs w:val="21"/>
          <w:highlight w:val="none"/>
        </w:rPr>
      </w:pPr>
      <w:r>
        <w:rPr>
          <w:rFonts w:hint="eastAsia" w:ascii="宋体" w:hAnsi="宋体"/>
          <w:szCs w:val="21"/>
          <w:highlight w:val="none"/>
        </w:rPr>
        <w:t>（8）阻碍、抗拒主管部门监督检查的；</w:t>
      </w:r>
    </w:p>
    <w:p w14:paraId="4849026F">
      <w:pPr>
        <w:ind w:firstLine="411" w:firstLineChars="196"/>
        <w:rPr>
          <w:rFonts w:ascii="宋体" w:hAnsi="宋体"/>
          <w:szCs w:val="21"/>
          <w:highlight w:val="none"/>
        </w:rPr>
      </w:pPr>
      <w:r>
        <w:rPr>
          <w:rFonts w:hint="eastAsia" w:ascii="宋体" w:hAnsi="宋体"/>
          <w:szCs w:val="21"/>
          <w:highlight w:val="none"/>
        </w:rPr>
        <w:t>（9）其他违反本条例规定的行为。</w:t>
      </w:r>
    </w:p>
    <w:p w14:paraId="5580E49F">
      <w:pPr>
        <w:pStyle w:val="9"/>
        <w:spacing w:line="240" w:lineRule="auto"/>
        <w:ind w:firstLine="420" w:firstLineChars="200"/>
        <w:rPr>
          <w:rFonts w:ascii="宋体" w:hAnsi="宋体"/>
          <w:b w:val="0"/>
          <w:bCs w:val="0"/>
          <w:sz w:val="21"/>
          <w:szCs w:val="21"/>
          <w:highlight w:val="none"/>
        </w:rPr>
      </w:pPr>
      <w:r>
        <w:rPr>
          <w:rFonts w:hint="eastAsia" w:ascii="宋体" w:hAnsi="宋体"/>
          <w:b w:val="0"/>
          <w:bCs w:val="0"/>
          <w:sz w:val="21"/>
          <w:szCs w:val="21"/>
          <w:highlight w:val="none"/>
        </w:rPr>
        <w:t>若供应商在采购活动中出现《深圳经济特区政府采购条例实施细则》第八十四条规定情形的，采购人或采购代理机构可将有关情况报同级财政部门，由财政部门根据实际情况记入供应商诚信档案，予以通报。市、区财政部门将加大对违法违规供应商的惩戒力度，实施联合惩戒。</w:t>
      </w:r>
    </w:p>
    <w:p w14:paraId="57DCBFCB">
      <w:pPr>
        <w:pStyle w:val="4"/>
        <w:numPr>
          <w:ilvl w:val="0"/>
          <w:numId w:val="17"/>
        </w:numPr>
        <w:spacing w:before="120" w:beforeLines="50" w:after="120" w:afterLines="50"/>
        <w:ind w:left="482" w:hanging="482"/>
        <w:rPr>
          <w:b/>
          <w:bCs/>
          <w:sz w:val="28"/>
          <w:szCs w:val="21"/>
          <w:highlight w:val="none"/>
        </w:rPr>
      </w:pPr>
      <w:r>
        <w:rPr>
          <w:rFonts w:hint="eastAsia"/>
          <w:b/>
          <w:bCs/>
          <w:sz w:val="28"/>
          <w:szCs w:val="21"/>
          <w:highlight w:val="none"/>
        </w:rPr>
        <w:t>质疑处理</w:t>
      </w:r>
    </w:p>
    <w:p w14:paraId="1CB4E877">
      <w:pPr>
        <w:rPr>
          <w:rFonts w:ascii="宋体" w:hAnsi="宋体" w:cs="宋体"/>
          <w:szCs w:val="21"/>
          <w:highlight w:val="none"/>
        </w:rPr>
      </w:pPr>
      <w:r>
        <w:rPr>
          <w:rFonts w:hint="eastAsia" w:ascii="宋体" w:hAnsi="宋体" w:cs="宋体"/>
          <w:szCs w:val="21"/>
          <w:highlight w:val="none"/>
        </w:rPr>
        <w:t>49.质疑处理按《中华人民共和国政府采购法》、《中华人民共和国政府采购法实施条例》、《深圳经济特区政府采购条例》、《深圳经济特区政府采购条例实施细则》、《政府采购质疑和投诉办法》（财政部令第94号）和其他有关法律法规规定执行。</w:t>
      </w:r>
    </w:p>
    <w:p w14:paraId="43565E5A">
      <w:pPr>
        <w:rPr>
          <w:rFonts w:ascii="宋体" w:hAnsi="宋体" w:cs="宋体"/>
          <w:szCs w:val="21"/>
          <w:highlight w:val="none"/>
        </w:rPr>
      </w:pPr>
      <w:r>
        <w:rPr>
          <w:rFonts w:hint="eastAsia" w:ascii="宋体" w:hAnsi="宋体" w:cs="宋体"/>
          <w:szCs w:val="21"/>
          <w:highlight w:val="none"/>
        </w:rPr>
        <w:t>50.质疑成立且影响或者可能影响中标、成交结果的处理</w:t>
      </w:r>
    </w:p>
    <w:p w14:paraId="26F27ED2">
      <w:pPr>
        <w:rPr>
          <w:rFonts w:ascii="宋体" w:hAnsi="宋体" w:cs="宋体"/>
          <w:szCs w:val="21"/>
          <w:highlight w:val="none"/>
        </w:rPr>
      </w:pPr>
      <w:r>
        <w:rPr>
          <w:rFonts w:hint="eastAsia" w:ascii="宋体" w:hAnsi="宋体" w:cs="宋体"/>
          <w:szCs w:val="21"/>
          <w:highlight w:val="none"/>
        </w:rPr>
        <w:t xml:space="preserve">    50.1 根据《政府采购质疑和投诉办法》（财政部令第94号），供应商质疑成立且影响或者可能影响中标、成交结果的，如果合格供应商符合法定数量，依法从合格的中标或者成交候选人中另行确定中标、成交供应商的；如果合格供应商不符合法定数量，依法重新开展采购活动。</w:t>
      </w:r>
    </w:p>
    <w:p w14:paraId="530B0E2D">
      <w:pPr>
        <w:autoSpaceDE w:val="0"/>
        <w:autoSpaceDN w:val="0"/>
        <w:adjustRightInd w:val="0"/>
        <w:ind w:firstLine="420" w:firstLineChars="200"/>
        <w:jc w:val="left"/>
        <w:rPr>
          <w:rFonts w:ascii="宋体" w:hAnsi="宋体" w:cs="宋体"/>
          <w:szCs w:val="21"/>
          <w:highlight w:val="none"/>
        </w:rPr>
      </w:pPr>
      <w:r>
        <w:rPr>
          <w:rFonts w:hint="eastAsia" w:ascii="宋体" w:hAnsi="宋体" w:cs="宋体"/>
          <w:szCs w:val="21"/>
          <w:highlight w:val="none"/>
        </w:rPr>
        <w:t xml:space="preserve"> 50.2 质疑答复导致中标、成交结果改变的，采购代理机构可将有关情况向有关部门进行书面报告。</w:t>
      </w:r>
    </w:p>
    <w:p w14:paraId="78D1FD0C">
      <w:pPr>
        <w:autoSpaceDE w:val="0"/>
        <w:autoSpaceDN w:val="0"/>
        <w:adjustRightInd w:val="0"/>
        <w:ind w:firstLine="210" w:firstLineChars="100"/>
        <w:jc w:val="left"/>
        <w:rPr>
          <w:rFonts w:ascii="宋体" w:hAnsi="宋体" w:cs="宋体"/>
          <w:szCs w:val="21"/>
          <w:highlight w:val="none"/>
        </w:rPr>
      </w:pPr>
      <w:r>
        <w:rPr>
          <w:rFonts w:hint="eastAsia" w:ascii="宋体" w:hAnsi="宋体" w:cs="宋体"/>
          <w:szCs w:val="21"/>
          <w:highlight w:val="none"/>
        </w:rPr>
        <w:t xml:space="preserve">   50.3 供应商在法定质疑期内应当一次性提出针对同一采购程序环节的质疑，否则，采购人或采购代理机构将不予受理。</w:t>
      </w:r>
    </w:p>
    <w:p w14:paraId="00272242">
      <w:pPr>
        <w:pStyle w:val="9"/>
        <w:rPr>
          <w:highlight w:val="none"/>
        </w:rPr>
      </w:pPr>
    </w:p>
    <w:p w14:paraId="4DADF20B">
      <w:pPr>
        <w:pStyle w:val="4"/>
        <w:numPr>
          <w:ilvl w:val="0"/>
          <w:numId w:val="17"/>
        </w:numPr>
        <w:spacing w:before="120" w:beforeLines="50" w:after="120" w:afterLines="50"/>
        <w:ind w:left="482" w:hanging="482"/>
        <w:rPr>
          <w:b/>
          <w:bCs/>
          <w:sz w:val="28"/>
          <w:szCs w:val="21"/>
          <w:highlight w:val="none"/>
        </w:rPr>
      </w:pPr>
      <w:r>
        <w:rPr>
          <w:rFonts w:hint="eastAsia"/>
          <w:b/>
          <w:bCs/>
          <w:sz w:val="28"/>
          <w:szCs w:val="21"/>
          <w:highlight w:val="none"/>
        </w:rPr>
        <w:t>中标服务费</w:t>
      </w:r>
    </w:p>
    <w:p w14:paraId="16885EEB">
      <w:pPr>
        <w:widowControl/>
        <w:tabs>
          <w:tab w:val="left" w:pos="540"/>
        </w:tabs>
        <w:autoSpaceDE w:val="0"/>
        <w:autoSpaceDN w:val="0"/>
        <w:ind w:right="18" w:firstLine="420" w:firstLineChars="200"/>
        <w:textAlignment w:val="bottom"/>
        <w:rPr>
          <w:rFonts w:ascii="宋体" w:hAnsi="宋体"/>
          <w:szCs w:val="21"/>
          <w:highlight w:val="none"/>
        </w:rPr>
      </w:pPr>
      <w:r>
        <w:rPr>
          <w:rFonts w:hint="eastAsia" w:ascii="宋体" w:hAnsi="宋体"/>
          <w:szCs w:val="21"/>
          <w:highlight w:val="none"/>
        </w:rPr>
        <w:t>51.中标服务费由中标人支付，中标服务费收费标准按《深圳市财政委员会关于规范深圳市社会采购代理机构管理有关事项的补充通知》（深财购〔2018〕27号）执行，按差额定率累进法计算收取，收费标准如下表所列：</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172"/>
        <w:gridCol w:w="1991"/>
        <w:gridCol w:w="1860"/>
      </w:tblGrid>
      <w:tr w14:paraId="52A0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14:paraId="3D75914B">
            <w:pPr>
              <w:widowControl/>
              <w:tabs>
                <w:tab w:val="left" w:pos="540"/>
              </w:tabs>
              <w:autoSpaceDE w:val="0"/>
              <w:autoSpaceDN w:val="0"/>
              <w:spacing w:line="360" w:lineRule="auto"/>
              <w:ind w:right="18"/>
              <w:textAlignment w:val="bottom"/>
              <w:rPr>
                <w:rFonts w:ascii="宋体" w:hAnsi="宋体"/>
                <w:highlight w:val="none"/>
              </w:rPr>
            </w:pPr>
            <w:r>
              <w:rPr>
                <w:rFonts w:ascii="宋体" w:hAnsi="宋体"/>
                <w:highlight w:val="none"/>
              </w:rPr>
              <w:t>中标金额（万元）</w:t>
            </w:r>
          </w:p>
        </w:tc>
        <w:tc>
          <w:tcPr>
            <w:tcW w:w="2172" w:type="dxa"/>
            <w:vAlign w:val="center"/>
          </w:tcPr>
          <w:p w14:paraId="79341751">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货物</w:t>
            </w:r>
            <w:r>
              <w:rPr>
                <w:rFonts w:hint="eastAsia" w:ascii="宋体" w:hAnsi="宋体"/>
                <w:highlight w:val="none"/>
              </w:rPr>
              <w:t>采购</w:t>
            </w:r>
          </w:p>
        </w:tc>
        <w:tc>
          <w:tcPr>
            <w:tcW w:w="1991" w:type="dxa"/>
            <w:vAlign w:val="center"/>
          </w:tcPr>
          <w:p w14:paraId="59BC5585">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服务</w:t>
            </w:r>
            <w:r>
              <w:rPr>
                <w:rFonts w:hint="eastAsia" w:ascii="宋体" w:hAnsi="宋体"/>
                <w:highlight w:val="none"/>
              </w:rPr>
              <w:t>采购</w:t>
            </w:r>
          </w:p>
        </w:tc>
        <w:tc>
          <w:tcPr>
            <w:tcW w:w="1860" w:type="dxa"/>
            <w:vAlign w:val="center"/>
          </w:tcPr>
          <w:p w14:paraId="1DB5F262">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工程</w:t>
            </w:r>
            <w:r>
              <w:rPr>
                <w:rFonts w:hint="eastAsia" w:ascii="宋体" w:hAnsi="宋体"/>
                <w:highlight w:val="none"/>
              </w:rPr>
              <w:t>采购</w:t>
            </w:r>
          </w:p>
        </w:tc>
      </w:tr>
      <w:tr w14:paraId="2884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27" w:type="dxa"/>
            <w:vAlign w:val="center"/>
          </w:tcPr>
          <w:p w14:paraId="430DAD87">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100以下</w:t>
            </w:r>
          </w:p>
        </w:tc>
        <w:tc>
          <w:tcPr>
            <w:tcW w:w="2172" w:type="dxa"/>
            <w:vAlign w:val="center"/>
          </w:tcPr>
          <w:p w14:paraId="0B75CEF7">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1.50%</w:t>
            </w:r>
          </w:p>
        </w:tc>
        <w:tc>
          <w:tcPr>
            <w:tcW w:w="1991" w:type="dxa"/>
            <w:vAlign w:val="center"/>
          </w:tcPr>
          <w:p w14:paraId="0713320C">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1.50%</w:t>
            </w:r>
          </w:p>
        </w:tc>
        <w:tc>
          <w:tcPr>
            <w:tcW w:w="1860" w:type="dxa"/>
            <w:vAlign w:val="center"/>
          </w:tcPr>
          <w:p w14:paraId="71D1F0FD">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1.00%</w:t>
            </w:r>
          </w:p>
        </w:tc>
      </w:tr>
      <w:tr w14:paraId="3FB3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14:paraId="0400FD0A">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100-500</w:t>
            </w:r>
          </w:p>
        </w:tc>
        <w:tc>
          <w:tcPr>
            <w:tcW w:w="2172" w:type="dxa"/>
            <w:vAlign w:val="center"/>
          </w:tcPr>
          <w:p w14:paraId="6FF45FA7">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1.10%</w:t>
            </w:r>
          </w:p>
        </w:tc>
        <w:tc>
          <w:tcPr>
            <w:tcW w:w="1991" w:type="dxa"/>
            <w:vAlign w:val="center"/>
          </w:tcPr>
          <w:p w14:paraId="2829A2F6">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0.80%</w:t>
            </w:r>
          </w:p>
        </w:tc>
        <w:tc>
          <w:tcPr>
            <w:tcW w:w="1860" w:type="dxa"/>
            <w:vAlign w:val="center"/>
          </w:tcPr>
          <w:p w14:paraId="2B650FE2">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0.70%</w:t>
            </w:r>
          </w:p>
        </w:tc>
      </w:tr>
      <w:tr w14:paraId="2FAE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14:paraId="55EDA10D">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500-1000</w:t>
            </w:r>
          </w:p>
        </w:tc>
        <w:tc>
          <w:tcPr>
            <w:tcW w:w="2172" w:type="dxa"/>
            <w:vAlign w:val="center"/>
          </w:tcPr>
          <w:p w14:paraId="16907305">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0.80%</w:t>
            </w:r>
          </w:p>
        </w:tc>
        <w:tc>
          <w:tcPr>
            <w:tcW w:w="1991" w:type="dxa"/>
            <w:vAlign w:val="center"/>
          </w:tcPr>
          <w:p w14:paraId="76C9E610">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0.45%</w:t>
            </w:r>
          </w:p>
        </w:tc>
        <w:tc>
          <w:tcPr>
            <w:tcW w:w="1860" w:type="dxa"/>
            <w:vAlign w:val="center"/>
          </w:tcPr>
          <w:p w14:paraId="0CE115FC">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0.55%</w:t>
            </w:r>
          </w:p>
        </w:tc>
      </w:tr>
      <w:tr w14:paraId="0C49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14:paraId="46BF589F">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1000-5000</w:t>
            </w:r>
          </w:p>
        </w:tc>
        <w:tc>
          <w:tcPr>
            <w:tcW w:w="2172" w:type="dxa"/>
            <w:vAlign w:val="center"/>
          </w:tcPr>
          <w:p w14:paraId="79F95ED6">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0.50%</w:t>
            </w:r>
          </w:p>
        </w:tc>
        <w:tc>
          <w:tcPr>
            <w:tcW w:w="1991" w:type="dxa"/>
            <w:vAlign w:val="center"/>
          </w:tcPr>
          <w:p w14:paraId="0B47688B">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0.25%</w:t>
            </w:r>
          </w:p>
        </w:tc>
        <w:tc>
          <w:tcPr>
            <w:tcW w:w="1860" w:type="dxa"/>
            <w:vAlign w:val="center"/>
          </w:tcPr>
          <w:p w14:paraId="117F49B7">
            <w:pPr>
              <w:widowControl/>
              <w:tabs>
                <w:tab w:val="left" w:pos="540"/>
              </w:tabs>
              <w:autoSpaceDE w:val="0"/>
              <w:autoSpaceDN w:val="0"/>
              <w:spacing w:line="360" w:lineRule="auto"/>
              <w:ind w:left="420" w:right="18"/>
              <w:textAlignment w:val="bottom"/>
              <w:rPr>
                <w:rFonts w:ascii="宋体" w:hAnsi="宋体"/>
                <w:highlight w:val="none"/>
              </w:rPr>
            </w:pPr>
            <w:r>
              <w:rPr>
                <w:rFonts w:ascii="宋体" w:hAnsi="宋体"/>
                <w:highlight w:val="none"/>
              </w:rPr>
              <w:t>0.35%</w:t>
            </w:r>
          </w:p>
        </w:tc>
      </w:tr>
    </w:tbl>
    <w:p w14:paraId="606BCC00">
      <w:pPr>
        <w:autoSpaceDE w:val="0"/>
        <w:autoSpaceDN w:val="0"/>
        <w:adjustRightInd w:val="0"/>
        <w:jc w:val="left"/>
        <w:rPr>
          <w:rFonts w:ascii="宋体" w:hAnsi="宋体"/>
          <w:szCs w:val="21"/>
          <w:highlight w:val="none"/>
        </w:rPr>
      </w:pPr>
      <w:r>
        <w:rPr>
          <w:rFonts w:hint="eastAsia" w:ascii="宋体" w:hAnsi="宋体"/>
          <w:szCs w:val="21"/>
          <w:highlight w:val="none"/>
        </w:rPr>
        <w:t>1.中标人收到收费通知后，须在三个工作日内向采购代理机构缴纳中标服务费用及领取《中标通知书》原件，由此造成的风险由投标人承担。</w:t>
      </w:r>
    </w:p>
    <w:p w14:paraId="356785D4">
      <w:pPr>
        <w:autoSpaceDE w:val="0"/>
        <w:autoSpaceDN w:val="0"/>
        <w:adjustRightInd w:val="0"/>
        <w:jc w:val="left"/>
        <w:rPr>
          <w:rFonts w:ascii="宋体" w:hAnsi="宋体"/>
          <w:szCs w:val="21"/>
          <w:highlight w:val="none"/>
        </w:rPr>
      </w:pPr>
      <w:r>
        <w:rPr>
          <w:rFonts w:hint="eastAsia" w:ascii="宋体" w:hAnsi="宋体"/>
          <w:szCs w:val="21"/>
          <w:highlight w:val="none"/>
        </w:rPr>
        <w:t>2.中标服务费支付方式：一次性以银行汇票、电汇、支票或现金的形式支付。</w:t>
      </w:r>
    </w:p>
    <w:p w14:paraId="5E5B26B6">
      <w:pPr>
        <w:autoSpaceDE w:val="0"/>
        <w:autoSpaceDN w:val="0"/>
        <w:adjustRightInd w:val="0"/>
        <w:jc w:val="left"/>
        <w:rPr>
          <w:rFonts w:ascii="宋体" w:hAnsi="宋体"/>
          <w:szCs w:val="21"/>
          <w:highlight w:val="none"/>
        </w:rPr>
      </w:pPr>
      <w:r>
        <w:rPr>
          <w:rFonts w:hint="eastAsia" w:ascii="宋体" w:hAnsi="宋体"/>
          <w:szCs w:val="21"/>
          <w:highlight w:val="none"/>
        </w:rPr>
        <w:t>3.中标人如未按规定办理，其投标保证金不予退还。</w:t>
      </w:r>
    </w:p>
    <w:p w14:paraId="5899DB5F">
      <w:pPr>
        <w:pStyle w:val="9"/>
        <w:rPr>
          <w:highlight w:val="none"/>
        </w:rPr>
      </w:pPr>
    </w:p>
    <w:p w14:paraId="72409F65">
      <w:pPr>
        <w:rPr>
          <w:highlight w:val="none"/>
        </w:rPr>
      </w:pPr>
    </w:p>
    <w:sectPr>
      <w:headerReference r:id="rId9" w:type="first"/>
      <w:footerReference r:id="rId12" w:type="first"/>
      <w:headerReference r:id="rId8" w:type="default"/>
      <w:footerReference r:id="rId10" w:type="default"/>
      <w:footerReference r:id="rId11" w:type="even"/>
      <w:pgSz w:w="11907" w:h="16840"/>
      <w:pgMar w:top="1440" w:right="179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58B9">
    <w:pPr>
      <w:pStyle w:val="1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6118EE">
                          <w:pPr>
                            <w:pStyle w:val="17"/>
                            <w:jc w:val="center"/>
                          </w:pPr>
                          <w:r>
                            <w:fldChar w:fldCharType="begin"/>
                          </w:r>
                          <w:r>
                            <w:rPr>
                              <w:rStyle w:val="26"/>
                            </w:rPr>
                            <w:instrText xml:space="preserve"> PAGE </w:instrText>
                          </w:r>
                          <w:r>
                            <w:fldChar w:fldCharType="separate"/>
                          </w:r>
                          <w:r>
                            <w:rPr>
                              <w:rStyle w:val="26"/>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E6118EE">
                    <w:pPr>
                      <w:pStyle w:val="17"/>
                      <w:jc w:val="center"/>
                    </w:pPr>
                    <w:r>
                      <w:fldChar w:fldCharType="begin"/>
                    </w:r>
                    <w:r>
                      <w:rPr>
                        <w:rStyle w:val="26"/>
                      </w:rPr>
                      <w:instrText xml:space="preserve"> PAGE </w:instrText>
                    </w:r>
                    <w:r>
                      <w:fldChar w:fldCharType="separate"/>
                    </w:r>
                    <w:r>
                      <w:rPr>
                        <w:rStyle w:val="26"/>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AE702">
    <w:pPr>
      <w:pStyle w:val="17"/>
      <w:framePr w:wrap="around" w:vAnchor="text" w:hAnchor="margin" w:xAlign="center" w:y="1"/>
      <w:rPr>
        <w:rStyle w:val="26"/>
      </w:rPr>
    </w:pPr>
    <w:r>
      <w:fldChar w:fldCharType="begin"/>
    </w:r>
    <w:r>
      <w:rPr>
        <w:rStyle w:val="26"/>
      </w:rPr>
      <w:instrText xml:space="preserve">PAGE  </w:instrText>
    </w:r>
    <w:r>
      <w:fldChar w:fldCharType="end"/>
    </w:r>
  </w:p>
  <w:p w14:paraId="7C4FF0A2">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0A11">
    <w:pPr>
      <w:pStyle w:val="17"/>
      <w:tabs>
        <w:tab w:val="clear" w:pos="4153"/>
      </w:tabs>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842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6398D6C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438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CzuLQvNgIAAGAEAAAOAAAAAAAAAAEAIAAAACABAABkcnMvZTJvRG9jLnht&#10;bFBLBQYAAAAABgAGAFkBAADIBQAAAAA=&#10;">
              <v:fill on="f" focussize="0,0"/>
              <v:stroke on="f" weight="0.5pt"/>
              <v:imagedata o:title=""/>
              <o:lock v:ext="edit" aspectratio="f"/>
              <v:textbox inset="0mm,0mm,0mm,0mm" style="mso-fit-shape-to-text:t;">
                <w:txbxContent>
                  <w:p w14:paraId="6398D6C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B9FE7">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2570"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42570" cy="139700"/>
                      </a:xfrm>
                      <a:prstGeom prst="rect">
                        <a:avLst/>
                      </a:prstGeom>
                      <a:noFill/>
                      <a:ln w="6350">
                        <a:noFill/>
                      </a:ln>
                      <a:effectLst/>
                    </wps:spPr>
                    <wps:txbx>
                      <w:txbxContent>
                        <w:p w14:paraId="5BEFD89A">
                          <w:pPr>
                            <w:pStyle w:val="17"/>
                            <w:rPr>
                              <w:rStyle w:val="26"/>
                            </w:rPr>
                          </w:pPr>
                          <w:r>
                            <w:t xml:space="preserve">- </w:t>
                          </w:r>
                          <w:r>
                            <w:fldChar w:fldCharType="begin"/>
                          </w:r>
                          <w:r>
                            <w:instrText xml:space="preserve"> PAGE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9.1pt;mso-position-horizontal:center;mso-position-horizontal-relative:margin;mso-wrap-style:none;z-index:251660288;mso-width-relative:page;mso-height-relative:page;" filled="f" stroked="f" coordsize="21600,21600" o:gfxdata="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m+CoDRAAAAAwEAAA8AAAAAAAAAAQAgAAAAIgAAAGRycy9kb3ducmV2LnhtbFBL&#10;AQIUABQAAAAIAIdO4kAKcqEMNgIAAGEEAAAOAAAAAAAAAAEAIAAAACABAABkcnMvZTJvRG9jLnht&#10;bFBLBQYAAAAABgAGAFkBAADIBQAAAAA=&#10;">
              <v:fill on="f" focussize="0,0"/>
              <v:stroke on="f" weight="0.5pt"/>
              <v:imagedata o:title=""/>
              <o:lock v:ext="edit" aspectratio="f"/>
              <v:textbox inset="0mm,0mm,0mm,0mm" style="mso-fit-shape-to-text:t;">
                <w:txbxContent>
                  <w:p w14:paraId="5BEFD89A">
                    <w:pPr>
                      <w:pStyle w:val="17"/>
                      <w:rPr>
                        <w:rStyle w:val="26"/>
                      </w:rPr>
                    </w:pPr>
                    <w:r>
                      <w:t xml:space="preserve">- </w:t>
                    </w:r>
                    <w:r>
                      <w:fldChar w:fldCharType="begin"/>
                    </w:r>
                    <w:r>
                      <w:instrText xml:space="preserve"> PAGE </w:instrText>
                    </w:r>
                    <w:r>
                      <w:fldChar w:fldCharType="separate"/>
                    </w:r>
                    <w:r>
                      <w:t>24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B590">
    <w:pPr>
      <w:pStyle w:val="17"/>
      <w:framePr w:wrap="around" w:vAnchor="text" w:hAnchor="margin" w:xAlign="center" w:y="1"/>
      <w:rPr>
        <w:rStyle w:val="26"/>
      </w:rPr>
    </w:pPr>
    <w:r>
      <w:fldChar w:fldCharType="begin"/>
    </w:r>
    <w:r>
      <w:rPr>
        <w:rStyle w:val="26"/>
      </w:rPr>
      <w:instrText xml:space="preserve">PAGE  </w:instrText>
    </w:r>
    <w:r>
      <w:fldChar w:fldCharType="end"/>
    </w:r>
  </w:p>
  <w:p w14:paraId="6EC7E28E">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CDF23">
    <w:pPr>
      <w:pStyle w:val="17"/>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38E66AD9">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DSs+cPNgIAAGAEAAAOAAAAAAAAAAEAIAAAACABAABkcnMvZTJvRG9jLnht&#10;bFBLBQYAAAAABgAGAFkBAADIBQAAAAA=&#10;">
              <v:fill on="f" focussize="0,0"/>
              <v:stroke on="f" weight="0.5pt"/>
              <v:imagedata o:title=""/>
              <o:lock v:ext="edit" aspectratio="f"/>
              <v:textbox inset="0mm,0mm,0mm,0mm" style="mso-fit-shape-to-text:t;">
                <w:txbxContent>
                  <w:p w14:paraId="38E66AD9">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59CD1">
    <w:pPr>
      <w:pStyle w:val="18"/>
      <w:pBdr>
        <w:bottom w:val="single" w:color="auto" w:sz="4" w:space="0"/>
      </w:pBdr>
      <w:rPr>
        <w:rFonts w:ascii="宋体" w:hAnsi="宋体" w:cs="宋体"/>
      </w:rPr>
    </w:pPr>
  </w:p>
  <w:p w14:paraId="71E13225">
    <w:pPr>
      <w:pStyle w:val="18"/>
      <w:pBdr>
        <w:bottom w:val="single" w:color="auto" w:sz="4" w:space="0"/>
      </w:pBdr>
      <w:rPr>
        <w:rFonts w:ascii="宋体" w:hAnsi="宋体" w:cs="宋体"/>
      </w:rPr>
    </w:pPr>
    <w:r>
      <w:rPr>
        <w:rFonts w:hint="eastAsia" w:ascii="宋体" w:hAnsi="宋体" w:cs="宋体"/>
      </w:rPr>
      <w:t>深圳海洋大学（一期）信息化工程建设项目前期咨询服务         项目编号：</w:t>
    </w:r>
    <w:r>
      <w:rPr>
        <w:rFonts w:hint="eastAsia" w:ascii="宋体" w:hAnsi="宋体" w:cs="宋体"/>
        <w:bCs/>
        <w:kern w:val="0"/>
        <w:szCs w:val="21"/>
      </w:rPr>
      <w:t>0868-2344ZD848F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AF17">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4A690">
    <w:pPr>
      <w:pStyle w:val="18"/>
      <w:pBdr>
        <w:bottom w:val="single" w:color="auto" w:sz="4" w:space="0"/>
      </w:pBdr>
      <w:jc w:val="both"/>
      <w:rPr>
        <w:rFonts w:ascii="宋体" w:hAnsi="宋体" w:cs="宋体"/>
      </w:rPr>
    </w:pPr>
  </w:p>
  <w:p w14:paraId="07ECA3DE">
    <w:pPr>
      <w:pStyle w:val="18"/>
      <w:pBdr>
        <w:bottom w:val="single" w:color="auto" w:sz="4" w:space="0"/>
      </w:pBdr>
      <w:rPr>
        <w:rFonts w:ascii="宋体" w:hAnsi="宋体" w:cs="宋体"/>
      </w:rPr>
    </w:pPr>
    <w:r>
      <w:rPr>
        <w:rFonts w:hint="eastAsia" w:ascii="宋体" w:hAnsi="宋体" w:cs="宋体"/>
        <w:spacing w:val="-7"/>
        <w:szCs w:val="21"/>
        <w:lang w:eastAsia="zh-CN"/>
      </w:rPr>
      <w:t>南山区低空协同感知系统试验点项目可行性研究报告服务</w:t>
    </w:r>
    <w:r>
      <w:rPr>
        <w:rFonts w:hint="eastAsia" w:ascii="宋体" w:hAnsi="宋体" w:cs="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B076E">
    <w:pPr>
      <w:pStyle w:val="18"/>
    </w:pPr>
  </w:p>
  <w:p w14:paraId="00EBB843">
    <w:pPr>
      <w:pStyle w:val="18"/>
      <w:rPr>
        <w:rFonts w:hint="eastAsia" w:eastAsia="宋体"/>
        <w:lang w:eastAsia="zh-CN"/>
      </w:rPr>
    </w:pPr>
    <w:r>
      <w:rPr>
        <w:rFonts w:hint="eastAsia" w:ascii="宋体" w:hAnsi="宋体" w:cs="宋体"/>
        <w:spacing w:val="-7"/>
        <w:szCs w:val="21"/>
        <w:lang w:eastAsia="zh-CN"/>
      </w:rPr>
      <w:t>南山区低空协同感知系统试验点项目可行性研究报告服务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F5E02"/>
    <w:multiLevelType w:val="singleLevel"/>
    <w:tmpl w:val="AACF5E02"/>
    <w:lvl w:ilvl="0" w:tentative="0">
      <w:start w:val="1"/>
      <w:numFmt w:val="decimal"/>
      <w:lvlText w:val="(%1)"/>
      <w:lvlJc w:val="left"/>
      <w:pPr>
        <w:ind w:left="425" w:hanging="425"/>
      </w:pPr>
      <w:rPr>
        <w:rFonts w:hint="default"/>
      </w:rPr>
    </w:lvl>
  </w:abstractNum>
  <w:abstractNum w:abstractNumId="1">
    <w:nsid w:val="B7DCDC15"/>
    <w:multiLevelType w:val="singleLevel"/>
    <w:tmpl w:val="B7DCDC15"/>
    <w:lvl w:ilvl="0" w:tentative="0">
      <w:start w:val="15"/>
      <w:numFmt w:val="chineseCounting"/>
      <w:suff w:val="nothing"/>
      <w:lvlText w:val="%1、"/>
      <w:lvlJc w:val="left"/>
      <w:rPr>
        <w:rFonts w:hint="eastAsia"/>
      </w:rPr>
    </w:lvl>
  </w:abstractNum>
  <w:abstractNum w:abstractNumId="2">
    <w:nsid w:val="CF51D9A4"/>
    <w:multiLevelType w:val="singleLevel"/>
    <w:tmpl w:val="CF51D9A4"/>
    <w:lvl w:ilvl="0" w:tentative="0">
      <w:start w:val="28"/>
      <w:numFmt w:val="decimal"/>
      <w:suff w:val="nothing"/>
      <w:lvlText w:val="%1．"/>
      <w:lvlJc w:val="left"/>
    </w:lvl>
  </w:abstractNum>
  <w:abstractNum w:abstractNumId="3">
    <w:nsid w:val="00000021"/>
    <w:multiLevelType w:val="multilevel"/>
    <w:tmpl w:val="00000021"/>
    <w:lvl w:ilvl="0" w:tentative="0">
      <w:start w:val="1"/>
      <w:numFmt w:val="decimal"/>
      <w:lvlText w:val="%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C"/>
    <w:multiLevelType w:val="multilevel"/>
    <w:tmpl w:val="000000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3B"/>
    <w:multiLevelType w:val="multilevel"/>
    <w:tmpl w:val="0000003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359225B"/>
    <w:multiLevelType w:val="multilevel"/>
    <w:tmpl w:val="0359225B"/>
    <w:lvl w:ilvl="0" w:tentative="0">
      <w:start w:val="1"/>
      <w:numFmt w:val="decimalEnclosedCircle"/>
      <w:lvlText w:val="%1"/>
      <w:lvlJc w:val="left"/>
      <w:pPr>
        <w:ind w:left="1080" w:hanging="440"/>
      </w:pPr>
      <w:rPr>
        <w:rFonts w:hint="eastAsia"/>
      </w:rPr>
    </w:lvl>
    <w:lvl w:ilvl="1" w:tentative="0">
      <w:start w:val="1"/>
      <w:numFmt w:val="decimalEnclosedCircle"/>
      <w:lvlText w:val="%2"/>
      <w:lvlJc w:val="left"/>
      <w:pPr>
        <w:ind w:left="1440" w:hanging="360"/>
      </w:pPr>
      <w:rPr>
        <w:rFonts w:hint="default"/>
      </w:r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7">
    <w:nsid w:val="0521612A"/>
    <w:multiLevelType w:val="multilevel"/>
    <w:tmpl w:val="0521612A"/>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A1A80E4"/>
    <w:multiLevelType w:val="singleLevel"/>
    <w:tmpl w:val="0A1A80E4"/>
    <w:lvl w:ilvl="0" w:tentative="0">
      <w:start w:val="2"/>
      <w:numFmt w:val="decimal"/>
      <w:suff w:val="nothing"/>
      <w:lvlText w:val="%1、"/>
      <w:lvlJc w:val="left"/>
    </w:lvl>
  </w:abstractNum>
  <w:abstractNum w:abstractNumId="9">
    <w:nsid w:val="23DB3FEF"/>
    <w:multiLevelType w:val="multilevel"/>
    <w:tmpl w:val="23DB3FEF"/>
    <w:lvl w:ilvl="0" w:tentative="0">
      <w:start w:val="1"/>
      <w:numFmt w:val="decimalEnclosedCircle"/>
      <w:lvlText w:val="%1"/>
      <w:lvlJc w:val="left"/>
      <w:pPr>
        <w:ind w:left="1080" w:hanging="440"/>
      </w:pPr>
      <w:rPr>
        <w:rFonts w:hint="eastAsia"/>
      </w:rPr>
    </w:lvl>
    <w:lvl w:ilvl="1" w:tentative="0">
      <w:start w:val="1"/>
      <w:numFmt w:val="decimalEnclosedCircle"/>
      <w:lvlText w:val="%2"/>
      <w:lvlJc w:val="left"/>
      <w:pPr>
        <w:ind w:left="1440" w:hanging="360"/>
      </w:pPr>
      <w:rPr>
        <w:rFonts w:hint="default"/>
      </w:r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0">
    <w:nsid w:val="31DD35EC"/>
    <w:multiLevelType w:val="multilevel"/>
    <w:tmpl w:val="31DD35EC"/>
    <w:lvl w:ilvl="0" w:tentative="0">
      <w:start w:val="1"/>
      <w:numFmt w:val="decimalEnclosedCircleChinese"/>
      <w:lvlText w:val="%1　"/>
      <w:lvlJc w:val="left"/>
      <w:pPr>
        <w:ind w:left="648" w:hanging="648"/>
      </w:pPr>
      <w:rPr>
        <w:rFonts w:hint="eastAsia"/>
        <w:u w:val="none"/>
      </w:rPr>
    </w:lvl>
    <w:lvl w:ilvl="1" w:tentative="0">
      <w:start w:val="1"/>
      <w:numFmt w:val="decimal"/>
      <w:lvlText w:val="（%2）"/>
      <w:lvlJc w:val="left"/>
      <w:pPr>
        <w:ind w:left="1080" w:hanging="440"/>
      </w:pPr>
      <w:rPr>
        <w:rFonts w:hint="eastAsia"/>
      </w:rPr>
    </w:lvl>
    <w:lvl w:ilvl="2" w:tentative="0">
      <w:start w:val="1"/>
      <w:numFmt w:val="decimal"/>
      <w:lvlText w:val="%1.%2.%3."/>
      <w:lvlJc w:val="left"/>
      <w:pPr>
        <w:ind w:left="2360" w:hanging="1080"/>
      </w:pPr>
      <w:rPr>
        <w:rFonts w:hint="default" w:hAnsi="Times New Roman"/>
        <w:u w:val="none"/>
      </w:rPr>
    </w:lvl>
    <w:lvl w:ilvl="3" w:tentative="0">
      <w:start w:val="1"/>
      <w:numFmt w:val="decimal"/>
      <w:lvlText w:val="%1.%2.%3.%4."/>
      <w:lvlJc w:val="left"/>
      <w:pPr>
        <w:ind w:left="3360" w:hanging="1440"/>
      </w:pPr>
      <w:rPr>
        <w:rFonts w:hint="default" w:hAnsi="Times New Roman"/>
        <w:u w:val="none"/>
      </w:rPr>
    </w:lvl>
    <w:lvl w:ilvl="4" w:tentative="0">
      <w:start w:val="1"/>
      <w:numFmt w:val="decimal"/>
      <w:lvlText w:val="%1.%2.%3.%4.%5."/>
      <w:lvlJc w:val="left"/>
      <w:pPr>
        <w:ind w:left="4360" w:hanging="1800"/>
      </w:pPr>
      <w:rPr>
        <w:rFonts w:hint="default" w:hAnsi="Times New Roman"/>
        <w:u w:val="none"/>
      </w:rPr>
    </w:lvl>
    <w:lvl w:ilvl="5" w:tentative="0">
      <w:start w:val="1"/>
      <w:numFmt w:val="decimal"/>
      <w:lvlText w:val="%1.%2.%3.%4.%5.%6."/>
      <w:lvlJc w:val="left"/>
      <w:pPr>
        <w:ind w:left="5360" w:hanging="2160"/>
      </w:pPr>
      <w:rPr>
        <w:rFonts w:hint="default" w:hAnsi="Times New Roman"/>
        <w:u w:val="none"/>
      </w:rPr>
    </w:lvl>
    <w:lvl w:ilvl="6" w:tentative="0">
      <w:start w:val="1"/>
      <w:numFmt w:val="decimal"/>
      <w:lvlText w:val="%1.%2.%3.%4.%5.%6.%7."/>
      <w:lvlJc w:val="left"/>
      <w:pPr>
        <w:ind w:left="6360" w:hanging="2520"/>
      </w:pPr>
      <w:rPr>
        <w:rFonts w:hint="default" w:hAnsi="Times New Roman"/>
        <w:u w:val="none"/>
      </w:rPr>
    </w:lvl>
    <w:lvl w:ilvl="7" w:tentative="0">
      <w:start w:val="1"/>
      <w:numFmt w:val="decimal"/>
      <w:lvlText w:val="%1.%2.%3.%4.%5.%6.%7.%8."/>
      <w:lvlJc w:val="left"/>
      <w:pPr>
        <w:ind w:left="7360" w:hanging="2880"/>
      </w:pPr>
      <w:rPr>
        <w:rFonts w:hint="default" w:hAnsi="Times New Roman"/>
        <w:u w:val="none"/>
      </w:rPr>
    </w:lvl>
    <w:lvl w:ilvl="8" w:tentative="0">
      <w:start w:val="1"/>
      <w:numFmt w:val="decimal"/>
      <w:lvlText w:val="%1.%2.%3.%4.%5.%6.%7.%8.%9."/>
      <w:lvlJc w:val="left"/>
      <w:pPr>
        <w:ind w:left="8000" w:hanging="2880"/>
      </w:pPr>
      <w:rPr>
        <w:rFonts w:hint="default" w:hAnsi="Times New Roman"/>
        <w:u w:val="none"/>
      </w:rPr>
    </w:lvl>
  </w:abstractNum>
  <w:abstractNum w:abstractNumId="11">
    <w:nsid w:val="35AC555B"/>
    <w:multiLevelType w:val="singleLevel"/>
    <w:tmpl w:val="35AC555B"/>
    <w:lvl w:ilvl="0" w:tentative="0">
      <w:start w:val="2"/>
      <w:numFmt w:val="chineseCounting"/>
      <w:suff w:val="nothing"/>
      <w:lvlText w:val="%1、"/>
      <w:lvlJc w:val="left"/>
      <w:rPr>
        <w:rFonts w:hint="eastAsia"/>
      </w:rPr>
    </w:lvl>
  </w:abstractNum>
  <w:abstractNum w:abstractNumId="12">
    <w:nsid w:val="3657EBBD"/>
    <w:multiLevelType w:val="singleLevel"/>
    <w:tmpl w:val="3657EBBD"/>
    <w:lvl w:ilvl="0" w:tentative="0">
      <w:start w:val="1"/>
      <w:numFmt w:val="chineseCounting"/>
      <w:suff w:val="space"/>
      <w:lvlText w:val="第%1章"/>
      <w:lvlJc w:val="left"/>
      <w:rPr>
        <w:rFonts w:hint="eastAsia"/>
      </w:rPr>
    </w:lvl>
  </w:abstractNum>
  <w:abstractNum w:abstractNumId="13">
    <w:nsid w:val="48687CA5"/>
    <w:multiLevelType w:val="multilevel"/>
    <w:tmpl w:val="48687CA5"/>
    <w:lvl w:ilvl="0" w:tentative="0">
      <w:start w:val="1"/>
      <w:numFmt w:val="decimal"/>
      <w:lvlText w:val="%1."/>
      <w:lvlJc w:val="left"/>
      <w:pPr>
        <w:ind w:left="648" w:hanging="648"/>
      </w:pPr>
      <w:rPr>
        <w:rFonts w:hint="default" w:hAnsi="Times New Roman"/>
        <w:u w:val="none"/>
      </w:rPr>
    </w:lvl>
    <w:lvl w:ilvl="1" w:tentative="0">
      <w:start w:val="1"/>
      <w:numFmt w:val="decimalEnclosedCircle"/>
      <w:lvlText w:val="%2"/>
      <w:lvlJc w:val="left"/>
      <w:pPr>
        <w:ind w:left="1080" w:hanging="440"/>
      </w:pPr>
      <w:rPr>
        <w:rFonts w:hint="eastAsia"/>
      </w:rPr>
    </w:lvl>
    <w:lvl w:ilvl="2" w:tentative="0">
      <w:start w:val="1"/>
      <w:numFmt w:val="decimal"/>
      <w:lvlText w:val="%1.%2.%3."/>
      <w:lvlJc w:val="left"/>
      <w:pPr>
        <w:ind w:left="2360" w:hanging="1080"/>
      </w:pPr>
      <w:rPr>
        <w:rFonts w:hint="default" w:hAnsi="Times New Roman"/>
        <w:u w:val="none"/>
      </w:rPr>
    </w:lvl>
    <w:lvl w:ilvl="3" w:tentative="0">
      <w:start w:val="1"/>
      <w:numFmt w:val="decimal"/>
      <w:lvlText w:val="%1.%2.%3.%4."/>
      <w:lvlJc w:val="left"/>
      <w:pPr>
        <w:ind w:left="3360" w:hanging="1440"/>
      </w:pPr>
      <w:rPr>
        <w:rFonts w:hint="default" w:hAnsi="Times New Roman"/>
        <w:u w:val="none"/>
      </w:rPr>
    </w:lvl>
    <w:lvl w:ilvl="4" w:tentative="0">
      <w:start w:val="1"/>
      <w:numFmt w:val="decimal"/>
      <w:lvlText w:val="%1.%2.%3.%4.%5."/>
      <w:lvlJc w:val="left"/>
      <w:pPr>
        <w:ind w:left="4360" w:hanging="1800"/>
      </w:pPr>
      <w:rPr>
        <w:rFonts w:hint="default" w:hAnsi="Times New Roman"/>
        <w:u w:val="none"/>
      </w:rPr>
    </w:lvl>
    <w:lvl w:ilvl="5" w:tentative="0">
      <w:start w:val="1"/>
      <w:numFmt w:val="decimal"/>
      <w:lvlText w:val="%1.%2.%3.%4.%5.%6."/>
      <w:lvlJc w:val="left"/>
      <w:pPr>
        <w:ind w:left="5360" w:hanging="2160"/>
      </w:pPr>
      <w:rPr>
        <w:rFonts w:hint="default" w:hAnsi="Times New Roman"/>
        <w:u w:val="none"/>
      </w:rPr>
    </w:lvl>
    <w:lvl w:ilvl="6" w:tentative="0">
      <w:start w:val="1"/>
      <w:numFmt w:val="decimal"/>
      <w:lvlText w:val="%1.%2.%3.%4.%5.%6.%7."/>
      <w:lvlJc w:val="left"/>
      <w:pPr>
        <w:ind w:left="6360" w:hanging="2520"/>
      </w:pPr>
      <w:rPr>
        <w:rFonts w:hint="default" w:hAnsi="Times New Roman"/>
        <w:u w:val="none"/>
      </w:rPr>
    </w:lvl>
    <w:lvl w:ilvl="7" w:tentative="0">
      <w:start w:val="1"/>
      <w:numFmt w:val="decimal"/>
      <w:lvlText w:val="%1.%2.%3.%4.%5.%6.%7.%8."/>
      <w:lvlJc w:val="left"/>
      <w:pPr>
        <w:ind w:left="7360" w:hanging="2880"/>
      </w:pPr>
      <w:rPr>
        <w:rFonts w:hint="default" w:hAnsi="Times New Roman"/>
        <w:u w:val="none"/>
      </w:rPr>
    </w:lvl>
    <w:lvl w:ilvl="8" w:tentative="0">
      <w:start w:val="1"/>
      <w:numFmt w:val="decimal"/>
      <w:lvlText w:val="%1.%2.%3.%4.%5.%6.%7.%8.%9."/>
      <w:lvlJc w:val="left"/>
      <w:pPr>
        <w:ind w:left="8000" w:hanging="2880"/>
      </w:pPr>
      <w:rPr>
        <w:rFonts w:hint="default" w:hAnsi="Times New Roman"/>
        <w:u w:val="none"/>
      </w:rPr>
    </w:lvl>
  </w:abstractNum>
  <w:abstractNum w:abstractNumId="14">
    <w:nsid w:val="4CED6795"/>
    <w:multiLevelType w:val="multilevel"/>
    <w:tmpl w:val="4CED6795"/>
    <w:lvl w:ilvl="0" w:tentative="0">
      <w:start w:val="1"/>
      <w:numFmt w:val="decimalEnclosedCircle"/>
      <w:lvlText w:val="%1"/>
      <w:lvlJc w:val="left"/>
      <w:pPr>
        <w:ind w:left="1080" w:hanging="440"/>
      </w:pPr>
      <w:rPr>
        <w:rFonts w:hint="eastAsia"/>
      </w:rPr>
    </w:lvl>
    <w:lvl w:ilvl="1" w:tentative="0">
      <w:start w:val="1"/>
      <w:numFmt w:val="decimalEnclosedCircle"/>
      <w:lvlText w:val="%2"/>
      <w:lvlJc w:val="left"/>
      <w:pPr>
        <w:ind w:left="1440" w:hanging="360"/>
      </w:pPr>
      <w:rPr>
        <w:rFonts w:hint="default"/>
      </w:rPr>
    </w:lvl>
    <w:lvl w:ilvl="2" w:tentative="0">
      <w:start w:val="1"/>
      <w:numFmt w:val="decimal"/>
      <w:lvlText w:val="（%3）"/>
      <w:lvlJc w:val="left"/>
      <w:pPr>
        <w:ind w:left="2600" w:hanging="1080"/>
      </w:pPr>
      <w:rPr>
        <w:rFonts w:hint="default"/>
      </w:r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5">
    <w:nsid w:val="578EDC66"/>
    <w:multiLevelType w:val="singleLevel"/>
    <w:tmpl w:val="578EDC66"/>
    <w:lvl w:ilvl="0" w:tentative="0">
      <w:start w:val="1"/>
      <w:numFmt w:val="decimal"/>
      <w:suff w:val="space"/>
      <w:lvlText w:val="%1."/>
      <w:lvlJc w:val="left"/>
    </w:lvl>
  </w:abstractNum>
  <w:abstractNum w:abstractNumId="16">
    <w:nsid w:val="58D328D0"/>
    <w:multiLevelType w:val="singleLevel"/>
    <w:tmpl w:val="58D328D0"/>
    <w:lvl w:ilvl="0" w:tentative="0">
      <w:start w:val="1"/>
      <w:numFmt w:val="chineseCounting"/>
      <w:suff w:val="nothing"/>
      <w:lvlText w:val="（%1）"/>
      <w:lvlJc w:val="left"/>
    </w:lvl>
  </w:abstractNum>
  <w:abstractNum w:abstractNumId="17">
    <w:nsid w:val="7B5FEC7E"/>
    <w:multiLevelType w:val="singleLevel"/>
    <w:tmpl w:val="7B5FEC7E"/>
    <w:lvl w:ilvl="0" w:tentative="0">
      <w:start w:val="1"/>
      <w:numFmt w:val="decimal"/>
      <w:lvlText w:val="(%1)"/>
      <w:lvlJc w:val="left"/>
      <w:pPr>
        <w:ind w:left="425" w:hanging="425"/>
      </w:pPr>
      <w:rPr>
        <w:rFonts w:hint="default"/>
      </w:rPr>
    </w:lvl>
  </w:abstractNum>
  <w:num w:numId="1">
    <w:abstractNumId w:val="12"/>
  </w:num>
  <w:num w:numId="2">
    <w:abstractNumId w:val="11"/>
  </w:num>
  <w:num w:numId="3">
    <w:abstractNumId w:val="10"/>
  </w:num>
  <w:num w:numId="4">
    <w:abstractNumId w:val="13"/>
  </w:num>
  <w:num w:numId="5">
    <w:abstractNumId w:val="14"/>
  </w:num>
  <w:num w:numId="6">
    <w:abstractNumId w:val="6"/>
  </w:num>
  <w:num w:numId="7">
    <w:abstractNumId w:val="9"/>
  </w:num>
  <w:num w:numId="8">
    <w:abstractNumId w:val="4"/>
  </w:num>
  <w:num w:numId="9">
    <w:abstractNumId w:val="17"/>
  </w:num>
  <w:num w:numId="10">
    <w:abstractNumId w:val="0"/>
  </w:num>
  <w:num w:numId="11">
    <w:abstractNumId w:val="15"/>
  </w:num>
  <w:num w:numId="12">
    <w:abstractNumId w:val="5"/>
  </w:num>
  <w:num w:numId="13">
    <w:abstractNumId w:val="16"/>
  </w:num>
  <w:num w:numId="14">
    <w:abstractNumId w:val="8"/>
  </w:num>
  <w:num w:numId="15">
    <w:abstractNumId w:val="3"/>
  </w:num>
  <w:num w:numId="16">
    <w:abstractNumId w:val="1"/>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mNzRhMDEyNGJlNzM1MDdkYjM4YTMwNmRkMjI5MmMifQ=="/>
  </w:docVars>
  <w:rsids>
    <w:rsidRoot w:val="2D5D1943"/>
    <w:rsid w:val="00376EA2"/>
    <w:rsid w:val="00464239"/>
    <w:rsid w:val="00484FD1"/>
    <w:rsid w:val="004A0063"/>
    <w:rsid w:val="00535A70"/>
    <w:rsid w:val="008647C7"/>
    <w:rsid w:val="00AB1FA6"/>
    <w:rsid w:val="00AB3D27"/>
    <w:rsid w:val="00B05C83"/>
    <w:rsid w:val="00CF7C98"/>
    <w:rsid w:val="00E90543"/>
    <w:rsid w:val="00F07CC5"/>
    <w:rsid w:val="030712F8"/>
    <w:rsid w:val="03BFE78C"/>
    <w:rsid w:val="045F303F"/>
    <w:rsid w:val="05AC22B4"/>
    <w:rsid w:val="07DFBDAA"/>
    <w:rsid w:val="08123F24"/>
    <w:rsid w:val="0A297F8E"/>
    <w:rsid w:val="0EAF00A7"/>
    <w:rsid w:val="0EE6B9E0"/>
    <w:rsid w:val="0F175995"/>
    <w:rsid w:val="0FF38DFE"/>
    <w:rsid w:val="0FF62239"/>
    <w:rsid w:val="0FF72D8F"/>
    <w:rsid w:val="106043C7"/>
    <w:rsid w:val="10D0173E"/>
    <w:rsid w:val="13735ED2"/>
    <w:rsid w:val="13B54A2A"/>
    <w:rsid w:val="15BEC97C"/>
    <w:rsid w:val="15FE523F"/>
    <w:rsid w:val="162419F3"/>
    <w:rsid w:val="16614154"/>
    <w:rsid w:val="17667F33"/>
    <w:rsid w:val="17FF9C68"/>
    <w:rsid w:val="1804261B"/>
    <w:rsid w:val="188350F6"/>
    <w:rsid w:val="19DFEA1C"/>
    <w:rsid w:val="1A4C776A"/>
    <w:rsid w:val="1AFC6A9A"/>
    <w:rsid w:val="1C34D482"/>
    <w:rsid w:val="1C961D51"/>
    <w:rsid w:val="1DA9B67C"/>
    <w:rsid w:val="1DEDE3C0"/>
    <w:rsid w:val="1DF75C47"/>
    <w:rsid w:val="1DFF91DA"/>
    <w:rsid w:val="1E7A0513"/>
    <w:rsid w:val="1E7F2C7B"/>
    <w:rsid w:val="1E9F04F3"/>
    <w:rsid w:val="1EAF3F00"/>
    <w:rsid w:val="1ECFFDC8"/>
    <w:rsid w:val="1EFFDE3F"/>
    <w:rsid w:val="1F667268"/>
    <w:rsid w:val="1F9A0C07"/>
    <w:rsid w:val="1FAA3822"/>
    <w:rsid w:val="1FB7CEA9"/>
    <w:rsid w:val="1FE7EF98"/>
    <w:rsid w:val="1FF912ED"/>
    <w:rsid w:val="1FFF35B9"/>
    <w:rsid w:val="21FF0CBF"/>
    <w:rsid w:val="22E81B5F"/>
    <w:rsid w:val="23F7A72A"/>
    <w:rsid w:val="247F69C0"/>
    <w:rsid w:val="250F9124"/>
    <w:rsid w:val="25FBAE03"/>
    <w:rsid w:val="25FF1495"/>
    <w:rsid w:val="267DB84C"/>
    <w:rsid w:val="26936BD8"/>
    <w:rsid w:val="27AF4C6D"/>
    <w:rsid w:val="28CA111D"/>
    <w:rsid w:val="291D3265"/>
    <w:rsid w:val="2957C340"/>
    <w:rsid w:val="29A9603F"/>
    <w:rsid w:val="29EFEF02"/>
    <w:rsid w:val="2A5D25D9"/>
    <w:rsid w:val="2AD513AF"/>
    <w:rsid w:val="2B67117E"/>
    <w:rsid w:val="2BD753A9"/>
    <w:rsid w:val="2BDF408D"/>
    <w:rsid w:val="2BEF7F55"/>
    <w:rsid w:val="2D5D1943"/>
    <w:rsid w:val="2DEE3D85"/>
    <w:rsid w:val="2E3F6C12"/>
    <w:rsid w:val="2EB711FE"/>
    <w:rsid w:val="2EB92258"/>
    <w:rsid w:val="2EBB1F2B"/>
    <w:rsid w:val="2EBF1B67"/>
    <w:rsid w:val="2EDB52B2"/>
    <w:rsid w:val="2EFF773D"/>
    <w:rsid w:val="2F4FDF9E"/>
    <w:rsid w:val="2F6BEE74"/>
    <w:rsid w:val="2F7DD9C1"/>
    <w:rsid w:val="2F9BE9A1"/>
    <w:rsid w:val="2F9BFE2C"/>
    <w:rsid w:val="2FA3379A"/>
    <w:rsid w:val="2FBF22CF"/>
    <w:rsid w:val="2FDCC6C0"/>
    <w:rsid w:val="2FDDF685"/>
    <w:rsid w:val="2FEF833A"/>
    <w:rsid w:val="2FFA98F4"/>
    <w:rsid w:val="2FFFD0C1"/>
    <w:rsid w:val="307B574C"/>
    <w:rsid w:val="32BBA376"/>
    <w:rsid w:val="32BC4CE6"/>
    <w:rsid w:val="32FD0A84"/>
    <w:rsid w:val="33396494"/>
    <w:rsid w:val="33BD5791"/>
    <w:rsid w:val="33CB6C64"/>
    <w:rsid w:val="34BE42D4"/>
    <w:rsid w:val="359F0F74"/>
    <w:rsid w:val="35BFF553"/>
    <w:rsid w:val="35FDCB7B"/>
    <w:rsid w:val="35FEDF6C"/>
    <w:rsid w:val="365B5099"/>
    <w:rsid w:val="36762181"/>
    <w:rsid w:val="369A0A23"/>
    <w:rsid w:val="36EF3643"/>
    <w:rsid w:val="36FF7275"/>
    <w:rsid w:val="3777F8D6"/>
    <w:rsid w:val="378D36B4"/>
    <w:rsid w:val="37921516"/>
    <w:rsid w:val="37AF4B40"/>
    <w:rsid w:val="37BB1C3C"/>
    <w:rsid w:val="37BB3123"/>
    <w:rsid w:val="37D22C05"/>
    <w:rsid w:val="37FB9860"/>
    <w:rsid w:val="37FCDA00"/>
    <w:rsid w:val="37FF3858"/>
    <w:rsid w:val="39693A3D"/>
    <w:rsid w:val="39AA0B0B"/>
    <w:rsid w:val="39DB557A"/>
    <w:rsid w:val="39FD0BBD"/>
    <w:rsid w:val="3A5442AB"/>
    <w:rsid w:val="3B136B5C"/>
    <w:rsid w:val="3B5F4336"/>
    <w:rsid w:val="3B7F4882"/>
    <w:rsid w:val="3BB57EFC"/>
    <w:rsid w:val="3BBE0DBD"/>
    <w:rsid w:val="3BBFC840"/>
    <w:rsid w:val="3BEAD73C"/>
    <w:rsid w:val="3BF6ABA1"/>
    <w:rsid w:val="3BFB601C"/>
    <w:rsid w:val="3BFF70C2"/>
    <w:rsid w:val="3C951388"/>
    <w:rsid w:val="3CBF3FDC"/>
    <w:rsid w:val="3CFDC2CE"/>
    <w:rsid w:val="3CFDD820"/>
    <w:rsid w:val="3CFDDDAA"/>
    <w:rsid w:val="3DCF2F43"/>
    <w:rsid w:val="3DD782BF"/>
    <w:rsid w:val="3DFB2B67"/>
    <w:rsid w:val="3DFDD31A"/>
    <w:rsid w:val="3DFF7FE8"/>
    <w:rsid w:val="3E39585B"/>
    <w:rsid w:val="3E793A10"/>
    <w:rsid w:val="3EDEFE03"/>
    <w:rsid w:val="3EED7D47"/>
    <w:rsid w:val="3F347E7C"/>
    <w:rsid w:val="3F5F2D5E"/>
    <w:rsid w:val="3F6A6BE5"/>
    <w:rsid w:val="3F706446"/>
    <w:rsid w:val="3F7438F8"/>
    <w:rsid w:val="3F798AC0"/>
    <w:rsid w:val="3F7BEB6F"/>
    <w:rsid w:val="3F7EB701"/>
    <w:rsid w:val="3F7FB305"/>
    <w:rsid w:val="3FA62B81"/>
    <w:rsid w:val="3FAE40EB"/>
    <w:rsid w:val="3FBF228F"/>
    <w:rsid w:val="3FDB287E"/>
    <w:rsid w:val="3FDB7095"/>
    <w:rsid w:val="3FDD3DDB"/>
    <w:rsid w:val="3FE9A404"/>
    <w:rsid w:val="3FEB667A"/>
    <w:rsid w:val="3FEFBF5E"/>
    <w:rsid w:val="3FF40E66"/>
    <w:rsid w:val="3FF9A480"/>
    <w:rsid w:val="3FFB0782"/>
    <w:rsid w:val="3FFB84B6"/>
    <w:rsid w:val="3FFDA706"/>
    <w:rsid w:val="3FFF0A4F"/>
    <w:rsid w:val="3FFF8519"/>
    <w:rsid w:val="402C7F96"/>
    <w:rsid w:val="40A9471F"/>
    <w:rsid w:val="41EDA891"/>
    <w:rsid w:val="42EA799C"/>
    <w:rsid w:val="43F54DA9"/>
    <w:rsid w:val="457D51F6"/>
    <w:rsid w:val="45BA03A9"/>
    <w:rsid w:val="45EF6610"/>
    <w:rsid w:val="46DB13AA"/>
    <w:rsid w:val="473F39B7"/>
    <w:rsid w:val="474A485E"/>
    <w:rsid w:val="47BFF423"/>
    <w:rsid w:val="47EECDF9"/>
    <w:rsid w:val="47FF0E42"/>
    <w:rsid w:val="47FFD533"/>
    <w:rsid w:val="484D0086"/>
    <w:rsid w:val="49FFCAB0"/>
    <w:rsid w:val="4BFABBF0"/>
    <w:rsid w:val="4BFE1279"/>
    <w:rsid w:val="4C331D01"/>
    <w:rsid w:val="4C6E5D5A"/>
    <w:rsid w:val="4DEA5B61"/>
    <w:rsid w:val="4DEDA2C1"/>
    <w:rsid w:val="4DEEAEF0"/>
    <w:rsid w:val="4E74636C"/>
    <w:rsid w:val="4EAF4EC8"/>
    <w:rsid w:val="4EB65CB5"/>
    <w:rsid w:val="4EC6FFA6"/>
    <w:rsid w:val="4F6B6E0B"/>
    <w:rsid w:val="4FB248A5"/>
    <w:rsid w:val="4FBE88F2"/>
    <w:rsid w:val="4FCE8BB2"/>
    <w:rsid w:val="4FDB27D5"/>
    <w:rsid w:val="4FECF25D"/>
    <w:rsid w:val="4FEF588F"/>
    <w:rsid w:val="51FFD008"/>
    <w:rsid w:val="5275D69B"/>
    <w:rsid w:val="52C55B35"/>
    <w:rsid w:val="536789BE"/>
    <w:rsid w:val="53F37978"/>
    <w:rsid w:val="547565B1"/>
    <w:rsid w:val="54F3385F"/>
    <w:rsid w:val="54FF98B7"/>
    <w:rsid w:val="56FB3B1E"/>
    <w:rsid w:val="5726F2C3"/>
    <w:rsid w:val="57B791A1"/>
    <w:rsid w:val="57D7758A"/>
    <w:rsid w:val="57E47C76"/>
    <w:rsid w:val="57EF6FF4"/>
    <w:rsid w:val="57FBD965"/>
    <w:rsid w:val="57FFCBE6"/>
    <w:rsid w:val="5915074C"/>
    <w:rsid w:val="597F2932"/>
    <w:rsid w:val="59A94E5E"/>
    <w:rsid w:val="5A9AA63F"/>
    <w:rsid w:val="5A9FC816"/>
    <w:rsid w:val="5B2B4256"/>
    <w:rsid w:val="5B7E0F28"/>
    <w:rsid w:val="5B9BCB5C"/>
    <w:rsid w:val="5BBC9864"/>
    <w:rsid w:val="5BBF9F23"/>
    <w:rsid w:val="5BCE5884"/>
    <w:rsid w:val="5BF15278"/>
    <w:rsid w:val="5BF9BAFC"/>
    <w:rsid w:val="5BFF2F84"/>
    <w:rsid w:val="5BFF6199"/>
    <w:rsid w:val="5BFFA06A"/>
    <w:rsid w:val="5CAD6509"/>
    <w:rsid w:val="5DBC2B5E"/>
    <w:rsid w:val="5DBEE494"/>
    <w:rsid w:val="5DC3B5A4"/>
    <w:rsid w:val="5DD71C70"/>
    <w:rsid w:val="5DED8EB5"/>
    <w:rsid w:val="5DF5941E"/>
    <w:rsid w:val="5DFAC0D8"/>
    <w:rsid w:val="5DFCCAB7"/>
    <w:rsid w:val="5DFF567F"/>
    <w:rsid w:val="5DFF5EBF"/>
    <w:rsid w:val="5E5A9BE8"/>
    <w:rsid w:val="5E6EF2F5"/>
    <w:rsid w:val="5E75E15C"/>
    <w:rsid w:val="5E769F66"/>
    <w:rsid w:val="5E7F5157"/>
    <w:rsid w:val="5EA398CE"/>
    <w:rsid w:val="5EBE7A97"/>
    <w:rsid w:val="5ECF2E98"/>
    <w:rsid w:val="5ED99ECC"/>
    <w:rsid w:val="5EDFCF65"/>
    <w:rsid w:val="5F5CB9B9"/>
    <w:rsid w:val="5F77D37A"/>
    <w:rsid w:val="5F7E81A9"/>
    <w:rsid w:val="5F99CA2D"/>
    <w:rsid w:val="5F9F020E"/>
    <w:rsid w:val="5F9FA520"/>
    <w:rsid w:val="5F9FC10A"/>
    <w:rsid w:val="5FA3B406"/>
    <w:rsid w:val="5FAED74F"/>
    <w:rsid w:val="5FAF9015"/>
    <w:rsid w:val="5FB4B1DD"/>
    <w:rsid w:val="5FB586F4"/>
    <w:rsid w:val="5FBD1FD8"/>
    <w:rsid w:val="5FBE27D9"/>
    <w:rsid w:val="5FBF751E"/>
    <w:rsid w:val="5FC8476A"/>
    <w:rsid w:val="5FDF0A88"/>
    <w:rsid w:val="5FEF68A7"/>
    <w:rsid w:val="5FEF8429"/>
    <w:rsid w:val="5FF3C7AB"/>
    <w:rsid w:val="5FF71BEC"/>
    <w:rsid w:val="5FF7B370"/>
    <w:rsid w:val="5FFB4C18"/>
    <w:rsid w:val="5FFD12D4"/>
    <w:rsid w:val="5FFE5675"/>
    <w:rsid w:val="5FFF4E76"/>
    <w:rsid w:val="5FFF759D"/>
    <w:rsid w:val="5FFF96F4"/>
    <w:rsid w:val="5FFFAE97"/>
    <w:rsid w:val="615F2EAC"/>
    <w:rsid w:val="61B5729F"/>
    <w:rsid w:val="61EE10D4"/>
    <w:rsid w:val="63DD630A"/>
    <w:rsid w:val="63F9AE88"/>
    <w:rsid w:val="63FF5240"/>
    <w:rsid w:val="656C24B4"/>
    <w:rsid w:val="65F5C789"/>
    <w:rsid w:val="65FFAC4B"/>
    <w:rsid w:val="66B719F8"/>
    <w:rsid w:val="66BE745F"/>
    <w:rsid w:val="66C30C37"/>
    <w:rsid w:val="66E72F96"/>
    <w:rsid w:val="66F7B9B6"/>
    <w:rsid w:val="66FE98F1"/>
    <w:rsid w:val="677D5E3A"/>
    <w:rsid w:val="67AF7511"/>
    <w:rsid w:val="67B50529"/>
    <w:rsid w:val="67E39E7C"/>
    <w:rsid w:val="67E3FE9B"/>
    <w:rsid w:val="68CF6787"/>
    <w:rsid w:val="6933E504"/>
    <w:rsid w:val="696077C1"/>
    <w:rsid w:val="69974997"/>
    <w:rsid w:val="699946DC"/>
    <w:rsid w:val="69FD31C6"/>
    <w:rsid w:val="6A3FFD2B"/>
    <w:rsid w:val="6ABB833B"/>
    <w:rsid w:val="6AE7FABB"/>
    <w:rsid w:val="6B8F63F3"/>
    <w:rsid w:val="6BBF2FE1"/>
    <w:rsid w:val="6BDA3D1E"/>
    <w:rsid w:val="6BDB66AE"/>
    <w:rsid w:val="6BDFD347"/>
    <w:rsid w:val="6BF367E3"/>
    <w:rsid w:val="6BF4F4C6"/>
    <w:rsid w:val="6BFCBD54"/>
    <w:rsid w:val="6BFEF90D"/>
    <w:rsid w:val="6BFF5A44"/>
    <w:rsid w:val="6C7B8071"/>
    <w:rsid w:val="6C8F62DE"/>
    <w:rsid w:val="6CE708D5"/>
    <w:rsid w:val="6CFD3D14"/>
    <w:rsid w:val="6D9143ED"/>
    <w:rsid w:val="6DEC8B81"/>
    <w:rsid w:val="6DF71FAF"/>
    <w:rsid w:val="6DFD8867"/>
    <w:rsid w:val="6DFF6556"/>
    <w:rsid w:val="6DFFB1DC"/>
    <w:rsid w:val="6DFFC046"/>
    <w:rsid w:val="6E64286A"/>
    <w:rsid w:val="6E9F1BD2"/>
    <w:rsid w:val="6EBF8437"/>
    <w:rsid w:val="6ED73211"/>
    <w:rsid w:val="6EF4456E"/>
    <w:rsid w:val="6EFB2EDA"/>
    <w:rsid w:val="6EFC1750"/>
    <w:rsid w:val="6EFEBE40"/>
    <w:rsid w:val="6EFF8712"/>
    <w:rsid w:val="6F5B8DF9"/>
    <w:rsid w:val="6F5F5E85"/>
    <w:rsid w:val="6F6FF3C0"/>
    <w:rsid w:val="6F7288C4"/>
    <w:rsid w:val="6F79A27E"/>
    <w:rsid w:val="6F7D1DFD"/>
    <w:rsid w:val="6F7FA699"/>
    <w:rsid w:val="6F9E1AED"/>
    <w:rsid w:val="6F9E6960"/>
    <w:rsid w:val="6FA837B3"/>
    <w:rsid w:val="6FB6E8F8"/>
    <w:rsid w:val="6FBAAC96"/>
    <w:rsid w:val="6FBBE887"/>
    <w:rsid w:val="6FBCFCDD"/>
    <w:rsid w:val="6FD703D7"/>
    <w:rsid w:val="6FDD68A3"/>
    <w:rsid w:val="6FDEE138"/>
    <w:rsid w:val="6FF19D1F"/>
    <w:rsid w:val="6FFD9DC5"/>
    <w:rsid w:val="6FFF44FD"/>
    <w:rsid w:val="70F9F175"/>
    <w:rsid w:val="70FF26AD"/>
    <w:rsid w:val="716D6878"/>
    <w:rsid w:val="71771716"/>
    <w:rsid w:val="71DB73DF"/>
    <w:rsid w:val="7226383D"/>
    <w:rsid w:val="724D05AF"/>
    <w:rsid w:val="727FFD3B"/>
    <w:rsid w:val="73BDA984"/>
    <w:rsid w:val="73DB86A0"/>
    <w:rsid w:val="73DDE865"/>
    <w:rsid w:val="746DE617"/>
    <w:rsid w:val="747FE478"/>
    <w:rsid w:val="74AF51F1"/>
    <w:rsid w:val="74B7A3D1"/>
    <w:rsid w:val="757254EA"/>
    <w:rsid w:val="75BA8978"/>
    <w:rsid w:val="75DBE8F1"/>
    <w:rsid w:val="75DDE198"/>
    <w:rsid w:val="75DE7F12"/>
    <w:rsid w:val="75ED299D"/>
    <w:rsid w:val="75F162DB"/>
    <w:rsid w:val="75FDCA6D"/>
    <w:rsid w:val="75FF18A3"/>
    <w:rsid w:val="75FF2A0B"/>
    <w:rsid w:val="765F4B59"/>
    <w:rsid w:val="767F1E60"/>
    <w:rsid w:val="76F961E3"/>
    <w:rsid w:val="76FB8B44"/>
    <w:rsid w:val="76FBB4E8"/>
    <w:rsid w:val="770F9ED2"/>
    <w:rsid w:val="7746BA88"/>
    <w:rsid w:val="774F18E0"/>
    <w:rsid w:val="775B5290"/>
    <w:rsid w:val="775F9456"/>
    <w:rsid w:val="77637563"/>
    <w:rsid w:val="776A4DB0"/>
    <w:rsid w:val="777E7069"/>
    <w:rsid w:val="777E83CD"/>
    <w:rsid w:val="777F6150"/>
    <w:rsid w:val="77967692"/>
    <w:rsid w:val="77AEE36A"/>
    <w:rsid w:val="77B6DF74"/>
    <w:rsid w:val="77B96266"/>
    <w:rsid w:val="77CF3614"/>
    <w:rsid w:val="77CFF95B"/>
    <w:rsid w:val="77D7403A"/>
    <w:rsid w:val="77DA1209"/>
    <w:rsid w:val="77DF1105"/>
    <w:rsid w:val="77DF63D1"/>
    <w:rsid w:val="77DF921C"/>
    <w:rsid w:val="77DFBB05"/>
    <w:rsid w:val="77E7E7D0"/>
    <w:rsid w:val="77EF8961"/>
    <w:rsid w:val="77F14A02"/>
    <w:rsid w:val="77F719F4"/>
    <w:rsid w:val="77FB0592"/>
    <w:rsid w:val="77FB893F"/>
    <w:rsid w:val="77FBA3BA"/>
    <w:rsid w:val="77FBAF22"/>
    <w:rsid w:val="77FD2FEE"/>
    <w:rsid w:val="77FDA84B"/>
    <w:rsid w:val="77FEA389"/>
    <w:rsid w:val="77FFAE0C"/>
    <w:rsid w:val="77FFBE93"/>
    <w:rsid w:val="77FFEE05"/>
    <w:rsid w:val="789F3E9D"/>
    <w:rsid w:val="78B146F9"/>
    <w:rsid w:val="78DF1387"/>
    <w:rsid w:val="78FDB719"/>
    <w:rsid w:val="7916CB53"/>
    <w:rsid w:val="792B5FBA"/>
    <w:rsid w:val="797BC182"/>
    <w:rsid w:val="797ED5D1"/>
    <w:rsid w:val="79BFCC0C"/>
    <w:rsid w:val="79EFB096"/>
    <w:rsid w:val="79FD04D8"/>
    <w:rsid w:val="79FF58DA"/>
    <w:rsid w:val="79FF7A1A"/>
    <w:rsid w:val="7A7AD7C5"/>
    <w:rsid w:val="7A7E457E"/>
    <w:rsid w:val="7A7FD786"/>
    <w:rsid w:val="7AAFE374"/>
    <w:rsid w:val="7AB5989D"/>
    <w:rsid w:val="7AD58CAC"/>
    <w:rsid w:val="7ADA9E4B"/>
    <w:rsid w:val="7ADE1FE6"/>
    <w:rsid w:val="7AE713E5"/>
    <w:rsid w:val="7AEE10FC"/>
    <w:rsid w:val="7AEF1424"/>
    <w:rsid w:val="7AEFC24C"/>
    <w:rsid w:val="7AF997C8"/>
    <w:rsid w:val="7AFF02F7"/>
    <w:rsid w:val="7AFF8CBA"/>
    <w:rsid w:val="7B1D19B6"/>
    <w:rsid w:val="7B5D680E"/>
    <w:rsid w:val="7B6FBB97"/>
    <w:rsid w:val="7B77AE4F"/>
    <w:rsid w:val="7B7AEA79"/>
    <w:rsid w:val="7B7D98BD"/>
    <w:rsid w:val="7B7FA9E5"/>
    <w:rsid w:val="7BB3A70A"/>
    <w:rsid w:val="7BBF2BE4"/>
    <w:rsid w:val="7BF23492"/>
    <w:rsid w:val="7BF2608D"/>
    <w:rsid w:val="7BF3034F"/>
    <w:rsid w:val="7BF7FF01"/>
    <w:rsid w:val="7BF84F73"/>
    <w:rsid w:val="7BFD562F"/>
    <w:rsid w:val="7BFE1D10"/>
    <w:rsid w:val="7BFF29EB"/>
    <w:rsid w:val="7BFF85FB"/>
    <w:rsid w:val="7BFFC38A"/>
    <w:rsid w:val="7C73AB2E"/>
    <w:rsid w:val="7CDDCBE0"/>
    <w:rsid w:val="7CEFBD76"/>
    <w:rsid w:val="7CF7DC24"/>
    <w:rsid w:val="7CFE1F74"/>
    <w:rsid w:val="7CFE8551"/>
    <w:rsid w:val="7D2F4782"/>
    <w:rsid w:val="7D3D0EA2"/>
    <w:rsid w:val="7D571454"/>
    <w:rsid w:val="7D7C1401"/>
    <w:rsid w:val="7D9D2860"/>
    <w:rsid w:val="7DADF8CD"/>
    <w:rsid w:val="7DAF448E"/>
    <w:rsid w:val="7DB58B67"/>
    <w:rsid w:val="7DBCF492"/>
    <w:rsid w:val="7DDB3683"/>
    <w:rsid w:val="7DEFDD7A"/>
    <w:rsid w:val="7DF53FA5"/>
    <w:rsid w:val="7DF77156"/>
    <w:rsid w:val="7DF8A333"/>
    <w:rsid w:val="7DFB68C3"/>
    <w:rsid w:val="7DFC8E34"/>
    <w:rsid w:val="7DFDED47"/>
    <w:rsid w:val="7DFEAEB0"/>
    <w:rsid w:val="7DFEB3EC"/>
    <w:rsid w:val="7DFEC8CF"/>
    <w:rsid w:val="7DFED70A"/>
    <w:rsid w:val="7DFFD3A2"/>
    <w:rsid w:val="7E2F6448"/>
    <w:rsid w:val="7E6E6C1C"/>
    <w:rsid w:val="7E77A7A3"/>
    <w:rsid w:val="7E7DD7BA"/>
    <w:rsid w:val="7E7F04B5"/>
    <w:rsid w:val="7EAE3E5B"/>
    <w:rsid w:val="7EAF26B0"/>
    <w:rsid w:val="7EAFA214"/>
    <w:rsid w:val="7EB792E1"/>
    <w:rsid w:val="7EB908E6"/>
    <w:rsid w:val="7EDB316B"/>
    <w:rsid w:val="7EDEEBD8"/>
    <w:rsid w:val="7EDF2801"/>
    <w:rsid w:val="7EE270CC"/>
    <w:rsid w:val="7EEB5C3C"/>
    <w:rsid w:val="7EEE56A6"/>
    <w:rsid w:val="7EEF04CD"/>
    <w:rsid w:val="7EFB83C1"/>
    <w:rsid w:val="7EFBC027"/>
    <w:rsid w:val="7EFBF8DC"/>
    <w:rsid w:val="7EFCF7EE"/>
    <w:rsid w:val="7EFD91BE"/>
    <w:rsid w:val="7EFE1B0B"/>
    <w:rsid w:val="7EFEC397"/>
    <w:rsid w:val="7EFF21A5"/>
    <w:rsid w:val="7EFFD4AB"/>
    <w:rsid w:val="7F0B494D"/>
    <w:rsid w:val="7F2D4993"/>
    <w:rsid w:val="7F3480A4"/>
    <w:rsid w:val="7F372CCB"/>
    <w:rsid w:val="7F441BF0"/>
    <w:rsid w:val="7F4BACE5"/>
    <w:rsid w:val="7F553AAD"/>
    <w:rsid w:val="7F66B38D"/>
    <w:rsid w:val="7F6BBAE4"/>
    <w:rsid w:val="7F72F4D2"/>
    <w:rsid w:val="7F746370"/>
    <w:rsid w:val="7F7D2210"/>
    <w:rsid w:val="7F7D7B7D"/>
    <w:rsid w:val="7F7E694A"/>
    <w:rsid w:val="7F89D95B"/>
    <w:rsid w:val="7F8F7250"/>
    <w:rsid w:val="7F930AA0"/>
    <w:rsid w:val="7F972D62"/>
    <w:rsid w:val="7F9B8885"/>
    <w:rsid w:val="7FADE7E1"/>
    <w:rsid w:val="7FB2E34B"/>
    <w:rsid w:val="7FB5DA3B"/>
    <w:rsid w:val="7FB782E8"/>
    <w:rsid w:val="7FBBE8F9"/>
    <w:rsid w:val="7FBC2545"/>
    <w:rsid w:val="7FBE423B"/>
    <w:rsid w:val="7FBF1D25"/>
    <w:rsid w:val="7FBF4123"/>
    <w:rsid w:val="7FBFEC09"/>
    <w:rsid w:val="7FCBB6FD"/>
    <w:rsid w:val="7FCE97DA"/>
    <w:rsid w:val="7FCF149C"/>
    <w:rsid w:val="7FCF5F11"/>
    <w:rsid w:val="7FCF8F78"/>
    <w:rsid w:val="7FD3D4F8"/>
    <w:rsid w:val="7FD523D3"/>
    <w:rsid w:val="7FD6718B"/>
    <w:rsid w:val="7FD6D4BD"/>
    <w:rsid w:val="7FD99FBE"/>
    <w:rsid w:val="7FDA61DA"/>
    <w:rsid w:val="7FDB1A64"/>
    <w:rsid w:val="7FDB1C44"/>
    <w:rsid w:val="7FDBC978"/>
    <w:rsid w:val="7FDD6A86"/>
    <w:rsid w:val="7FDF9039"/>
    <w:rsid w:val="7FDFA7E4"/>
    <w:rsid w:val="7FDFB408"/>
    <w:rsid w:val="7FE49BF7"/>
    <w:rsid w:val="7FE72750"/>
    <w:rsid w:val="7FE7FF6A"/>
    <w:rsid w:val="7FEAA061"/>
    <w:rsid w:val="7FEF1E3E"/>
    <w:rsid w:val="7FF35933"/>
    <w:rsid w:val="7FF405AC"/>
    <w:rsid w:val="7FF61522"/>
    <w:rsid w:val="7FF774CE"/>
    <w:rsid w:val="7FFB7941"/>
    <w:rsid w:val="7FFB90A0"/>
    <w:rsid w:val="7FFBA158"/>
    <w:rsid w:val="7FFC492E"/>
    <w:rsid w:val="7FFD1D00"/>
    <w:rsid w:val="7FFD929B"/>
    <w:rsid w:val="7FFDE259"/>
    <w:rsid w:val="7FFE42D9"/>
    <w:rsid w:val="7FFED9F2"/>
    <w:rsid w:val="7FFF0D86"/>
    <w:rsid w:val="7FFF30D3"/>
    <w:rsid w:val="7FFF3B2F"/>
    <w:rsid w:val="7FFF5210"/>
    <w:rsid w:val="7FFF5324"/>
    <w:rsid w:val="7FFF9BD9"/>
    <w:rsid w:val="7FFFA7FD"/>
    <w:rsid w:val="7FFFADEE"/>
    <w:rsid w:val="85F7BD95"/>
    <w:rsid w:val="89BF061D"/>
    <w:rsid w:val="8AFF5754"/>
    <w:rsid w:val="8CF9CD02"/>
    <w:rsid w:val="8CFF2942"/>
    <w:rsid w:val="8DBF9CB2"/>
    <w:rsid w:val="8FF787E3"/>
    <w:rsid w:val="8FFFFA14"/>
    <w:rsid w:val="92FB8D8F"/>
    <w:rsid w:val="93EBEFB1"/>
    <w:rsid w:val="93FF2083"/>
    <w:rsid w:val="95BC3C0D"/>
    <w:rsid w:val="97B27ACA"/>
    <w:rsid w:val="97FD5B6F"/>
    <w:rsid w:val="97FF0A1C"/>
    <w:rsid w:val="999F3FA8"/>
    <w:rsid w:val="9AF677C5"/>
    <w:rsid w:val="9B0BCC31"/>
    <w:rsid w:val="9B3B8ADE"/>
    <w:rsid w:val="9BA79646"/>
    <w:rsid w:val="9BDD5DEC"/>
    <w:rsid w:val="9BEF400F"/>
    <w:rsid w:val="9BFB87AE"/>
    <w:rsid w:val="9CBB01A4"/>
    <w:rsid w:val="9D1BE2DA"/>
    <w:rsid w:val="9D7FD1F1"/>
    <w:rsid w:val="9EB2AADD"/>
    <w:rsid w:val="9EFFE6C8"/>
    <w:rsid w:val="9F6B09FA"/>
    <w:rsid w:val="9F6FBE72"/>
    <w:rsid w:val="9FEFBBA8"/>
    <w:rsid w:val="A1FCE6E1"/>
    <w:rsid w:val="A59F260F"/>
    <w:rsid w:val="A73A125D"/>
    <w:rsid w:val="A7E6BDCF"/>
    <w:rsid w:val="A7FE6B48"/>
    <w:rsid w:val="A7FFF9EE"/>
    <w:rsid w:val="AA0F5B5C"/>
    <w:rsid w:val="AB7F219F"/>
    <w:rsid w:val="AB7F855A"/>
    <w:rsid w:val="ABE737CA"/>
    <w:rsid w:val="ABEF4981"/>
    <w:rsid w:val="AD5F5F1C"/>
    <w:rsid w:val="AD5FB0F8"/>
    <w:rsid w:val="ADD70298"/>
    <w:rsid w:val="ADEF2443"/>
    <w:rsid w:val="ADFEB538"/>
    <w:rsid w:val="AEEF768E"/>
    <w:rsid w:val="AF3D5EC1"/>
    <w:rsid w:val="AF5BC783"/>
    <w:rsid w:val="AF77AAD4"/>
    <w:rsid w:val="AFB7629F"/>
    <w:rsid w:val="AFBFE060"/>
    <w:rsid w:val="AFDD3B11"/>
    <w:rsid w:val="AFFBC693"/>
    <w:rsid w:val="AFFF1F4A"/>
    <w:rsid w:val="B1B7CD98"/>
    <w:rsid w:val="B23FAAB9"/>
    <w:rsid w:val="B29F840F"/>
    <w:rsid w:val="B2FEA283"/>
    <w:rsid w:val="B3ED2C7A"/>
    <w:rsid w:val="B4BEA672"/>
    <w:rsid w:val="B4FD4016"/>
    <w:rsid w:val="B5DA1B11"/>
    <w:rsid w:val="B6AAA5E1"/>
    <w:rsid w:val="B6D98A81"/>
    <w:rsid w:val="B6DB24FD"/>
    <w:rsid w:val="B6EF9697"/>
    <w:rsid w:val="B6FF6499"/>
    <w:rsid w:val="B71AD6B7"/>
    <w:rsid w:val="B73D6BE2"/>
    <w:rsid w:val="B76C236E"/>
    <w:rsid w:val="B7DF7AD4"/>
    <w:rsid w:val="B7EB3EE3"/>
    <w:rsid w:val="B9CEA8E8"/>
    <w:rsid w:val="B9ED8A30"/>
    <w:rsid w:val="B9F60A7C"/>
    <w:rsid w:val="B9F76376"/>
    <w:rsid w:val="B9FC3B74"/>
    <w:rsid w:val="B9FE46C2"/>
    <w:rsid w:val="BAAE2FDF"/>
    <w:rsid w:val="BAD6EDCA"/>
    <w:rsid w:val="BB7B8176"/>
    <w:rsid w:val="BBAE1CC6"/>
    <w:rsid w:val="BBBA2A7E"/>
    <w:rsid w:val="BBEF05C6"/>
    <w:rsid w:val="BBFFB661"/>
    <w:rsid w:val="BC3ED228"/>
    <w:rsid w:val="BC5FD338"/>
    <w:rsid w:val="BC7F1149"/>
    <w:rsid w:val="BC98E85C"/>
    <w:rsid w:val="BCBC83F2"/>
    <w:rsid w:val="BCBD3C0F"/>
    <w:rsid w:val="BCE78277"/>
    <w:rsid w:val="BD3F1EA0"/>
    <w:rsid w:val="BD592B57"/>
    <w:rsid w:val="BDBFE5D1"/>
    <w:rsid w:val="BDDE0CC8"/>
    <w:rsid w:val="BDE7CFA7"/>
    <w:rsid w:val="BE2B839B"/>
    <w:rsid w:val="BE79758F"/>
    <w:rsid w:val="BE7A6FCE"/>
    <w:rsid w:val="BE7B6F37"/>
    <w:rsid w:val="BE7F6D54"/>
    <w:rsid w:val="BE7FFB8A"/>
    <w:rsid w:val="BE9BD8DF"/>
    <w:rsid w:val="BEC4555F"/>
    <w:rsid w:val="BF3E9854"/>
    <w:rsid w:val="BF5BEE9E"/>
    <w:rsid w:val="BF5F686D"/>
    <w:rsid w:val="BF736BFA"/>
    <w:rsid w:val="BF73AA39"/>
    <w:rsid w:val="BF75FE63"/>
    <w:rsid w:val="BF770DAA"/>
    <w:rsid w:val="BF7BBED6"/>
    <w:rsid w:val="BF7E39BF"/>
    <w:rsid w:val="BF7F6E30"/>
    <w:rsid w:val="BF7FCC92"/>
    <w:rsid w:val="BF89C6C1"/>
    <w:rsid w:val="BF9FA4BE"/>
    <w:rsid w:val="BFB6C5BE"/>
    <w:rsid w:val="BFBDF5D8"/>
    <w:rsid w:val="BFBF1BD0"/>
    <w:rsid w:val="BFCF5B3E"/>
    <w:rsid w:val="BFD7A7BB"/>
    <w:rsid w:val="BFDE160A"/>
    <w:rsid w:val="BFDF8662"/>
    <w:rsid w:val="BFDF9A7F"/>
    <w:rsid w:val="BFDFCE21"/>
    <w:rsid w:val="BFE6F306"/>
    <w:rsid w:val="BFEC0290"/>
    <w:rsid w:val="BFEFD03B"/>
    <w:rsid w:val="BFF72632"/>
    <w:rsid w:val="BFF9D845"/>
    <w:rsid w:val="BFFBCB55"/>
    <w:rsid w:val="BFFBDAD9"/>
    <w:rsid w:val="BFFE7A7A"/>
    <w:rsid w:val="BFFF0C09"/>
    <w:rsid w:val="BFFF14F1"/>
    <w:rsid w:val="BFFF1DD6"/>
    <w:rsid w:val="BFFF93C5"/>
    <w:rsid w:val="BFFFE241"/>
    <w:rsid w:val="C4D68C5F"/>
    <w:rsid w:val="C57D4FE7"/>
    <w:rsid w:val="C5ADB236"/>
    <w:rsid w:val="C7CF501B"/>
    <w:rsid w:val="C7EF00A8"/>
    <w:rsid w:val="C7FAB5C0"/>
    <w:rsid w:val="C7FE7CA5"/>
    <w:rsid w:val="C9F78EF3"/>
    <w:rsid w:val="CB0F9F08"/>
    <w:rsid w:val="CB33A12C"/>
    <w:rsid w:val="CBAF3351"/>
    <w:rsid w:val="CBCF70EB"/>
    <w:rsid w:val="CC3F3D8B"/>
    <w:rsid w:val="CCBEA111"/>
    <w:rsid w:val="CE3F9D02"/>
    <w:rsid w:val="CECF9803"/>
    <w:rsid w:val="CEFFF56E"/>
    <w:rsid w:val="CF1E517B"/>
    <w:rsid w:val="CF47D880"/>
    <w:rsid w:val="CF5DBFDC"/>
    <w:rsid w:val="CFAF7BB2"/>
    <w:rsid w:val="CFBF02AC"/>
    <w:rsid w:val="CFBF5208"/>
    <w:rsid w:val="CFE7745E"/>
    <w:rsid w:val="CFEB3E40"/>
    <w:rsid w:val="CFEC501B"/>
    <w:rsid w:val="CFFFBEF3"/>
    <w:rsid w:val="D1CF7B0C"/>
    <w:rsid w:val="D1D1B72D"/>
    <w:rsid w:val="D37DFA4B"/>
    <w:rsid w:val="D3B5A9A1"/>
    <w:rsid w:val="D3DF2767"/>
    <w:rsid w:val="D3EF6155"/>
    <w:rsid w:val="D3F018FA"/>
    <w:rsid w:val="D3FC9B1A"/>
    <w:rsid w:val="D3FFB7DC"/>
    <w:rsid w:val="D4B57102"/>
    <w:rsid w:val="D4F2071B"/>
    <w:rsid w:val="D5972F02"/>
    <w:rsid w:val="D5DF6593"/>
    <w:rsid w:val="D5FFD710"/>
    <w:rsid w:val="D63046B5"/>
    <w:rsid w:val="D746DF69"/>
    <w:rsid w:val="D7BF901D"/>
    <w:rsid w:val="D7DF6721"/>
    <w:rsid w:val="D7FB2A53"/>
    <w:rsid w:val="D96F992B"/>
    <w:rsid w:val="D9B7E575"/>
    <w:rsid w:val="D9BB6E96"/>
    <w:rsid w:val="D9D6BC5C"/>
    <w:rsid w:val="D9FF1716"/>
    <w:rsid w:val="DA7B0052"/>
    <w:rsid w:val="DA7E2945"/>
    <w:rsid w:val="DACF9A44"/>
    <w:rsid w:val="DACFD9DF"/>
    <w:rsid w:val="DB62430B"/>
    <w:rsid w:val="DB777627"/>
    <w:rsid w:val="DB8A525C"/>
    <w:rsid w:val="DBA93D11"/>
    <w:rsid w:val="DBBF638D"/>
    <w:rsid w:val="DBDD2DD3"/>
    <w:rsid w:val="DBE3127D"/>
    <w:rsid w:val="DBEBE675"/>
    <w:rsid w:val="DBFFDDA9"/>
    <w:rsid w:val="DC7DE054"/>
    <w:rsid w:val="DCBB7BA6"/>
    <w:rsid w:val="DD675A3B"/>
    <w:rsid w:val="DD6FB1D5"/>
    <w:rsid w:val="DD7F444C"/>
    <w:rsid w:val="DD7F8557"/>
    <w:rsid w:val="DDBDC7C9"/>
    <w:rsid w:val="DDCBA49B"/>
    <w:rsid w:val="DDE7F8DA"/>
    <w:rsid w:val="DDF38A57"/>
    <w:rsid w:val="DDFF31A8"/>
    <w:rsid w:val="DE5F8F94"/>
    <w:rsid w:val="DE6FEC5C"/>
    <w:rsid w:val="DE87E393"/>
    <w:rsid w:val="DEBEBAAA"/>
    <w:rsid w:val="DEC3FA86"/>
    <w:rsid w:val="DECEF5B1"/>
    <w:rsid w:val="DED6592F"/>
    <w:rsid w:val="DEDFD6D9"/>
    <w:rsid w:val="DEEF6E40"/>
    <w:rsid w:val="DEFBAAF2"/>
    <w:rsid w:val="DF278A14"/>
    <w:rsid w:val="DF35DEBB"/>
    <w:rsid w:val="DF5D6CB0"/>
    <w:rsid w:val="DF6BA6C4"/>
    <w:rsid w:val="DF6DE567"/>
    <w:rsid w:val="DF7CCA0D"/>
    <w:rsid w:val="DF7FB2D2"/>
    <w:rsid w:val="DFA969C5"/>
    <w:rsid w:val="DFB40287"/>
    <w:rsid w:val="DFBE6B9E"/>
    <w:rsid w:val="DFBEB8BA"/>
    <w:rsid w:val="DFBF560B"/>
    <w:rsid w:val="DFC7F6C0"/>
    <w:rsid w:val="DFCE4CBD"/>
    <w:rsid w:val="DFCF063E"/>
    <w:rsid w:val="DFDF0F74"/>
    <w:rsid w:val="DFE341AE"/>
    <w:rsid w:val="DFEDE7B9"/>
    <w:rsid w:val="DFF5A84E"/>
    <w:rsid w:val="DFF5B133"/>
    <w:rsid w:val="DFF67F22"/>
    <w:rsid w:val="DFF71973"/>
    <w:rsid w:val="DFFA2BCB"/>
    <w:rsid w:val="DFFA7801"/>
    <w:rsid w:val="DFFBD0EC"/>
    <w:rsid w:val="DFFBFB4B"/>
    <w:rsid w:val="DFFE0F38"/>
    <w:rsid w:val="E119CCBE"/>
    <w:rsid w:val="E1EE5EEC"/>
    <w:rsid w:val="E2EBFF8C"/>
    <w:rsid w:val="E3BE1480"/>
    <w:rsid w:val="E3DF672F"/>
    <w:rsid w:val="E4B7E320"/>
    <w:rsid w:val="E55F6E9E"/>
    <w:rsid w:val="E57A5002"/>
    <w:rsid w:val="E5E72E82"/>
    <w:rsid w:val="E5FBDD0E"/>
    <w:rsid w:val="E5FE6C46"/>
    <w:rsid w:val="E65B35DB"/>
    <w:rsid w:val="E73F19CF"/>
    <w:rsid w:val="E75FAE52"/>
    <w:rsid w:val="E77E3589"/>
    <w:rsid w:val="E7BF0211"/>
    <w:rsid w:val="E7BF2B59"/>
    <w:rsid w:val="E7FFF0A4"/>
    <w:rsid w:val="E996CCE6"/>
    <w:rsid w:val="EA6F55BC"/>
    <w:rsid w:val="EA6FAA2E"/>
    <w:rsid w:val="EAE630FF"/>
    <w:rsid w:val="EAED4AE2"/>
    <w:rsid w:val="EAFE7F09"/>
    <w:rsid w:val="EB3E4C37"/>
    <w:rsid w:val="EB7FC42C"/>
    <w:rsid w:val="EBBF24C8"/>
    <w:rsid w:val="EBEF0DB9"/>
    <w:rsid w:val="EBF752DA"/>
    <w:rsid w:val="EBF9B224"/>
    <w:rsid w:val="EBFE4694"/>
    <w:rsid w:val="EBFF60CD"/>
    <w:rsid w:val="ECCE6978"/>
    <w:rsid w:val="ECFF5D80"/>
    <w:rsid w:val="ED1FBEBA"/>
    <w:rsid w:val="ED6F8A82"/>
    <w:rsid w:val="ED7FD8E4"/>
    <w:rsid w:val="ED991A2B"/>
    <w:rsid w:val="EDA242B0"/>
    <w:rsid w:val="EDBE9F9A"/>
    <w:rsid w:val="EDDEECBD"/>
    <w:rsid w:val="EDEFB4F9"/>
    <w:rsid w:val="EDF62EE5"/>
    <w:rsid w:val="EDF743D9"/>
    <w:rsid w:val="EDFDA87E"/>
    <w:rsid w:val="EDFF438A"/>
    <w:rsid w:val="EE49F982"/>
    <w:rsid w:val="EE674F63"/>
    <w:rsid w:val="EE7797D5"/>
    <w:rsid w:val="EEA7788C"/>
    <w:rsid w:val="EEFD335B"/>
    <w:rsid w:val="EEFD5C1C"/>
    <w:rsid w:val="EEFE11E6"/>
    <w:rsid w:val="EEFF3679"/>
    <w:rsid w:val="EF181EA7"/>
    <w:rsid w:val="EF3E8D51"/>
    <w:rsid w:val="EF4FBD49"/>
    <w:rsid w:val="EF5FA1F9"/>
    <w:rsid w:val="EF6BF15A"/>
    <w:rsid w:val="EF771BDF"/>
    <w:rsid w:val="EF7ADB1D"/>
    <w:rsid w:val="EF7E0098"/>
    <w:rsid w:val="EF7F783F"/>
    <w:rsid w:val="EF7F9D5E"/>
    <w:rsid w:val="EF8B7E75"/>
    <w:rsid w:val="EF9EA70B"/>
    <w:rsid w:val="EFB68A87"/>
    <w:rsid w:val="EFBB78F6"/>
    <w:rsid w:val="EFBDC019"/>
    <w:rsid w:val="EFD5FBF1"/>
    <w:rsid w:val="EFDE00FF"/>
    <w:rsid w:val="EFDEB65E"/>
    <w:rsid w:val="EFEB0F85"/>
    <w:rsid w:val="EFEB433C"/>
    <w:rsid w:val="EFFB3CFB"/>
    <w:rsid w:val="EFFD9E22"/>
    <w:rsid w:val="EFFF4526"/>
    <w:rsid w:val="EFFFDA06"/>
    <w:rsid w:val="F133FBE0"/>
    <w:rsid w:val="F1FAA1E7"/>
    <w:rsid w:val="F2B5E715"/>
    <w:rsid w:val="F2E6373A"/>
    <w:rsid w:val="F3576E0F"/>
    <w:rsid w:val="F375D829"/>
    <w:rsid w:val="F37B1F87"/>
    <w:rsid w:val="F37FA71A"/>
    <w:rsid w:val="F3AD6BE9"/>
    <w:rsid w:val="F3BF306A"/>
    <w:rsid w:val="F3BFD6A7"/>
    <w:rsid w:val="F3DE8140"/>
    <w:rsid w:val="F3E74A3A"/>
    <w:rsid w:val="F3F6B989"/>
    <w:rsid w:val="F3FA7481"/>
    <w:rsid w:val="F3FE1C2C"/>
    <w:rsid w:val="F3FF8E81"/>
    <w:rsid w:val="F4BDED25"/>
    <w:rsid w:val="F53F3BCF"/>
    <w:rsid w:val="F56B968C"/>
    <w:rsid w:val="F57D136B"/>
    <w:rsid w:val="F57FBDE2"/>
    <w:rsid w:val="F59F476E"/>
    <w:rsid w:val="F5BB4A74"/>
    <w:rsid w:val="F5BD442C"/>
    <w:rsid w:val="F5BF31A5"/>
    <w:rsid w:val="F5CE2D47"/>
    <w:rsid w:val="F5DF1ED3"/>
    <w:rsid w:val="F5DFB05B"/>
    <w:rsid w:val="F5FF7D82"/>
    <w:rsid w:val="F62EB870"/>
    <w:rsid w:val="F635661C"/>
    <w:rsid w:val="F64617BA"/>
    <w:rsid w:val="F67F96AF"/>
    <w:rsid w:val="F6BD74BC"/>
    <w:rsid w:val="F6BF9AB2"/>
    <w:rsid w:val="F6D34820"/>
    <w:rsid w:val="F6F3104B"/>
    <w:rsid w:val="F6F7CA20"/>
    <w:rsid w:val="F6FF2D02"/>
    <w:rsid w:val="F6FFB7C0"/>
    <w:rsid w:val="F6FFE5B4"/>
    <w:rsid w:val="F72D28A8"/>
    <w:rsid w:val="F73F9A7C"/>
    <w:rsid w:val="F74BA9B0"/>
    <w:rsid w:val="F755832D"/>
    <w:rsid w:val="F77F0F57"/>
    <w:rsid w:val="F799176B"/>
    <w:rsid w:val="F79AF9DC"/>
    <w:rsid w:val="F7BF8276"/>
    <w:rsid w:val="F7D50D9B"/>
    <w:rsid w:val="F7DE1D77"/>
    <w:rsid w:val="F7DF791C"/>
    <w:rsid w:val="F7DFF186"/>
    <w:rsid w:val="F7EB4B3A"/>
    <w:rsid w:val="F7ED67C3"/>
    <w:rsid w:val="F7EE231C"/>
    <w:rsid w:val="F7F4211C"/>
    <w:rsid w:val="F7F78194"/>
    <w:rsid w:val="F7F7E8F7"/>
    <w:rsid w:val="F7F7F783"/>
    <w:rsid w:val="F7F87AA2"/>
    <w:rsid w:val="F7FA059C"/>
    <w:rsid w:val="F7FCA514"/>
    <w:rsid w:val="F7FD3BF4"/>
    <w:rsid w:val="F7FDADC4"/>
    <w:rsid w:val="F7FF300C"/>
    <w:rsid w:val="F7FF5935"/>
    <w:rsid w:val="F7FF672E"/>
    <w:rsid w:val="F7FFC8B5"/>
    <w:rsid w:val="F87E54C2"/>
    <w:rsid w:val="F8E7E050"/>
    <w:rsid w:val="F8EFA8BF"/>
    <w:rsid w:val="F8FDF6B8"/>
    <w:rsid w:val="F96D1EE2"/>
    <w:rsid w:val="F9AF1DC7"/>
    <w:rsid w:val="F9DF4E26"/>
    <w:rsid w:val="F9DFB730"/>
    <w:rsid w:val="F9E75742"/>
    <w:rsid w:val="F9EDAD91"/>
    <w:rsid w:val="F9EEA44F"/>
    <w:rsid w:val="F9EF2CC1"/>
    <w:rsid w:val="F9FB2CAF"/>
    <w:rsid w:val="F9FB3930"/>
    <w:rsid w:val="F9FFF78B"/>
    <w:rsid w:val="FA2A1CA2"/>
    <w:rsid w:val="FA3FE281"/>
    <w:rsid w:val="FA673A67"/>
    <w:rsid w:val="FA6E3502"/>
    <w:rsid w:val="FAAFCB6D"/>
    <w:rsid w:val="FABD3F7F"/>
    <w:rsid w:val="FAD9FEB0"/>
    <w:rsid w:val="FAFB5383"/>
    <w:rsid w:val="FAFED788"/>
    <w:rsid w:val="FB2EABDE"/>
    <w:rsid w:val="FB38552B"/>
    <w:rsid w:val="FB3FFB81"/>
    <w:rsid w:val="FB47B92A"/>
    <w:rsid w:val="FB4C7A93"/>
    <w:rsid w:val="FB5CD5B3"/>
    <w:rsid w:val="FB5F9797"/>
    <w:rsid w:val="FB6EF209"/>
    <w:rsid w:val="FB79AFDD"/>
    <w:rsid w:val="FB7DAF08"/>
    <w:rsid w:val="FB7FB29F"/>
    <w:rsid w:val="FB986287"/>
    <w:rsid w:val="FB9DAE4C"/>
    <w:rsid w:val="FB9F0673"/>
    <w:rsid w:val="FBDB6AB4"/>
    <w:rsid w:val="FBDD6762"/>
    <w:rsid w:val="FBEB4B99"/>
    <w:rsid w:val="FBF47E7A"/>
    <w:rsid w:val="FBF5E790"/>
    <w:rsid w:val="FBF765DE"/>
    <w:rsid w:val="FBFD24C3"/>
    <w:rsid w:val="FBFDC7D9"/>
    <w:rsid w:val="FBFDE7D5"/>
    <w:rsid w:val="FBFDF4B3"/>
    <w:rsid w:val="FBFF1C87"/>
    <w:rsid w:val="FBFF2270"/>
    <w:rsid w:val="FBFF61C5"/>
    <w:rsid w:val="FBFFCB60"/>
    <w:rsid w:val="FC7166B9"/>
    <w:rsid w:val="FC73F0A9"/>
    <w:rsid w:val="FC7E59B0"/>
    <w:rsid w:val="FC9D32F6"/>
    <w:rsid w:val="FCAF082A"/>
    <w:rsid w:val="FCEF66FF"/>
    <w:rsid w:val="FCF621AE"/>
    <w:rsid w:val="FCFF1829"/>
    <w:rsid w:val="FCFFEE05"/>
    <w:rsid w:val="FD59F7BC"/>
    <w:rsid w:val="FD5AAA39"/>
    <w:rsid w:val="FD6F6554"/>
    <w:rsid w:val="FD6FC5AE"/>
    <w:rsid w:val="FD771844"/>
    <w:rsid w:val="FD7D49CB"/>
    <w:rsid w:val="FD7DC135"/>
    <w:rsid w:val="FDB1AA37"/>
    <w:rsid w:val="FDD7E0DE"/>
    <w:rsid w:val="FDDB9387"/>
    <w:rsid w:val="FDE75643"/>
    <w:rsid w:val="FDE78376"/>
    <w:rsid w:val="FDEF7C07"/>
    <w:rsid w:val="FDF31B73"/>
    <w:rsid w:val="FDF3AC54"/>
    <w:rsid w:val="FDF66006"/>
    <w:rsid w:val="FDF75C99"/>
    <w:rsid w:val="FDF7838C"/>
    <w:rsid w:val="FDF7F91E"/>
    <w:rsid w:val="FDF8E551"/>
    <w:rsid w:val="FDFA5379"/>
    <w:rsid w:val="FDFBD54B"/>
    <w:rsid w:val="FDFD1603"/>
    <w:rsid w:val="FDFD26C1"/>
    <w:rsid w:val="FDFF609B"/>
    <w:rsid w:val="FDFFEB20"/>
    <w:rsid w:val="FDFFFE98"/>
    <w:rsid w:val="FE3B4E93"/>
    <w:rsid w:val="FE4E22B1"/>
    <w:rsid w:val="FE5FBCB8"/>
    <w:rsid w:val="FE7E8916"/>
    <w:rsid w:val="FEB6AE0C"/>
    <w:rsid w:val="FEC719F0"/>
    <w:rsid w:val="FED9582F"/>
    <w:rsid w:val="FEDEFA57"/>
    <w:rsid w:val="FEDF6CEC"/>
    <w:rsid w:val="FEEDBB15"/>
    <w:rsid w:val="FEEE9B3C"/>
    <w:rsid w:val="FEEF65ED"/>
    <w:rsid w:val="FEEF871F"/>
    <w:rsid w:val="FEF41F03"/>
    <w:rsid w:val="FEF72D6E"/>
    <w:rsid w:val="FEFA6061"/>
    <w:rsid w:val="FEFB1566"/>
    <w:rsid w:val="FEFD892D"/>
    <w:rsid w:val="FEFDB63F"/>
    <w:rsid w:val="FEFEFC40"/>
    <w:rsid w:val="FF13522E"/>
    <w:rsid w:val="FF1E3CD6"/>
    <w:rsid w:val="FF27CB57"/>
    <w:rsid w:val="FF315F23"/>
    <w:rsid w:val="FF318DF9"/>
    <w:rsid w:val="FF3E355C"/>
    <w:rsid w:val="FF3F266B"/>
    <w:rsid w:val="FF5F6F9C"/>
    <w:rsid w:val="FF6E7EA4"/>
    <w:rsid w:val="FF726465"/>
    <w:rsid w:val="FF755819"/>
    <w:rsid w:val="FF77E1EB"/>
    <w:rsid w:val="FF79D630"/>
    <w:rsid w:val="FF7BD710"/>
    <w:rsid w:val="FF7CA004"/>
    <w:rsid w:val="FF7E4FDD"/>
    <w:rsid w:val="FF7EA4EB"/>
    <w:rsid w:val="FF7EB4E6"/>
    <w:rsid w:val="FF7EBBB8"/>
    <w:rsid w:val="FF7F02F7"/>
    <w:rsid w:val="FF7F2CE3"/>
    <w:rsid w:val="FF7F7885"/>
    <w:rsid w:val="FF9D3D64"/>
    <w:rsid w:val="FFA7E94A"/>
    <w:rsid w:val="FFA8179D"/>
    <w:rsid w:val="FFAB4E51"/>
    <w:rsid w:val="FFAB4FA0"/>
    <w:rsid w:val="FFAF3D3D"/>
    <w:rsid w:val="FFB4F24E"/>
    <w:rsid w:val="FFB7071F"/>
    <w:rsid w:val="FFBC4E5F"/>
    <w:rsid w:val="FFBFAC34"/>
    <w:rsid w:val="FFCBBA9B"/>
    <w:rsid w:val="FFCE7B32"/>
    <w:rsid w:val="FFD341D7"/>
    <w:rsid w:val="FFDA8E21"/>
    <w:rsid w:val="FFDD8670"/>
    <w:rsid w:val="FFDF3F50"/>
    <w:rsid w:val="FFDF5738"/>
    <w:rsid w:val="FFDFB5F5"/>
    <w:rsid w:val="FFDFECE4"/>
    <w:rsid w:val="FFED3C61"/>
    <w:rsid w:val="FFED5D3B"/>
    <w:rsid w:val="FFEF9F7C"/>
    <w:rsid w:val="FFF03404"/>
    <w:rsid w:val="FFF14909"/>
    <w:rsid w:val="FFF28E18"/>
    <w:rsid w:val="FFF53CB0"/>
    <w:rsid w:val="FFF727A6"/>
    <w:rsid w:val="FFF77310"/>
    <w:rsid w:val="FFF78B83"/>
    <w:rsid w:val="FFF7FF81"/>
    <w:rsid w:val="FFFB01D7"/>
    <w:rsid w:val="FFFB1709"/>
    <w:rsid w:val="FFFBD292"/>
    <w:rsid w:val="FFFD2EF7"/>
    <w:rsid w:val="FFFDBD67"/>
    <w:rsid w:val="FFFE7AAC"/>
    <w:rsid w:val="FFFEBBC8"/>
    <w:rsid w:val="FFFF0B8B"/>
    <w:rsid w:val="FFFF1CF7"/>
    <w:rsid w:val="FFFF611F"/>
    <w:rsid w:val="FFFF62F5"/>
    <w:rsid w:val="FFFF6B56"/>
    <w:rsid w:val="FFFFB015"/>
    <w:rsid w:val="FFFFD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340" w:after="330" w:line="360" w:lineRule="auto"/>
      <w:jc w:val="center"/>
      <w:outlineLvl w:val="0"/>
    </w:pPr>
    <w:rPr>
      <w:rFonts w:eastAsia="黑体"/>
      <w:kern w:val="44"/>
      <w:szCs w:val="44"/>
    </w:rPr>
  </w:style>
  <w:style w:type="paragraph" w:styleId="4">
    <w:name w:val="heading 2"/>
    <w:basedOn w:val="5"/>
    <w:next w:val="6"/>
    <w:qFormat/>
    <w:uiPriority w:val="0"/>
    <w:pPr>
      <w:adjustRightInd w:val="0"/>
      <w:jc w:val="center"/>
      <w:textAlignment w:val="baseline"/>
      <w:outlineLvl w:val="1"/>
    </w:pPr>
    <w:rPr>
      <w:kern w:val="0"/>
      <w:sz w:val="24"/>
      <w:szCs w:val="20"/>
    </w:rPr>
  </w:style>
  <w:style w:type="paragraph" w:styleId="5">
    <w:name w:val="heading 3"/>
    <w:basedOn w:val="1"/>
    <w:next w:val="1"/>
    <w:qFormat/>
    <w:uiPriority w:val="0"/>
    <w:pPr>
      <w:spacing w:before="260" w:after="260"/>
      <w:outlineLvl w:val="2"/>
    </w:pPr>
    <w:rPr>
      <w:rFonts w:ascii="宋体" w:hAnsi="宋体"/>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qFormat/>
    <w:uiPriority w:val="0"/>
    <w:pPr>
      <w:keepNext/>
      <w:keepLines/>
      <w:spacing w:before="280" w:after="290" w:line="376" w:lineRule="auto"/>
      <w:outlineLvl w:val="4"/>
    </w:pPr>
    <w:rPr>
      <w:b/>
      <w:sz w:val="28"/>
      <w:szCs w:val="20"/>
    </w:rPr>
  </w:style>
  <w:style w:type="paragraph" w:styleId="10">
    <w:name w:val="heading 8"/>
    <w:basedOn w:val="1"/>
    <w:next w:val="8"/>
    <w:qFormat/>
    <w:uiPriority w:val="0"/>
    <w:pPr>
      <w:keepNext/>
      <w:keepLines/>
      <w:spacing w:before="240" w:after="64" w:line="320" w:lineRule="auto"/>
      <w:outlineLvl w:val="7"/>
    </w:pPr>
    <w:rPr>
      <w:rFonts w:ascii="Arial" w:hAnsi="Arial" w:eastAsia="黑体"/>
      <w:sz w:val="24"/>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styleId="8">
    <w:name w:val="Normal Indent"/>
    <w:basedOn w:val="1"/>
    <w:next w:val="9"/>
    <w:qFormat/>
    <w:uiPriority w:val="0"/>
    <w:pPr>
      <w:ind w:firstLine="420"/>
    </w:pPr>
    <w:rPr>
      <w:szCs w:val="20"/>
    </w:rPr>
  </w:style>
  <w:style w:type="paragraph" w:styleId="9">
    <w:name w:val="Body Text"/>
    <w:basedOn w:val="1"/>
    <w:next w:val="1"/>
    <w:qFormat/>
    <w:uiPriority w:val="0"/>
    <w:pPr>
      <w:spacing w:line="360" w:lineRule="auto"/>
    </w:pPr>
    <w:rPr>
      <w:b/>
      <w:bCs/>
      <w:sz w:val="24"/>
    </w:rPr>
  </w:style>
  <w:style w:type="paragraph" w:styleId="11">
    <w:name w:val="index 8"/>
    <w:basedOn w:val="1"/>
    <w:next w:val="1"/>
    <w:qFormat/>
    <w:uiPriority w:val="0"/>
    <w:pPr>
      <w:ind w:left="1400" w:leftChars="1400"/>
    </w:pPr>
  </w:style>
  <w:style w:type="paragraph" w:styleId="12">
    <w:name w:val="annotation text"/>
    <w:basedOn w:val="1"/>
    <w:link w:val="35"/>
    <w:semiHidden/>
    <w:qFormat/>
    <w:uiPriority w:val="99"/>
    <w:pPr>
      <w:autoSpaceDE w:val="0"/>
      <w:autoSpaceDN w:val="0"/>
      <w:adjustRightInd w:val="0"/>
      <w:jc w:val="left"/>
      <w:textAlignment w:val="baseline"/>
    </w:pPr>
    <w:rPr>
      <w:rFonts w:ascii="宋体"/>
      <w:kern w:val="0"/>
      <w:sz w:val="34"/>
      <w:szCs w:val="20"/>
    </w:rPr>
  </w:style>
  <w:style w:type="paragraph" w:styleId="13">
    <w:name w:val="Body Text Indent"/>
    <w:basedOn w:val="1"/>
    <w:next w:val="14"/>
    <w:qFormat/>
    <w:uiPriority w:val="0"/>
    <w:pPr>
      <w:spacing w:line="360" w:lineRule="auto"/>
      <w:ind w:firstLine="420" w:firstLineChars="200"/>
    </w:pPr>
  </w:style>
  <w:style w:type="paragraph" w:styleId="14">
    <w:name w:val="envelope return"/>
    <w:basedOn w:val="1"/>
    <w:unhideWhenUsed/>
    <w:qFormat/>
    <w:uiPriority w:val="99"/>
    <w:pPr>
      <w:snapToGrid w:val="0"/>
    </w:pPr>
    <w:rPr>
      <w:rFonts w:ascii="Arial" w:hAnsi="Arial"/>
    </w:rPr>
  </w:style>
  <w:style w:type="paragraph" w:styleId="15">
    <w:name w:val="Plain Text"/>
    <w:basedOn w:val="1"/>
    <w:next w:val="11"/>
    <w:qFormat/>
    <w:uiPriority w:val="0"/>
    <w:rPr>
      <w:rFonts w:ascii="宋体" w:hAnsi="Courier New"/>
      <w:szCs w:val="20"/>
    </w:rPr>
  </w:style>
  <w:style w:type="paragraph" w:styleId="16">
    <w:name w:val="Balloon Text"/>
    <w:basedOn w:val="1"/>
    <w:link w:val="37"/>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4"/>
    <w:basedOn w:val="1"/>
    <w:next w:val="1"/>
    <w:semiHidden/>
    <w:qFormat/>
    <w:uiPriority w:val="0"/>
    <w:pPr>
      <w:ind w:left="630"/>
      <w:jc w:val="left"/>
    </w:pPr>
    <w:rPr>
      <w:szCs w:val="21"/>
    </w:rPr>
  </w:style>
  <w:style w:type="paragraph" w:styleId="20">
    <w:name w:val="Normal (Web)"/>
    <w:basedOn w:val="1"/>
    <w:qFormat/>
    <w:uiPriority w:val="99"/>
    <w:pPr>
      <w:spacing w:beforeAutospacing="1" w:afterAutospacing="1"/>
      <w:jc w:val="left"/>
    </w:pPr>
    <w:rPr>
      <w:kern w:val="0"/>
      <w:sz w:val="24"/>
    </w:rPr>
  </w:style>
  <w:style w:type="paragraph" w:styleId="21">
    <w:name w:val="annotation subject"/>
    <w:basedOn w:val="12"/>
    <w:next w:val="12"/>
    <w:link w:val="36"/>
    <w:qFormat/>
    <w:uiPriority w:val="0"/>
    <w:pPr>
      <w:autoSpaceDE/>
      <w:autoSpaceDN/>
      <w:adjustRightInd/>
      <w:textAlignment w:val="auto"/>
    </w:pPr>
    <w:rPr>
      <w:rFonts w:ascii="Calibri"/>
      <w:b/>
      <w:bCs/>
      <w:kern w:val="2"/>
      <w:sz w:val="21"/>
      <w:szCs w:val="24"/>
    </w:rPr>
  </w:style>
  <w:style w:type="paragraph" w:styleId="22">
    <w:name w:val="Body Text First Indent 2"/>
    <w:basedOn w:val="13"/>
    <w:unhideWhenUsed/>
    <w:qFormat/>
    <w:uiPriority w:val="99"/>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qFormat/>
    <w:uiPriority w:val="0"/>
    <w:rPr>
      <w:color w:val="0000FF"/>
      <w:u w:val="single"/>
    </w:rPr>
  </w:style>
  <w:style w:type="character" w:styleId="28">
    <w:name w:val="annotation reference"/>
    <w:basedOn w:val="25"/>
    <w:qFormat/>
    <w:uiPriority w:val="99"/>
    <w:rPr>
      <w:sz w:val="21"/>
      <w:szCs w:val="21"/>
    </w:rPr>
  </w:style>
  <w:style w:type="character" w:customStyle="1" w:styleId="29">
    <w:name w:val="NormalCharacter"/>
    <w:semiHidden/>
    <w:qFormat/>
    <w:uiPriority w:val="0"/>
  </w:style>
  <w:style w:type="paragraph" w:customStyle="1" w:styleId="30">
    <w:name w:val="表格文字"/>
    <w:basedOn w:val="1"/>
    <w:qFormat/>
    <w:uiPriority w:val="0"/>
    <w:pPr>
      <w:spacing w:before="25" w:after="25"/>
      <w:jc w:val="left"/>
    </w:pPr>
    <w:rPr>
      <w:bCs/>
      <w:spacing w:val="10"/>
      <w:kern w:val="0"/>
      <w:sz w:val="24"/>
    </w:rPr>
  </w:style>
  <w:style w:type="paragraph" w:styleId="31">
    <w:name w:val="List Paragraph"/>
    <w:basedOn w:val="1"/>
    <w:next w:val="10"/>
    <w:qFormat/>
    <w:uiPriority w:val="34"/>
    <w:pPr>
      <w:ind w:firstLine="420" w:firstLineChars="200"/>
    </w:pPr>
  </w:style>
  <w:style w:type="paragraph" w:customStyle="1" w:styleId="32">
    <w:name w:val="保留正文"/>
    <w:basedOn w:val="9"/>
    <w:qFormat/>
    <w:uiPriority w:val="0"/>
    <w:pPr>
      <w:keepNext/>
      <w:tabs>
        <w:tab w:val="left" w:pos="562"/>
        <w:tab w:val="left" w:pos="3372"/>
        <w:tab w:val="left" w:pos="3653"/>
      </w:tabs>
      <w:spacing w:after="160"/>
    </w:pPr>
    <w:rPr>
      <w:sz w:val="21"/>
    </w:rPr>
  </w:style>
  <w:style w:type="paragraph" w:customStyle="1" w:styleId="33">
    <w:name w:val="列表段落1"/>
    <w:basedOn w:val="1"/>
    <w:next w:val="19"/>
    <w:qFormat/>
    <w:uiPriority w:val="0"/>
    <w:pPr>
      <w:ind w:firstLine="420" w:firstLineChars="200"/>
    </w:pPr>
    <w:rPr>
      <w:szCs w:val="22"/>
    </w:rPr>
  </w:style>
  <w:style w:type="character" w:customStyle="1" w:styleId="34">
    <w:name w:val="标题 3 Char"/>
    <w:qFormat/>
    <w:uiPriority w:val="0"/>
    <w:rPr>
      <w:rFonts w:ascii="黑体" w:eastAsia="黑体"/>
      <w:bCs/>
      <w:sz w:val="30"/>
    </w:rPr>
  </w:style>
  <w:style w:type="character" w:customStyle="1" w:styleId="35">
    <w:name w:val="批注文字 字符"/>
    <w:basedOn w:val="25"/>
    <w:link w:val="12"/>
    <w:semiHidden/>
    <w:qFormat/>
    <w:uiPriority w:val="99"/>
    <w:rPr>
      <w:rFonts w:ascii="宋体" w:hAnsi="Calibri" w:eastAsia="宋体" w:cs="Times New Roman"/>
      <w:sz w:val="34"/>
    </w:rPr>
  </w:style>
  <w:style w:type="character" w:customStyle="1" w:styleId="36">
    <w:name w:val="批注主题 字符"/>
    <w:basedOn w:val="35"/>
    <w:link w:val="21"/>
    <w:qFormat/>
    <w:uiPriority w:val="0"/>
    <w:rPr>
      <w:rFonts w:ascii="Calibri" w:hAnsi="Calibri" w:eastAsia="宋体" w:cs="Times New Roman"/>
      <w:b/>
      <w:bCs/>
      <w:kern w:val="2"/>
      <w:sz w:val="21"/>
      <w:szCs w:val="24"/>
    </w:rPr>
  </w:style>
  <w:style w:type="character" w:customStyle="1" w:styleId="37">
    <w:name w:val="批注框文本 字符"/>
    <w:basedOn w:val="25"/>
    <w:link w:val="1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2365</Words>
  <Characters>2421</Characters>
  <Lines>332</Lines>
  <Paragraphs>93</Paragraphs>
  <TotalTime>144</TotalTime>
  <ScaleCrop>false</ScaleCrop>
  <LinksUpToDate>false</LinksUpToDate>
  <CharactersWithSpaces>2452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2024-05-25T13:02:00Z</dcterms:created>
  <dc:creator>kylin</dc:creator>
  <cp:lastModifiedBy>微信用户</cp:lastModifiedBy>
  <dcterms:modified xsi:type="dcterms:W3CDTF">2025-07-11T03:40:53Z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B730488CFEFF4FD29108E23FC5BB5555_13</vt:lpwstr>
  </property>
  <property fmtid="{D5CDD505-2E9C-101B-9397-08002B2CF9AE}" pid="4" name="KSOTemplateDocerSaveRecord">
    <vt:lpwstr>eyJoZGlkIjoiY2VmNzRhMDEyNGJlNzM1MDdkYjM4YTMwNmRkMjI5MmMiLCJ1c2VySWQiOiIxMjQxNDYxNTA3In0=</vt:lpwstr>
  </property>
</Properties>
</file>