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color w:val="auto"/>
          <w:kern w:val="2"/>
          <w:sz w:val="44"/>
          <w:szCs w:val="44"/>
          <w:highlight w:val="none"/>
          <w:lang w:val="en"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color w:val="auto"/>
          <w:kern w:val="2"/>
          <w:sz w:val="44"/>
          <w:szCs w:val="44"/>
          <w:highlight w:val="none"/>
          <w:lang w:val="en" w:eastAsia="zh-CN" w:bidi="ar-SA"/>
        </w:rPr>
      </w:pPr>
      <w:r>
        <w:rPr>
          <w:rFonts w:hint="eastAsia" w:ascii="方正小标宋_GBK" w:hAnsi="方正小标宋_GBK" w:eastAsia="方正小标宋_GBK" w:cs="方正小标宋_GBK"/>
          <w:b w:val="0"/>
          <w:bCs w:val="0"/>
          <w:color w:val="auto"/>
          <w:kern w:val="2"/>
          <w:sz w:val="44"/>
          <w:szCs w:val="44"/>
          <w:highlight w:val="none"/>
          <w:lang w:val="en" w:eastAsia="zh-CN" w:bidi="ar-SA"/>
        </w:rPr>
        <w:t>粤海街道</w:t>
      </w:r>
      <w:r>
        <w:rPr>
          <w:rFonts w:hint="eastAsia" w:ascii="方正小标宋_GBK" w:hAnsi="方正小标宋_GBK" w:eastAsia="方正小标宋_GBK" w:cs="方正小标宋_GBK"/>
          <w:b w:val="0"/>
          <w:bCs w:val="0"/>
          <w:color w:val="auto"/>
          <w:kern w:val="2"/>
          <w:sz w:val="44"/>
          <w:szCs w:val="44"/>
          <w:highlight w:val="none"/>
          <w:lang w:val="en-US" w:eastAsia="zh-CN" w:bidi="ar-SA"/>
        </w:rPr>
        <w:t>2025年优秀公务员职员培养工作室暨优秀社区党委书记培养工作室</w:t>
      </w:r>
      <w:r>
        <w:rPr>
          <w:rFonts w:hint="eastAsia" w:ascii="方正小标宋_GBK" w:hAnsi="方正小标宋_GBK" w:eastAsia="方正小标宋_GBK" w:cs="方正小标宋_GBK"/>
          <w:b w:val="0"/>
          <w:bCs w:val="0"/>
          <w:color w:val="auto"/>
          <w:kern w:val="2"/>
          <w:sz w:val="44"/>
          <w:szCs w:val="44"/>
          <w:highlight w:val="none"/>
          <w:lang w:val="en" w:eastAsia="zh-CN" w:bidi="ar-SA"/>
        </w:rPr>
        <w:t>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color w:val="auto"/>
          <w:kern w:val="2"/>
          <w:sz w:val="44"/>
          <w:szCs w:val="44"/>
          <w:highlight w:val="none"/>
          <w:lang w:val="en" w:eastAsia="zh-CN" w:bidi="ar-SA"/>
        </w:rPr>
      </w:pPr>
      <w:r>
        <w:rPr>
          <w:rFonts w:hint="eastAsia" w:ascii="方正小标宋_GBK" w:hAnsi="方正小标宋_GBK" w:eastAsia="方正小标宋_GBK" w:cs="方正小标宋_GBK"/>
          <w:b w:val="0"/>
          <w:bCs w:val="0"/>
          <w:color w:val="auto"/>
          <w:kern w:val="2"/>
          <w:sz w:val="44"/>
          <w:szCs w:val="44"/>
          <w:highlight w:val="none"/>
          <w:lang w:val="en" w:eastAsia="zh-CN" w:bidi="ar-SA"/>
        </w:rPr>
        <w:t>项目招标文件</w:t>
      </w:r>
    </w:p>
    <w:p>
      <w:pPr>
        <w:keepNext w:val="0"/>
        <w:keepLines w:val="0"/>
        <w:pageBreakBefore w:val="0"/>
        <w:numPr>
          <w:ilvl w:val="-1"/>
          <w:numId w:val="0"/>
        </w:numPr>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黑体" w:hAnsi="黑体" w:eastAsia="黑体" w:cs="宋体"/>
          <w:b w:val="0"/>
          <w:bCs/>
          <w:color w:val="auto"/>
          <w:kern w:val="2"/>
          <w:sz w:val="32"/>
          <w:szCs w:val="32"/>
          <w:highlight w:val="none"/>
          <w:lang w:val="en-US" w:eastAsia="zh-CN" w:bidi="ar-SA"/>
        </w:rPr>
      </w:pPr>
    </w:p>
    <w:p>
      <w:pPr>
        <w:keepNext w:val="0"/>
        <w:keepLines w:val="0"/>
        <w:pageBreakBefore w:val="0"/>
        <w:numPr>
          <w:ilvl w:val="-1"/>
          <w:numId w:val="0"/>
        </w:numPr>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Times New Roman" w:eastAsia="仿宋_GB2312" w:cs="Times New Roman"/>
          <w:b w:val="0"/>
          <w:bCs w:val="0"/>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一、项目概况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auto"/>
          <w:kern w:val="2"/>
          <w:sz w:val="32"/>
          <w:szCs w:val="32"/>
          <w:highlight w:val="none"/>
          <w:lang w:val="en-US" w:eastAsia="zh-CN" w:bidi="ar-SA"/>
        </w:rPr>
      </w:pPr>
      <w:r>
        <w:rPr>
          <w:rFonts w:hint="eastAsia" w:ascii="仿宋_GB2312" w:hAnsi="Times New Roman" w:eastAsia="仿宋_GB2312" w:cs="Times New Roman"/>
          <w:b w:val="0"/>
          <w:bCs w:val="0"/>
          <w:color w:val="auto"/>
          <w:kern w:val="2"/>
          <w:sz w:val="32"/>
          <w:szCs w:val="32"/>
          <w:highlight w:val="none"/>
          <w:lang w:val="en-US" w:eastAsia="zh-CN" w:bidi="ar-SA"/>
        </w:rPr>
        <w:t>粤海街道优秀公务员职员培养工作室暨优秀社区党委书记培养工作室项目旨在落实深圳市南山区社区人才培养计划，通过构建公务员与社区工作者协同培养的创新机制，培养一批基层治理骨干后备梯队，储备党员干部治理力量，推动基层治理体系和治理能力现代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auto"/>
          <w:kern w:val="2"/>
          <w:sz w:val="32"/>
          <w:szCs w:val="32"/>
          <w:highlight w:val="none"/>
          <w:lang w:val="en-US" w:eastAsia="zh-CN" w:bidi="ar-SA"/>
        </w:rPr>
      </w:pPr>
      <w:r>
        <w:rPr>
          <w:rFonts w:hint="eastAsia" w:ascii="仿宋_GB2312" w:hAnsi="Times New Roman" w:eastAsia="仿宋_GB2312" w:cs="Times New Roman"/>
          <w:b w:val="0"/>
          <w:bCs w:val="0"/>
          <w:color w:val="auto"/>
          <w:kern w:val="2"/>
          <w:sz w:val="32"/>
          <w:szCs w:val="32"/>
          <w:highlight w:val="none"/>
          <w:lang w:val="en-US" w:eastAsia="zh-CN" w:bidi="ar-SA"/>
        </w:rPr>
        <w:t>项目依托《深圳市公务员素质培养“雏鹰计划”（试行）实施方案》、《南山区贯彻落实公务员素质培养“雏鹰计划”实施方案》、《</w:t>
      </w:r>
      <w:r>
        <w:rPr>
          <w:rFonts w:hint="eastAsia" w:ascii="仿宋_GB2312" w:hAnsi="Times New Roman" w:eastAsia="仿宋_GB2312" w:cs="Times New Roman"/>
          <w:b w:val="0"/>
          <w:bCs w:val="0"/>
          <w:color w:val="000000"/>
          <w:kern w:val="2"/>
          <w:sz w:val="32"/>
          <w:szCs w:val="32"/>
          <w:highlight w:val="none"/>
          <w:lang w:bidi="ar-SA"/>
        </w:rPr>
        <w:t>南山区社区党建学院建设工作方案》</w:t>
      </w:r>
      <w:r>
        <w:rPr>
          <w:rFonts w:hint="eastAsia" w:ascii="仿宋_GB2312" w:hAnsi="Times New Roman" w:eastAsia="仿宋_GB2312" w:cs="Times New Roman"/>
          <w:b w:val="0"/>
          <w:bCs w:val="0"/>
          <w:color w:val="auto"/>
          <w:kern w:val="2"/>
          <w:sz w:val="32"/>
          <w:szCs w:val="32"/>
          <w:highlight w:val="none"/>
          <w:lang w:val="en-US" w:eastAsia="zh-CN" w:bidi="ar-SA"/>
        </w:rPr>
        <w:t>等文件要求，结合粤海街道实际，以四大平台为核心，通过技能培训、实践交流、创新展示等形式，全面提升基层治理人才的综合素养。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Times New Roman" w:eastAsia="仿宋_GB2312" w:cs="Times New Roman"/>
          <w:b w:val="0"/>
          <w:bCs w:val="0"/>
          <w:color w:val="auto"/>
          <w:kern w:val="2"/>
          <w:sz w:val="32"/>
          <w:szCs w:val="32"/>
          <w:highlight w:val="none"/>
          <w:lang w:val="en-US" w:eastAsia="zh-CN" w:bidi="ar-SA"/>
        </w:rPr>
        <w:t>项目名称：</w:t>
      </w:r>
      <w:r>
        <w:rPr>
          <w:rFonts w:hint="eastAsia" w:ascii="仿宋_GB2312" w:hAnsi="仿宋_GB2312" w:eastAsia="仿宋_GB2312" w:cs="仿宋_GB2312"/>
          <w:color w:val="auto"/>
          <w:kern w:val="2"/>
          <w:sz w:val="32"/>
          <w:szCs w:val="32"/>
          <w:highlight w:val="none"/>
          <w:lang w:val="en-US" w:eastAsia="zh-CN" w:bidi="ar-SA"/>
        </w:rPr>
        <w:t>粤海街道2025年优秀公务员职员培养工作室暨优秀社区党委书记培养工作室服务项目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项目预算：31万元</w:t>
      </w:r>
    </w:p>
    <w:p>
      <w:pPr>
        <w:pStyle w:val="7"/>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二、服务内容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bidi="ar-SA"/>
        </w:rPr>
        <w:t>粤海街道2025年优秀公务员职员培养工作室暨优秀社区党委书记培养工作室</w:t>
      </w:r>
      <w:r>
        <w:rPr>
          <w:rFonts w:hint="eastAsia" w:ascii="仿宋_GB2312" w:hAnsi="仿宋_GB2312" w:eastAsia="仿宋_GB2312" w:cs="仿宋_GB2312"/>
          <w:color w:val="auto"/>
          <w:sz w:val="32"/>
          <w:szCs w:val="32"/>
          <w:highlight w:val="none"/>
          <w:lang w:val="en-US" w:eastAsia="zh-CN"/>
        </w:rPr>
        <w:t>项目通过四大平台的活动设计，结合理论学习与实践操作，全面提升基层治理人才的综合能力。项目覆盖2025年全年，涉及80名学员，涵盖技能培训、交流参访、调研规划、风采展示等内容，为基层治理现代化提供坚实支撑。项目包含开展22场</w:t>
      </w:r>
      <w:r>
        <w:rPr>
          <w:rFonts w:hint="default" w:ascii="仿宋_GB2312" w:hAnsi="仿宋_GB2312" w:eastAsia="仿宋_GB2312" w:cs="仿宋_GB2312"/>
          <w:color w:val="auto"/>
          <w:sz w:val="32"/>
          <w:szCs w:val="32"/>
          <w:highlight w:val="none"/>
          <w:lang w:val="en-US" w:eastAsia="zh-CN"/>
        </w:rPr>
        <w:t>公务员</w:t>
      </w:r>
      <w:r>
        <w:rPr>
          <w:rFonts w:hint="eastAsia" w:ascii="仿宋_GB2312" w:hAnsi="仿宋_GB2312" w:eastAsia="仿宋_GB2312" w:cs="仿宋_GB2312"/>
          <w:color w:val="auto"/>
          <w:sz w:val="32"/>
          <w:szCs w:val="32"/>
          <w:highlight w:val="none"/>
          <w:lang w:val="en-US" w:eastAsia="zh-CN"/>
        </w:rPr>
        <w:t>职员</w:t>
      </w:r>
      <w:r>
        <w:rPr>
          <w:rFonts w:hint="default" w:ascii="仿宋_GB2312" w:hAnsi="仿宋_GB2312" w:eastAsia="仿宋_GB2312" w:cs="仿宋_GB2312"/>
          <w:color w:val="auto"/>
          <w:sz w:val="32"/>
          <w:szCs w:val="32"/>
          <w:highlight w:val="none"/>
          <w:lang w:val="en-US" w:eastAsia="zh-CN"/>
        </w:rPr>
        <w:t>与社区工作者</w:t>
      </w:r>
      <w:r>
        <w:rPr>
          <w:rFonts w:hint="eastAsia" w:ascii="仿宋_GB2312" w:hAnsi="仿宋_GB2312" w:eastAsia="仿宋_GB2312" w:cs="仿宋_GB2312"/>
          <w:color w:val="auto"/>
          <w:sz w:val="32"/>
          <w:szCs w:val="32"/>
          <w:highlight w:val="none"/>
          <w:lang w:val="en-US" w:eastAsia="zh-CN"/>
        </w:rPr>
        <w:t>等人才队伍素质培养活动所必要的宣传、场地布置、活动筹备等服务内容。项目需组建一支不少于4人的工作小组，围绕四大平台开展，具体内容要求如下：</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（一）技能提升平台</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活动内容：通过讲座、交流、案例分析、实操演练等形式，提升学员的基层治理能力、数字化工具应用能力、社区治理实战能力及政策执行能力。组织不少于7场技能提升活动，包括理论教学、案例分析、实操演练及情景讨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成果要求：全年累计完成不少于7场技能提升活动，确保学员在数字化工具应用、社区治理实战等方面取得明显提升。</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计划时间：2025年4月-10月（共7场）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（二）交流成长平台</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活动内容：通过参访交流、头脑风暴及主题讨论等形式，提升学员的团队协作能力、政策理解能力和人文素养。组织不少于6场交流成长活动，确保内容紧扣基层治理主题。</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活动形式：参访、团建、头脑风暴、主题讨论。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成果要求：全年累计完成不少于6场交流成长活动，确保学员在政策理解、团队协作及人文素养方面取得提升。</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计划时间：2025年5月-11月（共6场）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（三）知行合一平台</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活动内容：通过知行合一平台，提升学员的资源整合能力及工作规划能力，推动社区治理和服务效能提升。组织不少于4场知行合一活动，协助学员深入社区开展调研。</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成果要求：全年累计完成不少于4场知行合一活动，确保学员在资源整合及工作规划方面取得明显提升。</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计划时间：2025年8月-9月（共4场）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（四）风采展示平台</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活动内容：以辩论赛、路演比赛的形式展示学员的思辨能力、表达能力及项目管理能力。组织不少于4场风采展示活动，确保活动形式多样且具有挑战性。提供活动所需的物料支持（如奖品、活动指引等）。协助学员完成比赛准备，确保活动的公平性和参与度。</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成果要求：全年累计完成不少于4场风采展示活动，确保学员在思辨能力、表达能力及项目管理能力方面取得提升。</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计划时间：2025年7月-9月（共4场）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（五）年度总结汇报</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总结项目成果，推广优秀案例，提升项目影响力。组织年度总结汇报会，对全年活动进行全面总结。</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成果要求：完成年度总结汇报会及项目花絮视频制作。</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计划时间：2025年12月</w:t>
      </w:r>
    </w:p>
    <w:p>
      <w:pPr>
        <w:pStyle w:val="7"/>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rPr>
          <w:rFonts w:hint="eastAsia"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三、供应商资格要求</w:t>
      </w:r>
    </w:p>
    <w:p>
      <w:pPr>
        <w:keepNext w:val="0"/>
        <w:keepLines w:val="0"/>
        <w:pageBreakBefore w:val="0"/>
        <w:numPr>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具有独立法人资格或具有独立承担民事责任的能力的其它组织，并具有相关经营范围</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投标人未被列入失信被执行人、重大税收违法案件当事人名单、政府采购严重违法失信行为记录名单及其他不符合《中华人民共和国政府采购法》第二十二条规定条件的情形（采购方将通过“信用中国”网站、中国政府采购网等渠道查询相关主体信用记录）。</w:t>
      </w:r>
    </w:p>
    <w:p>
      <w:pPr>
        <w:keepNext w:val="0"/>
        <w:keepLines w:val="0"/>
        <w:pageBreakBefore w:val="0"/>
        <w:numPr>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Times New Roman" w:eastAsia="仿宋_GB2312" w:cs="Times New Roman"/>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（三）本项目不接受联合体投标，不允许分包、转包。</w:t>
      </w:r>
    </w:p>
    <w:p>
      <w:pPr>
        <w:keepNext w:val="0"/>
        <w:keepLines w:val="0"/>
        <w:pageBreakBefore w:val="0"/>
        <w:widowControl w:val="0"/>
        <w:numPr>
          <w:numId w:val="0"/>
        </w:numPr>
        <w:kinsoku/>
        <w:wordWrap/>
        <w:overflowPunct/>
        <w:topLinePunct w:val="0"/>
        <w:autoSpaceDE/>
        <w:autoSpaceDN/>
        <w:bidi w:val="0"/>
        <w:adjustRightInd/>
        <w:snapToGrid/>
        <w:spacing w:beforeAutospacing="0" w:line="560" w:lineRule="exact"/>
        <w:ind w:left="630" w:leftChars="0"/>
        <w:textAlignment w:val="auto"/>
        <w:rPr>
          <w:rFonts w:hint="eastAsia"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四、评标定标方法</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eastAsia="仿宋_GB2312" w:cs="Times New Roman"/>
          <w:b w:val="0"/>
          <w:bCs w:val="0"/>
          <w:color w:val="auto"/>
          <w:kern w:val="2"/>
          <w:sz w:val="32"/>
          <w:szCs w:val="32"/>
          <w:highlight w:val="none"/>
          <w:lang w:val="en-US" w:eastAsia="zh-CN" w:bidi="ar-SA"/>
        </w:rPr>
      </w:pPr>
      <w:r>
        <w:rPr>
          <w:rFonts w:hint="eastAsia" w:ascii="仿宋_GB2312" w:eastAsia="仿宋_GB2312" w:cs="Times New Roman"/>
          <w:b w:val="0"/>
          <w:bCs w:val="0"/>
          <w:color w:val="auto"/>
          <w:kern w:val="2"/>
          <w:sz w:val="32"/>
          <w:szCs w:val="32"/>
          <w:highlight w:val="none"/>
          <w:lang w:val="en-US" w:eastAsia="zh-CN" w:bidi="ar-SA"/>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9"/>
        <w:tblpPr w:leftFromText="180" w:rightFromText="180" w:vertAnchor="text" w:horzAnchor="page" w:tblpXSpec="center" w:tblpY="1283"/>
        <w:tblOverlap w:val="never"/>
        <w:tblW w:w="96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48"/>
        <w:gridCol w:w="750"/>
        <w:gridCol w:w="1532"/>
        <w:gridCol w:w="838"/>
        <w:gridCol w:w="57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5" w:hRule="atLeast"/>
          <w:jc w:val="center"/>
        </w:trPr>
        <w:tc>
          <w:tcPr>
            <w:tcW w:w="848"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bCs/>
                <w:color w:val="auto"/>
                <w:highlight w:val="none"/>
              </w:rPr>
            </w:pPr>
            <w:r>
              <w:rPr>
                <w:rFonts w:hint="default" w:asciiTheme="minorEastAsia" w:hAnsiTheme="minorEastAsia"/>
                <w:b/>
                <w:bCs/>
                <w:color w:val="auto"/>
                <w:highlight w:val="none"/>
              </w:rPr>
              <w:t>序号</w:t>
            </w:r>
          </w:p>
        </w:tc>
        <w:tc>
          <w:tcPr>
            <w:tcW w:w="3120" w:type="dxa"/>
            <w:gridSpan w:val="3"/>
            <w:tcBorders>
              <w:top w:val="single" w:color="000000" w:sz="8" w:space="0"/>
              <w:left w:val="single" w:color="000000" w:sz="8" w:space="0"/>
              <w:bottom w:val="single" w:color="000000" w:sz="8" w:space="0"/>
              <w:right w:val="single" w:color="000000" w:sz="8" w:space="0"/>
            </w:tcBorders>
            <w:shd w:val="clear" w:color="auto" w:fill="DEEBF6" w:themeFill="accent1" w:themeFillTint="32"/>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bCs/>
                <w:color w:val="auto"/>
                <w:highlight w:val="none"/>
              </w:rPr>
            </w:pPr>
            <w:r>
              <w:rPr>
                <w:rFonts w:hint="default" w:asciiTheme="minorEastAsia" w:hAnsiTheme="minorEastAsia"/>
                <w:b/>
                <w:bCs/>
                <w:color w:val="auto"/>
                <w:highlight w:val="none"/>
              </w:rPr>
              <w:t>评分项</w:t>
            </w:r>
          </w:p>
        </w:tc>
        <w:tc>
          <w:tcPr>
            <w:tcW w:w="5717"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eastAsiaTheme="minorEastAsia"/>
                <w:b/>
                <w:bCs/>
                <w:color w:val="auto"/>
                <w:highlight w:val="none"/>
                <w:lang w:eastAsia="zh-CN"/>
              </w:rPr>
            </w:pPr>
            <w:r>
              <w:rPr>
                <w:rFonts w:hint="eastAsia" w:asciiTheme="minorEastAsia" w:hAnsiTheme="minorEastAsia"/>
                <w:b/>
                <w:bCs/>
                <w:color w:val="auto"/>
                <w:highlight w:val="none"/>
                <w:lang w:eastAsia="zh-CN"/>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2" w:hRule="atLeast"/>
          <w:jc w:val="center"/>
        </w:trPr>
        <w:tc>
          <w:tcPr>
            <w:tcW w:w="848" w:type="dxa"/>
            <w:vMerge w:val="restart"/>
            <w:tcBorders>
              <w:top w:val="single" w:color="000000" w:sz="8" w:space="0"/>
              <w:left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bCs/>
                <w:color w:val="auto"/>
                <w:highlight w:val="none"/>
              </w:rPr>
            </w:pPr>
            <w:r>
              <w:rPr>
                <w:rFonts w:hint="default" w:asciiTheme="minorEastAsia" w:hAnsiTheme="minorEastAsia"/>
                <w:b/>
                <w:bCs/>
                <w:color w:val="auto"/>
                <w:highlight w:val="none"/>
              </w:rPr>
              <w:t>1</w:t>
            </w:r>
          </w:p>
        </w:tc>
        <w:tc>
          <w:tcPr>
            <w:tcW w:w="3120" w:type="dxa"/>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eastAsiaTheme="minorEastAsia"/>
                <w:b/>
                <w:bCs/>
                <w:color w:val="auto"/>
                <w:highlight w:val="none"/>
                <w:lang w:val="en-US" w:eastAsia="zh-CN"/>
              </w:rPr>
            </w:pPr>
            <w:r>
              <w:rPr>
                <w:rFonts w:hint="default" w:asciiTheme="minorEastAsia" w:hAnsiTheme="minorEastAsia"/>
                <w:b/>
                <w:bCs/>
                <w:color w:val="auto"/>
                <w:highlight w:val="none"/>
              </w:rPr>
              <w:t>价格</w:t>
            </w:r>
            <w:r>
              <w:rPr>
                <w:rFonts w:hint="eastAsia" w:asciiTheme="minorEastAsia" w:hAnsiTheme="minorEastAsia"/>
                <w:b/>
                <w:bCs/>
                <w:color w:val="auto"/>
                <w:highlight w:val="none"/>
                <w:lang w:eastAsia="zh-CN"/>
              </w:rPr>
              <w:t>部分</w:t>
            </w:r>
          </w:p>
        </w:tc>
        <w:tc>
          <w:tcPr>
            <w:tcW w:w="5717" w:type="dxa"/>
            <w:tcBorders>
              <w:top w:val="single" w:color="000000" w:sz="8" w:space="0"/>
              <w:left w:val="single" w:color="000000" w:sz="8" w:space="0"/>
              <w:bottom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eastAsia="宋体" w:asciiTheme="minorEastAsia" w:hAnsiTheme="minorEastAsia"/>
                <w:b/>
                <w:bCs/>
                <w:color w:val="auto"/>
                <w:highlight w:val="none"/>
                <w:lang w:val="en-US" w:eastAsia="zh-CN"/>
              </w:rPr>
            </w:pPr>
            <w:r>
              <w:rPr>
                <w:rFonts w:hint="eastAsia" w:asciiTheme="minorEastAsia" w:hAnsiTheme="minorEastAsia"/>
                <w:b/>
                <w:bCs/>
                <w:color w:val="auto"/>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58" w:hRule="atLeast"/>
          <w:jc w:val="center"/>
        </w:trPr>
        <w:tc>
          <w:tcPr>
            <w:tcW w:w="848" w:type="dxa"/>
            <w:vMerge w:val="continue"/>
            <w:tcBorders>
              <w:left w:val="single" w:color="000000" w:sz="8" w:space="0"/>
              <w:bottom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bCs/>
                <w:color w:val="auto"/>
                <w:highlight w:val="none"/>
              </w:rPr>
            </w:pPr>
          </w:p>
        </w:tc>
        <w:tc>
          <w:tcPr>
            <w:tcW w:w="8837" w:type="dxa"/>
            <w:gridSpan w:val="4"/>
            <w:tcBorders>
              <w:top w:val="single" w:color="000000" w:sz="8" w:space="0"/>
              <w:left w:val="single" w:color="000000" w:sz="8" w:space="0"/>
              <w:bottom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right="0"/>
              <w:jc w:val="left"/>
              <w:rPr>
                <w:rFonts w:hint="eastAsia" w:asciiTheme="minorEastAsia" w:hAnsiTheme="minorEastAsia"/>
                <w:b/>
                <w:bCs/>
                <w:color w:val="auto"/>
                <w:highlight w:val="none"/>
                <w:lang w:val="en-US" w:eastAsia="zh-CN"/>
              </w:rPr>
            </w:pPr>
          </w:p>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right="0"/>
              <w:jc w:val="left"/>
              <w:rPr>
                <w:rFonts w:hint="eastAsia" w:asciiTheme="minorEastAsia" w:hAnsiTheme="minorEastAsia"/>
                <w:b/>
                <w:bCs/>
                <w:color w:val="auto"/>
                <w:highlight w:val="none"/>
                <w:lang w:val="en-US" w:eastAsia="zh-CN"/>
              </w:rPr>
            </w:pPr>
          </w:p>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firstLine="421" w:firstLineChars="200"/>
              <w:jc w:val="left"/>
              <w:rPr>
                <w:rFonts w:hint="eastAsia" w:asciiTheme="minorEastAsia" w:hAnsiTheme="minorEastAsia"/>
                <w:b/>
                <w:bCs/>
                <w:color w:val="auto"/>
                <w:highlight w:val="none"/>
                <w:lang w:val="en-US" w:eastAsia="zh-CN"/>
              </w:rPr>
            </w:pPr>
            <w:r>
              <w:rPr>
                <w:rFonts w:hint="eastAsia" w:asciiTheme="minorEastAsia" w:hAnsiTheme="minorEastAsia"/>
                <w:b/>
                <w:bCs/>
                <w:color w:val="auto"/>
                <w:highlight w:val="none"/>
                <w:lang w:val="en-US" w:eastAsia="zh-CN"/>
              </w:rPr>
              <w:t>1.本项目投标报价金额为所有服务内容的全部“单项服务报价（元）”的合计金额；</w:t>
            </w:r>
          </w:p>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firstLine="421" w:firstLineChars="200"/>
              <w:jc w:val="left"/>
              <w:rPr>
                <w:rFonts w:hint="eastAsia" w:asciiTheme="minorEastAsia" w:hAnsiTheme="minorEastAsia"/>
                <w:b/>
                <w:bCs/>
                <w:color w:val="auto"/>
                <w:highlight w:val="none"/>
                <w:lang w:val="en-US" w:eastAsia="zh-CN"/>
              </w:rPr>
            </w:pPr>
            <w:r>
              <w:rPr>
                <w:rFonts w:hint="eastAsia" w:asciiTheme="minorEastAsia" w:hAnsiTheme="minorEastAsia"/>
                <w:b/>
                <w:bCs/>
                <w:color w:val="auto"/>
                <w:highlight w:val="none"/>
                <w:lang w:val="en-US" w:eastAsia="zh-CN"/>
              </w:rPr>
              <w:t xml:space="preserve">2.采用低价优先法计算，即满足招标文件要求且投标价格最低的投标报价为评标基准价，其价格分为20分。其他投标人的价格分统一按照下列公式计算： </w:t>
            </w:r>
          </w:p>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left"/>
              <w:rPr>
                <w:rFonts w:hint="eastAsia" w:asciiTheme="minorEastAsia" w:hAnsiTheme="minorEastAsia"/>
                <w:b/>
                <w:bCs/>
                <w:color w:val="auto"/>
                <w:highlight w:val="none"/>
                <w:lang w:val="en-US" w:eastAsia="zh-CN"/>
              </w:rPr>
            </w:pPr>
            <w:r>
              <w:rPr>
                <w:rFonts w:hint="eastAsia" w:asciiTheme="minorEastAsia" w:hAnsiTheme="minorEastAsia"/>
                <w:b/>
                <w:bCs/>
                <w:color w:val="auto"/>
                <w:highlight w:val="none"/>
                <w:lang w:val="en-US" w:eastAsia="zh-CN"/>
              </w:rPr>
              <w:t>投标报价得分=(评标基准价／投标报价)×20</w:t>
            </w:r>
          </w:p>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left"/>
              <w:rPr>
                <w:rFonts w:hint="eastAsia" w:asciiTheme="minorEastAsia" w:hAnsiTheme="minorEastAsia"/>
                <w:b/>
                <w:bCs/>
                <w:color w:val="auto"/>
                <w:highlight w:val="none"/>
                <w:lang w:val="en-US" w:eastAsia="zh-CN"/>
              </w:rPr>
            </w:pPr>
          </w:p>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left"/>
              <w:rPr>
                <w:rFonts w:hint="eastAsia" w:asciiTheme="minorEastAsia" w:hAnsiTheme="minorEastAsia"/>
                <w:b/>
                <w:bCs/>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3" w:hRule="atLeast"/>
          <w:jc w:val="center"/>
        </w:trPr>
        <w:tc>
          <w:tcPr>
            <w:tcW w:w="848" w:type="dxa"/>
            <w:vMerge w:val="restart"/>
            <w:tcBorders>
              <w:left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eastAsiaTheme="minorEastAsia"/>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w:t>
            </w:r>
          </w:p>
        </w:tc>
        <w:tc>
          <w:tcPr>
            <w:tcW w:w="3120"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bCs/>
                <w:color w:val="auto"/>
                <w:highlight w:val="none"/>
                <w:lang w:eastAsia="zh-CN"/>
              </w:rPr>
            </w:pPr>
            <w:r>
              <w:rPr>
                <w:rFonts w:hint="eastAsia" w:asciiTheme="minorEastAsia" w:hAnsiTheme="minorEastAsia"/>
                <w:b/>
                <w:bCs/>
                <w:color w:val="auto"/>
                <w:highlight w:val="none"/>
                <w:lang w:eastAsia="zh-CN"/>
              </w:rPr>
              <w:t>技术部分</w:t>
            </w:r>
          </w:p>
        </w:tc>
        <w:tc>
          <w:tcPr>
            <w:tcW w:w="5717" w:type="dxa"/>
            <w:tcBorders>
              <w:left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bCs/>
                <w:color w:val="auto"/>
                <w:highlight w:val="none"/>
                <w:lang w:val="en-US" w:eastAsia="zh-CN"/>
              </w:rPr>
            </w:pPr>
            <w:r>
              <w:rPr>
                <w:rFonts w:hint="eastAsia" w:asciiTheme="minorEastAsia" w:hAnsiTheme="minorEastAsia"/>
                <w:b/>
                <w:bCs/>
                <w:color w:val="auto"/>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3" w:hRule="atLeast"/>
          <w:jc w:val="center"/>
        </w:trPr>
        <w:tc>
          <w:tcPr>
            <w:tcW w:w="848" w:type="dxa"/>
            <w:vMerge w:val="continue"/>
            <w:tcBorders>
              <w:left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eastAsiaTheme="minorEastAsia"/>
                <w:color w:val="auto"/>
                <w:highlight w:val="none"/>
                <w:lang w:val="en-US" w:eastAsia="zh-CN"/>
              </w:rPr>
            </w:pPr>
          </w:p>
        </w:tc>
        <w:tc>
          <w:tcPr>
            <w:tcW w:w="750"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eastAsiaTheme="minorEastAsia"/>
                <w:b w:val="0"/>
                <w:bCs w:val="0"/>
                <w:color w:val="auto"/>
                <w:highlight w:val="none"/>
                <w:shd w:val="clear" w:color="auto" w:fill="auto"/>
                <w:lang w:eastAsia="zh-CN"/>
              </w:rPr>
            </w:pPr>
            <w:r>
              <w:rPr>
                <w:rFonts w:hint="eastAsia" w:asciiTheme="minorEastAsia" w:hAnsiTheme="minorEastAsia"/>
                <w:b w:val="0"/>
                <w:bCs w:val="0"/>
                <w:color w:val="auto"/>
                <w:highlight w:val="none"/>
                <w:shd w:val="clear" w:color="auto" w:fill="auto"/>
                <w:lang w:eastAsia="zh-CN"/>
              </w:rPr>
              <w:t>序号</w:t>
            </w:r>
          </w:p>
        </w:tc>
        <w:tc>
          <w:tcPr>
            <w:tcW w:w="1532"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eastAsiaTheme="minorEastAsia"/>
                <w:b w:val="0"/>
                <w:bCs w:val="0"/>
                <w:color w:val="auto"/>
                <w:highlight w:val="none"/>
                <w:shd w:val="clear" w:color="auto" w:fill="auto"/>
                <w:lang w:eastAsia="zh-CN"/>
              </w:rPr>
            </w:pPr>
            <w:r>
              <w:rPr>
                <w:rFonts w:hint="eastAsia" w:asciiTheme="minorEastAsia" w:hAnsiTheme="minorEastAsia"/>
                <w:b w:val="0"/>
                <w:bCs w:val="0"/>
                <w:color w:val="auto"/>
                <w:highlight w:val="none"/>
                <w:shd w:val="clear" w:color="auto" w:fill="auto"/>
                <w:lang w:eastAsia="zh-CN"/>
              </w:rPr>
              <w:t>评分因素</w:t>
            </w:r>
          </w:p>
        </w:tc>
        <w:tc>
          <w:tcPr>
            <w:tcW w:w="838"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eastAsiaTheme="minorEastAsia"/>
                <w:b w:val="0"/>
                <w:bCs w:val="0"/>
                <w:color w:val="auto"/>
                <w:highlight w:val="none"/>
                <w:shd w:val="clear" w:color="auto" w:fill="auto"/>
                <w:lang w:eastAsia="zh-CN"/>
              </w:rPr>
            </w:pPr>
            <w:r>
              <w:rPr>
                <w:rFonts w:hint="eastAsia" w:asciiTheme="minorEastAsia" w:hAnsiTheme="minorEastAsia"/>
                <w:b w:val="0"/>
                <w:bCs w:val="0"/>
                <w:color w:val="auto"/>
                <w:highlight w:val="none"/>
                <w:shd w:val="clear" w:color="auto" w:fill="auto"/>
                <w:lang w:eastAsia="zh-CN"/>
              </w:rPr>
              <w:t>权重</w:t>
            </w:r>
          </w:p>
        </w:tc>
        <w:tc>
          <w:tcPr>
            <w:tcW w:w="5717" w:type="dxa"/>
            <w:tcBorders>
              <w:left w:val="single" w:color="000000" w:sz="8" w:space="0"/>
              <w:right w:val="single" w:color="000000" w:sz="8" w:space="0"/>
            </w:tcBorders>
            <w:shd w:val="clear" w:color="auto" w:fill="DEEBF6" w:themeFill="accent1" w:themeFillTint="32"/>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eastAsiaTheme="minorEastAsia"/>
                <w:b w:val="0"/>
                <w:bCs w:val="0"/>
                <w:color w:val="auto"/>
                <w:highlight w:val="none"/>
                <w:shd w:val="clear" w:color="auto" w:fill="auto"/>
                <w:lang w:val="en-US" w:eastAsia="zh-CN"/>
              </w:rPr>
            </w:pPr>
            <w:r>
              <w:rPr>
                <w:rFonts w:hint="eastAsia" w:asciiTheme="minorEastAsia" w:hAnsiTheme="minorEastAsia"/>
                <w:b w:val="0"/>
                <w:bCs w:val="0"/>
                <w:color w:val="auto"/>
                <w:highlight w:val="none"/>
                <w:shd w:val="clear" w:color="auto" w:fill="auto"/>
                <w:lang w:eastAsia="zh-CN"/>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51" w:hRule="atLeast"/>
          <w:jc w:val="center"/>
        </w:trPr>
        <w:tc>
          <w:tcPr>
            <w:tcW w:w="848" w:type="dxa"/>
            <w:vMerge w:val="continue"/>
            <w:tcBorders>
              <w:left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color w:val="auto"/>
                <w:highlight w:val="none"/>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eastAsiaTheme="minorEastAsia"/>
                <w:b w:val="0"/>
                <w:bCs w:val="0"/>
                <w:color w:val="auto"/>
                <w:highlight w:val="none"/>
                <w:lang w:val="en-US" w:eastAsia="zh-CN"/>
              </w:rPr>
            </w:pPr>
            <w:r>
              <w:rPr>
                <w:rFonts w:hint="eastAsia" w:asciiTheme="minorEastAsia" w:hAnsiTheme="minorEastAsia"/>
                <w:b w:val="0"/>
                <w:bCs w:val="0"/>
                <w:color w:val="auto"/>
                <w:highlight w:val="none"/>
                <w:lang w:val="en-US" w:eastAsia="zh-CN"/>
              </w:rPr>
              <w:t>1</w:t>
            </w:r>
          </w:p>
        </w:tc>
        <w:tc>
          <w:tcPr>
            <w:tcW w:w="153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val="0"/>
                <w:bCs w:val="0"/>
                <w:color w:val="auto"/>
                <w:highlight w:val="none"/>
              </w:rPr>
            </w:pPr>
            <w:r>
              <w:rPr>
                <w:rFonts w:hint="eastAsia" w:asciiTheme="minorEastAsia" w:hAnsiTheme="minorEastAsia"/>
                <w:b w:val="0"/>
                <w:bCs w:val="0"/>
                <w:color w:val="auto"/>
                <w:highlight w:val="none"/>
              </w:rPr>
              <w:t>项目服务方案</w:t>
            </w:r>
          </w:p>
        </w:tc>
        <w:tc>
          <w:tcPr>
            <w:tcW w:w="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eastAsiaTheme="minorEastAsia"/>
                <w:b w:val="0"/>
                <w:bCs w:val="0"/>
                <w:color w:val="auto"/>
                <w:highlight w:val="none"/>
                <w:lang w:val="en-US" w:eastAsia="zh-CN"/>
              </w:rPr>
            </w:pPr>
            <w:r>
              <w:rPr>
                <w:rFonts w:hint="eastAsia" w:asciiTheme="minorEastAsia" w:hAnsiTheme="minorEastAsia"/>
                <w:b w:val="0"/>
                <w:bCs w:val="0"/>
                <w:color w:val="auto"/>
                <w:highlight w:val="none"/>
                <w:lang w:val="en-US" w:eastAsia="zh-CN"/>
              </w:rPr>
              <w:t>40</w:t>
            </w:r>
          </w:p>
        </w:tc>
        <w:tc>
          <w:tcPr>
            <w:tcW w:w="5717" w:type="dxa"/>
            <w:tcBorders>
              <w:left w:val="single" w:color="000000" w:sz="8" w:space="0"/>
              <w:right w:val="single" w:color="000000" w:sz="8" w:space="0"/>
            </w:tcBorders>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（一）评分内容</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投标人需提供项目服务方案，服务方案包含但不限于：</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exact"/>
              <w:ind w:left="0" w:right="0" w:firstLine="420" w:firstLineChars="200"/>
              <w:rPr>
                <w:rFonts w:hint="default"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w:t>
            </w:r>
            <w:r>
              <w:rPr>
                <w:rFonts w:hint="eastAsia" w:cs="宋体" w:asciiTheme="minorEastAsia" w:hAnsiTheme="minorEastAsia"/>
                <w:color w:val="auto"/>
                <w:sz w:val="21"/>
                <w:szCs w:val="21"/>
                <w:highlight w:val="none"/>
                <w:lang w:val="en-US" w:eastAsia="zh-CN"/>
              </w:rPr>
              <w:t>背景</w:t>
            </w:r>
            <w:r>
              <w:rPr>
                <w:rFonts w:hint="eastAsia" w:cs="宋体" w:asciiTheme="minorEastAsia" w:hAnsiTheme="minorEastAsia"/>
                <w:color w:val="auto"/>
                <w:sz w:val="21"/>
                <w:szCs w:val="21"/>
                <w:highlight w:val="none"/>
              </w:rPr>
              <w:t>目标；</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exact"/>
              <w:ind w:left="0" w:right="0" w:firstLine="420" w:firstLineChars="200"/>
              <w:rPr>
                <w:rFonts w:hint="eastAsia"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w:t>
            </w:r>
            <w:r>
              <w:rPr>
                <w:rFonts w:hint="eastAsia" w:cs="宋体" w:asciiTheme="minorEastAsia" w:hAnsiTheme="minorEastAsia"/>
                <w:color w:val="auto"/>
                <w:sz w:val="21"/>
                <w:szCs w:val="21"/>
                <w:highlight w:val="none"/>
                <w:lang w:val="en-US" w:eastAsia="zh-CN"/>
              </w:rPr>
              <w:t>培育思路</w:t>
            </w:r>
            <w:r>
              <w:rPr>
                <w:rFonts w:hint="eastAsia" w:cs="宋体" w:asciiTheme="minorEastAsia" w:hAnsiTheme="minorEastAsia"/>
                <w:color w:val="auto"/>
                <w:sz w:val="21"/>
                <w:szCs w:val="21"/>
                <w:highlight w:val="none"/>
              </w:rPr>
              <w:t>；</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exact"/>
              <w:ind w:left="0" w:right="0" w:firstLine="420" w:firstLineChars="200"/>
              <w:rPr>
                <w:rFonts w:hint="eastAsia" w:cs="宋体" w:asciiTheme="minorEastAsia" w:hAnsiTheme="minorEastAsia"/>
                <w:color w:val="auto"/>
                <w:sz w:val="21"/>
                <w:szCs w:val="21"/>
                <w:highlight w:val="none"/>
                <w:lang w:val="en-US" w:eastAsia="zh-CN"/>
              </w:rPr>
            </w:pPr>
            <w:r>
              <w:rPr>
                <w:rFonts w:hint="eastAsia" w:cs="宋体" w:asciiTheme="minorEastAsia" w:hAnsiTheme="minorEastAsia"/>
                <w:color w:val="auto"/>
                <w:sz w:val="21"/>
                <w:szCs w:val="21"/>
                <w:highlight w:val="none"/>
                <w:lang w:val="en-US" w:eastAsia="zh-CN"/>
              </w:rPr>
              <w:t>3.培养内容：</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exact"/>
              <w:ind w:left="0" w:right="0" w:firstLine="420" w:firstLineChars="200"/>
              <w:rPr>
                <w:rFonts w:hint="default" w:cs="宋体" w:asciiTheme="minorEastAsia" w:hAnsiTheme="minorEastAsia"/>
                <w:color w:val="auto"/>
                <w:sz w:val="21"/>
                <w:szCs w:val="21"/>
                <w:highlight w:val="none"/>
                <w:lang w:val="en-US" w:eastAsia="zh-CN"/>
              </w:rPr>
            </w:pPr>
            <w:r>
              <w:rPr>
                <w:rFonts w:hint="default" w:cs="宋体" w:asciiTheme="minorEastAsia" w:hAnsiTheme="minorEastAsia"/>
                <w:color w:val="auto"/>
                <w:sz w:val="21"/>
                <w:szCs w:val="21"/>
                <w:highlight w:val="none"/>
                <w:lang w:val="en-US" w:eastAsia="zh-CN"/>
              </w:rPr>
              <w:t>粤海街道优秀公务员职员培养工作室项目通过四大平台的活动设计，结合理论学习与实践操作，全面提升基层治理人才的综合能力。项目包含开展22场公务员职员与社区工作者等人才队伍素质培养活动所必要的宣传、场地布置、活动筹备等服务内容。</w:t>
            </w:r>
          </w:p>
          <w:p>
            <w:pPr>
              <w:keepNext w:val="0"/>
              <w:keepLines w:val="0"/>
              <w:pageBreakBefore w:val="0"/>
              <w:suppressLineNumbers w:val="0"/>
              <w:kinsoku/>
              <w:overflowPunct/>
              <w:topLinePunct w:val="0"/>
              <w:autoSpaceDE/>
              <w:autoSpaceDN/>
              <w:bidi w:val="0"/>
              <w:adjustRightInd w:val="0"/>
              <w:spacing w:before="0" w:beforeAutospacing="0" w:after="0" w:afterAutospacing="0" w:line="360" w:lineRule="exact"/>
              <w:ind w:left="0" w:right="0" w:firstLine="420" w:firstLineChars="200"/>
              <w:rPr>
                <w:rFonts w:hint="eastAsia" w:asciiTheme="minorEastAsia" w:hAnsiTheme="minorEastAsia"/>
                <w:bCs/>
                <w:color w:val="auto"/>
                <w:sz w:val="21"/>
                <w:szCs w:val="21"/>
                <w:highlight w:val="none"/>
                <w:lang w:val="en-US" w:eastAsia="zh-CN"/>
              </w:rPr>
            </w:pPr>
            <w:r>
              <w:rPr>
                <w:rFonts w:hint="eastAsia" w:asciiTheme="minorEastAsia" w:hAnsiTheme="minorEastAsia"/>
                <w:bCs/>
                <w:color w:val="auto"/>
                <w:sz w:val="21"/>
                <w:szCs w:val="21"/>
                <w:highlight w:val="none"/>
                <w:lang w:val="en-US" w:eastAsia="zh-CN"/>
              </w:rPr>
              <w:t>（1）技能提升平台</w:t>
            </w:r>
          </w:p>
          <w:p>
            <w:pPr>
              <w:keepNext w:val="0"/>
              <w:keepLines w:val="0"/>
              <w:pageBreakBefore w:val="0"/>
              <w:suppressLineNumbers w:val="0"/>
              <w:kinsoku/>
              <w:overflowPunct/>
              <w:topLinePunct w:val="0"/>
              <w:autoSpaceDE/>
              <w:autoSpaceDN/>
              <w:bidi w:val="0"/>
              <w:adjustRightInd w:val="0"/>
              <w:spacing w:before="0" w:beforeAutospacing="0" w:after="0" w:afterAutospacing="0" w:line="360" w:lineRule="exact"/>
              <w:ind w:left="0" w:right="0" w:firstLine="420" w:firstLineChars="200"/>
              <w:rPr>
                <w:rFonts w:hint="eastAsia" w:asciiTheme="minorEastAsia" w:hAnsiTheme="minorEastAsia"/>
                <w:bCs/>
                <w:color w:val="auto"/>
                <w:sz w:val="21"/>
                <w:szCs w:val="21"/>
                <w:highlight w:val="none"/>
                <w:lang w:val="en-US" w:eastAsia="zh-CN"/>
              </w:rPr>
            </w:pPr>
            <w:r>
              <w:rPr>
                <w:rFonts w:hint="eastAsia" w:asciiTheme="minorEastAsia" w:hAnsiTheme="minorEastAsia"/>
                <w:bCs/>
                <w:color w:val="auto"/>
                <w:sz w:val="21"/>
                <w:szCs w:val="21"/>
                <w:highlight w:val="none"/>
                <w:lang w:val="en-US" w:eastAsia="zh-CN"/>
              </w:rPr>
              <w:t>提升学员的基层治理能力、数字化工具应用能力、社区治理实战能力及政策执行能力。组织不少于7场技能提升活动，包括理论教学、案例分析、实操演练及情景讨论。</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lang w:val="en-US" w:eastAsia="zh-CN"/>
              </w:rPr>
            </w:pPr>
            <w:r>
              <w:rPr>
                <w:rFonts w:hint="eastAsia" w:asciiTheme="minorEastAsia" w:hAnsiTheme="minorEastAsia"/>
                <w:b w:val="0"/>
                <w:bCs w:val="0"/>
                <w:color w:val="auto"/>
                <w:highlight w:val="none"/>
                <w:lang w:val="en-US" w:eastAsia="zh-CN"/>
              </w:rPr>
              <w:t>（2）交流成长平台</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color w:val="auto"/>
                <w:szCs w:val="21"/>
                <w:highlight w:val="none"/>
                <w:lang w:val="en-US" w:eastAsia="zh-CN"/>
              </w:rPr>
            </w:pPr>
            <w:r>
              <w:rPr>
                <w:rFonts w:hint="eastAsia" w:asciiTheme="minorEastAsia" w:hAnsiTheme="minorEastAsia"/>
                <w:b w:val="0"/>
                <w:bCs/>
                <w:color w:val="auto"/>
                <w:szCs w:val="21"/>
                <w:highlight w:val="none"/>
                <w:lang w:val="en-US" w:eastAsia="zh-CN"/>
              </w:rPr>
              <w:t>通过参访交流、主题讨论等形式，提升学员的团队协作能力、政策理解能力和人文素养。组织不少于6场交流成长活动。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color w:val="auto"/>
                <w:szCs w:val="21"/>
                <w:highlight w:val="none"/>
                <w:lang w:val="en-US" w:eastAsia="zh-CN"/>
              </w:rPr>
            </w:pPr>
            <w:r>
              <w:rPr>
                <w:rFonts w:hint="eastAsia" w:asciiTheme="minorEastAsia" w:hAnsiTheme="minorEastAsia"/>
                <w:b w:val="0"/>
                <w:bCs/>
                <w:color w:val="auto"/>
                <w:szCs w:val="21"/>
                <w:highlight w:val="none"/>
                <w:lang w:val="en-US" w:eastAsia="zh-CN"/>
              </w:rPr>
              <w:t>（3）知行合一平台</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color w:val="auto"/>
                <w:szCs w:val="21"/>
                <w:highlight w:val="none"/>
                <w:lang w:val="en-US" w:eastAsia="zh-CN"/>
              </w:rPr>
            </w:pPr>
            <w:r>
              <w:rPr>
                <w:rFonts w:hint="eastAsia" w:asciiTheme="minorEastAsia" w:hAnsiTheme="minorEastAsia"/>
                <w:b w:val="0"/>
                <w:bCs/>
                <w:color w:val="auto"/>
                <w:szCs w:val="21"/>
                <w:highlight w:val="none"/>
                <w:lang w:val="en-US" w:eastAsia="zh-CN"/>
              </w:rPr>
              <w:t>通过小组调研、讨论的形式，提升学员的资源整合能力及工作规划能力，推动社区治理和服务效能提升。组织不少于4场知行合一活动。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color w:val="auto"/>
                <w:szCs w:val="21"/>
                <w:highlight w:val="none"/>
              </w:rPr>
            </w:pPr>
            <w:r>
              <w:rPr>
                <w:rFonts w:hint="eastAsia" w:asciiTheme="minorEastAsia" w:hAnsiTheme="minorEastAsia"/>
                <w:b w:val="0"/>
                <w:bCs/>
                <w:color w:val="auto"/>
                <w:szCs w:val="21"/>
                <w:highlight w:val="none"/>
              </w:rPr>
              <w:t>（4）风采展示平台</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color w:val="auto"/>
                <w:szCs w:val="21"/>
                <w:highlight w:val="none"/>
                <w:lang w:eastAsia="zh-CN"/>
              </w:rPr>
            </w:pPr>
            <w:r>
              <w:rPr>
                <w:rFonts w:hint="eastAsia" w:asciiTheme="minorEastAsia" w:hAnsiTheme="minorEastAsia"/>
                <w:b w:val="0"/>
                <w:bCs/>
                <w:color w:val="auto"/>
                <w:szCs w:val="21"/>
                <w:highlight w:val="none"/>
              </w:rPr>
              <w:t>通过主题辩论赛和金点子大赛等形式，展示学员的思辨能力、表达能力及项目管理能力。组织不少于4场风采展示活动</w:t>
            </w:r>
            <w:r>
              <w:rPr>
                <w:rFonts w:hint="eastAsia" w:asciiTheme="minorEastAsia" w:hAnsiTheme="minorEastAsia"/>
                <w:b w:val="0"/>
                <w:bCs/>
                <w:color w:val="auto"/>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color w:val="auto"/>
                <w:szCs w:val="21"/>
                <w:highlight w:val="none"/>
              </w:rPr>
            </w:pPr>
            <w:r>
              <w:rPr>
                <w:rFonts w:hint="eastAsia" w:asciiTheme="minorEastAsia" w:hAnsiTheme="minorEastAsia"/>
                <w:b w:val="0"/>
                <w:bCs/>
                <w:color w:val="auto"/>
                <w:szCs w:val="21"/>
                <w:highlight w:val="none"/>
                <w:lang w:eastAsia="zh-CN"/>
              </w:rPr>
              <w:t>（</w:t>
            </w:r>
            <w:r>
              <w:rPr>
                <w:rFonts w:hint="eastAsia" w:asciiTheme="minorEastAsia" w:hAnsiTheme="minorEastAsia"/>
                <w:b w:val="0"/>
                <w:bCs/>
                <w:color w:val="auto"/>
                <w:szCs w:val="21"/>
                <w:highlight w:val="none"/>
              </w:rPr>
              <w:t>5）年度总结汇报</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color w:val="auto"/>
                <w:szCs w:val="21"/>
                <w:highlight w:val="none"/>
              </w:rPr>
            </w:pPr>
            <w:r>
              <w:rPr>
                <w:rFonts w:hint="eastAsia" w:asciiTheme="minorEastAsia" w:hAnsiTheme="minorEastAsia"/>
                <w:b w:val="0"/>
                <w:bCs/>
                <w:color w:val="auto"/>
                <w:szCs w:val="21"/>
                <w:highlight w:val="none"/>
              </w:rPr>
              <w:t>总结项目成果，推广优秀案例，提升项目影响力。组织年度总结汇报会，对全年活动进行全面总结。</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spacing w:before="0" w:beforeAutospacing="0" w:after="0" w:afterAutospacing="0" w:line="360" w:lineRule="exact"/>
              <w:ind w:left="420" w:leftChars="200" w:right="0" w:firstLine="0" w:firstLineChars="0"/>
              <w:jc w:val="left"/>
              <w:textAlignment w:val="auto"/>
              <w:rPr>
                <w:rFonts w:hint="default" w:asciiTheme="minorEastAsia" w:hAnsiTheme="minorEastAsia"/>
                <w:b w:val="0"/>
                <w:bCs/>
                <w:color w:val="auto"/>
                <w:szCs w:val="21"/>
                <w:highlight w:val="none"/>
              </w:rPr>
            </w:pPr>
            <w:r>
              <w:rPr>
                <w:rFonts w:hint="eastAsia" w:asciiTheme="minorEastAsia" w:hAnsiTheme="minorEastAsia"/>
                <w:b w:val="0"/>
                <w:bCs/>
                <w:color w:val="auto"/>
                <w:szCs w:val="21"/>
                <w:highlight w:val="none"/>
                <w:lang w:val="en-US" w:eastAsia="zh-CN"/>
              </w:rPr>
              <w:t>4.项目预算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（二）评分依据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投标人提供的项目服务方案每满足以上1点要求的得</w:t>
            </w:r>
            <w:r>
              <w:rPr>
                <w:rFonts w:hint="eastAsia" w:asciiTheme="minorEastAsia" w:hAnsiTheme="minorEastAsia"/>
                <w:b w:val="0"/>
                <w:bCs w:val="0"/>
                <w:color w:val="auto"/>
                <w:highlight w:val="none"/>
                <w:lang w:val="en-US" w:eastAsia="zh-CN"/>
              </w:rPr>
              <w:t>5</w:t>
            </w:r>
            <w:r>
              <w:rPr>
                <w:rFonts w:hint="eastAsia" w:asciiTheme="minorEastAsia" w:hAnsiTheme="minorEastAsia"/>
                <w:b w:val="0"/>
                <w:bCs w:val="0"/>
                <w:color w:val="auto"/>
                <w:highlight w:val="none"/>
              </w:rPr>
              <w:t>分，最高得</w:t>
            </w:r>
            <w:r>
              <w:rPr>
                <w:rFonts w:hint="eastAsia" w:asciiTheme="minorEastAsia" w:hAnsiTheme="minorEastAsia"/>
                <w:b w:val="0"/>
                <w:bCs w:val="0"/>
                <w:color w:val="auto"/>
                <w:highlight w:val="none"/>
                <w:lang w:val="en-US" w:eastAsia="zh-CN"/>
              </w:rPr>
              <w:t>20</w:t>
            </w:r>
            <w:r>
              <w:rPr>
                <w:rFonts w:hint="eastAsia" w:asciiTheme="minorEastAsia" w:hAnsiTheme="minorEastAsia"/>
                <w:b w:val="0"/>
                <w:bCs w:val="0"/>
                <w:color w:val="auto"/>
                <w:highlight w:val="none"/>
              </w:rPr>
              <w:t>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在此基础上，评委会根据相应情况进行打分：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优：方案内容完整、科学合理、清晰准确，得</w:t>
            </w:r>
            <w:r>
              <w:rPr>
                <w:rFonts w:hint="eastAsia" w:asciiTheme="minorEastAsia" w:hAnsiTheme="minorEastAsia"/>
                <w:b w:val="0"/>
                <w:bCs w:val="0"/>
                <w:color w:val="auto"/>
                <w:highlight w:val="none"/>
                <w:lang w:val="en-US" w:eastAsia="zh-CN"/>
              </w:rPr>
              <w:t>16-20</w:t>
            </w:r>
            <w:r>
              <w:rPr>
                <w:rFonts w:hint="eastAsia" w:asciiTheme="minorEastAsia" w:hAnsiTheme="minorEastAsia"/>
                <w:b w:val="0"/>
                <w:bCs w:val="0"/>
                <w:color w:val="auto"/>
                <w:highlight w:val="none"/>
              </w:rPr>
              <w:t>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良：方案内容较为完整、较为合理、较为清晰，得</w:t>
            </w:r>
            <w:r>
              <w:rPr>
                <w:rFonts w:hint="eastAsia" w:asciiTheme="minorEastAsia" w:hAnsiTheme="minorEastAsia"/>
                <w:b w:val="0"/>
                <w:bCs w:val="0"/>
                <w:color w:val="auto"/>
                <w:highlight w:val="none"/>
                <w:lang w:val="en-US" w:eastAsia="zh-CN"/>
              </w:rPr>
              <w:t>11-15</w:t>
            </w:r>
            <w:r>
              <w:rPr>
                <w:rFonts w:hint="eastAsia" w:asciiTheme="minorEastAsia" w:hAnsiTheme="minorEastAsia"/>
                <w:b w:val="0"/>
                <w:bCs w:val="0"/>
                <w:color w:val="auto"/>
                <w:highlight w:val="none"/>
              </w:rPr>
              <w:t>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中：方案内容有部分缺少、基本合理、基本清晰，得</w:t>
            </w:r>
            <w:r>
              <w:rPr>
                <w:rFonts w:hint="eastAsia" w:asciiTheme="minorEastAsia" w:hAnsiTheme="minorEastAsia"/>
                <w:b w:val="0"/>
                <w:bCs w:val="0"/>
                <w:color w:val="auto"/>
                <w:highlight w:val="none"/>
                <w:lang w:val="en-US" w:eastAsia="zh-CN"/>
              </w:rPr>
              <w:t>1-10</w:t>
            </w:r>
            <w:r>
              <w:rPr>
                <w:rFonts w:hint="eastAsia" w:asciiTheme="minorEastAsia" w:hAnsiTheme="minorEastAsia"/>
                <w:b w:val="0"/>
                <w:bCs w:val="0"/>
                <w:color w:val="auto"/>
                <w:highlight w:val="none"/>
              </w:rPr>
              <w:t>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rPr>
            </w:pPr>
            <w:r>
              <w:rPr>
                <w:rFonts w:hint="eastAsia" w:asciiTheme="minorEastAsia" w:hAnsiTheme="minorEastAsia"/>
                <w:b w:val="0"/>
                <w:bCs w:val="0"/>
                <w:color w:val="auto"/>
                <w:highlight w:val="none"/>
              </w:rPr>
              <w:t>差：方案存在内容严重缺失、不合理、不清晰任一情形的，得0分。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default" w:asciiTheme="minorEastAsia" w:hAnsiTheme="minorEastAsia"/>
                <w:b w:val="0"/>
                <w:bCs w:val="0"/>
                <w:color w:val="auto"/>
                <w:highlight w:val="none"/>
              </w:rPr>
            </w:pPr>
            <w:r>
              <w:rPr>
                <w:rFonts w:hint="eastAsia" w:asciiTheme="minorEastAsia" w:hAnsiTheme="minorEastAsia"/>
                <w:b w:val="0"/>
                <w:bCs w:val="0"/>
                <w:color w:val="auto"/>
                <w:highlight w:val="none"/>
              </w:rPr>
              <w:t>以上两点累积相加，满分为</w:t>
            </w:r>
            <w:r>
              <w:rPr>
                <w:rFonts w:hint="eastAsia" w:asciiTheme="minorEastAsia" w:hAnsiTheme="minorEastAsia"/>
                <w:b w:val="0"/>
                <w:bCs w:val="0"/>
                <w:color w:val="auto"/>
                <w:highlight w:val="none"/>
                <w:lang w:val="en-US" w:eastAsia="zh-CN"/>
              </w:rPr>
              <w:t>40</w:t>
            </w:r>
            <w:r>
              <w:rPr>
                <w:rFonts w:hint="eastAsia" w:asciiTheme="minorEastAsia" w:hAnsiTheme="minorEastAsia"/>
                <w:b w:val="0"/>
                <w:bCs w:val="0"/>
                <w:color w:val="auto"/>
                <w:highlight w:val="none"/>
              </w:rPr>
              <w:t>分，最低为0分。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2" w:hRule="atLeast"/>
          <w:jc w:val="center"/>
        </w:trPr>
        <w:tc>
          <w:tcPr>
            <w:tcW w:w="848" w:type="dxa"/>
            <w:vMerge w:val="restart"/>
            <w:tcBorders>
              <w:left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eastAsiaTheme="minorEastAsia"/>
                <w:b/>
                <w:bCs/>
                <w:color w:val="auto"/>
                <w:highlight w:val="none"/>
                <w:lang w:val="en-US" w:eastAsia="zh-CN"/>
              </w:rPr>
            </w:pPr>
            <w:r>
              <w:rPr>
                <w:rFonts w:hint="eastAsia" w:asciiTheme="minorEastAsia" w:hAnsiTheme="minorEastAsia"/>
                <w:b/>
                <w:bCs/>
                <w:color w:val="auto"/>
                <w:highlight w:val="none"/>
                <w:lang w:val="en-US" w:eastAsia="zh-CN"/>
              </w:rPr>
              <w:t>3</w:t>
            </w:r>
          </w:p>
        </w:tc>
        <w:tc>
          <w:tcPr>
            <w:tcW w:w="3120" w:type="dxa"/>
            <w:gridSpan w:val="3"/>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bCs/>
                <w:color w:val="auto"/>
                <w:highlight w:val="none"/>
                <w:lang w:eastAsia="zh-CN"/>
              </w:rPr>
            </w:pPr>
            <w:r>
              <w:rPr>
                <w:rFonts w:hint="eastAsia" w:asciiTheme="minorEastAsia" w:hAnsiTheme="minorEastAsia"/>
                <w:b/>
                <w:bCs/>
                <w:color w:val="auto"/>
                <w:highlight w:val="none"/>
                <w:lang w:eastAsia="zh-CN"/>
              </w:rPr>
              <w:t>综合实力</w:t>
            </w:r>
          </w:p>
        </w:tc>
        <w:tc>
          <w:tcPr>
            <w:tcW w:w="5717" w:type="dxa"/>
            <w:tcBorders>
              <w:left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bCs/>
                <w:color w:val="auto"/>
                <w:highlight w:val="none"/>
                <w:lang w:val="en-US" w:eastAsia="zh-CN"/>
              </w:rPr>
            </w:pPr>
            <w:r>
              <w:rPr>
                <w:rFonts w:hint="eastAsia" w:asciiTheme="minorEastAsia" w:hAnsiTheme="minorEastAsia"/>
                <w:b/>
                <w:bCs/>
                <w:color w:val="auto"/>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0" w:hRule="atLeast"/>
          <w:jc w:val="center"/>
        </w:trPr>
        <w:tc>
          <w:tcPr>
            <w:tcW w:w="848" w:type="dxa"/>
            <w:vMerge w:val="continue"/>
            <w:tcBorders>
              <w:left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eastAsiaTheme="minorEastAsia"/>
                <w:b/>
                <w:bCs/>
                <w:color w:val="auto"/>
                <w:highlight w:val="none"/>
                <w:lang w:val="en-US" w:eastAsia="zh-CN"/>
              </w:rPr>
            </w:pPr>
          </w:p>
        </w:tc>
        <w:tc>
          <w:tcPr>
            <w:tcW w:w="750"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vAlign w:val="top"/>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eastAsiaTheme="minorEastAsia" w:cstheme="minorBidi"/>
                <w:b w:val="0"/>
                <w:bCs w:val="0"/>
                <w:color w:val="auto"/>
                <w:kern w:val="2"/>
                <w:sz w:val="21"/>
                <w:szCs w:val="24"/>
                <w:highlight w:val="none"/>
                <w:lang w:val="en-US" w:eastAsia="zh-CN" w:bidi="ar-SA"/>
              </w:rPr>
            </w:pPr>
            <w:r>
              <w:rPr>
                <w:rFonts w:hint="eastAsia" w:asciiTheme="minorEastAsia" w:hAnsiTheme="minorEastAsia"/>
                <w:b w:val="0"/>
                <w:bCs w:val="0"/>
                <w:color w:val="auto"/>
                <w:highlight w:val="none"/>
                <w:lang w:eastAsia="zh-CN"/>
              </w:rPr>
              <w:t>序号</w:t>
            </w:r>
          </w:p>
        </w:tc>
        <w:tc>
          <w:tcPr>
            <w:tcW w:w="1532"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vAlign w:val="top"/>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eastAsiaTheme="minorEastAsia" w:cstheme="minorBidi"/>
                <w:b w:val="0"/>
                <w:bCs w:val="0"/>
                <w:color w:val="auto"/>
                <w:kern w:val="2"/>
                <w:sz w:val="21"/>
                <w:szCs w:val="24"/>
                <w:highlight w:val="none"/>
                <w:lang w:val="en-US" w:eastAsia="zh-CN" w:bidi="ar-SA"/>
              </w:rPr>
            </w:pPr>
            <w:r>
              <w:rPr>
                <w:rFonts w:hint="eastAsia" w:asciiTheme="minorEastAsia" w:hAnsiTheme="minorEastAsia"/>
                <w:b w:val="0"/>
                <w:bCs w:val="0"/>
                <w:color w:val="auto"/>
                <w:highlight w:val="none"/>
                <w:lang w:eastAsia="zh-CN"/>
              </w:rPr>
              <w:t>评分因素</w:t>
            </w:r>
          </w:p>
        </w:tc>
        <w:tc>
          <w:tcPr>
            <w:tcW w:w="838"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vAlign w:val="top"/>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eastAsiaTheme="minorEastAsia" w:cstheme="minorBidi"/>
                <w:b w:val="0"/>
                <w:bCs w:val="0"/>
                <w:color w:val="auto"/>
                <w:kern w:val="2"/>
                <w:sz w:val="21"/>
                <w:szCs w:val="24"/>
                <w:highlight w:val="none"/>
                <w:lang w:val="en-US" w:eastAsia="zh-CN" w:bidi="ar-SA"/>
              </w:rPr>
            </w:pPr>
            <w:r>
              <w:rPr>
                <w:rFonts w:hint="eastAsia" w:asciiTheme="minorEastAsia" w:hAnsiTheme="minorEastAsia"/>
                <w:b w:val="0"/>
                <w:bCs w:val="0"/>
                <w:color w:val="auto"/>
                <w:highlight w:val="none"/>
                <w:lang w:eastAsia="zh-CN"/>
              </w:rPr>
              <w:t>权重</w:t>
            </w:r>
          </w:p>
        </w:tc>
        <w:tc>
          <w:tcPr>
            <w:tcW w:w="5717" w:type="dxa"/>
            <w:tcBorders>
              <w:left w:val="single" w:color="000000" w:sz="8" w:space="0"/>
              <w:right w:val="single" w:color="000000" w:sz="8" w:space="0"/>
            </w:tcBorders>
            <w:shd w:val="clear" w:color="auto" w:fill="DEEBF6" w:themeFill="accent1" w:themeFillTint="32"/>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val="0"/>
                <w:bCs w:val="0"/>
                <w:color w:val="auto"/>
                <w:highlight w:val="none"/>
              </w:rPr>
            </w:pPr>
            <w:r>
              <w:rPr>
                <w:rFonts w:hint="eastAsia" w:asciiTheme="minorEastAsia" w:hAnsiTheme="minorEastAsia"/>
                <w:b w:val="0"/>
                <w:bCs w:val="0"/>
                <w:color w:val="auto"/>
                <w:highlight w:val="none"/>
                <w:lang w:eastAsia="zh-CN"/>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915" w:hRule="atLeast"/>
          <w:jc w:val="center"/>
        </w:trPr>
        <w:tc>
          <w:tcPr>
            <w:tcW w:w="848" w:type="dxa"/>
            <w:vMerge w:val="continue"/>
            <w:tcBorders>
              <w:left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color w:val="auto"/>
                <w:highlight w:val="none"/>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val="0"/>
                <w:bCs w:val="0"/>
                <w:color w:val="auto"/>
                <w:highlight w:val="none"/>
                <w:lang w:val="en-US" w:eastAsia="zh-CN"/>
              </w:rPr>
            </w:pPr>
            <w:r>
              <w:rPr>
                <w:rFonts w:hint="eastAsia" w:asciiTheme="minorEastAsia" w:hAnsiTheme="minorEastAsia"/>
                <w:b w:val="0"/>
                <w:bCs w:val="0"/>
                <w:color w:val="auto"/>
                <w:highlight w:val="none"/>
                <w:lang w:val="en-US" w:eastAsia="zh-CN"/>
              </w:rPr>
              <w:t>1</w:t>
            </w:r>
          </w:p>
        </w:tc>
        <w:tc>
          <w:tcPr>
            <w:tcW w:w="153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企业获得荣誉</w:t>
            </w:r>
          </w:p>
        </w:tc>
        <w:tc>
          <w:tcPr>
            <w:tcW w:w="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val="0"/>
                <w:bCs w:val="0"/>
                <w:color w:val="auto"/>
                <w:highlight w:val="none"/>
                <w:lang w:val="en-US" w:eastAsia="zh-CN"/>
              </w:rPr>
            </w:pPr>
            <w:r>
              <w:rPr>
                <w:rFonts w:hint="eastAsia" w:asciiTheme="minorEastAsia" w:hAnsiTheme="minorEastAsia"/>
                <w:b w:val="0"/>
                <w:bCs w:val="0"/>
                <w:color w:val="auto"/>
                <w:highlight w:val="none"/>
                <w:lang w:val="en-US" w:eastAsia="zh-CN"/>
              </w:rPr>
              <w:t>6</w:t>
            </w:r>
          </w:p>
        </w:tc>
        <w:tc>
          <w:tcPr>
            <w:tcW w:w="5717" w:type="dxa"/>
            <w:tcBorders>
              <w:left w:val="single" w:color="000000" w:sz="8" w:space="0"/>
              <w:right w:val="single" w:color="000000" w:sz="8" w:space="0"/>
            </w:tcBorders>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（一）评审内容：</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val="en-US" w:eastAsia="zh-CN"/>
              </w:rPr>
              <w:t>投标单位</w:t>
            </w:r>
            <w:r>
              <w:rPr>
                <w:rFonts w:hint="eastAsia" w:asciiTheme="minorEastAsia" w:hAnsiTheme="minorEastAsia"/>
                <w:b w:val="0"/>
                <w:bCs w:val="0"/>
                <w:color w:val="auto"/>
                <w:highlight w:val="none"/>
                <w:lang w:eastAsia="zh-CN"/>
              </w:rPr>
              <w:t>获得荣誉情况：</w:t>
            </w:r>
          </w:p>
          <w:p>
            <w:pPr>
              <w:keepNext w:val="0"/>
              <w:keepLines w:val="0"/>
              <w:pageBreakBefore w:val="0"/>
              <w:widowControl w:val="0"/>
              <w:numPr>
                <w:ilvl w:val="-1"/>
                <w:numId w:val="0"/>
              </w:numPr>
              <w:suppressLineNumbers w:val="0"/>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获得省级（含副省级）</w:t>
            </w:r>
            <w:r>
              <w:rPr>
                <w:rFonts w:hint="eastAsia" w:asciiTheme="minorEastAsia" w:hAnsiTheme="minorEastAsia"/>
                <w:color w:val="auto"/>
                <w:highlight w:val="none"/>
              </w:rPr>
              <w:t>部门</w:t>
            </w:r>
            <w:r>
              <w:rPr>
                <w:rFonts w:hint="eastAsia" w:asciiTheme="minorEastAsia" w:hAnsiTheme="minorEastAsia"/>
                <w:color w:val="auto"/>
                <w:highlight w:val="none"/>
                <w:lang w:val="en-US" w:eastAsia="zh-CN"/>
              </w:rPr>
              <w:t>以上</w:t>
            </w:r>
            <w:r>
              <w:rPr>
                <w:rFonts w:hint="eastAsia" w:asciiTheme="minorEastAsia" w:hAnsiTheme="minorEastAsia"/>
                <w:color w:val="auto"/>
                <w:highlight w:val="none"/>
              </w:rPr>
              <w:t>颁发的</w:t>
            </w:r>
            <w:r>
              <w:rPr>
                <w:rFonts w:hint="eastAsia" w:asciiTheme="minorEastAsia" w:hAnsiTheme="minorEastAsia"/>
                <w:b w:val="0"/>
                <w:bCs w:val="0"/>
                <w:color w:val="auto"/>
                <w:highlight w:val="none"/>
                <w:lang w:eastAsia="zh-CN"/>
              </w:rPr>
              <w:t>荣誉</w:t>
            </w:r>
            <w:r>
              <w:rPr>
                <w:rFonts w:hint="eastAsia" w:asciiTheme="minorEastAsia" w:hAnsiTheme="minorEastAsia"/>
                <w:b w:val="0"/>
                <w:bCs w:val="0"/>
                <w:color w:val="auto"/>
                <w:highlight w:val="none"/>
                <w:lang w:val="en-US" w:eastAsia="zh-CN"/>
              </w:rPr>
              <w:t>3</w:t>
            </w:r>
            <w:r>
              <w:rPr>
                <w:rFonts w:hint="eastAsia" w:asciiTheme="minorEastAsia" w:hAnsiTheme="minorEastAsia"/>
                <w:b w:val="0"/>
                <w:bCs w:val="0"/>
                <w:color w:val="auto"/>
                <w:highlight w:val="none"/>
                <w:lang w:eastAsia="zh-CN"/>
              </w:rPr>
              <w:t>分；</w:t>
            </w:r>
          </w:p>
          <w:p>
            <w:pPr>
              <w:keepNext w:val="0"/>
              <w:keepLines w:val="0"/>
              <w:pageBreakBefore w:val="0"/>
              <w:widowControl w:val="0"/>
              <w:numPr>
                <w:ilvl w:val="-1"/>
                <w:numId w:val="0"/>
              </w:numPr>
              <w:suppressLineNumbers w:val="0"/>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获得市级</w:t>
            </w:r>
            <w:r>
              <w:rPr>
                <w:rFonts w:hint="eastAsia" w:asciiTheme="minorEastAsia" w:hAnsiTheme="minorEastAsia"/>
                <w:color w:val="auto"/>
                <w:highlight w:val="none"/>
              </w:rPr>
              <w:t>部门颁发的</w:t>
            </w:r>
            <w:r>
              <w:rPr>
                <w:rFonts w:hint="eastAsia" w:asciiTheme="minorEastAsia" w:hAnsiTheme="minorEastAsia"/>
                <w:b w:val="0"/>
                <w:bCs w:val="0"/>
                <w:color w:val="auto"/>
                <w:highlight w:val="none"/>
                <w:lang w:eastAsia="zh-CN"/>
              </w:rPr>
              <w:t>荣誉的</w:t>
            </w:r>
            <w:r>
              <w:rPr>
                <w:rFonts w:hint="eastAsia" w:asciiTheme="minorEastAsia" w:hAnsiTheme="minorEastAsia"/>
                <w:b w:val="0"/>
                <w:bCs w:val="0"/>
                <w:color w:val="auto"/>
                <w:highlight w:val="none"/>
                <w:lang w:val="en-US" w:eastAsia="zh-CN"/>
              </w:rPr>
              <w:t>2</w:t>
            </w:r>
            <w:r>
              <w:rPr>
                <w:rFonts w:hint="eastAsia" w:asciiTheme="minorEastAsia" w:hAnsiTheme="minorEastAsia"/>
                <w:b w:val="0"/>
                <w:bCs w:val="0"/>
                <w:color w:val="auto"/>
                <w:highlight w:val="none"/>
                <w:lang w:eastAsia="zh-CN"/>
              </w:rPr>
              <w:t>分；</w:t>
            </w:r>
          </w:p>
          <w:p>
            <w:pPr>
              <w:keepNext w:val="0"/>
              <w:keepLines w:val="0"/>
              <w:pageBreakBefore w:val="0"/>
              <w:widowControl w:val="0"/>
              <w:numPr>
                <w:ilvl w:val="-1"/>
                <w:numId w:val="0"/>
              </w:numPr>
              <w:suppressLineNumbers w:val="0"/>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val="en-US" w:eastAsia="zh-CN"/>
              </w:rPr>
              <w:t>获得县（区）级</w:t>
            </w:r>
            <w:r>
              <w:rPr>
                <w:rFonts w:hint="eastAsia" w:asciiTheme="minorEastAsia" w:hAnsiTheme="minorEastAsia"/>
                <w:color w:val="auto"/>
                <w:highlight w:val="none"/>
              </w:rPr>
              <w:t>部门颁发的</w:t>
            </w:r>
            <w:r>
              <w:rPr>
                <w:rFonts w:hint="eastAsia" w:asciiTheme="minorEastAsia" w:hAnsiTheme="minorEastAsia"/>
                <w:b w:val="0"/>
                <w:bCs w:val="0"/>
                <w:color w:val="auto"/>
                <w:highlight w:val="none"/>
                <w:lang w:val="en-US" w:eastAsia="zh-CN"/>
              </w:rPr>
              <w:t>荣誉得1分</w:t>
            </w:r>
            <w:r>
              <w:rPr>
                <w:rFonts w:hint="eastAsia" w:asciiTheme="minorEastAsia" w:hAnsiTheme="minorEastAsia"/>
                <w:b w:val="0"/>
                <w:bCs w:val="0"/>
                <w:color w:val="auto"/>
                <w:highlight w:val="none"/>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Chars="200"/>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其他情况不得分，</w:t>
            </w:r>
            <w:r>
              <w:rPr>
                <w:rFonts w:hint="eastAsia" w:asciiTheme="minorEastAsia" w:hAnsiTheme="minorEastAsia"/>
                <w:b w:val="0"/>
                <w:bCs w:val="0"/>
                <w:color w:val="auto"/>
                <w:highlight w:val="none"/>
                <w:lang w:val="en-US" w:eastAsia="zh-CN"/>
              </w:rPr>
              <w:t>累计得分</w:t>
            </w:r>
            <w:r>
              <w:rPr>
                <w:rFonts w:hint="eastAsia" w:asciiTheme="minorEastAsia" w:hAnsiTheme="minorEastAsia"/>
                <w:b w:val="0"/>
                <w:bCs w:val="0"/>
                <w:color w:val="auto"/>
                <w:highlight w:val="none"/>
                <w:lang w:eastAsia="zh-CN"/>
              </w:rPr>
              <w:t>最高得</w:t>
            </w:r>
            <w:r>
              <w:rPr>
                <w:rFonts w:hint="eastAsia" w:asciiTheme="minorEastAsia" w:hAnsiTheme="minorEastAsia"/>
                <w:b w:val="0"/>
                <w:bCs w:val="0"/>
                <w:color w:val="auto"/>
                <w:highlight w:val="none"/>
                <w:lang w:val="en-US" w:eastAsia="zh-CN"/>
              </w:rPr>
              <w:t>6</w:t>
            </w:r>
            <w:r>
              <w:rPr>
                <w:rFonts w:hint="eastAsia" w:asciiTheme="minorEastAsia" w:hAnsiTheme="minorEastAsia"/>
                <w:b w:val="0"/>
                <w:bCs w:val="0"/>
                <w:color w:val="auto"/>
                <w:highlight w:val="none"/>
                <w:lang w:eastAsia="zh-CN"/>
              </w:rPr>
              <w:t>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（二）评分依据：</w:t>
            </w:r>
          </w:p>
          <w:p>
            <w:pPr>
              <w:keepNext w:val="0"/>
              <w:keepLines w:val="0"/>
              <w:pageBreakBefore w:val="0"/>
              <w:suppressLineNumbers w:val="0"/>
              <w:kinsoku/>
              <w:wordWrap w:val="0"/>
              <w:overflowPunct/>
              <w:topLinePunct w:val="0"/>
              <w:autoSpaceDE/>
              <w:autoSpaceDN/>
              <w:bidi w:val="0"/>
              <w:spacing w:before="0" w:beforeAutospacing="0" w:after="0" w:afterAutospacing="0" w:line="360" w:lineRule="exact"/>
              <w:ind w:left="0" w:right="0" w:firstLine="420" w:firstLineChars="200"/>
              <w:jc w:val="left"/>
              <w:rPr>
                <w:rFonts w:hint="eastAsia"/>
                <w:b w:val="0"/>
                <w:bCs w:val="0"/>
                <w:color w:val="auto"/>
                <w:highlight w:val="none"/>
                <w:lang w:eastAsia="zh-CN"/>
              </w:rPr>
            </w:pPr>
            <w:r>
              <w:rPr>
                <w:rFonts w:hint="eastAsia" w:asciiTheme="minorEastAsia" w:hAnsiTheme="minorEastAsia"/>
                <w:b w:val="0"/>
                <w:bCs w:val="0"/>
                <w:color w:val="auto"/>
                <w:highlight w:val="none"/>
                <w:lang w:eastAsia="zh-CN"/>
              </w:rPr>
              <w:t>提供相关荣誉证明扫描件，原件备查。如未按要求提供证明材料，或所提供的证明材料未能体现上述评分内容的，视为该证明材料无效。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44" w:hRule="atLeast"/>
          <w:jc w:val="center"/>
        </w:trPr>
        <w:tc>
          <w:tcPr>
            <w:tcW w:w="848" w:type="dxa"/>
            <w:vMerge w:val="continue"/>
            <w:tcBorders>
              <w:left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bCs/>
                <w:color w:val="auto"/>
                <w:highlight w:val="none"/>
                <w:lang w:eastAsia="zh-CN"/>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val="0"/>
                <w:bCs w:val="0"/>
                <w:color w:val="auto"/>
                <w:highlight w:val="none"/>
                <w:lang w:val="en-US" w:eastAsia="zh-CN"/>
              </w:rPr>
            </w:pPr>
            <w:r>
              <w:rPr>
                <w:rFonts w:hint="eastAsia" w:asciiTheme="minorEastAsia" w:hAnsiTheme="minorEastAsia"/>
                <w:b w:val="0"/>
                <w:bCs w:val="0"/>
                <w:color w:val="auto"/>
                <w:highlight w:val="none"/>
                <w:lang w:val="en-US" w:eastAsia="zh-CN"/>
              </w:rPr>
              <w:t>2</w:t>
            </w:r>
          </w:p>
        </w:tc>
        <w:tc>
          <w:tcPr>
            <w:tcW w:w="153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both"/>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企业认证情况</w:t>
            </w:r>
          </w:p>
        </w:tc>
        <w:tc>
          <w:tcPr>
            <w:tcW w:w="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val="0"/>
                <w:bCs w:val="0"/>
                <w:color w:val="auto"/>
                <w:highlight w:val="none"/>
                <w:lang w:val="en-US" w:eastAsia="zh-CN"/>
              </w:rPr>
            </w:pPr>
            <w:r>
              <w:rPr>
                <w:rFonts w:hint="eastAsia" w:asciiTheme="minorEastAsia" w:hAnsiTheme="minorEastAsia"/>
                <w:b w:val="0"/>
                <w:bCs w:val="0"/>
                <w:color w:val="auto"/>
                <w:highlight w:val="none"/>
                <w:lang w:val="en-US" w:eastAsia="zh-CN"/>
              </w:rPr>
              <w:t>3</w:t>
            </w:r>
          </w:p>
        </w:tc>
        <w:tc>
          <w:tcPr>
            <w:tcW w:w="5717" w:type="dxa"/>
            <w:tcBorders>
              <w:left w:val="single" w:color="000000" w:sz="8" w:space="0"/>
              <w:right w:val="single" w:color="000000" w:sz="8" w:space="0"/>
            </w:tcBorders>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（一）评审内容：</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default" w:asciiTheme="minorEastAsia" w:hAnsiTheme="minorEastAsia"/>
                <w:b w:val="0"/>
                <w:bCs w:val="0"/>
                <w:color w:val="auto"/>
                <w:highlight w:val="none"/>
                <w:lang w:val="en-US" w:eastAsia="zh-CN"/>
              </w:rPr>
            </w:pPr>
            <w:r>
              <w:rPr>
                <w:rFonts w:hint="eastAsia" w:asciiTheme="minorEastAsia" w:hAnsiTheme="minorEastAsia"/>
                <w:b w:val="0"/>
                <w:bCs w:val="0"/>
                <w:color w:val="auto"/>
                <w:highlight w:val="none"/>
                <w:lang w:eastAsia="zh-CN"/>
              </w:rPr>
              <w:t>投标单位通过以下管理体系认证，满足一项得</w:t>
            </w:r>
            <w:r>
              <w:rPr>
                <w:rFonts w:hint="eastAsia" w:asciiTheme="minorEastAsia" w:hAnsiTheme="minorEastAsia"/>
                <w:b w:val="0"/>
                <w:bCs w:val="0"/>
                <w:color w:val="auto"/>
                <w:highlight w:val="none"/>
                <w:lang w:val="en-US" w:eastAsia="zh-CN"/>
              </w:rPr>
              <w:t>1</w:t>
            </w:r>
            <w:r>
              <w:rPr>
                <w:rFonts w:hint="eastAsia" w:asciiTheme="minorEastAsia" w:hAnsiTheme="minorEastAsia"/>
                <w:b w:val="0"/>
                <w:bCs w:val="0"/>
                <w:color w:val="auto"/>
                <w:highlight w:val="none"/>
                <w:lang w:eastAsia="zh-CN"/>
              </w:rPr>
              <w:t>分，</w:t>
            </w:r>
            <w:r>
              <w:rPr>
                <w:rFonts w:hint="eastAsia" w:asciiTheme="minorEastAsia" w:hAnsiTheme="minorEastAsia"/>
                <w:b w:val="0"/>
                <w:bCs w:val="0"/>
                <w:color w:val="auto"/>
                <w:highlight w:val="none"/>
                <w:lang w:val="en-US" w:eastAsia="zh-CN"/>
              </w:rPr>
              <w:t>累计得分</w:t>
            </w:r>
            <w:r>
              <w:rPr>
                <w:rFonts w:hint="eastAsia" w:asciiTheme="minorEastAsia" w:hAnsiTheme="minorEastAsia"/>
                <w:b w:val="0"/>
                <w:bCs w:val="0"/>
                <w:color w:val="auto"/>
                <w:highlight w:val="none"/>
                <w:lang w:eastAsia="zh-CN"/>
              </w:rPr>
              <w:t>最高得</w:t>
            </w:r>
            <w:r>
              <w:rPr>
                <w:rFonts w:hint="eastAsia" w:asciiTheme="minorEastAsia" w:hAnsiTheme="minorEastAsia"/>
                <w:b w:val="0"/>
                <w:bCs w:val="0"/>
                <w:color w:val="auto"/>
                <w:highlight w:val="none"/>
                <w:lang w:val="en-US" w:eastAsia="zh-CN"/>
              </w:rPr>
              <w:t>3</w:t>
            </w:r>
            <w:r>
              <w:rPr>
                <w:rFonts w:hint="eastAsia" w:asciiTheme="minorEastAsia" w:hAnsiTheme="minorEastAsia"/>
                <w:b w:val="0"/>
                <w:bCs w:val="0"/>
                <w:color w:val="auto"/>
                <w:highlight w:val="none"/>
                <w:lang w:eastAsia="zh-CN"/>
              </w:rPr>
              <w:t>分</w:t>
            </w:r>
            <w:r>
              <w:rPr>
                <w:rFonts w:hint="eastAsia" w:asciiTheme="minorEastAsia" w:hAnsiTheme="minorEastAsia"/>
                <w:b w:val="0"/>
                <w:bCs w:val="0"/>
                <w:color w:val="auto"/>
                <w:highlight w:val="none"/>
                <w:lang w:val="en-US" w:eastAsia="zh-CN"/>
              </w:rPr>
              <w:t>.</w:t>
            </w:r>
          </w:p>
          <w:p>
            <w:pPr>
              <w:keepNext w:val="0"/>
              <w:keepLines w:val="0"/>
              <w:pageBreakBefore w:val="0"/>
              <w:widowControl w:val="0"/>
              <w:numPr>
                <w:numId w:val="0"/>
              </w:numPr>
              <w:suppressLineNumbers w:val="0"/>
              <w:kinsoku/>
              <w:wordWrap w:val="0"/>
              <w:overflowPunct/>
              <w:topLinePunct w:val="0"/>
              <w:autoSpaceDE/>
              <w:autoSpaceDN/>
              <w:bidi w:val="0"/>
              <w:adjustRightInd/>
              <w:snapToGrid/>
              <w:spacing w:before="0" w:beforeAutospacing="0" w:after="0" w:afterAutospacing="0" w:line="360" w:lineRule="exact"/>
              <w:ind w:leftChars="200" w:right="0" w:rightChars="0"/>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val="en-US" w:eastAsia="zh-CN"/>
              </w:rPr>
              <w:t>1.</w:t>
            </w:r>
            <w:r>
              <w:rPr>
                <w:rFonts w:hint="eastAsia" w:asciiTheme="minorEastAsia" w:hAnsiTheme="minorEastAsia"/>
                <w:b w:val="0"/>
                <w:bCs w:val="0"/>
                <w:color w:val="auto"/>
                <w:highlight w:val="none"/>
                <w:lang w:eastAsia="zh-CN"/>
              </w:rPr>
              <w:t>质量管理体系认证证书；</w:t>
            </w:r>
          </w:p>
          <w:p>
            <w:pPr>
              <w:keepNext w:val="0"/>
              <w:keepLines w:val="0"/>
              <w:pageBreakBefore w:val="0"/>
              <w:widowControl w:val="0"/>
              <w:numPr>
                <w:numId w:val="0"/>
              </w:numPr>
              <w:suppressLineNumbers w:val="0"/>
              <w:kinsoku/>
              <w:wordWrap w:val="0"/>
              <w:overflowPunct/>
              <w:topLinePunct w:val="0"/>
              <w:autoSpaceDE/>
              <w:autoSpaceDN/>
              <w:bidi w:val="0"/>
              <w:adjustRightInd/>
              <w:snapToGrid/>
              <w:spacing w:before="0" w:beforeAutospacing="0" w:after="0" w:afterAutospacing="0" w:line="360" w:lineRule="exact"/>
              <w:ind w:leftChars="200" w:right="0" w:rightChars="0"/>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val="en-US" w:eastAsia="zh-CN"/>
              </w:rPr>
              <w:t>2.</w:t>
            </w:r>
            <w:r>
              <w:rPr>
                <w:rFonts w:hint="eastAsia" w:asciiTheme="minorEastAsia" w:hAnsiTheme="minorEastAsia"/>
                <w:b w:val="0"/>
                <w:bCs w:val="0"/>
                <w:color w:val="auto"/>
                <w:highlight w:val="none"/>
                <w:lang w:eastAsia="zh-CN"/>
              </w:rPr>
              <w:t>环境管理体系认证证书；</w:t>
            </w:r>
          </w:p>
          <w:p>
            <w:pPr>
              <w:keepNext w:val="0"/>
              <w:keepLines w:val="0"/>
              <w:pageBreakBefore w:val="0"/>
              <w:widowControl w:val="0"/>
              <w:numPr>
                <w:numId w:val="0"/>
              </w:numPr>
              <w:suppressLineNumbers w:val="0"/>
              <w:kinsoku/>
              <w:wordWrap w:val="0"/>
              <w:overflowPunct/>
              <w:topLinePunct w:val="0"/>
              <w:autoSpaceDE/>
              <w:autoSpaceDN/>
              <w:bidi w:val="0"/>
              <w:adjustRightInd/>
              <w:snapToGrid/>
              <w:spacing w:before="0" w:beforeAutospacing="0" w:after="0" w:afterAutospacing="0" w:line="360" w:lineRule="exact"/>
              <w:ind w:leftChars="200" w:right="0" w:rightChars="0"/>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val="en-US" w:eastAsia="zh-CN"/>
              </w:rPr>
              <w:t>3.</w:t>
            </w:r>
            <w:r>
              <w:rPr>
                <w:rFonts w:hint="eastAsia" w:asciiTheme="minorEastAsia" w:hAnsiTheme="minorEastAsia"/>
                <w:b w:val="0"/>
                <w:bCs w:val="0"/>
                <w:color w:val="auto"/>
                <w:highlight w:val="none"/>
                <w:lang w:eastAsia="zh-CN"/>
              </w:rPr>
              <w:t>职业健康安全管理体系认证证书</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（二）评分依据：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default" w:asciiTheme="minorEastAsia" w:hAnsiTheme="minorEastAsia"/>
                <w:b w:val="0"/>
                <w:bCs w:val="0"/>
                <w:color w:val="auto"/>
                <w:highlight w:val="none"/>
                <w:lang w:val="en-US" w:eastAsia="zh-CN"/>
              </w:rPr>
            </w:pPr>
            <w:r>
              <w:rPr>
                <w:rFonts w:hint="eastAsia" w:asciiTheme="minorEastAsia" w:hAnsiTheme="minorEastAsia"/>
                <w:b w:val="0"/>
                <w:bCs w:val="0"/>
                <w:color w:val="auto"/>
                <w:highlight w:val="none"/>
                <w:lang w:eastAsia="zh-CN"/>
              </w:rPr>
              <w:t>要求提供所有有效的认证证书扫描件（原件备查）。如未按要求提供证明材料，或所提供的证明材料未能体现上述评分内容的，视为该证明材料无效。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87" w:hRule="atLeast"/>
          <w:jc w:val="center"/>
        </w:trPr>
        <w:tc>
          <w:tcPr>
            <w:tcW w:w="848" w:type="dxa"/>
            <w:vMerge w:val="continue"/>
            <w:tcBorders>
              <w:left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bCs/>
                <w:color w:val="auto"/>
                <w:highlight w:val="none"/>
                <w:lang w:eastAsia="zh-CN"/>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val="0"/>
                <w:bCs w:val="0"/>
                <w:color w:val="auto"/>
                <w:highlight w:val="none"/>
                <w:lang w:val="en-US" w:eastAsia="zh-CN"/>
              </w:rPr>
            </w:pPr>
            <w:r>
              <w:rPr>
                <w:rFonts w:hint="eastAsia" w:asciiTheme="minorEastAsia" w:hAnsiTheme="minorEastAsia"/>
                <w:b w:val="0"/>
                <w:bCs w:val="0"/>
                <w:color w:val="auto"/>
                <w:highlight w:val="none"/>
                <w:lang w:val="en-US" w:eastAsia="zh-CN"/>
              </w:rPr>
              <w:t>3</w:t>
            </w:r>
          </w:p>
        </w:tc>
        <w:tc>
          <w:tcPr>
            <w:tcW w:w="153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同类项目业绩</w:t>
            </w:r>
          </w:p>
        </w:tc>
        <w:tc>
          <w:tcPr>
            <w:tcW w:w="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val="0"/>
                <w:bCs w:val="0"/>
                <w:color w:val="auto"/>
                <w:highlight w:val="none"/>
                <w:lang w:val="en-US" w:eastAsia="zh-CN"/>
              </w:rPr>
            </w:pPr>
            <w:r>
              <w:rPr>
                <w:rFonts w:hint="eastAsia" w:asciiTheme="minorEastAsia" w:hAnsiTheme="minorEastAsia"/>
                <w:b w:val="0"/>
                <w:bCs w:val="0"/>
                <w:color w:val="auto"/>
                <w:highlight w:val="none"/>
                <w:lang w:val="en-US" w:eastAsia="zh-CN"/>
              </w:rPr>
              <w:t>25</w:t>
            </w:r>
          </w:p>
        </w:tc>
        <w:tc>
          <w:tcPr>
            <w:tcW w:w="5717" w:type="dxa"/>
            <w:tcBorders>
              <w:left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pacing w:before="0" w:beforeAutospacing="0" w:after="0" w:afterAutospacing="0" w:line="360" w:lineRule="exact"/>
              <w:ind w:left="0" w:right="0" w:firstLine="420" w:firstLineChars="200"/>
              <w:jc w:val="left"/>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（一）评审内容：</w:t>
            </w:r>
          </w:p>
          <w:p>
            <w:pPr>
              <w:keepNext w:val="0"/>
              <w:keepLines w:val="0"/>
              <w:pageBreakBefore w:val="0"/>
              <w:suppressLineNumbers w:val="0"/>
              <w:kinsoku/>
              <w:wordWrap w:val="0"/>
              <w:overflowPunct/>
              <w:topLinePunct w:val="0"/>
              <w:autoSpaceDE/>
              <w:autoSpaceDN/>
              <w:bidi w:val="0"/>
              <w:spacing w:before="0" w:beforeAutospacing="0" w:after="0" w:afterAutospacing="0" w:line="360" w:lineRule="exact"/>
              <w:ind w:left="0" w:right="0" w:firstLine="420" w:firstLineChars="200"/>
              <w:jc w:val="left"/>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提供投标人自</w:t>
            </w:r>
            <w:r>
              <w:rPr>
                <w:rFonts w:hint="eastAsia" w:asciiTheme="minorEastAsia" w:hAnsiTheme="minorEastAsia"/>
                <w:b w:val="0"/>
                <w:bCs w:val="0"/>
                <w:color w:val="auto"/>
                <w:highlight w:val="none"/>
                <w:lang w:val="en-US" w:eastAsia="zh-CN"/>
              </w:rPr>
              <w:t>2020</w:t>
            </w:r>
            <w:r>
              <w:rPr>
                <w:rFonts w:hint="eastAsia" w:asciiTheme="minorEastAsia" w:hAnsiTheme="minorEastAsia"/>
                <w:b w:val="0"/>
                <w:bCs w:val="0"/>
                <w:color w:val="auto"/>
                <w:highlight w:val="none"/>
                <w:lang w:eastAsia="zh-CN"/>
              </w:rPr>
              <w:t>年</w:t>
            </w:r>
            <w:r>
              <w:rPr>
                <w:rFonts w:hint="eastAsia" w:asciiTheme="minorEastAsia" w:hAnsiTheme="minorEastAsia"/>
                <w:b w:val="0"/>
                <w:bCs w:val="0"/>
                <w:color w:val="auto"/>
                <w:highlight w:val="none"/>
                <w:lang w:val="en-US" w:eastAsia="zh-CN"/>
              </w:rPr>
              <w:t>1</w:t>
            </w:r>
            <w:r>
              <w:rPr>
                <w:rFonts w:hint="eastAsia" w:asciiTheme="minorEastAsia" w:hAnsiTheme="minorEastAsia"/>
                <w:b w:val="0"/>
                <w:bCs w:val="0"/>
                <w:color w:val="auto"/>
                <w:highlight w:val="none"/>
                <w:lang w:eastAsia="zh-CN"/>
              </w:rPr>
              <w:t>月</w:t>
            </w:r>
            <w:r>
              <w:rPr>
                <w:rFonts w:hint="eastAsia" w:asciiTheme="minorEastAsia" w:hAnsiTheme="minorEastAsia"/>
                <w:b w:val="0"/>
                <w:bCs w:val="0"/>
                <w:color w:val="auto"/>
                <w:highlight w:val="none"/>
                <w:lang w:val="en-US" w:eastAsia="zh-CN"/>
              </w:rPr>
              <w:t>1</w:t>
            </w:r>
            <w:r>
              <w:rPr>
                <w:rFonts w:hint="eastAsia" w:asciiTheme="minorEastAsia" w:hAnsiTheme="minorEastAsia"/>
                <w:b w:val="0"/>
                <w:bCs w:val="0"/>
                <w:color w:val="auto"/>
                <w:highlight w:val="none"/>
                <w:lang w:eastAsia="zh-CN"/>
              </w:rPr>
              <w:t>日至本项目投标截止之日止，</w:t>
            </w:r>
            <w:r>
              <w:rPr>
                <w:rFonts w:hint="eastAsia" w:asciiTheme="minorEastAsia" w:hAnsiTheme="minorEastAsia"/>
                <w:color w:val="auto"/>
                <w:sz w:val="21"/>
                <w:szCs w:val="21"/>
                <w:highlight w:val="none"/>
              </w:rPr>
              <w:t>每提供一个</w:t>
            </w:r>
            <w:r>
              <w:rPr>
                <w:rFonts w:hint="eastAsia" w:asciiTheme="minorEastAsia" w:hAnsiTheme="minorEastAsia"/>
                <w:color w:val="auto"/>
                <w:sz w:val="21"/>
                <w:szCs w:val="21"/>
                <w:highlight w:val="none"/>
                <w:lang w:val="en-US" w:eastAsia="zh-CN"/>
              </w:rPr>
              <w:t>同类</w:t>
            </w:r>
            <w:r>
              <w:rPr>
                <w:rFonts w:hint="eastAsia" w:asciiTheme="minorEastAsia" w:hAnsiTheme="minorEastAsia"/>
                <w:color w:val="auto"/>
                <w:sz w:val="21"/>
                <w:szCs w:val="21"/>
                <w:highlight w:val="none"/>
              </w:rPr>
              <w:t>服务有效业绩，得</w:t>
            </w:r>
            <w:r>
              <w:rPr>
                <w:rFonts w:hint="eastAsia" w:cs="宋体" w:asciiTheme="minorEastAsia" w:hAnsiTheme="minorEastAsia"/>
                <w:color w:val="auto"/>
                <w:sz w:val="21"/>
                <w:szCs w:val="21"/>
                <w:highlight w:val="none"/>
              </w:rPr>
              <w:t xml:space="preserve"> </w:t>
            </w:r>
            <w:r>
              <w:rPr>
                <w:rFonts w:hint="eastAsia" w:cs="宋体" w:asciiTheme="minorEastAsia" w:hAnsiTheme="minorEastAsia"/>
                <w:color w:val="auto"/>
                <w:sz w:val="21"/>
                <w:szCs w:val="21"/>
                <w:highlight w:val="none"/>
                <w:lang w:val="en-US" w:eastAsia="zh-CN"/>
              </w:rPr>
              <w:t>5</w:t>
            </w:r>
            <w:r>
              <w:rPr>
                <w:rFonts w:hint="eastAsia" w:cs="宋体" w:asciiTheme="minorEastAsia" w:hAnsiTheme="minorEastAsia"/>
                <w:color w:val="auto"/>
                <w:sz w:val="21"/>
                <w:szCs w:val="21"/>
                <w:highlight w:val="none"/>
              </w:rPr>
              <w:t xml:space="preserve"> </w:t>
            </w:r>
            <w:r>
              <w:rPr>
                <w:rFonts w:hint="eastAsia" w:asciiTheme="minorEastAsia" w:hAnsiTheme="minorEastAsia"/>
                <w:color w:val="auto"/>
                <w:sz w:val="21"/>
                <w:szCs w:val="21"/>
                <w:highlight w:val="none"/>
              </w:rPr>
              <w:t>分，最高得</w:t>
            </w:r>
            <w:r>
              <w:rPr>
                <w:rFonts w:hint="eastAsia" w:asciiTheme="minorEastAsia" w:hAnsiTheme="minorEastAsia"/>
                <w:color w:val="auto"/>
                <w:sz w:val="21"/>
                <w:szCs w:val="21"/>
                <w:highlight w:val="none"/>
                <w:lang w:val="en-US" w:eastAsia="zh-CN"/>
              </w:rPr>
              <w:t>25</w:t>
            </w:r>
            <w:r>
              <w:rPr>
                <w:rFonts w:hint="eastAsia" w:asciiTheme="minorEastAsia" w:hAnsiTheme="minorEastAsia"/>
                <w:color w:val="auto"/>
                <w:sz w:val="21"/>
                <w:szCs w:val="21"/>
                <w:highlight w:val="none"/>
              </w:rPr>
              <w:t>分。</w:t>
            </w:r>
          </w:p>
          <w:p>
            <w:pPr>
              <w:keepNext w:val="0"/>
              <w:keepLines w:val="0"/>
              <w:pageBreakBefore w:val="0"/>
              <w:suppressLineNumbers w:val="0"/>
              <w:kinsoku/>
              <w:wordWrap w:val="0"/>
              <w:overflowPunct/>
              <w:topLinePunct w:val="0"/>
              <w:autoSpaceDE/>
              <w:autoSpaceDN/>
              <w:bidi w:val="0"/>
              <w:spacing w:before="0" w:beforeAutospacing="0" w:after="0" w:afterAutospacing="0" w:line="360" w:lineRule="exact"/>
              <w:ind w:left="0" w:right="0" w:firstLine="420" w:firstLineChars="200"/>
              <w:jc w:val="left"/>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（二）评分依据：</w:t>
            </w:r>
          </w:p>
          <w:p>
            <w:pPr>
              <w:keepNext w:val="0"/>
              <w:keepLines w:val="0"/>
              <w:pageBreakBefore w:val="0"/>
              <w:suppressLineNumbers w:val="0"/>
              <w:kinsoku/>
              <w:wordWrap w:val="0"/>
              <w:overflowPunct/>
              <w:topLinePunct w:val="0"/>
              <w:autoSpaceDE/>
              <w:autoSpaceDN/>
              <w:bidi w:val="0"/>
              <w:spacing w:before="0" w:beforeAutospacing="0" w:after="0" w:afterAutospacing="0" w:line="360" w:lineRule="exact"/>
              <w:ind w:left="0" w:right="0" w:firstLine="420" w:firstLineChars="200"/>
              <w:jc w:val="left"/>
              <w:rPr>
                <w:rFonts w:hint="default"/>
                <w:b w:val="0"/>
                <w:bCs w:val="0"/>
                <w:color w:val="auto"/>
                <w:highlight w:val="none"/>
                <w:lang w:val="en-US" w:eastAsia="zh-CN"/>
              </w:rPr>
            </w:pPr>
            <w:r>
              <w:rPr>
                <w:rFonts w:hint="eastAsia" w:asciiTheme="minorEastAsia" w:hAnsiTheme="minorEastAsia"/>
                <w:b w:val="0"/>
                <w:bCs w:val="0"/>
                <w:color w:val="auto"/>
                <w:highlight w:val="none"/>
                <w:lang w:eastAsia="zh-CN"/>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86" w:hRule="atLeast"/>
          <w:jc w:val="center"/>
        </w:trPr>
        <w:tc>
          <w:tcPr>
            <w:tcW w:w="848" w:type="dxa"/>
            <w:vMerge w:val="continue"/>
            <w:tcBorders>
              <w:left w:val="single" w:color="000000" w:sz="8" w:space="0"/>
              <w:right w:val="single" w:color="000000" w:sz="8" w:space="0"/>
            </w:tcBorders>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bCs/>
                <w:color w:val="auto"/>
                <w:highlight w:val="none"/>
                <w:lang w:eastAsia="zh-CN"/>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val="0"/>
                <w:bCs w:val="0"/>
                <w:color w:val="auto"/>
                <w:highlight w:val="none"/>
                <w:lang w:val="en-US" w:eastAsia="zh-CN"/>
              </w:rPr>
            </w:pPr>
          </w:p>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val="0"/>
                <w:bCs w:val="0"/>
                <w:color w:val="auto"/>
                <w:highlight w:val="none"/>
                <w:lang w:val="en-US" w:eastAsia="zh-CN"/>
              </w:rPr>
            </w:pPr>
          </w:p>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val="0"/>
                <w:bCs w:val="0"/>
                <w:color w:val="auto"/>
                <w:highlight w:val="none"/>
                <w:lang w:val="en-US" w:eastAsia="zh-CN"/>
              </w:rPr>
            </w:pPr>
            <w:r>
              <w:rPr>
                <w:rFonts w:hint="eastAsia" w:asciiTheme="minorEastAsia" w:hAnsiTheme="minorEastAsia"/>
                <w:b w:val="0"/>
                <w:bCs w:val="0"/>
                <w:color w:val="auto"/>
                <w:highlight w:val="none"/>
                <w:lang w:val="en-US" w:eastAsia="zh-CN"/>
              </w:rPr>
              <w:t>4</w:t>
            </w:r>
          </w:p>
        </w:tc>
        <w:tc>
          <w:tcPr>
            <w:tcW w:w="153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val="0"/>
                <w:bCs w:val="0"/>
                <w:color w:val="auto"/>
                <w:highlight w:val="none"/>
                <w:lang w:eastAsia="zh-CN"/>
              </w:rPr>
            </w:pPr>
          </w:p>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val="0"/>
                <w:bCs w:val="0"/>
                <w:color w:val="auto"/>
                <w:highlight w:val="none"/>
                <w:lang w:eastAsia="zh-CN"/>
              </w:rPr>
            </w:pPr>
          </w:p>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val="0"/>
                <w:bCs w:val="0"/>
                <w:color w:val="auto"/>
                <w:highlight w:val="none"/>
                <w:lang w:eastAsia="zh-CN"/>
              </w:rPr>
            </w:pPr>
            <w:r>
              <w:rPr>
                <w:rFonts w:hint="eastAsia" w:asciiTheme="minorEastAsia" w:hAnsiTheme="minorEastAsia"/>
                <w:b w:val="0"/>
                <w:bCs w:val="0"/>
                <w:color w:val="auto"/>
                <w:highlight w:val="none"/>
                <w:lang w:eastAsia="zh-CN"/>
              </w:rPr>
              <w:t>团队综合能力</w:t>
            </w:r>
          </w:p>
        </w:tc>
        <w:tc>
          <w:tcPr>
            <w:tcW w:w="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val="0"/>
                <w:bCs w:val="0"/>
                <w:color w:val="auto"/>
                <w:highlight w:val="none"/>
                <w:lang w:val="en-US" w:eastAsia="zh-CN"/>
              </w:rPr>
            </w:pPr>
          </w:p>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Theme="minorEastAsia" w:hAnsiTheme="minorEastAsia"/>
                <w:b w:val="0"/>
                <w:bCs w:val="0"/>
                <w:color w:val="auto"/>
                <w:highlight w:val="none"/>
                <w:lang w:val="en-US" w:eastAsia="zh-CN"/>
              </w:rPr>
            </w:pPr>
          </w:p>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default" w:asciiTheme="minorEastAsia" w:hAnsiTheme="minorEastAsia"/>
                <w:b w:val="0"/>
                <w:bCs w:val="0"/>
                <w:color w:val="auto"/>
                <w:highlight w:val="none"/>
                <w:lang w:val="en-US" w:eastAsia="zh-CN"/>
              </w:rPr>
            </w:pPr>
            <w:r>
              <w:rPr>
                <w:rFonts w:hint="eastAsia" w:asciiTheme="minorEastAsia" w:hAnsiTheme="minorEastAsia"/>
                <w:b w:val="0"/>
                <w:bCs w:val="0"/>
                <w:color w:val="auto"/>
                <w:highlight w:val="none"/>
                <w:lang w:val="en-US" w:eastAsia="zh-CN"/>
              </w:rPr>
              <w:t>6</w:t>
            </w:r>
          </w:p>
        </w:tc>
        <w:tc>
          <w:tcPr>
            <w:tcW w:w="5717" w:type="dxa"/>
            <w:tcBorders>
              <w:left w:val="single" w:color="000000" w:sz="8" w:space="0"/>
              <w:right w:val="single" w:color="000000" w:sz="8" w:space="0"/>
            </w:tcBorders>
            <w:vAlign w:val="center"/>
          </w:tcPr>
          <w:p>
            <w:pPr>
              <w:keepNext w:val="0"/>
              <w:keepLines w:val="0"/>
              <w:pageBreakBefore w:val="0"/>
              <w:suppressLineNumbers w:val="0"/>
              <w:kinsoku/>
              <w:overflowPunct/>
              <w:topLinePunct w:val="0"/>
              <w:autoSpaceDE/>
              <w:autoSpaceDN/>
              <w:bidi w:val="0"/>
              <w:spacing w:before="0" w:beforeAutospacing="0" w:after="0" w:afterAutospacing="0" w:line="360" w:lineRule="exact"/>
              <w:ind w:left="0" w:right="0" w:firstLine="421" w:firstLineChars="200"/>
              <w:rPr>
                <w:rFonts w:hint="default" w:asciiTheme="minorEastAsia" w:hAnsiTheme="minorEastAsia"/>
                <w:b/>
                <w:color w:val="auto"/>
                <w:sz w:val="21"/>
                <w:szCs w:val="21"/>
                <w:highlight w:val="none"/>
              </w:rPr>
            </w:pPr>
            <w:r>
              <w:rPr>
                <w:rFonts w:hint="eastAsia" w:asciiTheme="minorEastAsia" w:hAnsiTheme="minorEastAsia"/>
                <w:b/>
                <w:color w:val="auto"/>
                <w:sz w:val="21"/>
                <w:szCs w:val="21"/>
                <w:highlight w:val="none"/>
              </w:rPr>
              <w:t>评审标准：</w:t>
            </w:r>
          </w:p>
          <w:p>
            <w:pPr>
              <w:keepNext w:val="0"/>
              <w:keepLines w:val="0"/>
              <w:pageBreakBefore w:val="0"/>
              <w:suppressLineNumbers w:val="0"/>
              <w:kinsoku/>
              <w:overflowPunct/>
              <w:topLinePunct w:val="0"/>
              <w:autoSpaceDE/>
              <w:autoSpaceDN/>
              <w:bidi w:val="0"/>
              <w:spacing w:before="0" w:beforeAutospacing="0" w:after="0" w:afterAutospacing="0" w:line="360" w:lineRule="exact"/>
              <w:ind w:left="0" w:right="0" w:firstLine="421" w:firstLineChars="200"/>
              <w:rPr>
                <w:rFonts w:hint="default" w:asciiTheme="minorEastAsia" w:hAnsiTheme="minorEastAsia"/>
                <w:b/>
                <w:color w:val="auto"/>
                <w:sz w:val="21"/>
                <w:szCs w:val="21"/>
                <w:highlight w:val="none"/>
              </w:rPr>
            </w:pPr>
            <w:r>
              <w:rPr>
                <w:rFonts w:hint="eastAsia" w:asciiTheme="minorEastAsia" w:hAnsiTheme="minorEastAsia"/>
                <w:b/>
                <w:color w:val="auto"/>
                <w:sz w:val="21"/>
                <w:szCs w:val="21"/>
                <w:highlight w:val="none"/>
                <w:lang w:eastAsia="zh-CN"/>
              </w:rPr>
              <w:t>（一）</w:t>
            </w:r>
            <w:r>
              <w:rPr>
                <w:rFonts w:hint="eastAsia" w:asciiTheme="minorEastAsia" w:hAnsiTheme="minorEastAsia"/>
                <w:b/>
                <w:color w:val="auto"/>
                <w:sz w:val="21"/>
                <w:szCs w:val="21"/>
                <w:highlight w:val="none"/>
              </w:rPr>
              <w:t>拟派本项目负责人：</w:t>
            </w:r>
          </w:p>
          <w:p>
            <w:pPr>
              <w:keepNext w:val="0"/>
              <w:keepLines w:val="0"/>
              <w:pageBreakBefore w:val="0"/>
              <w:suppressLineNumbers w:val="0"/>
              <w:kinsoku/>
              <w:overflowPunct/>
              <w:topLinePunct w:val="0"/>
              <w:autoSpaceDE/>
              <w:autoSpaceDN/>
              <w:bidi w:val="0"/>
              <w:spacing w:before="0" w:beforeAutospacing="0" w:after="0" w:afterAutospacing="0" w:line="360" w:lineRule="exact"/>
              <w:ind w:left="0" w:right="0" w:firstLine="420" w:firstLineChars="200"/>
              <w:rPr>
                <w:rFonts w:hint="default" w:asciiTheme="minorEastAsia" w:hAnsiTheme="minorEastAsia"/>
                <w:color w:val="auto"/>
                <w:sz w:val="21"/>
                <w:szCs w:val="21"/>
                <w:highlight w:val="none"/>
              </w:rPr>
            </w:pPr>
            <w:r>
              <w:rPr>
                <w:rFonts w:hint="eastAsia" w:asciiTheme="minorEastAsia" w:hAnsiTheme="minorEastAsia"/>
                <w:color w:val="auto"/>
                <w:sz w:val="21"/>
                <w:szCs w:val="21"/>
                <w:highlight w:val="none"/>
                <w:lang w:val="en-US" w:eastAsia="zh-CN"/>
              </w:rPr>
              <w:t>1.</w:t>
            </w:r>
            <w:r>
              <w:rPr>
                <w:rFonts w:hint="eastAsia" w:asciiTheme="minorEastAsia" w:hAnsiTheme="minorEastAsia"/>
                <w:color w:val="auto"/>
                <w:sz w:val="21"/>
                <w:szCs w:val="21"/>
                <w:highlight w:val="none"/>
              </w:rPr>
              <w:t>学历：具备</w:t>
            </w:r>
            <w:r>
              <w:rPr>
                <w:rFonts w:hint="eastAsia" w:asciiTheme="minorEastAsia" w:hAnsiTheme="minorEastAsia"/>
                <w:color w:val="auto"/>
                <w:sz w:val="21"/>
                <w:szCs w:val="21"/>
                <w:highlight w:val="none"/>
                <w:lang w:val="en-US" w:eastAsia="zh-CN"/>
              </w:rPr>
              <w:t>研究生</w:t>
            </w:r>
            <w:r>
              <w:rPr>
                <w:rFonts w:hint="eastAsia" w:asciiTheme="minorEastAsia" w:hAnsiTheme="minorEastAsia"/>
                <w:color w:val="auto"/>
                <w:sz w:val="21"/>
                <w:szCs w:val="21"/>
                <w:highlight w:val="none"/>
              </w:rPr>
              <w:t>及以上学历（人文社科专业）的，得</w:t>
            </w:r>
            <w:r>
              <w:rPr>
                <w:rFonts w:hint="eastAsia" w:asciiTheme="minorEastAsia" w:hAnsiTheme="minorEastAsia"/>
                <w:color w:val="auto"/>
                <w:sz w:val="21"/>
                <w:szCs w:val="21"/>
                <w:highlight w:val="none"/>
                <w:lang w:val="en-US" w:eastAsia="zh-CN"/>
              </w:rPr>
              <w:t>1</w:t>
            </w:r>
            <w:r>
              <w:rPr>
                <w:rFonts w:hint="eastAsia" w:asciiTheme="minorEastAsia" w:hAnsiTheme="minorEastAsia"/>
                <w:color w:val="auto"/>
                <w:sz w:val="21"/>
                <w:szCs w:val="21"/>
                <w:highlight w:val="none"/>
              </w:rPr>
              <w:t>分</w:t>
            </w:r>
            <w:r>
              <w:rPr>
                <w:rFonts w:hint="eastAsia" w:asciiTheme="minorEastAsia" w:hAnsiTheme="minorEastAsia"/>
                <w:color w:val="auto"/>
                <w:sz w:val="21"/>
                <w:szCs w:val="21"/>
                <w:highlight w:val="none"/>
                <w:lang w:eastAsia="zh-CN"/>
              </w:rPr>
              <w:t>，</w:t>
            </w:r>
            <w:r>
              <w:rPr>
                <w:rFonts w:hint="eastAsia" w:asciiTheme="minorEastAsia" w:hAnsiTheme="minorEastAsia"/>
                <w:color w:val="auto"/>
                <w:sz w:val="21"/>
                <w:szCs w:val="21"/>
                <w:highlight w:val="none"/>
              </w:rPr>
              <w:t>最高得</w:t>
            </w:r>
            <w:r>
              <w:rPr>
                <w:rFonts w:hint="eastAsia" w:asciiTheme="minorEastAsia" w:hAnsiTheme="minorEastAsia"/>
                <w:color w:val="auto"/>
                <w:sz w:val="21"/>
                <w:szCs w:val="21"/>
                <w:highlight w:val="none"/>
                <w:lang w:val="en-US" w:eastAsia="zh-CN"/>
              </w:rPr>
              <w:t>1</w:t>
            </w:r>
            <w:r>
              <w:rPr>
                <w:rFonts w:hint="eastAsia" w:asciiTheme="minorEastAsia" w:hAnsiTheme="minorEastAsia"/>
                <w:color w:val="auto"/>
                <w:sz w:val="21"/>
                <w:szCs w:val="21"/>
                <w:highlight w:val="none"/>
              </w:rPr>
              <w:t>分；</w:t>
            </w:r>
          </w:p>
          <w:p>
            <w:pPr>
              <w:keepNext w:val="0"/>
              <w:keepLines w:val="0"/>
              <w:pageBreakBefore w:val="0"/>
              <w:suppressLineNumbers w:val="0"/>
              <w:kinsoku/>
              <w:overflowPunct/>
              <w:topLinePunct w:val="0"/>
              <w:autoSpaceDE/>
              <w:autoSpaceDN/>
              <w:bidi w:val="0"/>
              <w:spacing w:before="0" w:beforeAutospacing="0" w:after="0" w:afterAutospacing="0" w:line="360" w:lineRule="exact"/>
              <w:ind w:left="0" w:right="0" w:firstLine="420" w:firstLineChars="200"/>
              <w:rPr>
                <w:rFonts w:hint="default" w:asciiTheme="minorEastAsia" w:hAnsiTheme="minorEastAsia"/>
                <w:color w:val="auto"/>
                <w:sz w:val="21"/>
                <w:szCs w:val="21"/>
                <w:highlight w:val="none"/>
              </w:rPr>
            </w:pPr>
            <w:r>
              <w:rPr>
                <w:rFonts w:hint="eastAsia" w:asciiTheme="minorEastAsia" w:hAnsiTheme="minorEastAsia"/>
                <w:color w:val="auto"/>
                <w:sz w:val="21"/>
                <w:szCs w:val="21"/>
                <w:highlight w:val="none"/>
                <w:lang w:val="en-US" w:eastAsia="zh-CN"/>
              </w:rPr>
              <w:t>2.</w:t>
            </w:r>
            <w:r>
              <w:rPr>
                <w:rFonts w:hint="eastAsia" w:asciiTheme="minorEastAsia" w:hAnsiTheme="minorEastAsia"/>
                <w:color w:val="auto"/>
                <w:sz w:val="21"/>
                <w:szCs w:val="21"/>
                <w:highlight w:val="none"/>
              </w:rPr>
              <w:t>项目经验：每参加过一项</w:t>
            </w:r>
            <w:r>
              <w:rPr>
                <w:rFonts w:hint="eastAsia" w:cs="宋体" w:asciiTheme="minorEastAsia" w:hAnsiTheme="minorEastAsia"/>
                <w:color w:val="auto"/>
                <w:sz w:val="21"/>
                <w:szCs w:val="21"/>
                <w:highlight w:val="none"/>
              </w:rPr>
              <w:t>与本项目相关的同类项目</w:t>
            </w:r>
            <w:r>
              <w:rPr>
                <w:rFonts w:hint="eastAsia" w:asciiTheme="minorEastAsia" w:hAnsiTheme="minorEastAsia"/>
                <w:color w:val="auto"/>
                <w:sz w:val="21"/>
                <w:szCs w:val="21"/>
                <w:highlight w:val="none"/>
              </w:rPr>
              <w:t>业绩的，得1分；以此类推，最高得</w:t>
            </w:r>
            <w:r>
              <w:rPr>
                <w:rFonts w:hint="eastAsia" w:asciiTheme="minorEastAsia" w:hAnsiTheme="minorEastAsia"/>
                <w:color w:val="auto"/>
                <w:sz w:val="21"/>
                <w:szCs w:val="21"/>
                <w:highlight w:val="none"/>
                <w:lang w:val="en-US" w:eastAsia="zh-CN"/>
              </w:rPr>
              <w:t>2</w:t>
            </w:r>
            <w:r>
              <w:rPr>
                <w:rFonts w:hint="eastAsia" w:asciiTheme="minorEastAsia" w:hAnsiTheme="minorEastAsia"/>
                <w:color w:val="auto"/>
                <w:sz w:val="21"/>
                <w:szCs w:val="21"/>
                <w:highlight w:val="none"/>
              </w:rPr>
              <w:t>分。</w:t>
            </w:r>
          </w:p>
          <w:p>
            <w:pPr>
              <w:keepNext w:val="0"/>
              <w:keepLines w:val="0"/>
              <w:pageBreakBefore w:val="0"/>
              <w:suppressLineNumbers w:val="0"/>
              <w:kinsoku/>
              <w:overflowPunct/>
              <w:topLinePunct w:val="0"/>
              <w:autoSpaceDE/>
              <w:autoSpaceDN/>
              <w:bidi w:val="0"/>
              <w:spacing w:before="0" w:beforeAutospacing="0" w:after="0" w:afterAutospacing="0" w:line="360" w:lineRule="exact"/>
              <w:ind w:left="0" w:right="0" w:firstLine="421" w:firstLineChars="200"/>
              <w:rPr>
                <w:rFonts w:hint="default" w:asciiTheme="minorEastAsia" w:hAnsiTheme="minorEastAsia"/>
                <w:color w:val="auto"/>
                <w:sz w:val="21"/>
                <w:szCs w:val="21"/>
                <w:highlight w:val="none"/>
              </w:rPr>
            </w:pPr>
            <w:r>
              <w:rPr>
                <w:rFonts w:hint="eastAsia" w:asciiTheme="minorEastAsia" w:hAnsiTheme="minorEastAsia"/>
                <w:b/>
                <w:color w:val="auto"/>
                <w:sz w:val="21"/>
                <w:szCs w:val="21"/>
                <w:highlight w:val="none"/>
                <w:lang w:eastAsia="zh-CN"/>
              </w:rPr>
              <w:t>（二）</w:t>
            </w:r>
            <w:r>
              <w:rPr>
                <w:rFonts w:hint="eastAsia" w:asciiTheme="minorEastAsia" w:hAnsiTheme="minorEastAsia"/>
                <w:b/>
                <w:color w:val="auto"/>
                <w:sz w:val="21"/>
                <w:szCs w:val="21"/>
                <w:highlight w:val="none"/>
              </w:rPr>
              <w:t>项目团队成员（不含项目负责人）</w:t>
            </w:r>
            <w:r>
              <w:rPr>
                <w:rFonts w:hint="eastAsia" w:asciiTheme="minorEastAsia" w:hAnsiTheme="minorEastAsia"/>
                <w:color w:val="auto"/>
                <w:sz w:val="21"/>
                <w:szCs w:val="21"/>
                <w:highlight w:val="none"/>
              </w:rPr>
              <w:t>：</w:t>
            </w:r>
          </w:p>
          <w:p>
            <w:pPr>
              <w:keepNext w:val="0"/>
              <w:keepLines w:val="0"/>
              <w:pageBreakBefore w:val="0"/>
              <w:suppressLineNumbers w:val="0"/>
              <w:kinsoku/>
              <w:overflowPunct/>
              <w:topLinePunct w:val="0"/>
              <w:autoSpaceDE/>
              <w:autoSpaceDN/>
              <w:bidi w:val="0"/>
              <w:spacing w:before="0" w:beforeAutospacing="0" w:after="0" w:afterAutospacing="0" w:line="360" w:lineRule="exact"/>
              <w:ind w:left="0" w:right="0" w:firstLine="420" w:firstLineChars="200"/>
              <w:rPr>
                <w:rFonts w:hint="default" w:asciiTheme="minorEastAsia" w:hAnsiTheme="minorEastAsia"/>
                <w:color w:val="auto"/>
                <w:sz w:val="21"/>
                <w:szCs w:val="21"/>
                <w:highlight w:val="none"/>
              </w:rPr>
            </w:pPr>
            <w:r>
              <w:rPr>
                <w:rFonts w:hint="eastAsia" w:asciiTheme="minorEastAsia" w:hAnsiTheme="minorEastAsia"/>
                <w:color w:val="auto"/>
                <w:sz w:val="21"/>
                <w:szCs w:val="21"/>
                <w:highlight w:val="none"/>
                <w:lang w:val="en-US" w:eastAsia="zh-CN"/>
              </w:rPr>
              <w:t>1.</w:t>
            </w:r>
            <w:r>
              <w:rPr>
                <w:rFonts w:hint="eastAsia" w:asciiTheme="minorEastAsia" w:hAnsiTheme="minorEastAsia"/>
                <w:color w:val="auto"/>
                <w:sz w:val="21"/>
                <w:szCs w:val="21"/>
                <w:highlight w:val="none"/>
              </w:rPr>
              <w:t>学历：具备本科及以上学历（人文社科专业）的，每提供一人得</w:t>
            </w:r>
            <w:r>
              <w:rPr>
                <w:rFonts w:hint="eastAsia" w:asciiTheme="minorEastAsia" w:hAnsiTheme="minorEastAsia"/>
                <w:color w:val="auto"/>
                <w:sz w:val="21"/>
                <w:szCs w:val="21"/>
                <w:highlight w:val="none"/>
                <w:lang w:val="en-US" w:eastAsia="zh-CN"/>
              </w:rPr>
              <w:t>0.5</w:t>
            </w:r>
            <w:r>
              <w:rPr>
                <w:rFonts w:hint="eastAsia" w:asciiTheme="minorEastAsia" w:hAnsiTheme="minorEastAsia"/>
                <w:color w:val="auto"/>
                <w:sz w:val="21"/>
                <w:szCs w:val="21"/>
                <w:highlight w:val="none"/>
              </w:rPr>
              <w:t>分；以此类推，本项最高不超过</w:t>
            </w:r>
            <w:r>
              <w:rPr>
                <w:rFonts w:hint="eastAsia" w:asciiTheme="minorEastAsia" w:hAnsiTheme="minorEastAsia"/>
                <w:color w:val="auto"/>
                <w:sz w:val="21"/>
                <w:szCs w:val="21"/>
                <w:highlight w:val="none"/>
                <w:lang w:val="en-US" w:eastAsia="zh-CN"/>
              </w:rPr>
              <w:t>3</w:t>
            </w:r>
            <w:r>
              <w:rPr>
                <w:rFonts w:hint="eastAsia" w:asciiTheme="minorEastAsia" w:hAnsiTheme="minorEastAsia"/>
                <w:color w:val="auto"/>
                <w:sz w:val="21"/>
                <w:szCs w:val="21"/>
                <w:highlight w:val="none"/>
              </w:rPr>
              <w:t>分。</w:t>
            </w:r>
          </w:p>
          <w:p>
            <w:pPr>
              <w:keepNext w:val="0"/>
              <w:keepLines w:val="0"/>
              <w:pageBreakBefore w:val="0"/>
              <w:suppressLineNumbers w:val="0"/>
              <w:kinsoku/>
              <w:overflowPunct/>
              <w:topLinePunct w:val="0"/>
              <w:autoSpaceDE/>
              <w:autoSpaceDN/>
              <w:bidi w:val="0"/>
              <w:spacing w:before="0" w:beforeAutospacing="0" w:after="0" w:afterAutospacing="0" w:line="360" w:lineRule="exact"/>
              <w:ind w:left="0" w:right="0" w:firstLine="421" w:firstLineChars="200"/>
              <w:rPr>
                <w:rFonts w:hint="default" w:asciiTheme="minorEastAsia" w:hAnsiTheme="minorEastAsia"/>
                <w:b/>
                <w:color w:val="auto"/>
                <w:sz w:val="21"/>
                <w:szCs w:val="21"/>
                <w:highlight w:val="none"/>
              </w:rPr>
            </w:pPr>
            <w:r>
              <w:rPr>
                <w:rFonts w:hint="eastAsia" w:asciiTheme="minorEastAsia" w:hAnsiTheme="minorEastAsia"/>
                <w:b/>
                <w:color w:val="auto"/>
                <w:sz w:val="21"/>
                <w:szCs w:val="21"/>
                <w:highlight w:val="none"/>
              </w:rPr>
              <w:t>证明文件：</w:t>
            </w:r>
          </w:p>
          <w:p>
            <w:pPr>
              <w:keepNext w:val="0"/>
              <w:keepLines w:val="0"/>
              <w:pageBreakBefore w:val="0"/>
              <w:suppressLineNumbers w:val="0"/>
              <w:kinsoku/>
              <w:overflowPunct/>
              <w:topLinePunct w:val="0"/>
              <w:autoSpaceDE/>
              <w:autoSpaceDN/>
              <w:bidi w:val="0"/>
              <w:spacing w:before="0" w:beforeAutospacing="0" w:after="0" w:afterAutospacing="0" w:line="360" w:lineRule="exact"/>
              <w:ind w:left="0" w:right="0" w:firstLine="420" w:firstLineChars="200"/>
              <w:rPr>
                <w:rFonts w:hint="default"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lang w:val="en-US" w:eastAsia="zh-CN"/>
              </w:rPr>
              <w:t>（1）</w:t>
            </w:r>
            <w:r>
              <w:rPr>
                <w:rFonts w:hint="eastAsia" w:cs="宋体" w:asciiTheme="minorEastAsia" w:hAnsiTheme="minorEastAsia"/>
                <w:color w:val="auto"/>
                <w:sz w:val="21"/>
                <w:szCs w:val="21"/>
                <w:highlight w:val="none"/>
              </w:rPr>
              <w:t>须提供满足以上要求的人员的学历证书，</w:t>
            </w:r>
            <w:r>
              <w:rPr>
                <w:rFonts w:hint="eastAsia" w:asciiTheme="minorEastAsia" w:hAnsiTheme="minorEastAsia"/>
                <w:color w:val="auto"/>
                <w:sz w:val="21"/>
                <w:szCs w:val="21"/>
                <w:highlight w:val="none"/>
                <w:lang w:val="en-US" w:eastAsia="zh-CN"/>
              </w:rPr>
              <w:t>或者</w:t>
            </w:r>
            <w:r>
              <w:rPr>
                <w:rFonts w:hint="eastAsia" w:asciiTheme="minorEastAsia" w:hAnsiTheme="minorEastAsia"/>
                <w:color w:val="auto"/>
                <w:sz w:val="21"/>
                <w:szCs w:val="21"/>
                <w:highlight w:val="none"/>
              </w:rPr>
              <w:t>中国高等教育学生信息网学历查询截图（对于较早颁发的学历证书，学信网无法查询的，除要求提供证书外，还需提供其他佐证材料）。学历证书如为境外颁发的，则须提供学历证书和中华人民共和国教育部留学服务中心认证的《国外学历学位认证书》。</w:t>
            </w:r>
          </w:p>
          <w:p>
            <w:pPr>
              <w:keepNext w:val="0"/>
              <w:keepLines w:val="0"/>
              <w:pageBreakBefore w:val="0"/>
              <w:suppressLineNumbers w:val="0"/>
              <w:kinsoku/>
              <w:overflowPunct/>
              <w:topLinePunct w:val="0"/>
              <w:autoSpaceDE/>
              <w:autoSpaceDN/>
              <w:bidi w:val="0"/>
              <w:spacing w:before="0" w:beforeAutospacing="0" w:after="0" w:afterAutospacing="0" w:line="360" w:lineRule="exact"/>
              <w:ind w:left="0" w:right="0" w:firstLine="420" w:firstLineChars="200"/>
              <w:rPr>
                <w:rFonts w:hint="default"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lang w:val="en-US" w:eastAsia="zh-CN"/>
              </w:rPr>
              <w:t>（2）</w:t>
            </w:r>
            <w:r>
              <w:rPr>
                <w:rFonts w:hint="eastAsia" w:cs="宋体" w:asciiTheme="minorEastAsia" w:hAnsiTheme="minorEastAsia"/>
                <w:color w:val="auto"/>
                <w:sz w:val="21"/>
                <w:szCs w:val="21"/>
                <w:highlight w:val="none"/>
              </w:rPr>
              <w:t>须提供人员的业绩合同关键页（需要体现业绩类型、时间、种类以及服务人员名称），如合同不能体现，还须提供加盖合同甲方公章（或业务章）的证明材料。</w:t>
            </w:r>
          </w:p>
          <w:p>
            <w:pPr>
              <w:keepNext w:val="0"/>
              <w:keepLines w:val="0"/>
              <w:pageBreakBefore w:val="0"/>
              <w:widowControl/>
              <w:suppressLineNumbers w:val="0"/>
              <w:kinsoku/>
              <w:overflowPunct/>
              <w:topLinePunct w:val="0"/>
              <w:autoSpaceDE/>
              <w:autoSpaceDN/>
              <w:bidi w:val="0"/>
              <w:spacing w:before="0" w:beforeAutospacing="0" w:after="0" w:afterAutospacing="0" w:line="360" w:lineRule="exact"/>
              <w:ind w:left="0" w:right="0" w:firstLine="420" w:firstLineChars="200"/>
              <w:jc w:val="left"/>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Theme="minorEastAsia" w:hAnsiTheme="minorEastAsia"/>
                <w:color w:val="auto"/>
                <w:sz w:val="21"/>
                <w:szCs w:val="21"/>
                <w:highlight w:val="none"/>
                <w:lang w:val="en-US" w:eastAsia="zh-CN"/>
              </w:rPr>
              <w:t>（3）</w:t>
            </w:r>
            <w:r>
              <w:rPr>
                <w:rFonts w:hint="eastAsia" w:asciiTheme="minorEastAsia" w:hAnsiTheme="minorEastAsia"/>
                <w:color w:val="auto"/>
                <w:sz w:val="21"/>
                <w:szCs w:val="21"/>
                <w:highlight w:val="none"/>
              </w:rPr>
              <w:t>未按要求提供或无法判断则不得分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color w:val="auto"/>
          <w:sz w:val="32"/>
          <w:szCs w:val="32"/>
          <w:highlight w:val="none"/>
        </w:rPr>
      </w:pPr>
      <w:bookmarkStart w:id="0" w:name="_GoBack"/>
      <w:bookmarkEnd w:id="0"/>
      <w:r>
        <w:rPr>
          <w:rFonts w:hint="eastAsia" w:ascii="黑体" w:hAnsi="黑体" w:eastAsia="黑体" w:cs="宋体"/>
          <w:bCs/>
          <w:color w:val="auto"/>
          <w:sz w:val="32"/>
          <w:szCs w:val="32"/>
          <w:highlight w:val="none"/>
        </w:rPr>
        <w:t>五、商务需求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（一）服务期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自合同签订之日起</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（二）服务地点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深圳市南山区粤海街道辖区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rPr>
        <w:t>）报价要求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1.本项目服务费采用包干制，应包括服务成本、法定税费</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利润。由投标供应商根据采购文件所提供的资料自行测算投标报价；一经中标，报价总价作为中标供应商与采购人签订的合同金额，合同期限内不做调整。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2.投标供应商的报价不得超过项目预算金额。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3.投标供应商的报价，应当是本项目采购范围和采购文件及合同条款上所列的各项内容中所述的全部，不得以任何理由予以重复。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四</w:t>
      </w:r>
      <w:r>
        <w:rPr>
          <w:rFonts w:hint="eastAsia" w:ascii="楷体_GB2312" w:hAnsi="楷体_GB2312" w:eastAsia="楷体_GB2312" w:cs="楷体_GB2312"/>
          <w:color w:val="auto"/>
          <w:sz w:val="32"/>
          <w:szCs w:val="32"/>
          <w:highlight w:val="none"/>
        </w:rPr>
        <w:t>）付款方式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按照区财政局的支付要求和采购人内部管理制度进行支付，具体以合同签订为准。</w:t>
      </w:r>
    </w:p>
    <w:p>
      <w:pPr>
        <w:keepNext w:val="0"/>
        <w:keepLines w:val="0"/>
        <w:pageBreakBefore w:val="0"/>
        <w:kinsoku/>
        <w:overflowPunct/>
        <w:topLinePunct w:val="0"/>
        <w:autoSpaceDE/>
        <w:autoSpaceDN/>
        <w:bidi w:val="0"/>
        <w:spacing w:line="560" w:lineRule="exact"/>
        <w:ind w:firstLine="640" w:firstLineChars="200"/>
        <w:rPr>
          <w:rFonts w:ascii="黑体" w:hAnsi="黑体" w:eastAsia="黑体" w:cs="宋体"/>
          <w:bCs/>
          <w:color w:val="auto"/>
          <w:sz w:val="32"/>
          <w:szCs w:val="32"/>
          <w:highlight w:val="none"/>
        </w:rPr>
      </w:pPr>
      <w:r>
        <w:rPr>
          <w:rFonts w:hint="eastAsia" w:ascii="黑体" w:hAnsi="黑体" w:eastAsia="黑体" w:cs="宋体"/>
          <w:bCs/>
          <w:color w:val="auto"/>
          <w:sz w:val="32"/>
          <w:szCs w:val="32"/>
          <w:highlight w:val="none"/>
        </w:rPr>
        <w:t>六、投标文件编制</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投标文件一正四副（副本可采用正本盖章复印件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正本与副本须分别装订成册，不得采用活页夹。投标文件须编制目录，并且逐页标注连续页码，否则，采购人对由于投标文件装订松散而造成的丢失或其他后果不承担任何责任</w:t>
      </w:r>
      <w:r>
        <w:rPr>
          <w:rFonts w:hint="eastAsia" w:ascii="仿宋_GB2312" w:hAnsi="仿宋_GB2312" w:eastAsia="仿宋_GB2312" w:cs="仿宋_GB2312"/>
          <w:color w:val="auto"/>
          <w:sz w:val="32"/>
          <w:szCs w:val="32"/>
          <w:highlight w:val="none"/>
        </w:rPr>
        <w:t>），要求按以下顺序编制，并密封包装：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eastAsia="仿宋_GB2312"/>
          <w:color w:val="auto"/>
          <w:sz w:val="32"/>
          <w:szCs w:val="32"/>
          <w:highlight w:val="none"/>
        </w:rPr>
        <w:t>投标报名表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2.报价一览表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eastAsia="仿宋_GB2312"/>
          <w:color w:val="auto"/>
          <w:sz w:val="32"/>
          <w:szCs w:val="32"/>
          <w:highlight w:val="none"/>
        </w:rPr>
        <w:t>投标人资质条件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3.1营业执照复印件加盖公章</w:t>
      </w:r>
    </w:p>
    <w:p>
      <w:pPr>
        <w:pStyle w:val="6"/>
        <w:keepNext w:val="0"/>
        <w:keepLines w:val="0"/>
        <w:pageBreakBefore w:val="0"/>
        <w:widowControl w:val="0"/>
        <w:kinsoku/>
        <w:wordWrap/>
        <w:overflowPunct/>
        <w:topLinePunct w:val="0"/>
        <w:autoSpaceDE/>
        <w:autoSpaceDN/>
        <w:bidi w:val="0"/>
        <w:adjustRightInd/>
        <w:snapToGrid/>
        <w:spacing w:after="0" w:line="560" w:lineRule="exact"/>
        <w:ind w:left="1598" w:leftChars="456" w:hanging="640" w:hangingChars="200"/>
        <w:textAlignment w:val="auto"/>
        <w:rPr>
          <w:rFonts w:hint="eastAsia" w:eastAsia="仿宋_GB2312"/>
          <w:color w:val="auto"/>
          <w:highlight w:val="none"/>
          <w:lang w:eastAsia="zh-CN"/>
        </w:rPr>
      </w:pPr>
      <w:r>
        <w:rPr>
          <w:rFonts w:hint="eastAsia" w:ascii="仿宋_GB2312" w:hAnsi="仿宋_GB2312" w:eastAsia="仿宋_GB2312" w:cs="仿宋_GB2312"/>
          <w:color w:val="auto"/>
          <w:sz w:val="32"/>
          <w:szCs w:val="32"/>
          <w:highlight w:val="none"/>
        </w:rPr>
        <w:t>3.2法人证明及法人身份证复印件或法人授权委托书及</w:t>
      </w:r>
      <w:r>
        <w:rPr>
          <w:rFonts w:hint="eastAsia" w:ascii="仿宋_GB2312" w:hAnsi="仿宋_GB2312" w:eastAsia="仿宋_GB2312" w:cs="仿宋_GB2312"/>
          <w:color w:val="auto"/>
          <w:sz w:val="32"/>
          <w:szCs w:val="32"/>
          <w:highlight w:val="none"/>
          <w:lang w:eastAsia="zh-CN"/>
        </w:rPr>
        <w:t>被</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.技术部分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.综合实力部分</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color w:val="auto"/>
          <w:highlight w:val="none"/>
        </w:rPr>
      </w:pPr>
      <w:r>
        <w:rPr>
          <w:rFonts w:hint="eastAsia" w:ascii="仿宋_GB2312" w:hAnsi="仿宋_GB2312" w:eastAsia="仿宋_GB2312" w:cs="仿宋_GB2312"/>
          <w:color w:val="auto"/>
          <w:sz w:val="32"/>
          <w:szCs w:val="32"/>
          <w:highlight w:val="none"/>
          <w:lang w:val="en-US" w:eastAsia="zh-CN"/>
        </w:rPr>
        <w:t>6</w:t>
      </w:r>
      <w:r>
        <w:rPr>
          <w:rFonts w:ascii="仿宋_GB2312" w:hAnsi="仿宋_GB2312" w:eastAsia="仿宋_GB2312" w:cs="仿宋_GB2312"/>
          <w:color w:val="auto"/>
          <w:sz w:val="32"/>
          <w:szCs w:val="32"/>
          <w:highlight w:val="none"/>
        </w:rPr>
        <w:t>.投标人认为需要补充的资料（由投标人自定）</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ZXBSJW--GB1-0">
    <w:altName w:val="URW Book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F49DB"/>
    <w:rsid w:val="007620A8"/>
    <w:rsid w:val="007B1A86"/>
    <w:rsid w:val="03094AD0"/>
    <w:rsid w:val="03851ED2"/>
    <w:rsid w:val="05EB7905"/>
    <w:rsid w:val="0D5E041F"/>
    <w:rsid w:val="0EE93BB2"/>
    <w:rsid w:val="0FCB3577"/>
    <w:rsid w:val="160F49DB"/>
    <w:rsid w:val="17AF1DBF"/>
    <w:rsid w:val="187FED06"/>
    <w:rsid w:val="1BBE5191"/>
    <w:rsid w:val="1E414EAF"/>
    <w:rsid w:val="2FFF0AF3"/>
    <w:rsid w:val="304305DC"/>
    <w:rsid w:val="31650116"/>
    <w:rsid w:val="343702C5"/>
    <w:rsid w:val="36CB6E70"/>
    <w:rsid w:val="3AD96499"/>
    <w:rsid w:val="3D827572"/>
    <w:rsid w:val="3D873D63"/>
    <w:rsid w:val="4F4B6E23"/>
    <w:rsid w:val="51B07591"/>
    <w:rsid w:val="5ECE7F48"/>
    <w:rsid w:val="646F5052"/>
    <w:rsid w:val="66D605C2"/>
    <w:rsid w:val="675AC660"/>
    <w:rsid w:val="6843344D"/>
    <w:rsid w:val="6B34156D"/>
    <w:rsid w:val="6CB177E0"/>
    <w:rsid w:val="6D991CDC"/>
    <w:rsid w:val="6EBB2AFD"/>
    <w:rsid w:val="70DA5D09"/>
    <w:rsid w:val="71C43173"/>
    <w:rsid w:val="7753FF43"/>
    <w:rsid w:val="7C697CB9"/>
    <w:rsid w:val="7DF0498E"/>
    <w:rsid w:val="7F358F8F"/>
    <w:rsid w:val="7FEB5C6D"/>
    <w:rsid w:val="7FEFDA3C"/>
    <w:rsid w:val="A2DD0F3E"/>
    <w:rsid w:val="B9FFD498"/>
    <w:rsid w:val="BFFF6BDC"/>
    <w:rsid w:val="CEDD28C8"/>
    <w:rsid w:val="D76F25EE"/>
    <w:rsid w:val="DE7D7361"/>
    <w:rsid w:val="FEFD7378"/>
    <w:rsid w:val="FFFE8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6">
    <w:name w:val="Body Text"/>
    <w:basedOn w:val="1"/>
    <w:next w:val="1"/>
    <w:link w:val="13"/>
    <w:qFormat/>
    <w:uiPriority w:val="0"/>
    <w:pPr>
      <w:spacing w:after="12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6"/>
    <w:unhideWhenUsed/>
    <w:qFormat/>
    <w:uiPriority w:val="99"/>
    <w:pPr>
      <w:ind w:firstLine="420" w:firstLineChars="100"/>
    </w:pPr>
  </w:style>
  <w:style w:type="character" w:styleId="11">
    <w:name w:val="Strong"/>
    <w:basedOn w:val="10"/>
    <w:qFormat/>
    <w:uiPriority w:val="0"/>
    <w:rPr>
      <w:b/>
    </w:rPr>
  </w:style>
  <w:style w:type="paragraph" w:customStyle="1" w:styleId="12">
    <w:name w:val="_Style 1"/>
    <w:basedOn w:val="1"/>
    <w:next w:val="1"/>
    <w:unhideWhenUsed/>
    <w:qFormat/>
    <w:uiPriority w:val="99"/>
    <w:pPr>
      <w:ind w:firstLine="420" w:firstLineChars="200"/>
    </w:pPr>
    <w:rPr>
      <w:rFonts w:hint="eastAsia"/>
    </w:rPr>
  </w:style>
  <w:style w:type="character" w:customStyle="1" w:styleId="13">
    <w:name w:val="正文文本 Char"/>
    <w:basedOn w:val="10"/>
    <w:link w:val="6"/>
    <w:qFormat/>
    <w:uiPriority w:val="0"/>
    <w:rPr>
      <w:rFonts w:hint="default" w:ascii="Calibri" w:hAnsi="Calibri" w:cs="Calibri"/>
      <w:kern w:val="2"/>
      <w:sz w:val="21"/>
      <w:szCs w:val="22"/>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4133</Words>
  <Characters>4207</Characters>
  <Lines>0</Lines>
  <Paragraphs>0</Paragraphs>
  <TotalTime>18</TotalTime>
  <ScaleCrop>false</ScaleCrop>
  <LinksUpToDate>false</LinksUpToDate>
  <CharactersWithSpaces>4211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2025-01-02T14:26:00Z</dcterms:created>
  <dc:creator>admin</dc:creator>
  <cp:lastModifiedBy>kylin</cp:lastModifiedBy>
  <dcterms:modified xsi:type="dcterms:W3CDTF">2025-04-24T09:53:12Z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46D792FDC10C495CAC1A4593F54E3F41_13</vt:lpwstr>
  </property>
  <property fmtid="{D5CDD505-2E9C-101B-9397-08002B2CF9AE}" pid="4" name="KSOTemplateDocerSaveRecord">
    <vt:lpwstr>eyJoZGlkIjoiZWIxYzA4ODhkNjU4ZDljY2M5NTQxNjQ0MTc1NjU5MzIiLCJ1c2VySWQiOiI0NDUxOTAyNDYifQ==</vt:lpwstr>
  </property>
</Properties>
</file>