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60" w:lineRule="exact"/>
        <w:jc w:val="center"/>
        <w:rPr>
          <w:rFonts w:hint="default" w:ascii="方正小标宋_GBK" w:hAnsi="方正小标宋_GBK" w:eastAsia="方正小标宋_GBK" w:cs="方正小标宋_GBK"/>
          <w:b w:val="0"/>
          <w:bCs w:val="0"/>
          <w:kern w:val="2"/>
          <w:sz w:val="44"/>
          <w:szCs w:val="44"/>
        </w:rPr>
      </w:pPr>
      <w:r>
        <w:rPr>
          <w:rFonts w:ascii="方正小标宋_GBK" w:hAnsi="方正小标宋_GBK" w:eastAsia="方正小标宋_GBK" w:cs="方正小标宋_GBK"/>
          <w:b w:val="0"/>
          <w:bCs w:val="0"/>
          <w:kern w:val="2"/>
          <w:sz w:val="44"/>
          <w:szCs w:val="44"/>
        </w:rPr>
        <w:t>南山区粤海街道滨海片区应急安保服务</w:t>
      </w:r>
    </w:p>
    <w:p>
      <w:pPr>
        <w:pStyle w:val="3"/>
        <w:widowControl/>
        <w:spacing w:beforeAutospacing="0" w:afterAutospacing="0" w:line="560" w:lineRule="exact"/>
        <w:jc w:val="center"/>
        <w:rPr>
          <w:rFonts w:hint="default" w:ascii="方正小标宋_GBK" w:hAnsi="方正小标宋_GBK" w:eastAsia="方正小标宋_GBK" w:cs="方正小标宋_GBK"/>
          <w:b w:val="0"/>
          <w:bCs w:val="0"/>
          <w:kern w:val="2"/>
          <w:sz w:val="44"/>
          <w:szCs w:val="44"/>
        </w:rPr>
      </w:pPr>
      <w:r>
        <w:rPr>
          <w:rFonts w:ascii="方正小标宋_GBK" w:hAnsi="方正小标宋_GBK" w:eastAsia="方正小标宋_GBK" w:cs="方正小标宋_GBK"/>
          <w:b w:val="0"/>
          <w:bCs w:val="0"/>
          <w:kern w:val="2"/>
          <w:sz w:val="44"/>
          <w:szCs w:val="44"/>
        </w:rPr>
        <w:t>项目招标文件</w:t>
      </w:r>
      <w:r>
        <w:fldChar w:fldCharType="begin"/>
      </w:r>
      <w:r>
        <w:instrText xml:space="preserve"> HYPERLINK "https://service.weibo.com/share/share.php?url=http://www.szns.gov.cn/xxgk/qzfxxgkml/tzgg/content/post_10724510.html&amp;title=%E5%8D%97%E5%B1%B1%E5%8C%BA%E6%8B%9B%E5%95%86%E8%A1%97%E9%81%93%E5%8D%8A%E5%B2%9B%E8%8A%B1%E5%9B%ADA%E5%8C%BA%E8%80%81%E6%97%A7%E5%B0%8F%E5%8C%BA%E6%94%B9%E9%80%A0%E5%B7%A5%E7%A8%8B%E8%AE%BE%E8%AE%A1%E6%8B%9B%E6%A0%87%E5%85%AC%E5%91%8A&amp;pic=http://www.szns.gov.cn/header/n_guohui.png&amp;appkey=" \t "http://www.szns.gov.cn/xxgk/qzfxxgkml/tzgg/content/_blank" </w:instrText>
      </w:r>
      <w:r>
        <w:fldChar w:fldCharType="separate"/>
      </w:r>
      <w:r>
        <w:fldChar w:fldCharType="end"/>
      </w:r>
      <w:r>
        <w:fldChar w:fldCharType="begin"/>
      </w:r>
      <w:r>
        <w:instrText xml:space="preserve"> HYPERLINK "http://connect.qq.com/widget/shareqq/index.html?url=http://www.szns.gov.cn/xxgk/qzfxxgkml/tzgg/content/post_10724510.html&amp;title=%E5%8D%97%E5%B1%B1%E5%8C%BA%E6%8B%9B%E5%95%86%E8%A1%97%E9%81%93%E5%8D%8A%E5%B2%9B%E8%8A%B1%E5%9B%ADA%E5%8C%BA%E8%80%81%E6%97%A7%E5%B0%8F%E5%8C%BA%E6%94%B9%E9%80%A0%E5%B7%A5%E7%A8%8B%E8%AE%BE%E8%AE%A1%E6%8B%9B%E6%A0%87%E5%85%AC%E5%91%8A&amp;source=%E5%8D%97%E5%B1%B1%E5%8C%BA%E6%8B%9B%E5%95%86%E8%A1%97%E9%81%93%E5%8D%8A%E5%B2%9B%E8%8A%B1%E5%9B%ADA%E5%8C%BA%E8%80%81%E6%97%A7%E5%B0%8F%E5%8C%BA%E6%94%B9%E9%80%A0%E5%B7%A5%E7%A8%8B%E8%AE%BE%E8%AE%A1%E6%8B%9B%E6%A0%87%E5%85%AC%E5%91%8A&amp;desc=%E6%B7%B1%E5%9C%B3%E5%B8%82%E5%8D%97%E5%B1%B1%E5%8C%BA%E4%BA%BA%E6%B0%91%E6%94%BF%E5%BA%9C%E7%BD%91%E7%AB%99&amp;pics=http://www.szns.gov.cn/header/n_guohui.png" \t "http://www.szns.gov.cn/xxgk/qzfxxgkml/tzgg/content/_blank" </w:instrText>
      </w:r>
      <w:r>
        <w:fldChar w:fldCharType="separate"/>
      </w:r>
      <w:r>
        <w:fldChar w:fldCharType="end"/>
      </w:r>
      <w:r>
        <w:fldChar w:fldCharType="begin"/>
      </w:r>
      <w:r>
        <w:instrText xml:space="preserve"> HYPERLINK "http://sns.qzone.qq.com/cgi-bin/qzshare/cgi_qzshare_onekey?url=http://www.szns.gov.cn/xxgk/qzfxxgkml/tzgg/content/post_10724510.html&amp;title=%E5%8D%97%E5%B1%B1%E5%8C%BA%E6%8B%9B%E5%95%86%E8%A1%97%E9%81%93%E5%8D%8A%E5%B2%9B%E8%8A%B1%E5%9B%ADA%E5%8C%BA%E8%80%81%E6%97%A7%E5%B0%8F%E5%8C%BA%E6%94%B9%E9%80%A0%E5%B7%A5%E7%A8%8B%E8%AE%BE%E8%AE%A1%E6%8B%9B%E6%A0%87%E5%85%AC%E5%91%8A&amp;desc=%E6%B7%B1%E5%9C%B3%E5%B8%82%E5%8D%97%E5%B1%B1%E5%8C%BA%E4%BA%BA%E6%B0%91%E6%94%BF%E5%BA%9C%E7%BD%91%E7%AB%99&amp;summary=%E6%B7%B1%E5%9C%B3%E5%B8%82%E5%8D%97%E5%B1%B1%E5%8C%BA%E4%BA%BA%E6%B0%91%E6%94%BF%E5%BA%9C%E7%BD%91%E7%AB%99&amp;site=%E5%8D%97%E5%B1%B1%E5%8C%BA%E6%8B%9B%E5%95%86%E8%A1%97%E9%81%93%E5%8D%8A%E5%B2%9B%E8%8A%B1%E5%9B%ADA%E5%8C%BA%E8%80%81%E6%97%A7%E5%B0%8F%E5%8C%BA%E6%94%B9%E9%80%A0%E5%B7%A5%E7%A8%8B%E8%AE%BE%E8%AE%A1%E6%8B%9B%E6%A0%87%E5%85%AC%E5%91%8A&amp;pics=http://www.szns.gov.cn/header/n_guohui.png" \t "http://www.szns.gov.cn/xxgk/qzfxxgkml/tzgg/content/_blank" </w:instrText>
      </w:r>
      <w:r>
        <w:fldChar w:fldCharType="separate"/>
      </w:r>
      <w:r>
        <w:fldChar w:fldCharType="end"/>
      </w:r>
    </w:p>
    <w:p/>
    <w:p>
      <w:pPr>
        <w:spacing w:line="560" w:lineRule="exact"/>
        <w:ind w:firstLine="640" w:firstLineChars="200"/>
        <w:rPr>
          <w:rFonts w:ascii="仿宋_GB2312" w:hAnsi="Times New Roman" w:eastAsia="仿宋_GB2312" w:cs="Times New Roman"/>
          <w:sz w:val="32"/>
          <w:szCs w:val="32"/>
        </w:rPr>
      </w:pPr>
      <w:r>
        <w:rPr>
          <w:rFonts w:hint="eastAsia" w:ascii="黑体" w:hAnsi="黑体" w:eastAsia="黑体" w:cs="宋体"/>
          <w:bCs/>
          <w:sz w:val="32"/>
          <w:szCs w:val="32"/>
        </w:rPr>
        <w:t>一、项目概况</w:t>
      </w:r>
    </w:p>
    <w:p>
      <w:pPr>
        <w:pStyle w:val="9"/>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为贯彻街道各项会议精神，结合辖区维稳形势和实际情况，切实维护社会稳定，保障人民群众的生命财产安全,粤海街道计划向社会采购粤海街道滨海片区应急安保服务。</w:t>
      </w:r>
    </w:p>
    <w:p>
      <w:pPr>
        <w:pStyle w:val="9"/>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项目名称：南山区粤海街道滨海片区应急安保服务</w:t>
      </w:r>
    </w:p>
    <w:p>
      <w:pPr>
        <w:pStyle w:val="9"/>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项目预算：33万元</w:t>
      </w:r>
    </w:p>
    <w:p>
      <w:pPr>
        <w:pStyle w:val="9"/>
        <w:widowControl/>
        <w:spacing w:beforeAutospacing="0" w:afterAutospacing="0" w:line="560" w:lineRule="exact"/>
        <w:ind w:firstLine="800" w:firstLineChars="250"/>
        <w:jc w:val="both"/>
        <w:rPr>
          <w:rFonts w:ascii="仿宋_GB2312" w:hAnsi="仿宋_GB2312" w:eastAsia="仿宋_GB2312" w:cs="仿宋_GB2312"/>
          <w:kern w:val="2"/>
          <w:sz w:val="32"/>
          <w:szCs w:val="32"/>
        </w:rPr>
      </w:pPr>
      <w:r>
        <w:rPr>
          <w:rFonts w:hint="eastAsia" w:ascii="黑体" w:hAnsi="黑体" w:eastAsia="黑体" w:cs="宋体"/>
          <w:bCs/>
          <w:kern w:val="2"/>
          <w:sz w:val="32"/>
          <w:szCs w:val="32"/>
        </w:rPr>
        <w:t>二、</w:t>
      </w:r>
      <w:r>
        <w:rPr>
          <w:rFonts w:hint="eastAsia" w:ascii="黑体" w:hAnsi="黑体" w:eastAsia="黑体" w:cs="宋体"/>
          <w:bCs/>
          <w:kern w:val="2"/>
          <w:sz w:val="32"/>
          <w:szCs w:val="32"/>
          <w:lang w:eastAsia="zh-CN"/>
        </w:rPr>
        <w:t>主要</w:t>
      </w:r>
      <w:r>
        <w:rPr>
          <w:rFonts w:hint="eastAsia" w:ascii="黑体" w:hAnsi="黑体" w:eastAsia="黑体" w:cs="宋体"/>
          <w:bCs/>
          <w:kern w:val="2"/>
          <w:sz w:val="32"/>
          <w:szCs w:val="32"/>
        </w:rPr>
        <w:t>服务内容</w:t>
      </w:r>
    </w:p>
    <w:p>
      <w:pPr>
        <w:pStyle w:val="11"/>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1.服务内容:维护甲方治安秩序，预防和制止违法犯罪活动，执行安全防范任务，保障甲方区域内人员的财产人身安全。</w:t>
      </w:r>
      <w:r>
        <w:rPr>
          <w:rFonts w:ascii="仿宋_GB2312" w:hAnsi="仿宋_GB2312" w:eastAsia="仿宋_GB2312" w:cs="仿宋_GB2312"/>
          <w:sz w:val="32"/>
          <w:szCs w:val="32"/>
        </w:rPr>
        <w:t>协助做好辖区</w:t>
      </w:r>
      <w:r>
        <w:rPr>
          <w:rFonts w:hint="eastAsia" w:ascii="仿宋_GB2312" w:hAnsi="仿宋_GB2312" w:eastAsia="仿宋_GB2312" w:cs="仿宋_GB2312"/>
          <w:sz w:val="32"/>
          <w:szCs w:val="32"/>
        </w:rPr>
        <w:t>滨海片区</w:t>
      </w:r>
      <w:r>
        <w:rPr>
          <w:rFonts w:ascii="仿宋_GB2312" w:hAnsi="仿宋_GB2312" w:eastAsia="仿宋_GB2312" w:cs="仿宋_GB2312"/>
          <w:sz w:val="32"/>
          <w:szCs w:val="32"/>
        </w:rPr>
        <w:t>涉稳风险防范、秩序维护和应急处置工作</w:t>
      </w:r>
      <w:r>
        <w:rPr>
          <w:rFonts w:hint="eastAsia" w:ascii="仿宋_GB2312" w:hAnsi="仿宋_GB2312" w:eastAsia="仿宋_GB2312" w:cs="仿宋_GB2312"/>
          <w:sz w:val="32"/>
          <w:szCs w:val="32"/>
        </w:rPr>
        <w:t>。</w:t>
      </w:r>
    </w:p>
    <w:p>
      <w:pPr>
        <w:pStyle w:val="11"/>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2.服务区域:负责</w:t>
      </w:r>
      <w:r>
        <w:rPr>
          <w:rFonts w:hint="eastAsia" w:ascii="仿宋_GB2312" w:hAnsi="仿宋_GB2312" w:eastAsia="仿宋_GB2312" w:cs="仿宋_GB2312"/>
          <w:sz w:val="32"/>
          <w:szCs w:val="32"/>
          <w:lang w:eastAsia="zh-CN"/>
        </w:rPr>
        <w:t>粤海街道</w:t>
      </w:r>
      <w:r>
        <w:rPr>
          <w:rFonts w:hint="eastAsia" w:ascii="仿宋_GB2312" w:hAnsi="仿宋_GB2312" w:eastAsia="仿宋_GB2312" w:cs="仿宋_GB2312"/>
          <w:sz w:val="32"/>
          <w:szCs w:val="32"/>
        </w:rPr>
        <w:t>辖区</w:t>
      </w:r>
      <w:r>
        <w:rPr>
          <w:rFonts w:hint="eastAsia" w:ascii="仿宋_GB2312" w:hAnsi="仿宋_GB2312" w:eastAsia="仿宋_GB2312" w:cs="仿宋_GB2312"/>
          <w:sz w:val="32"/>
          <w:szCs w:val="32"/>
          <w:lang w:eastAsia="zh-CN"/>
        </w:rPr>
        <w:t>滨海片区</w:t>
      </w:r>
      <w:r>
        <w:rPr>
          <w:rFonts w:hint="eastAsia" w:ascii="仿宋_GB2312" w:hAnsi="仿宋_GB2312" w:eastAsia="仿宋_GB2312" w:cs="仿宋_GB2312"/>
          <w:sz w:val="32"/>
          <w:szCs w:val="32"/>
        </w:rPr>
        <w:t>的安全保卫工作（包括但不限于执勤、巡逻、维持公共秩序、消防安全、安全保卫、突发事件处置等）。</w:t>
      </w:r>
    </w:p>
    <w:p>
      <w:pPr>
        <w:pStyle w:val="11"/>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3.服务期限：</w:t>
      </w:r>
      <w:r>
        <w:rPr>
          <w:rFonts w:hint="eastAsia" w:ascii="仿宋_GB2312" w:hAnsi="仿宋_GB2312" w:eastAsia="仿宋_GB2312" w:cs="仿宋_GB2312"/>
          <w:sz w:val="32"/>
          <w:szCs w:val="32"/>
          <w:lang w:eastAsia="zh-CN"/>
        </w:rPr>
        <w:t>自合同签订之日起一年</w:t>
      </w:r>
      <w:r>
        <w:rPr>
          <w:rFonts w:hint="eastAsia" w:ascii="仿宋_GB2312" w:hAnsi="仿宋_GB2312" w:eastAsia="仿宋_GB2312" w:cs="仿宋_GB2312"/>
          <w:sz w:val="32"/>
          <w:szCs w:val="32"/>
        </w:rPr>
        <w:t>，服务合同按年度签订。</w:t>
      </w:r>
    </w:p>
    <w:p>
      <w:pPr>
        <w:pStyle w:val="11"/>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.工作时间:服务提供方（以下简称乙方）应合理安排保安员班次负责值班、巡逻和保安秩序</w:t>
      </w:r>
      <w:bookmarkStart w:id="0" w:name="_GoBack"/>
      <w:bookmarkEnd w:id="0"/>
      <w:r>
        <w:rPr>
          <w:rFonts w:hint="eastAsia" w:ascii="仿宋_GB2312" w:hAnsi="仿宋_GB2312" w:eastAsia="仿宋_GB2312" w:cs="仿宋_GB2312"/>
          <w:sz w:val="32"/>
          <w:szCs w:val="32"/>
        </w:rPr>
        <w:t>维护服务，确保每天24小时（含节假日）均有保安员负责服务区域的安保服务，维护甲方的安全秩序。</w:t>
      </w:r>
    </w:p>
    <w:p>
      <w:pPr>
        <w:pStyle w:val="11"/>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.人员保障：总人数不少于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人，且年龄不得超过55周岁。甲方可根据工作需要，要求乙方进行岗位、人员调整和增加力量配合完成相关工作。</w:t>
      </w:r>
    </w:p>
    <w:p>
      <w:pPr>
        <w:pStyle w:val="11"/>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乙方应建立有效的组织管理机构，明确与甲方工作联系的负责人，负责保安员的日常管理、监督、协调工作。乙方应严格审核驻点保安员条件，持证上岗，派驻保安员须身体健康，具备安全保卫能力，且不得有刑事犯罪记录；并向甲方提供保安员的相关材料、管理制度等。</w:t>
      </w:r>
    </w:p>
    <w:p>
      <w:pPr>
        <w:pStyle w:val="9"/>
        <w:widowControl/>
        <w:spacing w:beforeAutospacing="0" w:afterAutospacing="0" w:line="560" w:lineRule="exact"/>
        <w:ind w:firstLine="640" w:firstLineChars="200"/>
        <w:jc w:val="both"/>
        <w:rPr>
          <w:rFonts w:ascii="黑体" w:hAnsi="黑体" w:eastAsia="黑体" w:cs="宋体"/>
          <w:bCs/>
          <w:kern w:val="2"/>
          <w:sz w:val="32"/>
          <w:szCs w:val="32"/>
        </w:rPr>
      </w:pPr>
      <w:r>
        <w:rPr>
          <w:rFonts w:hint="eastAsia" w:ascii="黑体" w:hAnsi="黑体" w:eastAsia="黑体" w:cs="宋体"/>
          <w:bCs/>
          <w:kern w:val="2"/>
          <w:sz w:val="32"/>
          <w:szCs w:val="32"/>
        </w:rPr>
        <w:t>三、供应商资格要求</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Times New Roman"/>
          <w:sz w:val="32"/>
          <w:szCs w:val="32"/>
        </w:rPr>
        <w:t>（一）具有独立法人资格或具有独立承担民事责任的能力的其它组织，并</w:t>
      </w:r>
      <w:r>
        <w:rPr>
          <w:rFonts w:hint="eastAsia" w:ascii="仿宋_GB2312" w:hAnsi="Times New Roman" w:eastAsia="仿宋_GB2312" w:cs="Times New Roman"/>
          <w:sz w:val="32"/>
          <w:szCs w:val="32"/>
        </w:rPr>
        <w:t>具有相关经营范围；</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Times New Roman"/>
          <w:sz w:val="32"/>
          <w:szCs w:val="32"/>
        </w:rPr>
        <w:t>（二）</w:t>
      </w:r>
      <w:r>
        <w:rPr>
          <w:rFonts w:hint="eastAsia" w:ascii="仿宋_GB2312" w:hAnsi="Times New Roman" w:eastAsia="仿宋_GB2312" w:cs="Times New Roman"/>
          <w:sz w:val="32"/>
          <w:szCs w:val="32"/>
        </w:rPr>
        <w:t>投标人未被列入失信被执行人、重大税收违法案件当事人名单、政府采购严重违法失信行为记录名单及其他不符合《中华人民共和国政府采购法》第二十二条规定条件的情形（采购方将通过“信用中国”网站、中国政府采购网等渠道查询相关主体信用记录）；</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Times New Roman"/>
          <w:sz w:val="32"/>
          <w:szCs w:val="32"/>
        </w:rPr>
        <w:t>（三）</w:t>
      </w:r>
      <w:r>
        <w:rPr>
          <w:rFonts w:hint="eastAsia" w:ascii="仿宋_GB2312" w:hAnsi="Times New Roman" w:eastAsia="仿宋_GB2312" w:cs="Times New Roman"/>
          <w:sz w:val="32"/>
          <w:szCs w:val="32"/>
        </w:rPr>
        <w:t>本项目不接受联合体投标，不允许分包、转包</w:t>
      </w:r>
      <w:r>
        <w:rPr>
          <w:rFonts w:hint="eastAsia" w:ascii="仿宋_GB2312" w:eastAsia="仿宋_GB2312" w:cs="Times New Roman"/>
          <w:sz w:val="32"/>
          <w:szCs w:val="32"/>
        </w:rPr>
        <w:t>；</w:t>
      </w:r>
    </w:p>
    <w:p>
      <w:pPr>
        <w:spacing w:line="560" w:lineRule="exact"/>
        <w:ind w:firstLine="640" w:firstLineChars="200"/>
        <w:rPr>
          <w:rFonts w:ascii="黑体" w:hAnsi="黑体" w:eastAsia="黑体" w:cs="宋体"/>
          <w:bCs/>
          <w:sz w:val="32"/>
          <w:szCs w:val="32"/>
        </w:rPr>
      </w:pPr>
      <w:r>
        <w:rPr>
          <w:rFonts w:hint="eastAsia" w:ascii="黑体" w:hAnsi="黑体" w:eastAsia="黑体" w:cs="宋体"/>
          <w:bCs/>
          <w:sz w:val="32"/>
          <w:szCs w:val="32"/>
        </w:rPr>
        <w:t>四、评标定标方法</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本项目采用综合评分法：是指在最大限度满足采购文件实质性要求前提下，按照采购文件规定的各项因素进行量化打分，最终按照评标总得分由高至低排序推荐候选中标人或中标人的评标方法。</w:t>
      </w:r>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35"/>
        <w:gridCol w:w="794"/>
        <w:gridCol w:w="1620"/>
        <w:gridCol w:w="885"/>
        <w:gridCol w:w="5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shd w:val="clear" w:color="auto" w:fill="DEEBF6"/>
            <w:vAlign w:val="center"/>
          </w:tcPr>
          <w:p>
            <w:pPr>
              <w:wordWrap w:val="0"/>
              <w:spacing w:line="560" w:lineRule="exact"/>
              <w:jc w:val="center"/>
              <w:rPr>
                <w:rFonts w:ascii="宋体" w:hAnsi="宋体"/>
                <w:b/>
                <w:bCs/>
                <w:color w:val="000000"/>
              </w:rPr>
            </w:pPr>
            <w:r>
              <w:rPr>
                <w:rFonts w:ascii="宋体" w:hAnsi="宋体"/>
                <w:b/>
                <w:bCs/>
                <w:color w:val="000000"/>
              </w:rPr>
              <w:t>序号</w:t>
            </w:r>
          </w:p>
        </w:tc>
        <w:tc>
          <w:tcPr>
            <w:tcW w:w="3299" w:type="dxa"/>
            <w:gridSpan w:val="3"/>
            <w:tcBorders>
              <w:top w:val="single" w:color="000000" w:sz="8" w:space="0"/>
              <w:left w:val="single" w:color="000000" w:sz="8" w:space="0"/>
              <w:bottom w:val="single" w:color="000000" w:sz="8" w:space="0"/>
              <w:right w:val="single" w:color="000000" w:sz="8" w:space="0"/>
            </w:tcBorders>
            <w:shd w:val="clear" w:color="auto" w:fill="DEEBF6"/>
            <w:vAlign w:val="center"/>
          </w:tcPr>
          <w:p>
            <w:pPr>
              <w:wordWrap w:val="0"/>
              <w:spacing w:line="560" w:lineRule="exact"/>
              <w:jc w:val="center"/>
              <w:rPr>
                <w:rFonts w:ascii="宋体" w:hAnsi="宋体"/>
                <w:b/>
                <w:bCs/>
                <w:color w:val="000000"/>
              </w:rPr>
            </w:pPr>
            <w:r>
              <w:rPr>
                <w:rFonts w:ascii="宋体" w:hAnsi="宋体"/>
                <w:b/>
                <w:bCs/>
                <w:color w:val="000000"/>
              </w:rPr>
              <w:t>评分项</w:t>
            </w:r>
          </w:p>
        </w:tc>
        <w:tc>
          <w:tcPr>
            <w:tcW w:w="5338" w:type="dxa"/>
            <w:tcBorders>
              <w:top w:val="single" w:color="000000" w:sz="8" w:space="0"/>
              <w:left w:val="single" w:color="000000" w:sz="8" w:space="0"/>
              <w:bottom w:val="single" w:color="000000" w:sz="8" w:space="0"/>
              <w:right w:val="single" w:color="000000" w:sz="8" w:space="0"/>
            </w:tcBorders>
            <w:shd w:val="clear" w:color="auto" w:fill="DEEBF6"/>
            <w:vAlign w:val="center"/>
          </w:tcPr>
          <w:p>
            <w:pPr>
              <w:wordWrap w:val="0"/>
              <w:spacing w:line="560" w:lineRule="exact"/>
              <w:jc w:val="center"/>
              <w:rPr>
                <w:rFonts w:ascii="宋体" w:hAnsi="宋体" w:eastAsia="宋体"/>
                <w:b/>
                <w:bCs/>
                <w:color w:val="000000"/>
              </w:rPr>
            </w:pPr>
            <w:r>
              <w:rPr>
                <w:rFonts w:hint="eastAsia" w:ascii="宋体" w:hAnsi="宋体"/>
                <w:b/>
                <w:bCs/>
                <w:color w:val="000000"/>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b/>
                <w:bCs/>
                <w:color w:val="000000"/>
              </w:rPr>
            </w:pPr>
            <w:r>
              <w:rPr>
                <w:rFonts w:ascii="宋体" w:hAnsi="宋体"/>
                <w:b/>
                <w:bCs/>
                <w:color w:val="000000"/>
              </w:rPr>
              <w:t>1</w:t>
            </w:r>
          </w:p>
        </w:tc>
        <w:tc>
          <w:tcPr>
            <w:tcW w:w="3299" w:type="dxa"/>
            <w:gridSpan w:val="3"/>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b/>
                <w:bCs/>
                <w:color w:val="000000"/>
              </w:rPr>
            </w:pPr>
            <w:r>
              <w:rPr>
                <w:rFonts w:ascii="宋体" w:hAnsi="宋体"/>
                <w:b/>
                <w:bCs/>
                <w:color w:val="000000"/>
              </w:rPr>
              <w:t>价格</w:t>
            </w:r>
          </w:p>
        </w:tc>
        <w:tc>
          <w:tcPr>
            <w:tcW w:w="5338"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eastAsia="宋体"/>
                <w:b/>
                <w:bCs/>
                <w:color w:val="000000"/>
              </w:rPr>
            </w:pPr>
            <w:r>
              <w:rPr>
                <w:rFonts w:hint="eastAsia" w:ascii="宋体" w:hAnsi="宋体"/>
                <w:b/>
                <w:bCs/>
                <w:color w:val="000000"/>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2" w:type="dxa"/>
            <w:gridSpan w:val="5"/>
            <w:tcBorders>
              <w:top w:val="single" w:color="000000" w:sz="8" w:space="0"/>
              <w:left w:val="single" w:color="000000" w:sz="8" w:space="0"/>
              <w:bottom w:val="single" w:color="000000" w:sz="8" w:space="0"/>
              <w:right w:val="single" w:color="000000" w:sz="8" w:space="0"/>
            </w:tcBorders>
            <w:vAlign w:val="center"/>
          </w:tcPr>
          <w:p>
            <w:pPr>
              <w:tabs>
                <w:tab w:val="left" w:pos="1361"/>
              </w:tabs>
              <w:wordWrap w:val="0"/>
              <w:spacing w:line="276" w:lineRule="auto"/>
              <w:jc w:val="left"/>
              <w:rPr>
                <w:rFonts w:ascii="宋体" w:hAnsi="宋体"/>
                <w:color w:val="000000"/>
              </w:rPr>
            </w:pPr>
            <w:r>
              <w:rPr>
                <w:rFonts w:hint="eastAsia" w:ascii="宋体" w:hAnsi="宋体"/>
                <w:color w:val="000000"/>
              </w:rPr>
              <w:t>1.本项目投标报价金额为所有服务内容的全部“单项服务报价（元）”的合计金额；</w:t>
            </w:r>
          </w:p>
          <w:p>
            <w:pPr>
              <w:tabs>
                <w:tab w:val="left" w:pos="1361"/>
              </w:tabs>
              <w:wordWrap w:val="0"/>
              <w:spacing w:line="276" w:lineRule="auto"/>
              <w:jc w:val="left"/>
              <w:rPr>
                <w:rFonts w:ascii="宋体" w:hAnsi="宋体"/>
                <w:color w:val="000000"/>
              </w:rPr>
            </w:pPr>
            <w:r>
              <w:rPr>
                <w:rFonts w:hint="eastAsia" w:ascii="宋体" w:hAnsi="宋体"/>
                <w:color w:val="000000"/>
              </w:rPr>
              <w:t xml:space="preserve">2.采用低价优先法计算，即满足招标文件要求且投标价格最低的投标报价为评标基准价，其价格分为20分。其他投标人的价格分统一按照下列公式计算： </w:t>
            </w:r>
          </w:p>
          <w:p>
            <w:pPr>
              <w:tabs>
                <w:tab w:val="left" w:pos="1361"/>
              </w:tabs>
              <w:wordWrap w:val="0"/>
              <w:spacing w:line="276" w:lineRule="auto"/>
              <w:jc w:val="left"/>
              <w:rPr>
                <w:rFonts w:ascii="宋体" w:hAnsi="宋体"/>
                <w:b/>
                <w:bCs/>
                <w:color w:val="000000"/>
              </w:rPr>
            </w:pPr>
            <w:r>
              <w:rPr>
                <w:rFonts w:hint="eastAsia" w:ascii="宋体" w:hAnsi="宋体"/>
                <w:color w:val="000000"/>
              </w:rPr>
              <w:t>投标报价得分=(评标基准价／投标报价)×20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restart"/>
            <w:tcBorders>
              <w:left w:val="single" w:color="000000" w:sz="8" w:space="0"/>
              <w:right w:val="single" w:color="000000" w:sz="8" w:space="0"/>
            </w:tcBorders>
            <w:vAlign w:val="center"/>
          </w:tcPr>
          <w:p>
            <w:pPr>
              <w:wordWrap w:val="0"/>
              <w:spacing w:line="560" w:lineRule="exact"/>
              <w:jc w:val="center"/>
              <w:rPr>
                <w:rFonts w:ascii="宋体" w:hAnsi="宋体" w:eastAsia="宋体" w:cs="宋体"/>
                <w:b/>
                <w:bCs/>
              </w:rPr>
            </w:pPr>
          </w:p>
          <w:p>
            <w:pPr>
              <w:wordWrap w:val="0"/>
              <w:spacing w:line="560" w:lineRule="exact"/>
              <w:jc w:val="center"/>
              <w:rPr>
                <w:rFonts w:ascii="宋体" w:hAnsi="宋体" w:eastAsia="宋体" w:cs="宋体"/>
                <w:b/>
                <w:bCs/>
              </w:rPr>
            </w:pPr>
          </w:p>
          <w:p>
            <w:pPr>
              <w:wordWrap w:val="0"/>
              <w:spacing w:line="560" w:lineRule="exact"/>
              <w:jc w:val="center"/>
              <w:rPr>
                <w:rFonts w:ascii="宋体" w:hAnsi="宋体" w:eastAsia="宋体" w:cs="宋体"/>
                <w:b/>
                <w:bCs/>
              </w:rPr>
            </w:pPr>
          </w:p>
          <w:p>
            <w:pPr>
              <w:wordWrap w:val="0"/>
              <w:spacing w:line="560" w:lineRule="exact"/>
              <w:jc w:val="center"/>
              <w:rPr>
                <w:rFonts w:ascii="宋体" w:hAnsi="宋体" w:eastAsia="宋体" w:cs="宋体"/>
                <w:b/>
                <w:bCs/>
              </w:rPr>
            </w:pPr>
          </w:p>
          <w:p>
            <w:pPr>
              <w:wordWrap w:val="0"/>
              <w:spacing w:line="560" w:lineRule="exact"/>
              <w:jc w:val="center"/>
              <w:rPr>
                <w:rFonts w:ascii="宋体" w:hAnsi="宋体" w:eastAsia="宋体" w:cs="宋体"/>
                <w:b/>
                <w:bCs/>
              </w:rPr>
            </w:pPr>
          </w:p>
          <w:p>
            <w:pPr>
              <w:wordWrap w:val="0"/>
              <w:spacing w:line="560" w:lineRule="exact"/>
              <w:jc w:val="center"/>
              <w:rPr>
                <w:rFonts w:ascii="宋体" w:hAnsi="宋体" w:eastAsia="宋体" w:cs="宋体"/>
                <w:b/>
                <w:bCs/>
              </w:rPr>
            </w:pPr>
          </w:p>
          <w:p>
            <w:pPr>
              <w:wordWrap w:val="0"/>
              <w:spacing w:line="560" w:lineRule="exact"/>
              <w:jc w:val="center"/>
              <w:rPr>
                <w:rFonts w:eastAsia="宋体"/>
              </w:rPr>
            </w:pPr>
            <w:r>
              <w:rPr>
                <w:rFonts w:hint="eastAsia" w:ascii="宋体" w:hAnsi="宋体" w:eastAsia="宋体" w:cs="宋体"/>
                <w:b/>
                <w:bCs/>
              </w:rPr>
              <w:t>2</w:t>
            </w:r>
          </w:p>
        </w:tc>
        <w:tc>
          <w:tcPr>
            <w:tcW w:w="3299" w:type="dxa"/>
            <w:gridSpan w:val="3"/>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b/>
                <w:bCs/>
                <w:color w:val="000000"/>
              </w:rPr>
            </w:pPr>
            <w:r>
              <w:rPr>
                <w:rFonts w:hint="eastAsia" w:ascii="宋体" w:hAnsi="宋体"/>
                <w:b/>
                <w:bCs/>
                <w:color w:val="000000"/>
              </w:rPr>
              <w:t>技术部分</w:t>
            </w:r>
          </w:p>
        </w:tc>
        <w:tc>
          <w:tcPr>
            <w:tcW w:w="5338" w:type="dxa"/>
            <w:tcBorders>
              <w:left w:val="single" w:color="000000" w:sz="8" w:space="0"/>
              <w:right w:val="single" w:color="000000" w:sz="8" w:space="0"/>
            </w:tcBorders>
            <w:vAlign w:val="center"/>
          </w:tcPr>
          <w:p>
            <w:pPr>
              <w:wordWrap w:val="0"/>
              <w:spacing w:line="560" w:lineRule="exact"/>
              <w:jc w:val="center"/>
              <w:rPr>
                <w:rFonts w:ascii="宋体" w:hAnsi="宋体"/>
                <w:b/>
                <w:bCs/>
                <w:color w:val="000000"/>
              </w:rPr>
            </w:pPr>
            <w:r>
              <w:rPr>
                <w:rFonts w:hint="eastAsia" w:ascii="宋体" w:hAnsi="宋体"/>
                <w:b/>
                <w:bCs/>
                <w:color w:val="000000"/>
              </w:rPr>
              <w:t>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continue"/>
            <w:tcBorders>
              <w:left w:val="single" w:color="000000" w:sz="8" w:space="0"/>
              <w:right w:val="single" w:color="000000" w:sz="8" w:space="0"/>
            </w:tcBorders>
            <w:vAlign w:val="center"/>
          </w:tcPr>
          <w:p>
            <w:pPr>
              <w:wordWrap w:val="0"/>
              <w:spacing w:line="560" w:lineRule="exact"/>
              <w:jc w:val="center"/>
              <w:rPr>
                <w:rFonts w:eastAsia="宋体"/>
              </w:rPr>
            </w:pPr>
          </w:p>
        </w:tc>
        <w:tc>
          <w:tcPr>
            <w:tcW w:w="794" w:type="dxa"/>
            <w:tcBorders>
              <w:top w:val="single" w:color="000000" w:sz="8" w:space="0"/>
              <w:left w:val="single" w:color="000000" w:sz="8" w:space="0"/>
              <w:bottom w:val="single" w:color="000000" w:sz="8" w:space="0"/>
              <w:right w:val="single" w:color="000000" w:sz="8" w:space="0"/>
            </w:tcBorders>
            <w:shd w:val="clear" w:color="auto" w:fill="DEEBF6"/>
            <w:vAlign w:val="center"/>
          </w:tcPr>
          <w:p>
            <w:pPr>
              <w:wordWrap w:val="0"/>
              <w:spacing w:line="560" w:lineRule="exact"/>
              <w:jc w:val="center"/>
              <w:rPr>
                <w:rFonts w:ascii="宋体" w:hAnsi="宋体" w:eastAsia="宋体"/>
                <w:color w:val="000000"/>
              </w:rPr>
            </w:pPr>
            <w:r>
              <w:rPr>
                <w:rFonts w:hint="eastAsia" w:ascii="宋体" w:hAnsi="宋体"/>
                <w:color w:val="000000"/>
              </w:rPr>
              <w:t>序号</w:t>
            </w:r>
          </w:p>
        </w:tc>
        <w:tc>
          <w:tcPr>
            <w:tcW w:w="1620" w:type="dxa"/>
            <w:tcBorders>
              <w:top w:val="single" w:color="000000" w:sz="8" w:space="0"/>
              <w:left w:val="single" w:color="000000" w:sz="8" w:space="0"/>
              <w:bottom w:val="single" w:color="000000" w:sz="8" w:space="0"/>
              <w:right w:val="single" w:color="000000" w:sz="8" w:space="0"/>
            </w:tcBorders>
            <w:shd w:val="clear" w:color="auto" w:fill="DEEBF6"/>
            <w:vAlign w:val="center"/>
          </w:tcPr>
          <w:p>
            <w:pPr>
              <w:wordWrap w:val="0"/>
              <w:spacing w:line="560" w:lineRule="exact"/>
              <w:jc w:val="center"/>
              <w:rPr>
                <w:rFonts w:ascii="宋体" w:hAnsi="宋体" w:eastAsia="宋体"/>
                <w:color w:val="000000"/>
              </w:rPr>
            </w:pPr>
            <w:r>
              <w:rPr>
                <w:rFonts w:hint="eastAsia" w:ascii="宋体" w:hAnsi="宋体"/>
                <w:color w:val="000000"/>
              </w:rPr>
              <w:t>评分因素</w:t>
            </w:r>
          </w:p>
        </w:tc>
        <w:tc>
          <w:tcPr>
            <w:tcW w:w="885" w:type="dxa"/>
            <w:tcBorders>
              <w:top w:val="single" w:color="000000" w:sz="8" w:space="0"/>
              <w:left w:val="single" w:color="000000" w:sz="8" w:space="0"/>
              <w:bottom w:val="single" w:color="000000" w:sz="8" w:space="0"/>
              <w:right w:val="single" w:color="000000" w:sz="8" w:space="0"/>
            </w:tcBorders>
            <w:shd w:val="clear" w:color="auto" w:fill="DEEBF6"/>
            <w:vAlign w:val="center"/>
          </w:tcPr>
          <w:p>
            <w:pPr>
              <w:wordWrap w:val="0"/>
              <w:spacing w:line="560" w:lineRule="exact"/>
              <w:jc w:val="center"/>
              <w:rPr>
                <w:rFonts w:ascii="宋体" w:hAnsi="宋体" w:eastAsia="宋体"/>
                <w:color w:val="000000"/>
              </w:rPr>
            </w:pPr>
            <w:r>
              <w:rPr>
                <w:rFonts w:hint="eastAsia" w:ascii="宋体" w:hAnsi="宋体"/>
                <w:color w:val="000000"/>
              </w:rPr>
              <w:t>权重</w:t>
            </w:r>
          </w:p>
        </w:tc>
        <w:tc>
          <w:tcPr>
            <w:tcW w:w="5338" w:type="dxa"/>
            <w:tcBorders>
              <w:left w:val="single" w:color="000000" w:sz="8" w:space="0"/>
              <w:right w:val="single" w:color="000000" w:sz="8" w:space="0"/>
            </w:tcBorders>
            <w:shd w:val="clear" w:color="auto" w:fill="DEEBF6"/>
            <w:vAlign w:val="center"/>
          </w:tcPr>
          <w:p>
            <w:pPr>
              <w:wordWrap w:val="0"/>
              <w:spacing w:line="560" w:lineRule="exact"/>
              <w:jc w:val="center"/>
              <w:rPr>
                <w:rFonts w:ascii="宋体" w:hAnsi="宋体" w:eastAsia="宋体"/>
                <w:color w:val="000000"/>
              </w:rPr>
            </w:pPr>
            <w:r>
              <w:rPr>
                <w:rFonts w:hint="eastAsia" w:ascii="宋体" w:hAnsi="宋体"/>
                <w:color w:val="000000"/>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5" w:hRule="atLeast"/>
          <w:jc w:val="center"/>
        </w:trPr>
        <w:tc>
          <w:tcPr>
            <w:tcW w:w="435" w:type="dxa"/>
            <w:vMerge w:val="continue"/>
            <w:tcBorders>
              <w:left w:val="single" w:color="000000" w:sz="8" w:space="0"/>
              <w:right w:val="single" w:color="000000" w:sz="8" w:space="0"/>
            </w:tcBorders>
            <w:vAlign w:val="center"/>
          </w:tcPr>
          <w:p>
            <w:pPr>
              <w:wordWrap w:val="0"/>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eastAsia="宋体"/>
                <w:color w:val="000000"/>
              </w:rPr>
            </w:pPr>
            <w:r>
              <w:rPr>
                <w:rFonts w:hint="eastAsia" w:ascii="宋体" w:hAnsi="宋体"/>
                <w:color w:val="000000"/>
              </w:rPr>
              <w:t>1</w:t>
            </w:r>
          </w:p>
        </w:tc>
        <w:tc>
          <w:tcPr>
            <w:tcW w:w="1620"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项目服务方案</w:t>
            </w:r>
          </w:p>
        </w:tc>
        <w:tc>
          <w:tcPr>
            <w:tcW w:w="885"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eastAsia="宋体"/>
                <w:color w:val="000000"/>
              </w:rPr>
            </w:pPr>
            <w:r>
              <w:rPr>
                <w:rFonts w:hint="eastAsia" w:ascii="宋体" w:hAnsi="宋体"/>
                <w:color w:val="000000"/>
              </w:rPr>
              <w:t>10</w:t>
            </w:r>
          </w:p>
        </w:tc>
        <w:tc>
          <w:tcPr>
            <w:tcW w:w="5338" w:type="dxa"/>
            <w:tcBorders>
              <w:left w:val="single" w:color="000000" w:sz="8" w:space="0"/>
              <w:right w:val="single" w:color="000000" w:sz="8" w:space="0"/>
            </w:tcBorders>
            <w:vAlign w:val="center"/>
          </w:tcPr>
          <w:p>
            <w:pPr>
              <w:wordWrap w:val="0"/>
              <w:jc w:val="left"/>
              <w:rPr>
                <w:rFonts w:ascii="宋体" w:hAnsi="宋体"/>
                <w:color w:val="000000"/>
              </w:rPr>
            </w:pPr>
            <w:r>
              <w:rPr>
                <w:rFonts w:hint="eastAsia" w:ascii="宋体" w:hAnsi="宋体"/>
                <w:color w:val="000000"/>
              </w:rPr>
              <w:t>一、评分内容</w:t>
            </w:r>
          </w:p>
          <w:p>
            <w:pPr>
              <w:wordWrap w:val="0"/>
              <w:jc w:val="left"/>
              <w:rPr>
                <w:rFonts w:ascii="宋体" w:hAnsi="宋体"/>
                <w:color w:val="000000"/>
              </w:rPr>
            </w:pPr>
            <w:r>
              <w:rPr>
                <w:rFonts w:hint="eastAsia" w:ascii="宋体" w:hAnsi="宋体"/>
                <w:color w:val="000000"/>
              </w:rPr>
              <w:t>投标人针对本项目的整体设想及规划、项目管理目标、项目管理制度、项目工作流程进行评分。</w:t>
            </w:r>
          </w:p>
          <w:p>
            <w:pPr>
              <w:wordWrap w:val="0"/>
              <w:jc w:val="left"/>
              <w:rPr>
                <w:rFonts w:ascii="宋体" w:hAnsi="宋体"/>
                <w:color w:val="000000"/>
              </w:rPr>
            </w:pPr>
            <w:r>
              <w:rPr>
                <w:rFonts w:hint="eastAsia" w:ascii="宋体" w:hAnsi="宋体"/>
                <w:color w:val="000000"/>
              </w:rPr>
              <w:t>（1）服务方案响应内容全面；</w:t>
            </w:r>
          </w:p>
          <w:p>
            <w:pPr>
              <w:wordWrap w:val="0"/>
              <w:jc w:val="left"/>
              <w:rPr>
                <w:rFonts w:ascii="宋体" w:hAnsi="宋体"/>
                <w:color w:val="000000"/>
              </w:rPr>
            </w:pPr>
            <w:r>
              <w:rPr>
                <w:rFonts w:hint="eastAsia" w:ascii="宋体" w:hAnsi="宋体"/>
                <w:color w:val="000000"/>
              </w:rPr>
              <w:t>（2）服务方案响应内容具体；</w:t>
            </w:r>
          </w:p>
          <w:p>
            <w:pPr>
              <w:wordWrap w:val="0"/>
              <w:jc w:val="left"/>
              <w:rPr>
                <w:rFonts w:ascii="宋体" w:hAnsi="宋体"/>
                <w:color w:val="000000"/>
              </w:rPr>
            </w:pPr>
            <w:r>
              <w:rPr>
                <w:rFonts w:hint="eastAsia" w:ascii="宋体" w:hAnsi="宋体"/>
                <w:color w:val="000000"/>
              </w:rPr>
              <w:t>（3）服务方案响应内容针对性强；</w:t>
            </w:r>
          </w:p>
          <w:p>
            <w:pPr>
              <w:wordWrap w:val="0"/>
              <w:jc w:val="left"/>
              <w:rPr>
                <w:rFonts w:ascii="宋体" w:hAnsi="宋体"/>
                <w:color w:val="000000"/>
              </w:rPr>
            </w:pPr>
            <w:r>
              <w:rPr>
                <w:rFonts w:hint="eastAsia" w:ascii="宋体" w:hAnsi="宋体"/>
                <w:color w:val="000000"/>
              </w:rPr>
              <w:t>（4）服务方案响应内容科学合理；</w:t>
            </w:r>
          </w:p>
          <w:p>
            <w:pPr>
              <w:wordWrap w:val="0"/>
              <w:jc w:val="left"/>
              <w:rPr>
                <w:rFonts w:ascii="宋体" w:hAnsi="宋体"/>
                <w:color w:val="000000"/>
              </w:rPr>
            </w:pPr>
            <w:r>
              <w:rPr>
                <w:rFonts w:hint="eastAsia" w:ascii="宋体" w:hAnsi="宋体"/>
                <w:color w:val="000000"/>
              </w:rPr>
              <w:t>（5）服务方案响应内容可操作性强。</w:t>
            </w:r>
          </w:p>
          <w:p>
            <w:pPr>
              <w:wordWrap w:val="0"/>
              <w:jc w:val="left"/>
              <w:rPr>
                <w:rFonts w:ascii="宋体" w:hAnsi="宋体"/>
                <w:color w:val="000000"/>
              </w:rPr>
            </w:pPr>
            <w:r>
              <w:rPr>
                <w:rFonts w:hint="eastAsia" w:ascii="宋体" w:hAnsi="宋体"/>
                <w:color w:val="000000"/>
              </w:rPr>
              <w:t>二、评分依据</w:t>
            </w:r>
          </w:p>
          <w:p>
            <w:pPr>
              <w:wordWrap w:val="0"/>
              <w:jc w:val="left"/>
              <w:rPr>
                <w:rFonts w:ascii="宋体" w:hAnsi="宋体"/>
                <w:color w:val="000000"/>
              </w:rPr>
            </w:pPr>
            <w:r>
              <w:rPr>
                <w:rFonts w:hint="eastAsia"/>
              </w:rPr>
              <w:t>满足以上五项要求的评价为优，</w:t>
            </w:r>
            <w:r>
              <w:rPr>
                <w:rFonts w:hint="eastAsia" w:ascii="宋体" w:hAnsi="宋体"/>
                <w:color w:val="000000"/>
              </w:rPr>
              <w:t>得10分。</w:t>
            </w:r>
          </w:p>
          <w:p>
            <w:pPr>
              <w:wordWrap w:val="0"/>
              <w:jc w:val="left"/>
              <w:rPr>
                <w:rFonts w:ascii="宋体" w:hAnsi="宋体"/>
                <w:color w:val="000000"/>
              </w:rPr>
            </w:pPr>
            <w:r>
              <w:rPr>
                <w:rFonts w:hint="eastAsia" w:ascii="宋体" w:hAnsi="宋体"/>
                <w:color w:val="000000"/>
              </w:rPr>
              <w:t>满足以上四项要求的评价为良，得6分。</w:t>
            </w:r>
          </w:p>
          <w:p>
            <w:pPr>
              <w:wordWrap w:val="0"/>
              <w:jc w:val="left"/>
              <w:rPr>
                <w:rFonts w:ascii="宋体" w:hAnsi="宋体"/>
                <w:color w:val="000000"/>
              </w:rPr>
            </w:pPr>
            <w:r>
              <w:rPr>
                <w:rFonts w:hint="eastAsia" w:ascii="宋体" w:hAnsi="宋体"/>
                <w:color w:val="000000"/>
              </w:rPr>
              <w:t>满足以上三项要求的评价为中，得3分。</w:t>
            </w:r>
          </w:p>
          <w:p>
            <w:pPr>
              <w:wordWrap w:val="0"/>
              <w:jc w:val="left"/>
            </w:pPr>
            <w:r>
              <w:rPr>
                <w:rFonts w:hint="eastAsia" w:ascii="宋体" w:hAnsi="宋体"/>
                <w:color w:val="000000"/>
              </w:rPr>
              <w:t>其他情况或未提供，不得分。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5" w:hRule="atLeast"/>
          <w:jc w:val="center"/>
        </w:trPr>
        <w:tc>
          <w:tcPr>
            <w:tcW w:w="435" w:type="dxa"/>
            <w:vMerge w:val="continue"/>
            <w:tcBorders>
              <w:left w:val="single" w:color="000000" w:sz="8" w:space="0"/>
              <w:right w:val="single" w:color="000000" w:sz="8" w:space="0"/>
            </w:tcBorders>
            <w:vAlign w:val="center"/>
          </w:tcPr>
          <w:p>
            <w:pPr>
              <w:wordWrap w:val="0"/>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2</w:t>
            </w:r>
          </w:p>
        </w:tc>
        <w:tc>
          <w:tcPr>
            <w:tcW w:w="162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cs="宋体"/>
                <w:szCs w:val="21"/>
              </w:rPr>
              <w:t>服务保障方案</w:t>
            </w:r>
          </w:p>
        </w:tc>
        <w:tc>
          <w:tcPr>
            <w:tcW w:w="88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cs="宋体"/>
                <w:szCs w:val="21"/>
              </w:rPr>
              <w:t>10</w:t>
            </w:r>
          </w:p>
        </w:tc>
        <w:tc>
          <w:tcPr>
            <w:tcW w:w="5338" w:type="dxa"/>
            <w:tcBorders>
              <w:left w:val="single" w:color="000000" w:sz="8" w:space="0"/>
              <w:right w:val="single" w:color="000000" w:sz="8" w:space="0"/>
            </w:tcBorders>
            <w:vAlign w:val="center"/>
          </w:tcPr>
          <w:p>
            <w:pPr>
              <w:wordWrap w:val="0"/>
              <w:jc w:val="left"/>
              <w:rPr>
                <w:rFonts w:ascii="宋体" w:hAnsi="宋体" w:eastAsia="宋体"/>
                <w:color w:val="000000"/>
              </w:rPr>
            </w:pPr>
            <w:r>
              <w:rPr>
                <w:rFonts w:hint="eastAsia" w:ascii="宋体" w:hAnsi="宋体"/>
                <w:color w:val="000000"/>
              </w:rPr>
              <w:t>一、评分内容</w:t>
            </w:r>
          </w:p>
          <w:p>
            <w:pPr>
              <w:wordWrap w:val="0"/>
              <w:jc w:val="left"/>
              <w:rPr>
                <w:rFonts w:ascii="宋体" w:hAnsi="宋体"/>
                <w:color w:val="000000"/>
              </w:rPr>
            </w:pPr>
            <w:r>
              <w:rPr>
                <w:rFonts w:hint="eastAsia" w:ascii="宋体" w:hAnsi="宋体"/>
                <w:color w:val="000000"/>
              </w:rPr>
              <w:t>投标人针对本项目制定符合行政单位实际需求的安保规章制度、服务质量保障措施、对本项目服务人员的培训与管理方案进行评分。</w:t>
            </w:r>
          </w:p>
          <w:p>
            <w:pPr>
              <w:wordWrap w:val="0"/>
              <w:jc w:val="left"/>
              <w:rPr>
                <w:rFonts w:ascii="宋体" w:hAnsi="宋体"/>
                <w:color w:val="000000"/>
              </w:rPr>
            </w:pPr>
            <w:r>
              <w:rPr>
                <w:rFonts w:hint="eastAsia" w:ascii="宋体" w:hAnsi="宋体"/>
                <w:color w:val="000000"/>
              </w:rPr>
              <w:t>二、评分依据</w:t>
            </w:r>
          </w:p>
          <w:p>
            <w:pPr>
              <w:wordWrap w:val="0"/>
              <w:jc w:val="left"/>
              <w:rPr>
                <w:rFonts w:ascii="宋体" w:hAnsi="宋体"/>
                <w:color w:val="000000"/>
              </w:rPr>
            </w:pPr>
            <w:r>
              <w:rPr>
                <w:rFonts w:hint="eastAsia" w:ascii="宋体" w:hAnsi="宋体"/>
                <w:color w:val="000000"/>
              </w:rPr>
              <w:t>满足以上三项要求的评价为优，得10分。</w:t>
            </w:r>
          </w:p>
          <w:p>
            <w:pPr>
              <w:wordWrap w:val="0"/>
              <w:jc w:val="left"/>
              <w:rPr>
                <w:rFonts w:ascii="宋体" w:hAnsi="宋体"/>
                <w:color w:val="000000"/>
              </w:rPr>
            </w:pPr>
            <w:r>
              <w:rPr>
                <w:rFonts w:hint="eastAsia" w:ascii="宋体" w:hAnsi="宋体"/>
                <w:color w:val="000000"/>
              </w:rPr>
              <w:t>满足以上二项要求的评价为良，得6分。</w:t>
            </w:r>
          </w:p>
          <w:p>
            <w:pPr>
              <w:wordWrap w:val="0"/>
              <w:jc w:val="left"/>
              <w:rPr>
                <w:rFonts w:ascii="宋体" w:hAnsi="宋体"/>
                <w:color w:val="000000"/>
              </w:rPr>
            </w:pPr>
            <w:r>
              <w:rPr>
                <w:rFonts w:hint="eastAsia" w:ascii="宋体" w:hAnsi="宋体"/>
                <w:color w:val="000000"/>
              </w:rPr>
              <w:t>满足以上一项要求的评价为中，得2分。</w:t>
            </w:r>
          </w:p>
          <w:p>
            <w:pPr>
              <w:wordWrap w:val="0"/>
              <w:jc w:val="left"/>
              <w:rPr>
                <w:rFonts w:ascii="宋体" w:hAnsi="宋体" w:eastAsia="宋体" w:cs="宋体"/>
                <w:szCs w:val="21"/>
              </w:rPr>
            </w:pPr>
            <w:r>
              <w:rPr>
                <w:rFonts w:hint="eastAsia" w:ascii="宋体" w:hAnsi="宋体"/>
                <w:color w:val="000000"/>
              </w:rPr>
              <w:t>备注：不提供方案不得分。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5" w:hRule="atLeast"/>
          <w:jc w:val="center"/>
        </w:trPr>
        <w:tc>
          <w:tcPr>
            <w:tcW w:w="435" w:type="dxa"/>
            <w:tcBorders>
              <w:left w:val="single" w:color="000000" w:sz="8" w:space="0"/>
              <w:right w:val="single" w:color="000000" w:sz="8" w:space="0"/>
            </w:tcBorders>
            <w:vAlign w:val="center"/>
          </w:tcPr>
          <w:p>
            <w:pPr>
              <w:wordWrap w:val="0"/>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3</w:t>
            </w:r>
          </w:p>
        </w:tc>
        <w:tc>
          <w:tcPr>
            <w:tcW w:w="162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项目重点难点分析、应对措施及相关的合理化建议</w:t>
            </w:r>
          </w:p>
        </w:tc>
        <w:tc>
          <w:tcPr>
            <w:tcW w:w="88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10</w:t>
            </w:r>
          </w:p>
        </w:tc>
        <w:tc>
          <w:tcPr>
            <w:tcW w:w="5338" w:type="dxa"/>
            <w:tcBorders>
              <w:left w:val="single" w:color="000000" w:sz="8" w:space="0"/>
              <w:right w:val="single" w:color="000000" w:sz="8" w:space="0"/>
            </w:tcBorders>
            <w:vAlign w:val="center"/>
          </w:tcPr>
          <w:p>
            <w:pPr>
              <w:wordWrap w:val="0"/>
              <w:jc w:val="left"/>
              <w:rPr>
                <w:rFonts w:ascii="宋体" w:hAnsi="宋体"/>
                <w:color w:val="000000"/>
              </w:rPr>
            </w:pPr>
            <w:r>
              <w:rPr>
                <w:rFonts w:hint="eastAsia" w:ascii="宋体" w:hAnsi="宋体"/>
                <w:color w:val="000000"/>
              </w:rPr>
              <w:t>一、评分内容</w:t>
            </w:r>
          </w:p>
          <w:p>
            <w:pPr>
              <w:wordWrap w:val="0"/>
              <w:jc w:val="left"/>
              <w:rPr>
                <w:rFonts w:ascii="宋体" w:hAnsi="宋体"/>
                <w:color w:val="000000"/>
              </w:rPr>
            </w:pPr>
            <w:r>
              <w:rPr>
                <w:rFonts w:hint="eastAsia" w:ascii="宋体" w:hAnsi="宋体"/>
                <w:color w:val="000000"/>
              </w:rPr>
              <w:t>投标人针对本项目的重点难点分析、自然灾害预案、治安突发事件预案、重大疾病应急方案、应对措施及相关的合理化建议、项目的突发事件应急预案方面进行评分。</w:t>
            </w:r>
          </w:p>
          <w:p>
            <w:pPr>
              <w:wordWrap w:val="0"/>
              <w:jc w:val="left"/>
              <w:rPr>
                <w:rFonts w:ascii="宋体" w:hAnsi="宋体"/>
                <w:color w:val="000000"/>
              </w:rPr>
            </w:pPr>
            <w:r>
              <w:rPr>
                <w:rFonts w:hint="eastAsia" w:ascii="宋体" w:hAnsi="宋体"/>
                <w:color w:val="000000"/>
              </w:rPr>
              <w:t>（1）服务保障措施响应内容全面；</w:t>
            </w:r>
          </w:p>
          <w:p>
            <w:pPr>
              <w:wordWrap w:val="0"/>
              <w:jc w:val="left"/>
              <w:rPr>
                <w:rFonts w:ascii="宋体" w:hAnsi="宋体"/>
                <w:color w:val="000000"/>
              </w:rPr>
            </w:pPr>
            <w:r>
              <w:rPr>
                <w:rFonts w:hint="eastAsia" w:ascii="宋体" w:hAnsi="宋体"/>
                <w:color w:val="000000"/>
              </w:rPr>
              <w:t>（2）服务保障措施响应内容具体；</w:t>
            </w:r>
          </w:p>
          <w:p>
            <w:pPr>
              <w:wordWrap w:val="0"/>
              <w:jc w:val="left"/>
              <w:rPr>
                <w:rFonts w:ascii="宋体" w:hAnsi="宋体"/>
                <w:color w:val="000000"/>
              </w:rPr>
            </w:pPr>
            <w:r>
              <w:rPr>
                <w:rFonts w:hint="eastAsia" w:ascii="宋体" w:hAnsi="宋体"/>
                <w:color w:val="000000"/>
              </w:rPr>
              <w:t>（3）服务保障措施响应内容针对性强；</w:t>
            </w:r>
          </w:p>
          <w:p>
            <w:pPr>
              <w:wordWrap w:val="0"/>
              <w:jc w:val="left"/>
              <w:rPr>
                <w:rFonts w:ascii="宋体" w:hAnsi="宋体"/>
                <w:color w:val="000000"/>
              </w:rPr>
            </w:pPr>
            <w:r>
              <w:rPr>
                <w:rFonts w:hint="eastAsia" w:ascii="宋体" w:hAnsi="宋体"/>
                <w:color w:val="000000"/>
              </w:rPr>
              <w:t>（4）服务保障措施响应内容科学合理；</w:t>
            </w:r>
          </w:p>
          <w:p>
            <w:pPr>
              <w:wordWrap w:val="0"/>
              <w:jc w:val="left"/>
              <w:rPr>
                <w:rFonts w:ascii="宋体" w:hAnsi="宋体"/>
                <w:color w:val="000000"/>
              </w:rPr>
            </w:pPr>
            <w:r>
              <w:rPr>
                <w:rFonts w:hint="eastAsia" w:ascii="宋体" w:hAnsi="宋体"/>
                <w:color w:val="000000"/>
              </w:rPr>
              <w:t>（5）服务保障措施响应内容可操作性强。</w:t>
            </w:r>
          </w:p>
          <w:p>
            <w:pPr>
              <w:wordWrap w:val="0"/>
              <w:jc w:val="left"/>
              <w:rPr>
                <w:rFonts w:ascii="宋体" w:hAnsi="宋体"/>
                <w:color w:val="000000"/>
              </w:rPr>
            </w:pPr>
            <w:r>
              <w:rPr>
                <w:rFonts w:hint="eastAsia" w:ascii="宋体" w:hAnsi="宋体"/>
                <w:color w:val="000000"/>
              </w:rPr>
              <w:t>二、评分依据</w:t>
            </w:r>
          </w:p>
          <w:p>
            <w:pPr>
              <w:wordWrap w:val="0"/>
              <w:jc w:val="left"/>
              <w:rPr>
                <w:rFonts w:ascii="宋体" w:hAnsi="宋体"/>
                <w:color w:val="000000"/>
              </w:rPr>
            </w:pPr>
            <w:r>
              <w:rPr>
                <w:rFonts w:hint="eastAsia" w:ascii="宋体" w:hAnsi="宋体"/>
                <w:color w:val="000000"/>
              </w:rPr>
              <w:t>满足以上五项要求的评价为优，得10分。</w:t>
            </w:r>
          </w:p>
          <w:p>
            <w:pPr>
              <w:wordWrap w:val="0"/>
              <w:jc w:val="left"/>
              <w:rPr>
                <w:rFonts w:ascii="宋体" w:hAnsi="宋体"/>
                <w:color w:val="000000"/>
              </w:rPr>
            </w:pPr>
            <w:r>
              <w:rPr>
                <w:rFonts w:hint="eastAsia" w:ascii="宋体" w:hAnsi="宋体"/>
                <w:color w:val="000000"/>
              </w:rPr>
              <w:t>满足以上四项要求的评价为良，得6分。</w:t>
            </w:r>
          </w:p>
          <w:p>
            <w:pPr>
              <w:wordWrap w:val="0"/>
              <w:jc w:val="left"/>
              <w:rPr>
                <w:rFonts w:ascii="宋体" w:hAnsi="宋体"/>
                <w:color w:val="000000"/>
              </w:rPr>
            </w:pPr>
            <w:r>
              <w:rPr>
                <w:rFonts w:hint="eastAsia" w:ascii="宋体" w:hAnsi="宋体"/>
                <w:color w:val="000000"/>
              </w:rPr>
              <w:t>满足以上三项要求的评价为中，得3分。</w:t>
            </w:r>
          </w:p>
          <w:p>
            <w:pPr>
              <w:wordWrap w:val="0"/>
              <w:jc w:val="left"/>
            </w:pPr>
            <w:r>
              <w:rPr>
                <w:rFonts w:hint="eastAsia" w:ascii="宋体" w:hAnsi="宋体"/>
                <w:color w:val="000000"/>
              </w:rPr>
              <w:t>其他情况或未提供，不得分。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5" w:hRule="atLeast"/>
          <w:jc w:val="center"/>
        </w:trPr>
        <w:tc>
          <w:tcPr>
            <w:tcW w:w="435" w:type="dxa"/>
            <w:tcBorders>
              <w:left w:val="single" w:color="000000" w:sz="8" w:space="0"/>
              <w:right w:val="single" w:color="000000" w:sz="8" w:space="0"/>
            </w:tcBorders>
            <w:vAlign w:val="center"/>
          </w:tcPr>
          <w:p>
            <w:pPr>
              <w:wordWrap w:val="0"/>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4</w:t>
            </w:r>
          </w:p>
        </w:tc>
        <w:tc>
          <w:tcPr>
            <w:tcW w:w="162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项目配套设施情况</w:t>
            </w:r>
          </w:p>
        </w:tc>
        <w:tc>
          <w:tcPr>
            <w:tcW w:w="88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6</w:t>
            </w:r>
          </w:p>
        </w:tc>
        <w:tc>
          <w:tcPr>
            <w:tcW w:w="5338" w:type="dxa"/>
            <w:tcBorders>
              <w:left w:val="single" w:color="000000" w:sz="8" w:space="0"/>
              <w:right w:val="single" w:color="000000" w:sz="8" w:space="0"/>
            </w:tcBorders>
            <w:vAlign w:val="center"/>
          </w:tcPr>
          <w:p>
            <w:pPr>
              <w:wordWrap w:val="0"/>
              <w:jc w:val="left"/>
              <w:rPr>
                <w:rFonts w:ascii="宋体" w:hAnsi="宋体"/>
                <w:color w:val="000000"/>
              </w:rPr>
            </w:pPr>
            <w:r>
              <w:rPr>
                <w:rFonts w:hint="eastAsia" w:ascii="宋体" w:hAnsi="宋体"/>
                <w:color w:val="000000"/>
              </w:rPr>
              <w:t>一、评分内容</w:t>
            </w:r>
          </w:p>
          <w:p>
            <w:pPr>
              <w:wordWrap w:val="0"/>
              <w:jc w:val="left"/>
              <w:rPr>
                <w:rFonts w:ascii="宋体" w:hAnsi="宋体"/>
                <w:color w:val="000000"/>
              </w:rPr>
            </w:pPr>
            <w:r>
              <w:rPr>
                <w:rFonts w:hint="eastAsia" w:ascii="宋体" w:hAnsi="宋体"/>
                <w:color w:val="000000"/>
              </w:rPr>
              <w:t>1.投标人有三台及以上的自有（或租赁）应急车辆得3分；</w:t>
            </w:r>
          </w:p>
          <w:p>
            <w:pPr>
              <w:wordWrap w:val="0"/>
              <w:jc w:val="left"/>
              <w:rPr>
                <w:rFonts w:ascii="宋体" w:hAnsi="宋体"/>
                <w:color w:val="000000"/>
              </w:rPr>
            </w:pPr>
            <w:r>
              <w:rPr>
                <w:rFonts w:hint="eastAsia" w:ascii="宋体" w:hAnsi="宋体"/>
                <w:color w:val="000000"/>
              </w:rPr>
              <w:t>2.投标人能按招标人的要求免费提供保安员执勤时穿戴的保安服装及其配饰，得3分，需提供《执勤服装配备承诺函》。</w:t>
            </w:r>
          </w:p>
          <w:p>
            <w:pPr>
              <w:wordWrap w:val="0"/>
              <w:jc w:val="left"/>
              <w:rPr>
                <w:rFonts w:ascii="宋体" w:hAnsi="宋体"/>
                <w:color w:val="000000"/>
              </w:rPr>
            </w:pPr>
            <w:r>
              <w:rPr>
                <w:rFonts w:hint="eastAsia" w:ascii="宋体" w:hAnsi="宋体"/>
                <w:color w:val="000000"/>
              </w:rPr>
              <w:t>二、评分依据</w:t>
            </w:r>
          </w:p>
          <w:p>
            <w:pPr>
              <w:wordWrap w:val="0"/>
              <w:jc w:val="left"/>
              <w:rPr>
                <w:rFonts w:ascii="宋体" w:hAnsi="宋体"/>
                <w:color w:val="000000"/>
              </w:rPr>
            </w:pPr>
            <w:r>
              <w:rPr>
                <w:rFonts w:hint="eastAsia" w:ascii="宋体" w:hAnsi="宋体"/>
                <w:color w:val="000000"/>
              </w:rPr>
              <w:t>第1项提供车辆行驶证扫描件证明；租赁的需提供租赁合同；</w:t>
            </w:r>
          </w:p>
          <w:p>
            <w:pPr>
              <w:wordWrap w:val="0"/>
              <w:jc w:val="left"/>
              <w:rPr>
                <w:rFonts w:ascii="宋体" w:hAnsi="宋体"/>
                <w:color w:val="000000"/>
              </w:rPr>
            </w:pPr>
            <w:r>
              <w:rPr>
                <w:rFonts w:hint="eastAsia" w:ascii="宋体" w:hAnsi="宋体"/>
                <w:color w:val="000000"/>
              </w:rPr>
              <w:t>第2项要求投标人提供承诺函作为得分依据，未提供承诺或承诺内容不满足要求均不得分。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restart"/>
            <w:tcBorders>
              <w:left w:val="single" w:color="000000" w:sz="8" w:space="0"/>
              <w:right w:val="single" w:color="000000" w:sz="8" w:space="0"/>
            </w:tcBorders>
            <w:vAlign w:val="center"/>
          </w:tcPr>
          <w:p>
            <w:pPr>
              <w:wordWrap w:val="0"/>
              <w:spacing w:line="560" w:lineRule="exact"/>
              <w:jc w:val="center"/>
              <w:rPr>
                <w:rFonts w:ascii="宋体" w:hAnsi="宋体"/>
                <w:b/>
                <w:bCs/>
                <w:color w:val="000000"/>
              </w:rPr>
            </w:pPr>
          </w:p>
          <w:p>
            <w:pPr>
              <w:wordWrap w:val="0"/>
              <w:spacing w:line="560" w:lineRule="exact"/>
              <w:jc w:val="center"/>
              <w:rPr>
                <w:rFonts w:ascii="宋体" w:hAnsi="宋体"/>
                <w:b/>
                <w:bCs/>
                <w:color w:val="000000"/>
              </w:rPr>
            </w:pPr>
          </w:p>
          <w:p>
            <w:pPr>
              <w:wordWrap w:val="0"/>
              <w:spacing w:line="560" w:lineRule="exact"/>
              <w:jc w:val="center"/>
              <w:rPr>
                <w:rFonts w:ascii="宋体" w:hAnsi="宋体"/>
                <w:b/>
                <w:bCs/>
                <w:color w:val="000000"/>
              </w:rPr>
            </w:pPr>
          </w:p>
          <w:p>
            <w:pPr>
              <w:wordWrap w:val="0"/>
              <w:spacing w:line="560" w:lineRule="exact"/>
              <w:jc w:val="center"/>
              <w:rPr>
                <w:rFonts w:ascii="宋体" w:hAnsi="宋体"/>
                <w:b/>
                <w:bCs/>
                <w:color w:val="000000"/>
              </w:rPr>
            </w:pPr>
          </w:p>
          <w:p>
            <w:pPr>
              <w:wordWrap w:val="0"/>
              <w:spacing w:line="560" w:lineRule="exact"/>
              <w:jc w:val="center"/>
              <w:rPr>
                <w:rFonts w:ascii="宋体" w:hAnsi="宋体"/>
                <w:b/>
                <w:bCs/>
                <w:color w:val="000000"/>
              </w:rPr>
            </w:pPr>
          </w:p>
          <w:p>
            <w:pPr>
              <w:wordWrap w:val="0"/>
              <w:spacing w:line="560" w:lineRule="exact"/>
              <w:rPr>
                <w:rFonts w:ascii="宋体" w:hAnsi="宋体" w:eastAsia="宋体"/>
                <w:b/>
                <w:bCs/>
                <w:color w:val="000000"/>
              </w:rPr>
            </w:pPr>
            <w:r>
              <w:rPr>
                <w:rFonts w:hint="eastAsia" w:ascii="宋体" w:hAnsi="宋体"/>
                <w:b/>
                <w:bCs/>
                <w:color w:val="000000"/>
              </w:rPr>
              <w:t>3</w:t>
            </w:r>
          </w:p>
        </w:tc>
        <w:tc>
          <w:tcPr>
            <w:tcW w:w="3299" w:type="dxa"/>
            <w:gridSpan w:val="3"/>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b/>
                <w:bCs/>
                <w:color w:val="000000"/>
              </w:rPr>
            </w:pPr>
            <w:r>
              <w:rPr>
                <w:rFonts w:hint="eastAsia" w:ascii="宋体" w:hAnsi="宋体"/>
                <w:b/>
                <w:bCs/>
                <w:color w:val="000000"/>
              </w:rPr>
              <w:t>综合实力</w:t>
            </w:r>
          </w:p>
        </w:tc>
        <w:tc>
          <w:tcPr>
            <w:tcW w:w="5338" w:type="dxa"/>
            <w:tcBorders>
              <w:left w:val="single" w:color="000000" w:sz="8" w:space="0"/>
              <w:right w:val="single" w:color="000000" w:sz="8" w:space="0"/>
            </w:tcBorders>
            <w:vAlign w:val="center"/>
          </w:tcPr>
          <w:p>
            <w:pPr>
              <w:wordWrap w:val="0"/>
              <w:spacing w:line="560" w:lineRule="exact"/>
              <w:jc w:val="center"/>
              <w:rPr>
                <w:rFonts w:ascii="宋体" w:hAnsi="宋体"/>
                <w:b/>
                <w:bCs/>
                <w:color w:val="000000"/>
              </w:rPr>
            </w:pPr>
            <w:r>
              <w:rPr>
                <w:rFonts w:hint="eastAsia" w:ascii="宋体" w:hAnsi="宋体"/>
                <w:b/>
                <w:bCs/>
                <w:color w:val="000000"/>
              </w:rPr>
              <w:t>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95" w:hRule="atLeast"/>
          <w:jc w:val="center"/>
        </w:trPr>
        <w:tc>
          <w:tcPr>
            <w:tcW w:w="435" w:type="dxa"/>
            <w:vMerge w:val="continue"/>
            <w:tcBorders>
              <w:left w:val="single" w:color="000000" w:sz="8" w:space="0"/>
              <w:right w:val="single" w:color="000000" w:sz="8" w:space="0"/>
            </w:tcBorders>
            <w:vAlign w:val="center"/>
          </w:tcPr>
          <w:p>
            <w:pPr>
              <w:wordWrap w:val="0"/>
              <w:spacing w:line="560" w:lineRule="exact"/>
              <w:jc w:val="center"/>
              <w:rPr>
                <w:rFonts w:ascii="宋体" w:hAnsi="宋体" w:eastAsia="宋体"/>
                <w:b/>
                <w:bCs/>
                <w:color w:val="000000"/>
              </w:rPr>
            </w:pPr>
          </w:p>
        </w:tc>
        <w:tc>
          <w:tcPr>
            <w:tcW w:w="794" w:type="dxa"/>
            <w:tcBorders>
              <w:top w:val="single" w:color="000000" w:sz="8" w:space="0"/>
              <w:left w:val="single" w:color="000000" w:sz="8" w:space="0"/>
              <w:bottom w:val="single" w:color="000000" w:sz="8" w:space="0"/>
              <w:right w:val="single" w:color="000000" w:sz="8" w:space="0"/>
            </w:tcBorders>
            <w:shd w:val="clear" w:color="auto" w:fill="DEEBF6"/>
            <w:vAlign w:val="center"/>
          </w:tcPr>
          <w:p>
            <w:pPr>
              <w:wordWrap w:val="0"/>
              <w:spacing w:line="560" w:lineRule="exact"/>
              <w:jc w:val="center"/>
              <w:rPr>
                <w:rFonts w:ascii="宋体" w:hAnsi="宋体" w:eastAsia="宋体" w:cs="Times New Roman"/>
                <w:color w:val="000000"/>
              </w:rPr>
            </w:pPr>
            <w:r>
              <w:rPr>
                <w:rFonts w:hint="eastAsia" w:ascii="宋体" w:hAnsi="宋体"/>
                <w:color w:val="000000"/>
              </w:rPr>
              <w:t>序号</w:t>
            </w:r>
          </w:p>
        </w:tc>
        <w:tc>
          <w:tcPr>
            <w:tcW w:w="1620" w:type="dxa"/>
            <w:tcBorders>
              <w:top w:val="single" w:color="000000" w:sz="8" w:space="0"/>
              <w:left w:val="single" w:color="000000" w:sz="8" w:space="0"/>
              <w:bottom w:val="single" w:color="000000" w:sz="8" w:space="0"/>
              <w:right w:val="single" w:color="000000" w:sz="8" w:space="0"/>
            </w:tcBorders>
            <w:shd w:val="clear" w:color="auto" w:fill="DEEBF6"/>
            <w:vAlign w:val="center"/>
          </w:tcPr>
          <w:p>
            <w:pPr>
              <w:wordWrap w:val="0"/>
              <w:spacing w:line="560" w:lineRule="exact"/>
              <w:jc w:val="center"/>
              <w:rPr>
                <w:rFonts w:ascii="宋体" w:hAnsi="宋体" w:eastAsia="宋体" w:cs="Times New Roman"/>
                <w:color w:val="000000"/>
              </w:rPr>
            </w:pPr>
            <w:r>
              <w:rPr>
                <w:rFonts w:hint="eastAsia" w:ascii="宋体" w:hAnsi="宋体"/>
                <w:color w:val="000000"/>
              </w:rPr>
              <w:t>评分因素</w:t>
            </w:r>
          </w:p>
        </w:tc>
        <w:tc>
          <w:tcPr>
            <w:tcW w:w="885" w:type="dxa"/>
            <w:tcBorders>
              <w:top w:val="single" w:color="000000" w:sz="8" w:space="0"/>
              <w:left w:val="single" w:color="000000" w:sz="8" w:space="0"/>
              <w:bottom w:val="single" w:color="000000" w:sz="8" w:space="0"/>
              <w:right w:val="single" w:color="000000" w:sz="8" w:space="0"/>
            </w:tcBorders>
            <w:shd w:val="clear" w:color="auto" w:fill="DEEBF6"/>
            <w:vAlign w:val="center"/>
          </w:tcPr>
          <w:p>
            <w:pPr>
              <w:wordWrap w:val="0"/>
              <w:spacing w:line="560" w:lineRule="exact"/>
              <w:jc w:val="center"/>
              <w:rPr>
                <w:rFonts w:ascii="宋体" w:hAnsi="宋体" w:eastAsia="宋体" w:cs="Times New Roman"/>
                <w:color w:val="000000"/>
              </w:rPr>
            </w:pPr>
            <w:r>
              <w:rPr>
                <w:rFonts w:hint="eastAsia" w:ascii="宋体" w:hAnsi="宋体"/>
                <w:color w:val="000000"/>
              </w:rPr>
              <w:t>权重</w:t>
            </w:r>
          </w:p>
        </w:tc>
        <w:tc>
          <w:tcPr>
            <w:tcW w:w="5338" w:type="dxa"/>
            <w:tcBorders>
              <w:left w:val="single" w:color="000000" w:sz="8" w:space="0"/>
              <w:right w:val="single" w:color="000000" w:sz="8" w:space="0"/>
            </w:tcBorders>
            <w:shd w:val="clear" w:color="auto" w:fill="DEEBF6"/>
            <w:vAlign w:val="center"/>
          </w:tcPr>
          <w:p>
            <w:pPr>
              <w:wordWrap w:val="0"/>
              <w:spacing w:line="560" w:lineRule="exact"/>
              <w:jc w:val="center"/>
              <w:rPr>
                <w:rFonts w:ascii="宋体" w:hAnsi="宋体"/>
                <w:color w:val="000000"/>
              </w:rPr>
            </w:pPr>
            <w:r>
              <w:rPr>
                <w:rFonts w:hint="eastAsia" w:ascii="宋体" w:hAnsi="宋体"/>
                <w:color w:val="000000"/>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 w:hRule="atLeast"/>
          <w:jc w:val="center"/>
        </w:trPr>
        <w:tc>
          <w:tcPr>
            <w:tcW w:w="435" w:type="dxa"/>
            <w:vMerge w:val="continue"/>
            <w:tcBorders>
              <w:left w:val="single" w:color="000000" w:sz="8" w:space="0"/>
              <w:right w:val="single" w:color="000000" w:sz="8" w:space="0"/>
            </w:tcBorders>
            <w:vAlign w:val="center"/>
          </w:tcPr>
          <w:p>
            <w:pPr>
              <w:wordWrap w:val="0"/>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1</w:t>
            </w:r>
          </w:p>
        </w:tc>
        <w:tc>
          <w:tcPr>
            <w:tcW w:w="1620"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安保培训能力</w:t>
            </w:r>
          </w:p>
        </w:tc>
        <w:tc>
          <w:tcPr>
            <w:tcW w:w="885"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3</w:t>
            </w:r>
          </w:p>
        </w:tc>
        <w:tc>
          <w:tcPr>
            <w:tcW w:w="5338" w:type="dxa"/>
            <w:tcBorders>
              <w:left w:val="single" w:color="000000" w:sz="8" w:space="0"/>
              <w:right w:val="single" w:color="000000" w:sz="8" w:space="0"/>
            </w:tcBorders>
            <w:vAlign w:val="center"/>
          </w:tcPr>
          <w:p>
            <w:pPr>
              <w:pStyle w:val="19"/>
              <w:numPr>
                <w:ilvl w:val="0"/>
                <w:numId w:val="1"/>
              </w:numPr>
              <w:jc w:val="both"/>
              <w:rPr>
                <w:rFonts w:ascii="Times New Roman"/>
                <w:color w:val="auto"/>
                <w:kern w:val="2"/>
                <w:sz w:val="21"/>
                <w:szCs w:val="21"/>
              </w:rPr>
            </w:pPr>
            <w:r>
              <w:rPr>
                <w:rFonts w:hint="eastAsia" w:ascii="Times New Roman"/>
                <w:color w:val="auto"/>
                <w:kern w:val="2"/>
                <w:sz w:val="21"/>
                <w:szCs w:val="21"/>
              </w:rPr>
              <w:t>评分内容：</w:t>
            </w:r>
          </w:p>
          <w:p>
            <w:pPr>
              <w:wordWrap w:val="0"/>
              <w:jc w:val="left"/>
              <w:rPr>
                <w:rFonts w:ascii="宋体" w:hAnsi="宋体"/>
                <w:color w:val="000000"/>
              </w:rPr>
            </w:pPr>
            <w:r>
              <w:rPr>
                <w:rFonts w:hint="eastAsia" w:ascii="宋体" w:hAnsi="宋体"/>
                <w:color w:val="000000"/>
              </w:rPr>
              <w:t>1.投标人具有《保安培训许可证》的，得1分；</w:t>
            </w:r>
          </w:p>
          <w:p>
            <w:pPr>
              <w:wordWrap w:val="0"/>
              <w:jc w:val="left"/>
              <w:rPr>
                <w:rFonts w:ascii="宋体" w:hAnsi="宋体"/>
                <w:color w:val="000000"/>
              </w:rPr>
            </w:pPr>
            <w:r>
              <w:rPr>
                <w:rFonts w:hint="eastAsia" w:ascii="宋体" w:hAnsi="宋体"/>
                <w:color w:val="000000"/>
              </w:rPr>
              <w:t>2.投标人获得县级及以上职业技能鉴定指导办公室授予的“开展企业职业技能等级认定工作资格”和“企业开展职业技能等级认定职业（工种）目录”（培训工种为安保类）的，得2分；</w:t>
            </w:r>
          </w:p>
          <w:p>
            <w:pPr>
              <w:wordWrap w:val="0"/>
              <w:jc w:val="left"/>
              <w:rPr>
                <w:rFonts w:ascii="宋体" w:hAnsi="宋体"/>
                <w:color w:val="000000"/>
              </w:rPr>
            </w:pPr>
            <w:r>
              <w:rPr>
                <w:rFonts w:hint="eastAsia" w:ascii="宋体" w:hAnsi="宋体"/>
                <w:color w:val="000000"/>
              </w:rPr>
              <w:t>二、评分依据：</w:t>
            </w:r>
          </w:p>
          <w:p>
            <w:pPr>
              <w:wordWrap w:val="0"/>
              <w:jc w:val="left"/>
              <w:rPr>
                <w:rFonts w:ascii="宋体" w:hAnsi="宋体"/>
                <w:color w:val="000000"/>
              </w:rPr>
            </w:pPr>
            <w:r>
              <w:rPr>
                <w:rFonts w:hint="eastAsia" w:ascii="宋体" w:hAnsi="宋体"/>
                <w:color w:val="000000"/>
              </w:rPr>
              <w:t>1.提供符合上述要求的证书复印件。</w:t>
            </w:r>
          </w:p>
          <w:p>
            <w:pPr>
              <w:wordWrap w:val="0"/>
              <w:jc w:val="left"/>
            </w:pPr>
            <w:r>
              <w:rPr>
                <w:rFonts w:hint="eastAsia" w:ascii="宋体" w:hAnsi="宋体"/>
                <w:color w:val="000000"/>
              </w:rPr>
              <w:t>2.以上证明文件原件备查。未按要求提供相关材料或无法凭所提供资料判断是否得分的或证明材料不清晰导致无法识别的，均不得相应分数。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19" w:hRule="atLeast"/>
          <w:jc w:val="center"/>
        </w:trPr>
        <w:tc>
          <w:tcPr>
            <w:tcW w:w="435" w:type="dxa"/>
            <w:vMerge w:val="continue"/>
            <w:tcBorders>
              <w:left w:val="single" w:color="000000" w:sz="8" w:space="0"/>
              <w:right w:val="single" w:color="000000" w:sz="8" w:space="0"/>
            </w:tcBorders>
            <w:vAlign w:val="center"/>
          </w:tcPr>
          <w:p>
            <w:pPr>
              <w:wordWrap w:val="0"/>
              <w:spacing w:line="560" w:lineRule="exact"/>
              <w:jc w:val="center"/>
              <w:rPr>
                <w:rFonts w:ascii="宋体" w:hAnsi="宋体"/>
                <w:b/>
                <w:bCs/>
                <w:color w:val="000000"/>
              </w:rPr>
            </w:pPr>
          </w:p>
        </w:tc>
        <w:tc>
          <w:tcPr>
            <w:tcW w:w="794"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2</w:t>
            </w:r>
          </w:p>
        </w:tc>
        <w:tc>
          <w:tcPr>
            <w:tcW w:w="1620"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同类项目业绩</w:t>
            </w:r>
          </w:p>
        </w:tc>
        <w:tc>
          <w:tcPr>
            <w:tcW w:w="885"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4</w:t>
            </w:r>
          </w:p>
        </w:tc>
        <w:tc>
          <w:tcPr>
            <w:tcW w:w="5338" w:type="dxa"/>
            <w:tcBorders>
              <w:left w:val="single" w:color="000000" w:sz="8" w:space="0"/>
              <w:right w:val="single" w:color="000000" w:sz="8" w:space="0"/>
            </w:tcBorders>
            <w:vAlign w:val="center"/>
          </w:tcPr>
          <w:p>
            <w:pPr>
              <w:wordWrap w:val="0"/>
              <w:jc w:val="left"/>
              <w:rPr>
                <w:rFonts w:ascii="宋体" w:hAnsi="宋体"/>
                <w:color w:val="000000"/>
              </w:rPr>
            </w:pPr>
            <w:r>
              <w:rPr>
                <w:rFonts w:hint="eastAsia" w:ascii="宋体" w:hAnsi="宋体"/>
                <w:color w:val="000000"/>
              </w:rPr>
              <w:t>一、评审内容：</w:t>
            </w:r>
          </w:p>
          <w:p>
            <w:pPr>
              <w:wordWrap w:val="0"/>
              <w:jc w:val="left"/>
              <w:rPr>
                <w:rFonts w:ascii="宋体" w:hAnsi="宋体"/>
                <w:color w:val="000000"/>
              </w:rPr>
            </w:pPr>
            <w:r>
              <w:rPr>
                <w:rFonts w:hint="eastAsia" w:ascii="宋体" w:hAnsi="宋体"/>
                <w:color w:val="000000"/>
              </w:rPr>
              <w:t>2021年1月1日至本项目投标截止之日（以合同签订时间为准），投标人具有行政事业单位（政府部门、公立医院、学校等）安保服务项目业绩的，每提供1个项目得1分，最高得4分。同一项目续签合同的不可重复得分。（以提供合同关键页的扫描件为准，原件备查）。</w:t>
            </w:r>
          </w:p>
          <w:p>
            <w:pPr>
              <w:wordWrap w:val="0"/>
              <w:jc w:val="left"/>
              <w:rPr>
                <w:rFonts w:ascii="宋体" w:hAnsi="宋体"/>
                <w:color w:val="000000"/>
              </w:rPr>
            </w:pPr>
            <w:r>
              <w:rPr>
                <w:rFonts w:hint="eastAsia" w:ascii="宋体" w:hAnsi="宋体"/>
                <w:color w:val="000000"/>
              </w:rPr>
              <w:t>二、评分依据：</w:t>
            </w:r>
          </w:p>
          <w:p>
            <w:pPr>
              <w:wordWrap w:val="0"/>
              <w:jc w:val="left"/>
              <w:rPr>
                <w:rFonts w:ascii="宋体" w:hAnsi="宋体"/>
                <w:color w:val="000000"/>
              </w:rPr>
            </w:pPr>
            <w:r>
              <w:rPr>
                <w:rFonts w:hint="eastAsia" w:ascii="宋体" w:hAnsi="宋体"/>
                <w:color w:val="000000"/>
              </w:rPr>
              <w:t>1、提供合同关键页（关键页至少包括合同双方单位名称、合同双方签字盖章页面、合同签订日期页面、服务内容页面等）且提供的材料各项信息不得有任何遮挡，合同需体现签订日期；通过合同关键信息无法判断是否得分的，还须同时提供能证明得分的其它证明资料，如项目报告或合同甲方出具的证明文件等。</w:t>
            </w:r>
          </w:p>
          <w:p>
            <w:pPr>
              <w:wordWrap w:val="0"/>
              <w:jc w:val="left"/>
              <w:rPr>
                <w:rFonts w:ascii="宋体" w:hAnsi="宋体"/>
                <w:b/>
                <w:bCs/>
                <w:color w:val="000000"/>
              </w:rPr>
            </w:pPr>
            <w:r>
              <w:rPr>
                <w:rFonts w:hint="eastAsia" w:ascii="宋体" w:hAnsi="宋体"/>
                <w:color w:val="000000"/>
              </w:rPr>
              <w:t>2、未按要求提供相关材料或无法凭所提供资料判断是否得分的或证明材料不清晰导致无法识别的，均不得相应分数。提供项目合同（或协议）关键页（包括但不限于：合同名称页、合同主要内容页、合同签订日期页、合同双方签字盖章页）扫描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19" w:hRule="atLeast"/>
          <w:jc w:val="center"/>
        </w:trPr>
        <w:tc>
          <w:tcPr>
            <w:tcW w:w="435" w:type="dxa"/>
            <w:vMerge w:val="continue"/>
            <w:tcBorders>
              <w:left w:val="single" w:color="000000" w:sz="8" w:space="0"/>
              <w:right w:val="single" w:color="000000" w:sz="8" w:space="0"/>
            </w:tcBorders>
            <w:vAlign w:val="center"/>
          </w:tcPr>
          <w:p>
            <w:pPr>
              <w:wordWrap w:val="0"/>
              <w:spacing w:line="560" w:lineRule="exact"/>
              <w:jc w:val="center"/>
              <w:rPr>
                <w:rFonts w:ascii="宋体" w:hAnsi="宋体"/>
                <w:b/>
                <w:bCs/>
                <w:color w:val="000000"/>
              </w:rPr>
            </w:pPr>
          </w:p>
        </w:tc>
        <w:tc>
          <w:tcPr>
            <w:tcW w:w="794"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3</w:t>
            </w:r>
          </w:p>
        </w:tc>
        <w:tc>
          <w:tcPr>
            <w:tcW w:w="162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cs="宋体"/>
                <w:szCs w:val="21"/>
              </w:rPr>
              <w:t>企业认证情况</w:t>
            </w:r>
          </w:p>
        </w:tc>
        <w:tc>
          <w:tcPr>
            <w:tcW w:w="88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cs="宋体"/>
                <w:szCs w:val="21"/>
              </w:rPr>
              <w:t>14</w:t>
            </w:r>
          </w:p>
        </w:tc>
        <w:tc>
          <w:tcPr>
            <w:tcW w:w="5338" w:type="dxa"/>
            <w:tcBorders>
              <w:left w:val="single" w:color="000000" w:sz="8" w:space="0"/>
              <w:right w:val="single" w:color="000000" w:sz="8" w:space="0"/>
            </w:tcBorders>
            <w:vAlign w:val="center"/>
          </w:tcPr>
          <w:p>
            <w:pPr>
              <w:wordWrap w:val="0"/>
              <w:jc w:val="left"/>
              <w:rPr>
                <w:rFonts w:ascii="宋体" w:hAnsi="宋体"/>
                <w:color w:val="000000"/>
              </w:rPr>
            </w:pPr>
            <w:r>
              <w:rPr>
                <w:rFonts w:hint="eastAsia" w:ascii="宋体" w:hAnsi="宋体"/>
                <w:color w:val="000000"/>
              </w:rPr>
              <w:t>一、评审内容：</w:t>
            </w:r>
          </w:p>
          <w:p>
            <w:pPr>
              <w:rPr>
                <w:rFonts w:ascii="宋体" w:hAnsi="宋体" w:cs="宋体"/>
                <w:szCs w:val="21"/>
              </w:rPr>
            </w:pPr>
            <w:r>
              <w:rPr>
                <w:rFonts w:hint="eastAsia" w:ascii="宋体" w:hAnsi="宋体" w:cs="宋体"/>
                <w:szCs w:val="21"/>
              </w:rPr>
              <w:t>投标人获得质量管理体系认证、职业健康安全管理体系认证、环境管理体系认证、履约能力达标测评、诚信管理体系认证、社会责任服务管理体系认证、应急预案管理能力评价体系认证证书的，每提供上述一类认证证书的项得2分，本项最高得14分。</w:t>
            </w:r>
          </w:p>
          <w:p>
            <w:pPr>
              <w:wordWrap w:val="0"/>
              <w:jc w:val="left"/>
              <w:rPr>
                <w:rFonts w:ascii="宋体" w:hAnsi="宋体"/>
                <w:color w:val="000000"/>
              </w:rPr>
            </w:pPr>
            <w:r>
              <w:rPr>
                <w:rFonts w:hint="eastAsia" w:ascii="宋体" w:hAnsi="宋体"/>
                <w:color w:val="000000"/>
              </w:rPr>
              <w:t>二、评分依据：</w:t>
            </w:r>
          </w:p>
          <w:p>
            <w:pPr>
              <w:rPr>
                <w:rFonts w:ascii="宋体" w:hAnsi="宋体" w:eastAsia="宋体" w:cs="宋体"/>
                <w:szCs w:val="21"/>
              </w:rPr>
            </w:pPr>
            <w:r>
              <w:rPr>
                <w:rFonts w:hint="eastAsia" w:ascii="宋体" w:hAnsi="宋体" w:cs="宋体"/>
                <w:szCs w:val="21"/>
              </w:rPr>
              <w:t>要求提供证书扫描件及全国认证认可信息公共服务平台（http://cx.cnca.cn/）官网证书信息查询截图。证书状态为“有效”。以上资料均要求提供扫描件（或官方网站截图），原件备查。证书与查询信息截图必须同时提供，未同时提供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 w:hRule="atLeast"/>
          <w:jc w:val="center"/>
        </w:trPr>
        <w:tc>
          <w:tcPr>
            <w:tcW w:w="435" w:type="dxa"/>
            <w:vMerge w:val="continue"/>
            <w:tcBorders>
              <w:left w:val="single" w:color="000000" w:sz="8" w:space="0"/>
              <w:right w:val="single" w:color="000000" w:sz="8" w:space="0"/>
            </w:tcBorders>
            <w:vAlign w:val="center"/>
          </w:tcPr>
          <w:p>
            <w:pPr>
              <w:wordWrap w:val="0"/>
              <w:spacing w:line="560" w:lineRule="exact"/>
              <w:jc w:val="center"/>
              <w:rPr>
                <w:rFonts w:ascii="宋体" w:hAnsi="宋体"/>
                <w:b/>
                <w:bCs/>
                <w:color w:val="000000"/>
              </w:rPr>
            </w:pPr>
          </w:p>
        </w:tc>
        <w:tc>
          <w:tcPr>
            <w:tcW w:w="794"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4</w:t>
            </w:r>
          </w:p>
        </w:tc>
        <w:tc>
          <w:tcPr>
            <w:tcW w:w="1620"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拟派项目负责人（仅限一人）</w:t>
            </w:r>
          </w:p>
        </w:tc>
        <w:tc>
          <w:tcPr>
            <w:tcW w:w="885"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9</w:t>
            </w:r>
          </w:p>
        </w:tc>
        <w:tc>
          <w:tcPr>
            <w:tcW w:w="5338" w:type="dxa"/>
            <w:tcBorders>
              <w:left w:val="single" w:color="000000" w:sz="8" w:space="0"/>
              <w:right w:val="single" w:color="000000" w:sz="8" w:space="0"/>
            </w:tcBorders>
            <w:vAlign w:val="center"/>
          </w:tcPr>
          <w:p>
            <w:pPr>
              <w:wordWrap w:val="0"/>
              <w:jc w:val="left"/>
              <w:rPr>
                <w:rFonts w:ascii="宋体" w:hAnsi="宋体"/>
                <w:color w:val="000000"/>
              </w:rPr>
            </w:pPr>
            <w:r>
              <w:rPr>
                <w:rFonts w:hint="eastAsia" w:ascii="宋体" w:hAnsi="宋体"/>
                <w:color w:val="000000"/>
              </w:rPr>
              <w:t>一、评审内容：</w:t>
            </w:r>
          </w:p>
          <w:p>
            <w:pPr>
              <w:wordWrap w:val="0"/>
              <w:jc w:val="left"/>
              <w:rPr>
                <w:rFonts w:ascii="宋体" w:hAnsi="宋体"/>
                <w:color w:val="000000"/>
              </w:rPr>
            </w:pPr>
            <w:r>
              <w:rPr>
                <w:rFonts w:hint="eastAsia" w:ascii="宋体" w:hAnsi="宋体"/>
                <w:color w:val="000000"/>
              </w:rPr>
              <w:t>对拟派本项目的项目负责人（必须具有公安局颁发的《保安员证》且具有行政单位保安项目管理经验的投标人自有员工），在满足此基础上再进行以下内容考察：</w:t>
            </w:r>
          </w:p>
          <w:p>
            <w:pPr>
              <w:wordWrap w:val="0"/>
              <w:jc w:val="left"/>
              <w:rPr>
                <w:rFonts w:ascii="宋体" w:hAnsi="宋体"/>
                <w:color w:val="000000"/>
              </w:rPr>
            </w:pPr>
            <w:r>
              <w:rPr>
                <w:rFonts w:hint="eastAsia" w:ascii="宋体" w:hAnsi="宋体"/>
                <w:color w:val="000000"/>
              </w:rPr>
              <w:t>1、现阶段，我国人力资源和社会保障部门颁发的涉及保安行业的职业资格证有三种：《保安员职业资格证》、《安检员职业资格证》和《消防设施操作员职业资格证》，考察投标人提供的项目负责人取得的职业资格证情况：</w:t>
            </w:r>
          </w:p>
          <w:p>
            <w:pPr>
              <w:wordWrap w:val="0"/>
              <w:jc w:val="left"/>
              <w:rPr>
                <w:rFonts w:ascii="宋体" w:hAnsi="宋体"/>
                <w:color w:val="000000"/>
              </w:rPr>
            </w:pPr>
            <w:r>
              <w:rPr>
                <w:rFonts w:hint="eastAsia" w:ascii="宋体" w:hAnsi="宋体"/>
                <w:color w:val="000000"/>
              </w:rPr>
              <w:t>①具有国家人力资源和社会保障部门颁发的保安员二级或以上等级的职业资格证书得1分；</w:t>
            </w:r>
          </w:p>
          <w:p>
            <w:pPr>
              <w:wordWrap w:val="0"/>
              <w:jc w:val="left"/>
              <w:rPr>
                <w:rFonts w:ascii="宋体" w:hAnsi="宋体"/>
                <w:color w:val="000000"/>
              </w:rPr>
            </w:pPr>
            <w:r>
              <w:rPr>
                <w:rFonts w:hint="eastAsia" w:ascii="宋体" w:hAnsi="宋体"/>
                <w:color w:val="000000"/>
              </w:rPr>
              <w:t>②具有国家人力资源和社会保障部门颁发的安检员三级或以上等级的职业资格证书且在人力资源和社会保障部门举办的安检员职业技能竞赛中荣获奖项的，得2分；</w:t>
            </w:r>
          </w:p>
          <w:p>
            <w:pPr>
              <w:wordWrap w:val="0"/>
              <w:jc w:val="left"/>
              <w:rPr>
                <w:rFonts w:ascii="宋体" w:hAnsi="宋体"/>
                <w:color w:val="000000"/>
              </w:rPr>
            </w:pPr>
            <w:r>
              <w:rPr>
                <w:rFonts w:hint="eastAsia" w:ascii="宋体" w:hAnsi="宋体"/>
                <w:color w:val="000000"/>
              </w:rPr>
              <w:t>③具有国家人力资源和社会保障部门颁发的消防设施操作员四级及以上等级职业资格证的得</w:t>
            </w:r>
            <w:r>
              <w:rPr>
                <w:rFonts w:hint="eastAsia" w:ascii="宋体" w:hAnsi="宋体"/>
                <w:color w:val="000000"/>
                <w:lang w:val="en-US" w:eastAsia="zh-CN"/>
              </w:rPr>
              <w:t>2</w:t>
            </w:r>
            <w:r>
              <w:rPr>
                <w:rFonts w:hint="eastAsia" w:ascii="宋体" w:hAnsi="宋体"/>
                <w:color w:val="000000"/>
              </w:rPr>
              <w:t>分；</w:t>
            </w:r>
          </w:p>
          <w:p>
            <w:pPr>
              <w:wordWrap w:val="0"/>
              <w:jc w:val="left"/>
              <w:rPr>
                <w:rFonts w:ascii="宋体" w:hAnsi="宋体"/>
                <w:color w:val="000000"/>
              </w:rPr>
            </w:pPr>
            <w:r>
              <w:rPr>
                <w:rFonts w:hint="eastAsia" w:ascii="宋体" w:hAnsi="宋体"/>
                <w:color w:val="000000"/>
              </w:rPr>
              <w:t>2.具有企业人力资源管理师（一级）证书的得</w:t>
            </w:r>
            <w:r>
              <w:rPr>
                <w:rFonts w:hint="eastAsia" w:ascii="宋体" w:hAnsi="宋体"/>
                <w:color w:val="000000"/>
                <w:lang w:val="en-US" w:eastAsia="zh-CN"/>
              </w:rPr>
              <w:t>2</w:t>
            </w:r>
            <w:r>
              <w:rPr>
                <w:rFonts w:hint="eastAsia" w:ascii="宋体" w:hAnsi="宋体"/>
                <w:color w:val="000000"/>
              </w:rPr>
              <w:t>分；</w:t>
            </w:r>
          </w:p>
          <w:p>
            <w:pPr>
              <w:wordWrap w:val="0"/>
              <w:jc w:val="left"/>
              <w:rPr>
                <w:rFonts w:ascii="宋体" w:hAnsi="宋体"/>
                <w:color w:val="000000"/>
              </w:rPr>
            </w:pPr>
            <w:r>
              <w:rPr>
                <w:rFonts w:hint="eastAsia" w:ascii="宋体" w:hAnsi="宋体"/>
                <w:color w:val="000000"/>
                <w:lang w:val="en-US" w:eastAsia="zh-CN"/>
              </w:rPr>
              <w:t>3</w:t>
            </w:r>
            <w:r>
              <w:rPr>
                <w:rFonts w:hint="eastAsia" w:ascii="宋体" w:hAnsi="宋体"/>
                <w:color w:val="000000"/>
              </w:rPr>
              <w:t>.2020年1月1日以来（以证书获取时间为准），获得县级及以上行政单位的公安机关或同等级别的保安协会颁发的“优秀保安员”或“先进保安员”荣誉证书的，得</w:t>
            </w:r>
            <w:r>
              <w:rPr>
                <w:rFonts w:hint="eastAsia" w:ascii="宋体" w:hAnsi="宋体"/>
                <w:color w:val="000000"/>
                <w:lang w:val="en-US" w:eastAsia="zh-CN"/>
              </w:rPr>
              <w:t>2</w:t>
            </w:r>
            <w:r>
              <w:rPr>
                <w:rFonts w:hint="eastAsia" w:ascii="宋体" w:hAnsi="宋体"/>
                <w:color w:val="000000"/>
              </w:rPr>
              <w:t>分；</w:t>
            </w:r>
          </w:p>
          <w:p>
            <w:pPr>
              <w:wordWrap w:val="0"/>
              <w:jc w:val="left"/>
              <w:rPr>
                <w:rFonts w:ascii="宋体" w:hAnsi="宋体"/>
                <w:color w:val="000000"/>
              </w:rPr>
            </w:pPr>
            <w:r>
              <w:rPr>
                <w:rFonts w:hint="eastAsia" w:ascii="宋体" w:hAnsi="宋体"/>
                <w:color w:val="000000"/>
              </w:rPr>
              <w:t>以上1-</w:t>
            </w:r>
            <w:r>
              <w:rPr>
                <w:rFonts w:hint="eastAsia" w:ascii="宋体" w:hAnsi="宋体"/>
                <w:color w:val="000000"/>
                <w:lang w:val="en-US" w:eastAsia="zh-CN"/>
              </w:rPr>
              <w:t>3</w:t>
            </w:r>
            <w:r>
              <w:rPr>
                <w:rFonts w:hint="eastAsia" w:ascii="宋体" w:hAnsi="宋体"/>
                <w:color w:val="000000"/>
              </w:rPr>
              <w:t>项合计最高得9分。</w:t>
            </w:r>
          </w:p>
          <w:p>
            <w:pPr>
              <w:wordWrap w:val="0"/>
              <w:jc w:val="left"/>
              <w:rPr>
                <w:rFonts w:ascii="宋体" w:hAnsi="宋体"/>
                <w:color w:val="000000"/>
              </w:rPr>
            </w:pPr>
            <w:r>
              <w:rPr>
                <w:rFonts w:hint="eastAsia" w:ascii="宋体" w:hAnsi="宋体"/>
                <w:color w:val="000000"/>
              </w:rPr>
              <w:t>二、评分依据：</w:t>
            </w:r>
          </w:p>
          <w:p>
            <w:pPr>
              <w:wordWrap w:val="0"/>
              <w:jc w:val="left"/>
              <w:rPr>
                <w:rFonts w:ascii="宋体" w:hAnsi="宋体"/>
                <w:color w:val="000000"/>
              </w:rPr>
            </w:pPr>
            <w:r>
              <w:rPr>
                <w:rFonts w:ascii="宋体" w:hAnsi="宋体"/>
                <w:color w:val="000000"/>
              </w:rPr>
              <w:t>1.需提供《保安员证》证书扫描件和项目合同关键信息作为得分依据，通过合同关键信息无法判断是否得分的，还须同时提供合同甲方出具的证明文件及投标截止日之前投标人为其缴纳的近</w:t>
            </w:r>
            <w:r>
              <w:rPr>
                <w:rFonts w:hint="eastAsia" w:ascii="宋体" w:hAnsi="宋体"/>
                <w:color w:val="000000"/>
              </w:rPr>
              <w:t>1</w:t>
            </w:r>
            <w:r>
              <w:rPr>
                <w:rFonts w:ascii="宋体" w:hAnsi="宋体"/>
                <w:color w:val="000000"/>
              </w:rPr>
              <w:t>个月的社保证明扫描件（如开标日上1个月的社保材料因社保部门原因暂时无法取得，则可以往前顺延一个月）。</w:t>
            </w:r>
          </w:p>
          <w:p>
            <w:pPr>
              <w:wordWrap w:val="0"/>
              <w:jc w:val="left"/>
              <w:rPr>
                <w:rFonts w:ascii="宋体" w:hAnsi="宋体"/>
                <w:color w:val="000000"/>
              </w:rPr>
            </w:pPr>
            <w:r>
              <w:rPr>
                <w:rFonts w:hint="eastAsia" w:ascii="宋体" w:hAnsi="宋体"/>
                <w:color w:val="000000"/>
              </w:rPr>
              <w:t>2</w:t>
            </w:r>
            <w:r>
              <w:rPr>
                <w:rFonts w:ascii="宋体" w:hAnsi="宋体"/>
                <w:color w:val="000000"/>
              </w:rPr>
              <w:t>.第①-③项需同时提供相关证书扫描件、国家职业资格证书官网（http://zscx.osta.org.cn）查询截图，原件备查。</w:t>
            </w:r>
          </w:p>
          <w:p>
            <w:pPr>
              <w:wordWrap w:val="0"/>
              <w:jc w:val="left"/>
              <w:rPr>
                <w:rFonts w:ascii="宋体" w:hAnsi="宋体"/>
                <w:color w:val="000000"/>
              </w:rPr>
            </w:pPr>
            <w:r>
              <w:rPr>
                <w:rFonts w:hint="eastAsia" w:ascii="宋体" w:hAnsi="宋体"/>
                <w:color w:val="000000"/>
              </w:rPr>
              <w:t>3</w:t>
            </w:r>
            <w:r>
              <w:rPr>
                <w:rFonts w:ascii="宋体" w:hAnsi="宋体"/>
                <w:color w:val="000000"/>
              </w:rPr>
              <w:t>.第3项提供证书扫描件及在国家职业资格证书官网（http://zscx.osta.org.cn）查询截图</w:t>
            </w:r>
          </w:p>
          <w:p>
            <w:pPr>
              <w:wordWrap w:val="0"/>
              <w:jc w:val="left"/>
            </w:pPr>
            <w:r>
              <w:rPr>
                <w:rFonts w:hint="eastAsia" w:ascii="宋体" w:hAnsi="宋体"/>
                <w:color w:val="000000"/>
              </w:rPr>
              <w:t>4</w:t>
            </w:r>
            <w:r>
              <w:rPr>
                <w:rFonts w:ascii="宋体" w:hAnsi="宋体"/>
                <w:color w:val="000000"/>
              </w:rPr>
              <w:t>.第4项至第</w:t>
            </w:r>
            <w:r>
              <w:rPr>
                <w:rFonts w:hint="eastAsia" w:ascii="宋体" w:hAnsi="宋体"/>
                <w:color w:val="000000"/>
              </w:rPr>
              <w:t>5</w:t>
            </w:r>
            <w:r>
              <w:rPr>
                <w:rFonts w:ascii="宋体" w:hAnsi="宋体"/>
                <w:color w:val="000000"/>
              </w:rPr>
              <w:t>项提供证书扫描件。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 w:hRule="atLeast"/>
          <w:jc w:val="center"/>
        </w:trPr>
        <w:tc>
          <w:tcPr>
            <w:tcW w:w="435" w:type="dxa"/>
            <w:tcBorders>
              <w:left w:val="single" w:color="000000" w:sz="8" w:space="0"/>
              <w:right w:val="single" w:color="000000" w:sz="8" w:space="0"/>
            </w:tcBorders>
            <w:vAlign w:val="center"/>
          </w:tcPr>
          <w:p>
            <w:pPr>
              <w:wordWrap w:val="0"/>
              <w:spacing w:line="560" w:lineRule="exact"/>
              <w:jc w:val="center"/>
              <w:rPr>
                <w:rFonts w:ascii="宋体" w:hAnsi="宋体"/>
                <w:b/>
                <w:bCs/>
                <w:color w:val="000000"/>
              </w:rPr>
            </w:pPr>
          </w:p>
        </w:tc>
        <w:tc>
          <w:tcPr>
            <w:tcW w:w="794"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5</w:t>
            </w:r>
          </w:p>
        </w:tc>
        <w:tc>
          <w:tcPr>
            <w:tcW w:w="1620"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拟派项目人员</w:t>
            </w:r>
          </w:p>
        </w:tc>
        <w:tc>
          <w:tcPr>
            <w:tcW w:w="885" w:type="dxa"/>
            <w:tcBorders>
              <w:top w:val="single" w:color="000000" w:sz="8" w:space="0"/>
              <w:left w:val="single" w:color="000000" w:sz="8" w:space="0"/>
              <w:bottom w:val="single" w:color="000000" w:sz="8" w:space="0"/>
              <w:right w:val="single" w:color="000000" w:sz="8" w:space="0"/>
            </w:tcBorders>
            <w:vAlign w:val="center"/>
          </w:tcPr>
          <w:p>
            <w:pPr>
              <w:wordWrap w:val="0"/>
              <w:spacing w:line="560" w:lineRule="exact"/>
              <w:jc w:val="center"/>
              <w:rPr>
                <w:rFonts w:ascii="宋体" w:hAnsi="宋体"/>
                <w:color w:val="000000"/>
              </w:rPr>
            </w:pPr>
            <w:r>
              <w:rPr>
                <w:rFonts w:hint="eastAsia" w:ascii="宋体" w:hAnsi="宋体"/>
                <w:color w:val="000000"/>
              </w:rPr>
              <w:t>14</w:t>
            </w:r>
          </w:p>
        </w:tc>
        <w:tc>
          <w:tcPr>
            <w:tcW w:w="5338" w:type="dxa"/>
            <w:tcBorders>
              <w:left w:val="single" w:color="000000" w:sz="8" w:space="0"/>
              <w:right w:val="single" w:color="000000" w:sz="8" w:space="0"/>
            </w:tcBorders>
            <w:vAlign w:val="center"/>
          </w:tcPr>
          <w:p>
            <w:pPr>
              <w:wordWrap w:val="0"/>
              <w:jc w:val="left"/>
              <w:rPr>
                <w:rFonts w:ascii="宋体" w:hAnsi="宋体"/>
                <w:color w:val="000000"/>
              </w:rPr>
            </w:pPr>
            <w:r>
              <w:rPr>
                <w:rFonts w:hint="eastAsia" w:ascii="宋体" w:hAnsi="宋体"/>
                <w:color w:val="000000"/>
              </w:rPr>
              <w:t>一、评审内容：</w:t>
            </w:r>
          </w:p>
          <w:p>
            <w:pPr>
              <w:rPr>
                <w:rFonts w:ascii="宋体" w:hAnsi="宋体" w:cs="宋体"/>
                <w:szCs w:val="21"/>
              </w:rPr>
            </w:pPr>
            <w:r>
              <w:rPr>
                <w:rFonts w:hint="eastAsia" w:ascii="宋体" w:hAnsi="宋体" w:cs="宋体"/>
                <w:szCs w:val="21"/>
              </w:rPr>
              <w:t>投标人拟安排项目主要团队成员应不少于4人，必须取得公安机关颁发的上岗证——《保安员证》，且为投标人自有员工，否则本项不得分，在此基础上，考察以下各项：</w:t>
            </w:r>
          </w:p>
          <w:p>
            <w:pPr>
              <w:rPr>
                <w:rFonts w:ascii="宋体" w:hAnsi="宋体" w:cs="宋体"/>
                <w:szCs w:val="21"/>
              </w:rPr>
            </w:pPr>
            <w:r>
              <w:rPr>
                <w:rFonts w:hint="eastAsia" w:ascii="宋体" w:hAnsi="宋体" w:cs="宋体"/>
                <w:szCs w:val="21"/>
              </w:rPr>
              <w:t>1、拟安排项目主要团队成员具有保卫管理员职业技能等级一级证书，每有一人得2分，本项最高得4分；</w:t>
            </w:r>
          </w:p>
          <w:p>
            <w:pPr>
              <w:rPr>
                <w:rFonts w:ascii="宋体" w:hAnsi="宋体" w:cs="宋体"/>
                <w:szCs w:val="21"/>
              </w:rPr>
            </w:pPr>
            <w:r>
              <w:rPr>
                <w:rFonts w:hint="eastAsia" w:ascii="宋体" w:hAnsi="宋体" w:cs="宋体"/>
                <w:szCs w:val="21"/>
              </w:rPr>
              <w:t>2、拟安排项目主要团队成员中具有国家职业资格保安员技师(二级或以上)资格证书，每有一人得1分，本小项最高得3分；</w:t>
            </w:r>
          </w:p>
          <w:p>
            <w:pPr>
              <w:rPr>
                <w:rFonts w:ascii="宋体" w:hAnsi="宋体" w:cs="宋体"/>
                <w:szCs w:val="21"/>
              </w:rPr>
            </w:pPr>
            <w:r>
              <w:rPr>
                <w:rFonts w:hint="eastAsia" w:ascii="宋体" w:hAnsi="宋体" w:cs="宋体"/>
                <w:szCs w:val="21"/>
              </w:rPr>
              <w:t>3、拟安排项目主要团队成员中具备退伍军人同时获得国家人力资源和社会保障部门颁发的安全防范设计评估师（一级）证书的，得4分；</w:t>
            </w:r>
          </w:p>
          <w:p>
            <w:pPr>
              <w:rPr>
                <w:rFonts w:ascii="宋体" w:hAnsi="宋体" w:cs="宋体"/>
                <w:szCs w:val="21"/>
              </w:rPr>
            </w:pPr>
            <w:r>
              <w:rPr>
                <w:rFonts w:hint="eastAsia" w:ascii="宋体" w:hAnsi="宋体" w:cs="宋体"/>
                <w:szCs w:val="21"/>
              </w:rPr>
              <w:t>4、拟安排项目主要团队成员中具有中级经济师-人力资源管理师专业技术人员职业资格证书的得3分；</w:t>
            </w:r>
          </w:p>
          <w:p>
            <w:pPr>
              <w:rPr>
                <w:rFonts w:ascii="宋体" w:hAnsi="宋体" w:cs="宋体"/>
                <w:szCs w:val="21"/>
              </w:rPr>
            </w:pPr>
            <w:r>
              <w:rPr>
                <w:rFonts w:hint="eastAsia" w:ascii="宋体" w:hAnsi="宋体" w:cs="宋体"/>
                <w:szCs w:val="21"/>
              </w:rPr>
              <w:t>如同一人具有以上1-4项评分条件可以重复计分，1-4项最高得14分。</w:t>
            </w:r>
          </w:p>
          <w:p>
            <w:pPr>
              <w:wordWrap w:val="0"/>
              <w:jc w:val="left"/>
              <w:rPr>
                <w:rFonts w:ascii="宋体" w:hAnsi="宋体"/>
                <w:color w:val="000000"/>
              </w:rPr>
            </w:pPr>
            <w:r>
              <w:rPr>
                <w:rFonts w:hint="eastAsia" w:ascii="宋体" w:hAnsi="宋体"/>
                <w:color w:val="000000"/>
              </w:rPr>
              <w:t>二、评分依据：</w:t>
            </w:r>
          </w:p>
          <w:p>
            <w:pPr>
              <w:wordWrap w:val="0"/>
              <w:jc w:val="left"/>
              <w:rPr>
                <w:rFonts w:ascii="宋体" w:hAnsi="宋体"/>
                <w:color w:val="000000"/>
              </w:rPr>
            </w:pPr>
            <w:r>
              <w:rPr>
                <w:rFonts w:ascii="宋体" w:hAnsi="宋体"/>
                <w:color w:val="000000"/>
              </w:rPr>
              <w:t>1、提供相关人员的身份证的扫描件作为评分依据，职业资格证书、职业技能等级证书需提供技能人才评价证书全国联网查询（网址http://zscx.osta.org.cn/）的查询结果截图（截图中还要体现网址）；</w:t>
            </w:r>
          </w:p>
          <w:p>
            <w:pPr>
              <w:wordWrap w:val="0"/>
              <w:jc w:val="left"/>
              <w:rPr>
                <w:rFonts w:ascii="宋体" w:hAnsi="宋体"/>
                <w:color w:val="000000"/>
              </w:rPr>
            </w:pPr>
            <w:r>
              <w:rPr>
                <w:rFonts w:hint="eastAsia" w:ascii="宋体" w:hAnsi="宋体"/>
                <w:color w:val="000000"/>
              </w:rPr>
              <w:t>2</w:t>
            </w:r>
            <w:r>
              <w:rPr>
                <w:rFonts w:ascii="宋体" w:hAnsi="宋体"/>
                <w:color w:val="000000"/>
              </w:rPr>
              <w:t>、提供投标截止时间近</w:t>
            </w:r>
            <w:r>
              <w:rPr>
                <w:rFonts w:hint="eastAsia" w:ascii="宋体" w:hAnsi="宋体"/>
                <w:color w:val="000000"/>
              </w:rPr>
              <w:t>1</w:t>
            </w:r>
            <w:r>
              <w:rPr>
                <w:rFonts w:ascii="宋体" w:hAnsi="宋体"/>
                <w:color w:val="000000"/>
              </w:rPr>
              <w:t>个月投标人为项目团队成员购买的载有社保部门公章的社保缴交证明材料（如开标日上1个月的社保材料因社保部门原因暂时无法取得，则可以往前顺延一个月）；</w:t>
            </w:r>
          </w:p>
          <w:p>
            <w:pPr>
              <w:wordWrap w:val="0"/>
              <w:jc w:val="left"/>
              <w:rPr>
                <w:rFonts w:ascii="宋体" w:hAnsi="宋体"/>
                <w:color w:val="000000"/>
              </w:rPr>
            </w:pPr>
            <w:r>
              <w:rPr>
                <w:rFonts w:hint="eastAsia" w:ascii="宋体" w:hAnsi="宋体"/>
                <w:color w:val="000000"/>
              </w:rPr>
              <w:t>3</w:t>
            </w:r>
            <w:r>
              <w:rPr>
                <w:rFonts w:ascii="宋体" w:hAnsi="宋体"/>
                <w:color w:val="000000"/>
              </w:rPr>
              <w:t>、以上材料提供复印件或扫描件，原件备查。未提供有效证明材料的或者提供的证明材料不符合要求的或者提供的证明材料不清晰导致评审专家无法辨认的，一律作不得分处理。</w:t>
            </w:r>
          </w:p>
        </w:tc>
      </w:tr>
    </w:tbl>
    <w:p>
      <w:pPr>
        <w:spacing w:line="560" w:lineRule="exact"/>
        <w:ind w:firstLine="640" w:firstLineChars="200"/>
        <w:rPr>
          <w:rFonts w:ascii="黑体" w:hAnsi="黑体" w:eastAsia="黑体" w:cs="宋体"/>
          <w:bCs/>
          <w:sz w:val="32"/>
          <w:szCs w:val="32"/>
        </w:rPr>
      </w:pPr>
      <w:r>
        <w:rPr>
          <w:rFonts w:hint="eastAsia" w:ascii="黑体" w:hAnsi="黑体" w:eastAsia="黑体" w:cs="宋体"/>
          <w:bCs/>
          <w:sz w:val="32"/>
          <w:szCs w:val="32"/>
        </w:rPr>
        <w:t>五、商务需求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（一）服务期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服务期限为：自合同签订之日起一年。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（二）服务地点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深圳市南山区粤海街道辖区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（三）服务要求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服务前必须统一培训。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（四）服务团队要求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服务要求：积极主动，服从安排，严格按培训要求开展工作。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（五）报价要求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1.本项目服务费采用包干制，应包括服务成本、法定税费</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利润。由投标供应商根据采购文件所提供的资料自行测算投标报价；一经中标，报价总价作为中标供应商与采购人签订的合同金额，合同期限内不做调整。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2.投标供应商的报价不得超过项目预算金额。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（六）付款方式</w:t>
      </w:r>
    </w:p>
    <w:p>
      <w:pPr>
        <w:spacing w:line="560" w:lineRule="exact"/>
        <w:ind w:firstLine="640" w:firstLineChars="200"/>
        <w:rPr>
          <w:rFonts w:ascii="仿宋" w:hAnsi="仿宋" w:eastAsia="仿宋" w:cs="仿宋"/>
          <w:sz w:val="30"/>
          <w:szCs w:val="30"/>
        </w:rPr>
      </w:pPr>
      <w:r>
        <w:rPr>
          <w:rFonts w:hint="eastAsia" w:ascii="仿宋_GB2312" w:hAnsi="仿宋_GB2312" w:eastAsia="仿宋_GB2312" w:cs="仿宋_GB2312"/>
          <w:sz w:val="32"/>
          <w:szCs w:val="32"/>
        </w:rPr>
        <w:t>按照区财政局的支付要求和采购人内部管理制度进行支付，具体以合同签订为准。</w:t>
      </w:r>
    </w:p>
    <w:p>
      <w:pPr>
        <w:spacing w:line="560" w:lineRule="exact"/>
        <w:ind w:firstLine="480" w:firstLineChars="150"/>
        <w:rPr>
          <w:rFonts w:ascii="黑体" w:hAnsi="黑体" w:eastAsia="黑体" w:cs="宋体"/>
          <w:bCs/>
          <w:sz w:val="32"/>
          <w:szCs w:val="32"/>
        </w:rPr>
      </w:pPr>
      <w:r>
        <w:rPr>
          <w:rFonts w:hint="eastAsia" w:ascii="黑体" w:hAnsi="黑体" w:eastAsia="黑体" w:cs="宋体"/>
          <w:bCs/>
          <w:sz w:val="32"/>
          <w:szCs w:val="32"/>
        </w:rPr>
        <w:t>六、投标文件编制</w:t>
      </w:r>
    </w:p>
    <w:p>
      <w:pPr>
        <w:spacing w:line="56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sz w:val="32"/>
          <w:szCs w:val="32"/>
        </w:rPr>
        <w:t>投标文件一正四副（副本可采用正本盖章复印件），要求按以下顺序编制，并密封包装：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投标报名表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2.报价一览表</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投标人资质条件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3.1营业执照复印件加盖公章</w:t>
      </w:r>
    </w:p>
    <w:p>
      <w:pPr>
        <w:pStyle w:val="2"/>
        <w:ind w:firstLine="640" w:firstLineChars="200"/>
      </w:pPr>
      <w:r>
        <w:rPr>
          <w:rFonts w:hint="eastAsia" w:ascii="仿宋_GB2312" w:hAnsi="仿宋_GB2312" w:eastAsia="仿宋_GB2312" w:cs="仿宋_GB2312"/>
          <w:sz w:val="32"/>
          <w:szCs w:val="32"/>
        </w:rPr>
        <w:t>3.2法人证明及法人身份证复印件或法人授权委托书及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4.针对本项目服务方案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5.同类项目业绩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6.技术部分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7.综合实力部分</w:t>
      </w:r>
    </w:p>
    <w:p>
      <w:pPr>
        <w:pStyle w:val="18"/>
        <w:spacing w:line="560" w:lineRule="exact"/>
        <w:ind w:firstLine="640"/>
        <w:rPr>
          <w:rFonts w:hint="default"/>
        </w:rPr>
      </w:pPr>
      <w:r>
        <w:rPr>
          <w:rFonts w:ascii="仿宋_GB2312" w:hAnsi="仿宋_GB2312" w:eastAsia="仿宋_GB2312" w:cs="仿宋_GB2312"/>
          <w:sz w:val="32"/>
          <w:szCs w:val="32"/>
        </w:rPr>
        <w:t>8.投标人认为需要补充的资料（由投标人自定）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黑体">
    <w:altName w:val="方正黑体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FEABD"/>
    <w:multiLevelType w:val="singleLevel"/>
    <w:tmpl w:val="BFBFEA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jVkYTk3ODViODIxOWRjYzlmYjQ0M2ZiZWM5OTcifQ=="/>
  </w:docVars>
  <w:rsids>
    <w:rsidRoot w:val="00E90A91"/>
    <w:rsid w:val="002D7550"/>
    <w:rsid w:val="00563DB8"/>
    <w:rsid w:val="005D6D40"/>
    <w:rsid w:val="00E90A91"/>
    <w:rsid w:val="019978BC"/>
    <w:rsid w:val="043205E8"/>
    <w:rsid w:val="096E7EAD"/>
    <w:rsid w:val="0E1A0520"/>
    <w:rsid w:val="13250FB0"/>
    <w:rsid w:val="15C40BB9"/>
    <w:rsid w:val="17996052"/>
    <w:rsid w:val="186F2EB7"/>
    <w:rsid w:val="1A301F8A"/>
    <w:rsid w:val="1D0927CD"/>
    <w:rsid w:val="1D0A0FEB"/>
    <w:rsid w:val="1D4209B0"/>
    <w:rsid w:val="1D8C6208"/>
    <w:rsid w:val="1F705CA9"/>
    <w:rsid w:val="1FFFB9DA"/>
    <w:rsid w:val="236771E4"/>
    <w:rsid w:val="25F40203"/>
    <w:rsid w:val="2630659C"/>
    <w:rsid w:val="2B3D18D7"/>
    <w:rsid w:val="2E9077CD"/>
    <w:rsid w:val="2FB05EA1"/>
    <w:rsid w:val="2FF7B067"/>
    <w:rsid w:val="34F80C80"/>
    <w:rsid w:val="35DFAA81"/>
    <w:rsid w:val="36770D9A"/>
    <w:rsid w:val="36F77E46"/>
    <w:rsid w:val="3724456F"/>
    <w:rsid w:val="375A018E"/>
    <w:rsid w:val="37B207B5"/>
    <w:rsid w:val="37FD4F41"/>
    <w:rsid w:val="3A287FFA"/>
    <w:rsid w:val="3AD150C0"/>
    <w:rsid w:val="3BB66D7C"/>
    <w:rsid w:val="3BE058FC"/>
    <w:rsid w:val="3C7F9079"/>
    <w:rsid w:val="3D0F187E"/>
    <w:rsid w:val="3D7EDAEC"/>
    <w:rsid w:val="3EB7E546"/>
    <w:rsid w:val="3F3FFFEB"/>
    <w:rsid w:val="3FFEFDB9"/>
    <w:rsid w:val="40991FB8"/>
    <w:rsid w:val="447A7C06"/>
    <w:rsid w:val="45F57C73"/>
    <w:rsid w:val="45FE68A9"/>
    <w:rsid w:val="46535859"/>
    <w:rsid w:val="46742778"/>
    <w:rsid w:val="475B4B76"/>
    <w:rsid w:val="48C77E38"/>
    <w:rsid w:val="4ABF6A7A"/>
    <w:rsid w:val="4CB8430F"/>
    <w:rsid w:val="4D373B71"/>
    <w:rsid w:val="4DD037F1"/>
    <w:rsid w:val="519D12B8"/>
    <w:rsid w:val="528A2602"/>
    <w:rsid w:val="537B146A"/>
    <w:rsid w:val="55F9F8C3"/>
    <w:rsid w:val="5BF65D94"/>
    <w:rsid w:val="5D3B88E1"/>
    <w:rsid w:val="5EBC1BF5"/>
    <w:rsid w:val="62050225"/>
    <w:rsid w:val="631657EC"/>
    <w:rsid w:val="6826397D"/>
    <w:rsid w:val="6AE23394"/>
    <w:rsid w:val="6B52AE65"/>
    <w:rsid w:val="6B6508A7"/>
    <w:rsid w:val="6BFE7077"/>
    <w:rsid w:val="6ED626C7"/>
    <w:rsid w:val="6EF75337"/>
    <w:rsid w:val="6F1475C7"/>
    <w:rsid w:val="6F6FE7AE"/>
    <w:rsid w:val="6FFF8344"/>
    <w:rsid w:val="6FFFF56A"/>
    <w:rsid w:val="717C0C66"/>
    <w:rsid w:val="71B7FC50"/>
    <w:rsid w:val="71FEAB1A"/>
    <w:rsid w:val="71FF2289"/>
    <w:rsid w:val="743B56C9"/>
    <w:rsid w:val="74DC3A97"/>
    <w:rsid w:val="74E91DFF"/>
    <w:rsid w:val="757F4A88"/>
    <w:rsid w:val="759CBC24"/>
    <w:rsid w:val="75DE2440"/>
    <w:rsid w:val="766F194B"/>
    <w:rsid w:val="777D826B"/>
    <w:rsid w:val="77F66347"/>
    <w:rsid w:val="77FE269E"/>
    <w:rsid w:val="78DF3E27"/>
    <w:rsid w:val="79770235"/>
    <w:rsid w:val="7B9D48A5"/>
    <w:rsid w:val="7BBE74F4"/>
    <w:rsid w:val="7BFF29F9"/>
    <w:rsid w:val="7C695FF3"/>
    <w:rsid w:val="7D7D192A"/>
    <w:rsid w:val="7EF3CEB4"/>
    <w:rsid w:val="7EFD4304"/>
    <w:rsid w:val="7EFF7151"/>
    <w:rsid w:val="7F4E1508"/>
    <w:rsid w:val="7F53AC8A"/>
    <w:rsid w:val="7F570646"/>
    <w:rsid w:val="7F7ECB9A"/>
    <w:rsid w:val="7FB287E3"/>
    <w:rsid w:val="7FFF7898"/>
    <w:rsid w:val="7FFFB6E2"/>
    <w:rsid w:val="967E162D"/>
    <w:rsid w:val="9E6B1C06"/>
    <w:rsid w:val="AF7E9E2C"/>
    <w:rsid w:val="B7A66D5E"/>
    <w:rsid w:val="BB6F1643"/>
    <w:rsid w:val="BD6DBFDA"/>
    <w:rsid w:val="BD72E086"/>
    <w:rsid w:val="BF7FDE2C"/>
    <w:rsid w:val="BFD72910"/>
    <w:rsid w:val="CAEF2794"/>
    <w:rsid w:val="CB3E94C3"/>
    <w:rsid w:val="CFFDB61A"/>
    <w:rsid w:val="CFFFCBEB"/>
    <w:rsid w:val="D37FC08C"/>
    <w:rsid w:val="D7DF74B8"/>
    <w:rsid w:val="DBBE170B"/>
    <w:rsid w:val="DCDEFD78"/>
    <w:rsid w:val="DD3F57BB"/>
    <w:rsid w:val="DD9B44E9"/>
    <w:rsid w:val="DEEE8A57"/>
    <w:rsid w:val="DF76B41F"/>
    <w:rsid w:val="DFDF0421"/>
    <w:rsid w:val="E4DDFC76"/>
    <w:rsid w:val="E6FB5A04"/>
    <w:rsid w:val="E7F77106"/>
    <w:rsid w:val="EB37AFA7"/>
    <w:rsid w:val="EBFCAC25"/>
    <w:rsid w:val="ECDCB361"/>
    <w:rsid w:val="EF9BC823"/>
    <w:rsid w:val="F5E7C8C7"/>
    <w:rsid w:val="F6BF48CA"/>
    <w:rsid w:val="F6EF64D2"/>
    <w:rsid w:val="F6FD9F20"/>
    <w:rsid w:val="F76FD4ED"/>
    <w:rsid w:val="F7C76485"/>
    <w:rsid w:val="F7CEB7B5"/>
    <w:rsid w:val="F7D60C35"/>
    <w:rsid w:val="F7DB29CE"/>
    <w:rsid w:val="F99EE906"/>
    <w:rsid w:val="F9FFC21B"/>
    <w:rsid w:val="FBDF731E"/>
    <w:rsid w:val="FBFE1E8C"/>
    <w:rsid w:val="FBFF586F"/>
    <w:rsid w:val="FC581D86"/>
    <w:rsid w:val="FD4F6B7F"/>
    <w:rsid w:val="FD7B361C"/>
    <w:rsid w:val="FDF509ED"/>
    <w:rsid w:val="FE5BF21C"/>
    <w:rsid w:val="FF666D22"/>
    <w:rsid w:val="FF73DDDD"/>
    <w:rsid w:val="FF9C2E2D"/>
    <w:rsid w:val="FFDFE167"/>
    <w:rsid w:val="FFEB8EC0"/>
    <w:rsid w:val="FFEF653D"/>
    <w:rsid w:val="FFFB46B7"/>
    <w:rsid w:val="FFFDC02C"/>
    <w:rsid w:val="FFFFC3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link w:val="23"/>
    <w:qFormat/>
    <w:uiPriority w:val="0"/>
    <w:pPr>
      <w:jc w:val="left"/>
    </w:pPr>
  </w:style>
  <w:style w:type="paragraph" w:styleId="5">
    <w:name w:val="Balloon Text"/>
    <w:basedOn w:val="1"/>
    <w:link w:val="22"/>
    <w:qFormat/>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4"/>
    <w:qFormat/>
    <w:uiPriority w:val="0"/>
    <w:rPr>
      <w:b/>
      <w:bCs/>
    </w:rPr>
  </w:style>
  <w:style w:type="paragraph" w:styleId="11">
    <w:name w:val="Body Text First Indent"/>
    <w:basedOn w:val="2"/>
    <w:unhideWhenUsed/>
    <w:qFormat/>
    <w:uiPriority w:val="99"/>
    <w:pPr>
      <w:ind w:firstLine="420" w:firstLineChars="100"/>
    </w:p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annotation reference"/>
    <w:basedOn w:val="13"/>
    <w:qFormat/>
    <w:uiPriority w:val="0"/>
    <w:rPr>
      <w:sz w:val="21"/>
      <w:szCs w:val="21"/>
    </w:rPr>
  </w:style>
  <w:style w:type="paragraph" w:customStyle="1" w:styleId="17">
    <w:name w:val="图"/>
    <w:basedOn w:val="1"/>
    <w:qFormat/>
    <w:uiPriority w:val="0"/>
    <w:pPr>
      <w:keepNext/>
      <w:adjustRightInd w:val="0"/>
      <w:spacing w:before="60" w:after="60" w:line="300" w:lineRule="auto"/>
      <w:jc w:val="center"/>
      <w:textAlignment w:val="center"/>
    </w:pPr>
    <w:rPr>
      <w:snapToGrid w:val="0"/>
      <w:spacing w:val="20"/>
      <w:szCs w:val="20"/>
    </w:rPr>
  </w:style>
  <w:style w:type="paragraph" w:customStyle="1" w:styleId="18">
    <w:name w:val="_Style 1"/>
    <w:basedOn w:val="1"/>
    <w:next w:val="1"/>
    <w:unhideWhenUsed/>
    <w:qFormat/>
    <w:uiPriority w:val="99"/>
    <w:pPr>
      <w:ind w:firstLine="420" w:firstLineChars="200"/>
    </w:pPr>
    <w:rPr>
      <w:rFonts w:hint="eastAsia"/>
    </w:rPr>
  </w:style>
  <w:style w:type="paragraph" w:customStyle="1" w:styleId="1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页眉 Char"/>
    <w:basedOn w:val="13"/>
    <w:link w:val="7"/>
    <w:qFormat/>
    <w:uiPriority w:val="0"/>
    <w:rPr>
      <w:rFonts w:asciiTheme="minorHAnsi" w:hAnsiTheme="minorHAnsi" w:eastAsiaTheme="minorEastAsia" w:cstheme="minorBidi"/>
      <w:kern w:val="2"/>
      <w:sz w:val="18"/>
      <w:szCs w:val="18"/>
    </w:rPr>
  </w:style>
  <w:style w:type="character" w:customStyle="1" w:styleId="21">
    <w:name w:val="页脚 Char"/>
    <w:basedOn w:val="13"/>
    <w:link w:val="6"/>
    <w:qFormat/>
    <w:uiPriority w:val="0"/>
    <w:rPr>
      <w:rFonts w:asciiTheme="minorHAnsi" w:hAnsiTheme="minorHAnsi" w:eastAsiaTheme="minorEastAsia" w:cstheme="minorBidi"/>
      <w:kern w:val="2"/>
      <w:sz w:val="18"/>
      <w:szCs w:val="18"/>
    </w:rPr>
  </w:style>
  <w:style w:type="character" w:customStyle="1" w:styleId="22">
    <w:name w:val="批注框文本 Char"/>
    <w:basedOn w:val="13"/>
    <w:link w:val="5"/>
    <w:qFormat/>
    <w:uiPriority w:val="0"/>
    <w:rPr>
      <w:rFonts w:asciiTheme="minorHAnsi" w:hAnsiTheme="minorHAnsi" w:eastAsiaTheme="minorEastAsia" w:cstheme="minorBidi"/>
      <w:kern w:val="2"/>
      <w:sz w:val="18"/>
      <w:szCs w:val="18"/>
    </w:rPr>
  </w:style>
  <w:style w:type="character" w:customStyle="1" w:styleId="23">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4">
    <w:name w:val="批注主题 Char"/>
    <w:basedOn w:val="23"/>
    <w:link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1030</Words>
  <Characters>5872</Characters>
  <Lines>48</Lines>
  <Paragraphs>13</Paragraphs>
  <TotalTime>53</TotalTime>
  <ScaleCrop>false</ScaleCrop>
  <LinksUpToDate>false</LinksUpToDate>
  <CharactersWithSpaces>6889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2024-05-25T18:13:00Z</dcterms:created>
  <dc:creator>admin</dc:creator>
  <cp:lastModifiedBy>yjl</cp:lastModifiedBy>
  <cp:lastPrinted>2024-12-28T03:23:00Z</cp:lastPrinted>
  <dcterms:modified xsi:type="dcterms:W3CDTF">2025-01-03T09:08:30Z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5C3D294E172440E699C2717C41AD9D83_13</vt:lpwstr>
  </property>
</Properties>
</file>