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 w:eastAsia="zh-CN" w:bidi="ar-SA"/>
        </w:rPr>
      </w:pPr>
      <w:r>
        <w:rPr>
          <w:rFonts w:hint="eastAsia" w:ascii="方正小标宋_GBK" w:hAnsi="方正小标宋_GBK" w:eastAsia="方正小标宋_GBK" w:cs="方正小标宋_GBK"/>
          <w:b w:val="0"/>
          <w:bCs w:val="0"/>
          <w:kern w:val="2"/>
          <w:sz w:val="44"/>
          <w:szCs w:val="44"/>
          <w:lang w:val="en" w:eastAsia="zh-CN" w:bidi="ar-SA"/>
        </w:rPr>
        <w:t>粤助企系列之粤海街道2024年“民微赋能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 w:eastAsia="zh-CN" w:bidi="ar-SA"/>
        </w:rPr>
      </w:pPr>
      <w:r>
        <w:rPr>
          <w:rFonts w:hint="eastAsia" w:ascii="方正小标宋_GBK" w:hAnsi="方正小标宋_GBK" w:eastAsia="方正小标宋_GBK" w:cs="方正小标宋_GBK"/>
          <w:b w:val="0"/>
          <w:bCs w:val="0"/>
          <w:kern w:val="2"/>
          <w:sz w:val="44"/>
          <w:szCs w:val="44"/>
          <w:lang w:val="en" w:eastAsia="zh-CN" w:bidi="ar-SA"/>
        </w:rPr>
        <w:t>强队伍、百园千服促发展”---粤海街道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0" w:firstLineChars="0"/>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 w:eastAsia="zh-CN" w:bidi="ar-SA"/>
        </w:rPr>
        <w:t>街园共建优服务计划</w:t>
      </w:r>
      <w:r>
        <w:rPr>
          <w:rFonts w:hint="eastAsia" w:ascii="方正小标宋_GBK" w:hAnsi="方正小标宋_GBK" w:eastAsia="方正小标宋_GBK" w:cs="方正小标宋_GBK"/>
          <w:b w:val="0"/>
          <w:bCs w:val="0"/>
          <w:kern w:val="2"/>
          <w:sz w:val="44"/>
          <w:szCs w:val="44"/>
          <w:lang w:val="en-US" w:eastAsia="zh-CN" w:bidi="ar-SA"/>
        </w:rPr>
        <w:t>项目</w:t>
      </w:r>
      <w:r>
        <w:rPr>
          <w:rFonts w:hint="eastAsia" w:ascii="方正小标宋_GBK" w:hAnsi="方正小标宋_GBK" w:eastAsia="方正小标宋_GBK" w:cs="方正小标宋_GBK"/>
          <w:b w:val="0"/>
          <w:bCs w:val="0"/>
          <w:kern w:val="2"/>
          <w:sz w:val="44"/>
          <w:szCs w:val="44"/>
          <w:lang w:val="en" w:eastAsia="zh-CN" w:bidi="ar-SA"/>
        </w:rPr>
        <w:t>招标文件</w:t>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service.weibo.com/share/share.php?url=http://www.szns.gov.cn/xxgk/qzfxxgkml/tzgg/content/post_10724510.html&amp;title=%E5%8D%97%E5%B1%B1%E5%8C%BA%E6%8B%9B%E5%95%86%E8%A1%97%E9%81%93%E5%8D%8A%E5%B2%9B%E8%8A%B1%E5%9B%ADA%E5%8C%BA%E8%80%81%E6%97%A7%E5%B0%8F%E5%8C%BA%E6%94%B9%E9%80%A0%E5%B7%A5%E7%A8%8B%E8%AE%BE%E8%AE%A1%E6%8B%9B%E6%A0%87%E5%85%AC%E5%91%8A&amp;pic=http://www.szns.gov.cn/header/n_guohui.png&amp;appkey="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connect.qq.com/widget/shareqq/index.html?url=http://www.szns.gov.cn/xxgk/qzfxxgkml/tzgg/content/post_10724510.html&amp;title=%E5%8D%97%E5%B1%B1%E5%8C%BA%E6%8B%9B%E5%95%86%E8%A1%97%E9%81%93%E5%8D%8A%E5%B2%9B%E8%8A%B1%E5%9B%ADA%E5%8C%BA%E8%80%81%E6%97%A7%E5%B0%8F%E5%8C%BA%E6%94%B9%E9%80%A0%E5%B7%A5%E7%A8%8B%E8%AE%BE%E8%AE%A1%E6%8B%9B%E6%A0%87%E5%85%AC%E5%91%8A&amp;source=%E5%8D%97%E5%B1%B1%E5%8C%BA%E6%8B%9B%E5%95%86%E8%A1%97%E9%81%93%E5%8D%8A%E5%B2%9B%E8%8A%B1%E5%9B%ADA%E5%8C%BA%E8%80%81%E6%97%A7%E5%B0%8F%E5%8C%BA%E6%94%B9%E9%80%A0%E5%B7%A5%E7%A8%8B%E8%AE%BE%E8%AE%A1%E6%8B%9B%E6%A0%87%E5%85%AC%E5%91%8A&amp;desc=%E6%B7%B1%E5%9C%B3%E5%B8%82%E5%8D%97%E5%B1%B1%E5%8C%BA%E4%BA%BA%E6%B0%91%E6%94%BF%E5%BA%9C%E7%BD%91%E7%AB%99&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r>
        <w:rPr>
          <w:rFonts w:hint="eastAsia" w:ascii="方正小标宋_GBK" w:hAnsi="方正小标宋_GBK" w:eastAsia="方正小标宋_GBK" w:cs="方正小标宋_GBK"/>
          <w:b w:val="0"/>
          <w:bCs w:val="0"/>
          <w:kern w:val="2"/>
          <w:sz w:val="44"/>
          <w:szCs w:val="44"/>
          <w:lang w:val="en-US" w:eastAsia="zh-CN" w:bidi="ar-SA"/>
        </w:rPr>
        <w:fldChar w:fldCharType="begin"/>
      </w:r>
      <w:r>
        <w:rPr>
          <w:rFonts w:hint="eastAsia" w:ascii="方正小标宋_GBK" w:hAnsi="方正小标宋_GBK" w:eastAsia="方正小标宋_GBK" w:cs="方正小标宋_GBK"/>
          <w:b w:val="0"/>
          <w:bCs w:val="0"/>
          <w:kern w:val="2"/>
          <w:sz w:val="44"/>
          <w:szCs w:val="44"/>
          <w:lang w:val="en-US" w:eastAsia="zh-CN" w:bidi="ar-SA"/>
        </w:rPr>
        <w:instrText xml:space="preserve"> HYPERLINK "http://sns.qzone.qq.com/cgi-bin/qzshare/cgi_qzshare_onekey?url=http://www.szns.gov.cn/xxgk/qzfxxgkml/tzgg/content/post_10724510.html&amp;title=%E5%8D%97%E5%B1%B1%E5%8C%BA%E6%8B%9B%E5%95%86%E8%A1%97%E9%81%93%E5%8D%8A%E5%B2%9B%E8%8A%B1%E5%9B%ADA%E5%8C%BA%E8%80%81%E6%97%A7%E5%B0%8F%E5%8C%BA%E6%94%B9%E9%80%A0%E5%B7%A5%E7%A8%8B%E8%AE%BE%E8%AE%A1%E6%8B%9B%E6%A0%87%E5%85%AC%E5%91%8A&amp;desc=%E6%B7%B1%E5%9C%B3%E5%B8%82%E5%8D%97%E5%B1%B1%E5%8C%BA%E4%BA%BA%E6%B0%91%E6%94%BF%E5%BA%9C%E7%BD%91%E7%AB%99&amp;summary=%E6%B7%B1%E5%9C%B3%E5%B8%82%E5%8D%97%E5%B1%B1%E5%8C%BA%E4%BA%BA%E6%B0%91%E6%94%BF%E5%BA%9C%E7%BD%91%E7%AB%99&amp;site=%E5%8D%97%E5%B1%B1%E5%8C%BA%E6%8B%9B%E5%95%86%E8%A1%97%E9%81%93%E5%8D%8A%E5%B2%9B%E8%8A%B1%E5%9B%ADA%E5%8C%BA%E8%80%81%E6%97%A7%E5%B0%8F%E5%8C%BA%E6%94%B9%E9%80%A0%E5%B7%A5%E7%A8%8B%E8%AE%BE%E8%AE%A1%E6%8B%9B%E6%A0%87%E5%85%AC%E5%91%8A&amp;pics=http://www.szns.gov.cn/header/n_guohui.png" \t "http://www.szns.gov.cn/xxgk/qzfxxgkml/tzgg/content/_blank" </w:instrText>
      </w:r>
      <w:r>
        <w:rPr>
          <w:rFonts w:hint="eastAsia" w:ascii="方正小标宋_GBK" w:hAnsi="方正小标宋_GBK" w:eastAsia="方正小标宋_GBK" w:cs="方正小标宋_GBK"/>
          <w:b w:val="0"/>
          <w:bCs w:val="0"/>
          <w:kern w:val="2"/>
          <w:sz w:val="44"/>
          <w:szCs w:val="44"/>
          <w:lang w:val="en-US" w:eastAsia="zh-CN" w:bidi="ar-SA"/>
        </w:rPr>
        <w:fldChar w:fldCharType="separate"/>
      </w:r>
      <w:r>
        <w:rPr>
          <w:rFonts w:hint="eastAsia" w:ascii="方正小标宋_GBK" w:hAnsi="方正小标宋_GBK" w:eastAsia="方正小标宋_GBK" w:cs="方正小标宋_GBK"/>
          <w:b w:val="0"/>
          <w:bCs w:val="0"/>
          <w:kern w:val="2"/>
          <w:sz w:val="44"/>
          <w:szCs w:val="44"/>
          <w:lang w:val="en-US" w:eastAsia="zh-CN" w:bidi="ar-SA"/>
        </w:rPr>
        <w:fldChar w:fldCharType="end"/>
      </w:r>
    </w:p>
    <w:p>
      <w:pPr>
        <w:pStyle w:val="13"/>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tLeast"/>
        <w:ind w:right="105" w:rightChars="50"/>
        <w:jc w:val="both"/>
        <w:textAlignment w:val="auto"/>
        <w:rPr>
          <w:shd w:val="clear" w:fill="FFFFFF"/>
        </w:rPr>
      </w:pPr>
    </w:p>
    <w:p>
      <w:pPr>
        <w:pageBreakBefore w:val="0"/>
        <w:kinsoku/>
        <w:overflowPunct/>
        <w:topLinePunct w:val="0"/>
        <w:autoSpaceDE/>
        <w:autoSpaceDN/>
        <w:bidi w:val="0"/>
        <w:spacing w:beforeAutospacing="0" w:line="560" w:lineRule="exact"/>
        <w:ind w:firstLine="640" w:firstLineChars="200"/>
        <w:rPr>
          <w:rFonts w:hint="eastAsia" w:ascii="仿宋_GB2312" w:hAnsi="Times New Roman" w:eastAsia="仿宋_GB2312" w:cs="Times New Roman"/>
          <w:b w:val="0"/>
          <w:bCs w:val="0"/>
          <w:color w:val="auto"/>
          <w:kern w:val="2"/>
          <w:sz w:val="32"/>
          <w:szCs w:val="32"/>
          <w:lang w:val="en-US" w:eastAsia="zh-CN" w:bidi="ar-SA"/>
        </w:rPr>
      </w:pPr>
      <w:r>
        <w:rPr>
          <w:rFonts w:hint="eastAsia" w:ascii="黑体" w:hAnsi="黑体" w:eastAsia="黑体" w:cs="宋体"/>
          <w:b w:val="0"/>
          <w:bCs/>
          <w:kern w:val="2"/>
          <w:sz w:val="32"/>
          <w:szCs w:val="32"/>
          <w:lang w:val="en-US" w:eastAsia="zh-CN" w:bidi="ar-SA"/>
        </w:rPr>
        <w:t>一、采购项目概况</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Hans"/>
        </w:rPr>
        <w:t>为常态化</w:t>
      </w:r>
      <w:r>
        <w:rPr>
          <w:rFonts w:hint="eastAsia" w:ascii="仿宋_GB2312" w:hAnsi="仿宋_GB2312" w:eastAsia="仿宋_GB2312" w:cs="仿宋_GB2312"/>
          <w:sz w:val="32"/>
          <w:szCs w:val="32"/>
          <w:lang w:val="zh-TW"/>
        </w:rPr>
        <w:t>为粤海街道</w:t>
      </w:r>
      <w:r>
        <w:rPr>
          <w:rFonts w:hint="eastAsia" w:ascii="仿宋_GB2312" w:hAnsi="仿宋_GB2312" w:eastAsia="仿宋_GB2312" w:cs="仿宋_GB2312"/>
          <w:sz w:val="32"/>
          <w:szCs w:val="32"/>
          <w:lang w:val="zh-TW" w:eastAsia="zh-Hans"/>
        </w:rPr>
        <w:t>辖区企业开展民生微实事助企行动，粤海街道推出“百园千服”行动</w:t>
      </w:r>
      <w:r>
        <w:rPr>
          <w:rFonts w:hint="eastAsia" w:ascii="仿宋_GB2312" w:hAnsi="仿宋_GB2312" w:eastAsia="仿宋_GB2312" w:cs="仿宋_GB2312"/>
          <w:sz w:val="32"/>
          <w:szCs w:val="32"/>
          <w:lang w:val="zh-TW" w:eastAsia="zh-CN"/>
        </w:rPr>
        <w:t>计划</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CN"/>
        </w:rPr>
        <w:t>对</w:t>
      </w:r>
      <w:r>
        <w:rPr>
          <w:rFonts w:hint="eastAsia" w:ascii="仿宋_GB2312" w:hAnsi="仿宋_GB2312" w:eastAsia="仿宋_GB2312" w:cs="仿宋_GB2312"/>
          <w:sz w:val="32"/>
          <w:szCs w:val="32"/>
          <w:lang w:val="zh-TW"/>
        </w:rPr>
        <w:t>园区（楼宇）物业管理公司企业服务志愿者长期举行体系化的各类</w:t>
      </w:r>
      <w:r>
        <w:rPr>
          <w:rFonts w:hint="eastAsia" w:ascii="仿宋_GB2312" w:hAnsi="仿宋_GB2312" w:eastAsia="仿宋_GB2312" w:cs="仿宋_GB2312"/>
          <w:sz w:val="32"/>
          <w:szCs w:val="32"/>
          <w:lang w:val="zh-TW" w:eastAsia="zh-CN"/>
        </w:rPr>
        <w:t>学习、交流、团队建设等</w:t>
      </w:r>
      <w:r>
        <w:rPr>
          <w:rFonts w:hint="eastAsia" w:ascii="仿宋_GB2312" w:hAnsi="仿宋_GB2312" w:eastAsia="仿宋_GB2312" w:cs="仿宋_GB2312"/>
          <w:sz w:val="32"/>
          <w:szCs w:val="32"/>
          <w:lang w:val="zh-TW"/>
        </w:rPr>
        <w:t>活动，</w:t>
      </w:r>
      <w:r>
        <w:rPr>
          <w:rFonts w:hint="eastAsia" w:ascii="仿宋_GB2312" w:hAnsi="仿宋_GB2312" w:eastAsia="仿宋_GB2312" w:cs="仿宋_GB2312"/>
          <w:sz w:val="32"/>
          <w:szCs w:val="32"/>
          <w:lang w:val="zh-TW" w:eastAsia="zh-CN"/>
        </w:rPr>
        <w:t>形成一个</w:t>
      </w:r>
      <w:r>
        <w:rPr>
          <w:rFonts w:hint="eastAsia" w:ascii="仿宋_GB2312" w:hAnsi="仿宋_GB2312" w:eastAsia="仿宋_GB2312" w:cs="仿宋_GB2312"/>
          <w:sz w:val="32"/>
          <w:szCs w:val="32"/>
          <w:lang w:val="zh-TW" w:eastAsia="zh-Hans"/>
        </w:rPr>
        <w:t>培育、</w:t>
      </w:r>
      <w:r>
        <w:rPr>
          <w:rFonts w:hint="eastAsia" w:ascii="仿宋_GB2312" w:hAnsi="仿宋_GB2312" w:eastAsia="仿宋_GB2312" w:cs="仿宋_GB2312"/>
          <w:sz w:val="32"/>
          <w:szCs w:val="32"/>
          <w:lang w:val="zh-TW" w:eastAsia="zh-CN"/>
        </w:rPr>
        <w:t>赋能、</w:t>
      </w:r>
      <w:r>
        <w:rPr>
          <w:rFonts w:hint="eastAsia" w:ascii="仿宋_GB2312" w:hAnsi="仿宋_GB2312" w:eastAsia="仿宋_GB2312" w:cs="仿宋_GB2312"/>
          <w:sz w:val="32"/>
          <w:szCs w:val="32"/>
          <w:lang w:val="zh-TW" w:eastAsia="zh-Hans"/>
        </w:rPr>
        <w:t>实践、</w:t>
      </w:r>
      <w:r>
        <w:rPr>
          <w:rFonts w:hint="eastAsia" w:ascii="仿宋_GB2312" w:hAnsi="仿宋_GB2312" w:eastAsia="仿宋_GB2312" w:cs="仿宋_GB2312"/>
          <w:sz w:val="32"/>
          <w:szCs w:val="32"/>
          <w:lang w:val="zh-TW" w:eastAsia="zh-CN"/>
        </w:rPr>
        <w:t>检测的闭环</w:t>
      </w:r>
      <w:r>
        <w:rPr>
          <w:rFonts w:hint="eastAsia" w:ascii="仿宋_GB2312" w:hAnsi="仿宋_GB2312" w:eastAsia="仿宋_GB2312" w:cs="仿宋_GB2312"/>
          <w:sz w:val="32"/>
          <w:szCs w:val="32"/>
          <w:lang w:val="zh-TW" w:eastAsia="zh-Hans"/>
        </w:rPr>
        <w:t>系统</w:t>
      </w:r>
      <w:r>
        <w:rPr>
          <w:rFonts w:hint="eastAsia" w:ascii="仿宋_GB2312" w:hAnsi="仿宋_GB2312" w:eastAsia="仿宋_GB2312" w:cs="仿宋_GB2312"/>
          <w:sz w:val="32"/>
          <w:szCs w:val="32"/>
          <w:lang w:val="zh-TW" w:eastAsia="zh-CN"/>
        </w:rPr>
        <w:t>，赋能</w:t>
      </w:r>
      <w:r>
        <w:rPr>
          <w:rFonts w:hint="eastAsia" w:ascii="仿宋_GB2312" w:hAnsi="仿宋_GB2312" w:eastAsia="仿宋_GB2312" w:cs="仿宋_GB2312"/>
          <w:sz w:val="32"/>
          <w:szCs w:val="32"/>
          <w:lang w:val="zh-TW" w:eastAsia="zh-Hans"/>
        </w:rPr>
        <w:t>辖区企业</w:t>
      </w:r>
      <w:r>
        <w:rPr>
          <w:rFonts w:hint="eastAsia" w:ascii="仿宋_GB2312" w:hAnsi="仿宋_GB2312" w:eastAsia="仿宋_GB2312" w:cs="仿宋_GB2312"/>
          <w:sz w:val="32"/>
          <w:szCs w:val="32"/>
          <w:lang w:val="zh-TW" w:eastAsia="zh-CN"/>
        </w:rPr>
        <w:t>服务志愿者</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CN"/>
        </w:rPr>
        <w:t>提高志愿者服务能力、服务水平和服务意愿，从而提高辖区园区的整体服务能力，助力辖区企业和园区双向发展</w:t>
      </w:r>
      <w:r>
        <w:rPr>
          <w:rFonts w:hint="eastAsia" w:ascii="仿宋_GB2312" w:hAnsi="仿宋_GB2312" w:eastAsia="仿宋_GB2312" w:cs="仿宋_GB2312"/>
          <w:sz w:val="32"/>
          <w:szCs w:val="32"/>
          <w:lang w:val="en-US" w:eastAsia="zh-CN"/>
        </w:rPr>
        <w:t>，全街道全年预计服务600人数、</w:t>
      </w:r>
      <w:r>
        <w:rPr>
          <w:rFonts w:hint="eastAsia" w:ascii="仿宋_GB2312" w:hAnsi="仿宋_GB2312" w:eastAsia="仿宋_GB2312" w:cs="仿宋_GB2312"/>
          <w:sz w:val="32"/>
          <w:szCs w:val="32"/>
          <w:lang w:val="zh-TW" w:eastAsia="zh-CN"/>
        </w:rPr>
        <w:t>1292人次。</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项目名称：粤助企系列之粤海街道2024年“民微赋能强队伍、百园千服促发展”---粤海街道街园共建优服务计划项目</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项目预算：49万元</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800" w:firstLineChars="25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宋体"/>
          <w:b w:val="0"/>
          <w:bCs/>
          <w:kern w:val="2"/>
          <w:sz w:val="32"/>
          <w:szCs w:val="32"/>
          <w:lang w:val="en-US" w:eastAsia="zh-CN" w:bidi="ar-SA"/>
        </w:rPr>
        <w:t>二</w:t>
      </w:r>
      <w:r>
        <w:rPr>
          <w:rFonts w:hint="eastAsia" w:ascii="黑体" w:hAnsi="黑体" w:eastAsia="黑体" w:cs="宋体"/>
          <w:b w:val="0"/>
          <w:bCs/>
          <w:kern w:val="2"/>
          <w:sz w:val="32"/>
          <w:szCs w:val="32"/>
          <w:highlight w:val="none"/>
          <w:lang w:val="en-US" w:eastAsia="zh-CN" w:bidi="ar-SA"/>
        </w:rPr>
        <w:t>、项目需求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具体工作内容包含但不限于：</w:t>
      </w:r>
    </w:p>
    <w:p>
      <w:pPr>
        <w:pStyle w:val="25"/>
        <w:spacing w:line="240" w:lineRule="auto"/>
        <w:ind w:left="0" w:leftChars="0" w:firstLine="640" w:firstLineChars="200"/>
        <w:rPr>
          <w:rFonts w:hint="eastAsia" w:ascii="仿宋_GB2312" w:hAnsi="仿宋_GB2312" w:eastAsia="仿宋_GB2312" w:cs="仿宋_GB2312"/>
          <w:kern w:val="2"/>
          <w:sz w:val="32"/>
          <w:szCs w:val="32"/>
          <w:lang w:val="zh-TW" w:eastAsia="zh-CN" w:bidi="ar-SA"/>
        </w:rPr>
      </w:pPr>
      <w:bookmarkStart w:id="0" w:name="_GoBack"/>
      <w:bookmarkEnd w:id="0"/>
      <w:r>
        <w:rPr>
          <w:rFonts w:hint="eastAsia" w:ascii="仿宋_GB2312" w:hAnsi="仿宋_GB2312" w:eastAsia="仿宋_GB2312" w:cs="仿宋_GB2312"/>
          <w:kern w:val="2"/>
          <w:sz w:val="32"/>
          <w:szCs w:val="32"/>
          <w:lang w:val="en-US" w:eastAsia="zh-CN" w:bidi="ar-SA"/>
        </w:rPr>
        <w:t>（一）举办</w:t>
      </w:r>
      <w:r>
        <w:rPr>
          <w:rFonts w:hint="eastAsia" w:ascii="仿宋_GB2312" w:hAnsi="仿宋_GB2312" w:eastAsia="仿宋_GB2312" w:cs="仿宋_GB2312"/>
          <w:kern w:val="2"/>
          <w:sz w:val="32"/>
          <w:szCs w:val="32"/>
          <w:lang w:val="zh-TW" w:eastAsia="zh-CN" w:bidi="ar-SA"/>
        </w:rPr>
        <w:t>4场企业服</w:t>
      </w:r>
      <w:r>
        <w:rPr>
          <w:rFonts w:hint="eastAsia" w:ascii="仿宋_GB2312" w:hAnsi="仿宋_GB2312" w:eastAsia="仿宋_GB2312" w:cs="仿宋_GB2312"/>
          <w:kern w:val="0"/>
          <w:sz w:val="32"/>
          <w:szCs w:val="32"/>
          <w:lang w:val="zh-TW" w:eastAsia="zh-CN" w:bidi="ar"/>
        </w:rPr>
        <w:t>务志愿者能力再造营系列活动。为对志愿者服务能力进行进一步提升，通过邀请专业人士，对</w:t>
      </w:r>
      <w:r>
        <w:rPr>
          <w:rFonts w:hint="eastAsia" w:ascii="仿宋_GB2312" w:hAnsi="仿宋_GB2312" w:eastAsia="仿宋_GB2312" w:cs="仿宋_GB2312"/>
          <w:kern w:val="2"/>
          <w:sz w:val="32"/>
          <w:szCs w:val="32"/>
          <w:lang w:val="en-US" w:eastAsia="zh-CN" w:bidi="ar-SA"/>
        </w:rPr>
        <w:t>最新的南山区4个专项政策（低空经济、新能源、人工智能、数字经济）进行讲解学习，并对财税、资金、知识产权、法务领域的企业服务工作开展针对性的学习赋能。</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zh-TW" w:eastAsia="zh-CN" w:bidi="ar-SA"/>
        </w:rPr>
        <w:t>4场前沿科技圆桌思享会活动。为促进产业升级，推动南山战略性新兴产业发展，精准选定主题，邀请专家，从前沿行业发展现状和趋势、企业发展需求、政策扶持内容等方面开展宣讲和学习。</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zh-TW" w:eastAsia="zh-CN" w:bidi="ar-SA"/>
        </w:rPr>
      </w:pPr>
      <w:r>
        <w:rPr>
          <w:rFonts w:hint="eastAsia" w:ascii="仿宋_GB2312" w:hAnsi="仿宋_GB2312" w:eastAsia="仿宋_GB2312" w:cs="仿宋_GB2312"/>
          <w:kern w:val="2"/>
          <w:sz w:val="32"/>
          <w:szCs w:val="32"/>
          <w:lang w:val="en-US" w:eastAsia="zh-CN" w:bidi="ar-SA"/>
        </w:rPr>
        <w:t>（三）7场活力聚能活动。包括</w:t>
      </w:r>
      <w:r>
        <w:rPr>
          <w:rFonts w:hint="eastAsia" w:ascii="仿宋_GB2312" w:hAnsi="仿宋_GB2312" w:eastAsia="仿宋_GB2312" w:cs="仿宋_GB2312"/>
          <w:kern w:val="2"/>
          <w:sz w:val="32"/>
          <w:szCs w:val="32"/>
          <w:lang w:val="zh-TW" w:eastAsia="zh-CN" w:bidi="ar-SA"/>
        </w:rPr>
        <w:t>1场趣味运动会活动、3场户外徒步活动、3场观影交流活动，通过举办以上活动，</w:t>
      </w:r>
      <w:r>
        <w:rPr>
          <w:rFonts w:hint="eastAsia" w:ascii="仿宋_GB2312" w:hAnsi="仿宋_GB2312" w:eastAsia="仿宋_GB2312" w:cs="仿宋_GB2312"/>
          <w:kern w:val="2"/>
          <w:sz w:val="32"/>
          <w:szCs w:val="32"/>
          <w:lang w:val="en-US" w:eastAsia="zh-CN" w:bidi="ar-SA"/>
        </w:rPr>
        <w:t>加强企业服务志愿者之间的更深入联系与交流，</w:t>
      </w:r>
      <w:r>
        <w:rPr>
          <w:rFonts w:hint="eastAsia" w:ascii="仿宋_GB2312" w:hAnsi="仿宋_GB2312" w:eastAsia="仿宋_GB2312" w:cs="仿宋_GB2312"/>
          <w:kern w:val="2"/>
          <w:sz w:val="32"/>
          <w:szCs w:val="32"/>
          <w:lang w:val="zh-TW" w:eastAsia="zh-CN" w:bidi="ar-SA"/>
        </w:rPr>
        <w:t>提高企服志愿者间的凝聚力、向心力。</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zh-TW" w:eastAsia="zh-CN" w:bidi="ar-SA"/>
        </w:rPr>
      </w:pPr>
      <w:r>
        <w:rPr>
          <w:rFonts w:hint="eastAsia" w:ascii="仿宋_GB2312" w:hAnsi="仿宋_GB2312" w:eastAsia="仿宋_GB2312" w:cs="仿宋_GB2312"/>
          <w:kern w:val="2"/>
          <w:sz w:val="32"/>
          <w:szCs w:val="32"/>
          <w:lang w:val="zh-TW" w:eastAsia="zh-CN" w:bidi="ar-SA"/>
        </w:rPr>
        <w:t>（四）1场企业服务知识竞赛活动。开展1场年度优秀企业服务志愿者评选，以赛促学、学赛结合，巩固学习成果。</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三、供应商资格要求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（一）</w:t>
      </w:r>
      <w:r>
        <w:rPr>
          <w:rFonts w:hint="eastAsia" w:ascii="仿宋_GB2312" w:hAnsi="仿宋_GB2312" w:eastAsia="仿宋_GB2312" w:cs="仿宋_GB2312"/>
          <w:color w:val="auto"/>
          <w:sz w:val="32"/>
          <w:szCs w:val="32"/>
          <w:highlight w:val="none"/>
          <w:u w:val="none"/>
          <w:lang w:eastAsia="zh-CN"/>
        </w:rPr>
        <w:t>应是依法注册或登记成立的法人企业、社会组织；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（二）</w:t>
      </w:r>
      <w:r>
        <w:rPr>
          <w:rFonts w:hint="eastAsia" w:ascii="仿宋_GB2312" w:hAnsi="仿宋_GB2312" w:eastAsia="仿宋_GB2312" w:cs="仿宋_GB2312"/>
          <w:color w:val="auto"/>
          <w:sz w:val="32"/>
          <w:szCs w:val="32"/>
          <w:highlight w:val="none"/>
          <w:u w:val="none"/>
          <w:lang w:eastAsia="zh-CN"/>
        </w:rPr>
        <w:t>应具有独立承担民事责任能力；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color w:val="auto"/>
          <w:sz w:val="32"/>
          <w:szCs w:val="32"/>
          <w:highlight w:val="none"/>
          <w:u w:val="none"/>
          <w:lang w:val="en-US" w:eastAsia="zh-CN"/>
        </w:rPr>
        <w:t>（三）</w:t>
      </w:r>
      <w:r>
        <w:rPr>
          <w:rFonts w:hint="eastAsia" w:ascii="仿宋_GB2312" w:hAnsi="仿宋_GB2312" w:eastAsia="仿宋_GB2312" w:cs="仿宋_GB2312"/>
          <w:color w:val="auto"/>
          <w:sz w:val="32"/>
          <w:szCs w:val="32"/>
          <w:highlight w:val="none"/>
          <w:u w:val="none"/>
          <w:lang w:eastAsia="zh-CN"/>
        </w:rPr>
        <w:t>应具有良好的商业信誉和健全的财务管理制度；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（四）实际运营社会服务机构或社会组织，具有培育园区企业服务志愿者必需的方案设计和服务开展的专业服务人员；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Chars="0"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（五）参与本项目时不存在被有关部门禁止参与政府采购活动且在有效期内的情况；未被列入失信被执行人、重大税收违法案件当事人名单、政府采购严重违法失信行为记录名单；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（六）本项目不接受联合体投标，不允许分包、转包。</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五、评标定标方法</w:t>
      </w:r>
    </w:p>
    <w:p>
      <w:pPr>
        <w:pageBreakBefore w:val="0"/>
        <w:kinsoku/>
        <w:overflowPunct/>
        <w:topLinePunct w:val="0"/>
        <w:autoSpaceDE/>
        <w:autoSpaceDN/>
        <w:bidi w:val="0"/>
        <w:spacing w:beforeAutospacing="0" w:line="560" w:lineRule="exact"/>
        <w:ind w:firstLine="640" w:firstLineChars="200"/>
        <w:jc w:val="both"/>
      </w:pPr>
      <w:r>
        <w:rPr>
          <w:rFonts w:hint="eastAsia" w:ascii="仿宋_GB2312" w:hAnsi="Times New Roman" w:eastAsia="仿宋_GB2312" w:cs="Times New Roman"/>
          <w:b w:val="0"/>
          <w:bCs w:val="0"/>
          <w:color w:val="auto"/>
          <w:kern w:val="2"/>
          <w:sz w:val="32"/>
          <w:szCs w:val="32"/>
          <w:lang w:val="en-US" w:eastAsia="zh-CN" w:bidi="ar-SA"/>
        </w:rPr>
        <w:t>本项目采用综合评分法：是指在最大限度满足采购文件实质性要求前提下，按照采购文件规定的各项因素进行量化打分，最终按照评标总得分由高至低排序推荐候选中标人或中标人的评标方法。</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35"/>
        <w:gridCol w:w="644"/>
        <w:gridCol w:w="1440"/>
        <w:gridCol w:w="1290"/>
        <w:gridCol w:w="52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序号</w:t>
            </w:r>
          </w:p>
        </w:tc>
        <w:tc>
          <w:tcPr>
            <w:tcW w:w="3374"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评分项</w:t>
            </w:r>
          </w:p>
        </w:tc>
        <w:tc>
          <w:tcPr>
            <w:tcW w:w="5263"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权重</w:t>
            </w:r>
            <w:r>
              <w:rPr>
                <w:rFonts w:hint="eastAsia" w:asciiTheme="minorEastAsia" w:hAnsiTheme="minorEastAsia"/>
                <w:b/>
                <w:bCs/>
                <w:color w:val="000000" w:themeColor="text1"/>
                <w:highlight w:val="none"/>
                <w:lang w:eastAsia="zh-CN"/>
                <w14:textFill>
                  <w14:solidFill>
                    <w14:schemeClr w14:val="tx1"/>
                  </w14:solidFill>
                </w14:textFill>
              </w:rPr>
              <w:t>（2</w:t>
            </w:r>
            <w:r>
              <w:rPr>
                <w:rFonts w:hint="eastAsia" w:asciiTheme="minorEastAsia" w:hAnsiTheme="minorEastAsia"/>
                <w:b/>
                <w:bCs/>
                <w:color w:val="000000" w:themeColor="text1"/>
                <w:highlight w:val="none"/>
                <w:lang w:val="en-US" w:eastAsia="zh-CN"/>
                <w14:textFill>
                  <w14:solidFill>
                    <w14:schemeClr w14:val="tx1"/>
                  </w14:solidFill>
                </w14:textFill>
              </w:rPr>
              <w:t>0</w:t>
            </w:r>
            <w:r>
              <w:rPr>
                <w:rFonts w:asciiTheme="minorEastAsia" w:hAnsiTheme="minorEastAsia"/>
                <w:b/>
                <w:bCs/>
                <w:color w:val="000000" w:themeColor="text1"/>
                <w:highlight w:val="none"/>
                <w14:textFill>
                  <w14:solidFill>
                    <w14:schemeClr w14:val="tx1"/>
                  </w14:solidFill>
                </w14:textFill>
              </w:rPr>
              <w:t>%</w:t>
            </w:r>
            <w:r>
              <w:rPr>
                <w:rFonts w:hint="eastAsia" w:asciiTheme="minorEastAsia" w:hAnsiTheme="minorEastAsia"/>
                <w:b/>
                <w:bCs/>
                <w:color w:val="000000" w:themeColor="text1"/>
                <w:highlight w:val="none"/>
                <w:lang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1</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价格</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eastAsia="宋体" w:asciiTheme="minorEastAsia" w:hAnsiTheme="minorEastAsia"/>
                <w:b/>
                <w:bCs/>
                <w:color w:val="000000" w:themeColor="text1"/>
                <w:highlight w:val="none"/>
                <w:lang w:val="en-US" w:eastAsia="zh-CN"/>
                <w14:textFill>
                  <w14:solidFill>
                    <w14:schemeClr w14:val="tx1"/>
                  </w14:solidFill>
                </w14:textFill>
              </w:rPr>
            </w:pPr>
            <w:r>
              <w:rPr>
                <w:rFonts w:hint="eastAsia" w:eastAsia="宋体" w:asciiTheme="minorEastAsia" w:hAnsiTheme="minorEastAsia"/>
                <w:b/>
                <w:bCs/>
                <w:color w:val="000000" w:themeColor="text1"/>
                <w:highlight w:val="none"/>
                <w:lang w:val="en-US" w:eastAsia="zh-CN"/>
                <w14:textFill>
                  <w14:solidFill>
                    <w14:schemeClr w14:val="tx1"/>
                  </w14:solidFill>
                </w14:textFill>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072" w:type="dxa"/>
            <w:gridSpan w:val="5"/>
            <w:tcBorders>
              <w:top w:val="single" w:color="000000" w:sz="8" w:space="0"/>
              <w:left w:val="single" w:color="000000" w:sz="8" w:space="0"/>
              <w:bottom w:val="single" w:color="000000" w:sz="8" w:space="0"/>
              <w:right w:val="single" w:color="000000" w:sz="8" w:space="0"/>
            </w:tcBorders>
          </w:tcPr>
          <w:p>
            <w:pPr>
              <w:tabs>
                <w:tab w:val="left" w:pos="1361"/>
              </w:tabs>
              <w:wordWrap w:val="0"/>
              <w:spacing w:line="276" w:lineRule="auto"/>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1.本项目投标报价金额为所有服务内容的全部“单项服务报价（元）”的合计金额；</w:t>
            </w:r>
          </w:p>
          <w:p>
            <w:pPr>
              <w:tabs>
                <w:tab w:val="left" w:pos="1361"/>
              </w:tabs>
              <w:wordWrap w:val="0"/>
              <w:spacing w:line="276" w:lineRule="auto"/>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 xml:space="preserve">2.采用低价优先法计算，即满足招标文件要求且投标价格最低的投标报价为评标基准价，其价格分为20分。其他投标人的价格分统一按照下列公式计算： </w:t>
            </w:r>
          </w:p>
          <w:p>
            <w:pPr>
              <w:tabs>
                <w:tab w:val="left" w:pos="1361"/>
              </w:tabs>
              <w:wordWrap w:val="0"/>
              <w:spacing w:line="276" w:lineRule="auto"/>
              <w:jc w:val="left"/>
              <w:rPr>
                <w:rFonts w:hint="eastAsia"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投标报价得分=(评标基准价／投标报价)×20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restart"/>
            <w:tcBorders>
              <w:top w:val="single" w:color="000000" w:sz="8" w:space="0"/>
              <w:left w:val="single" w:color="000000" w:sz="8" w:space="0"/>
              <w:bottom w:val="single" w:color="000000" w:sz="8" w:space="0"/>
              <w:right w:val="single" w:color="000000" w:sz="8" w:space="0"/>
            </w:tcBorders>
          </w:tcPr>
          <w:p>
            <w:pPr>
              <w:wordWrap w:val="0"/>
              <w:spacing w:line="276" w:lineRule="auto"/>
              <w:jc w:val="both"/>
            </w:pPr>
          </w:p>
          <w:p>
            <w:pPr>
              <w:pStyle w:val="2"/>
            </w:pPr>
          </w:p>
          <w:p/>
          <w:p>
            <w:pPr>
              <w:jc w:val="center"/>
              <w:rPr>
                <w:rFonts w:hint="eastAsia" w:cs="宋体" w:asciiTheme="minorEastAsia" w:hAnsiTheme="minorEastAsia"/>
                <w:b/>
                <w:bCs/>
                <w:color w:val="000000" w:themeColor="text1"/>
                <w:highlight w:val="none"/>
                <w:lang w:val="en-US" w:eastAsia="zh-CN"/>
                <w14:textFill>
                  <w14:solidFill>
                    <w14:schemeClr w14:val="tx1"/>
                  </w14:solidFill>
                </w14:textFill>
              </w:rPr>
            </w:pPr>
          </w:p>
          <w:p>
            <w:pPr>
              <w:jc w:val="center"/>
              <w:rPr>
                <w:rFonts w:hint="eastAsia" w:cs="宋体" w:asciiTheme="minorEastAsia" w:hAnsiTheme="minorEastAsia"/>
                <w:b/>
                <w:bCs/>
                <w:color w:val="000000" w:themeColor="text1"/>
                <w:highlight w:val="none"/>
                <w:lang w:val="en-US" w:eastAsia="zh-CN"/>
                <w14:textFill>
                  <w14:solidFill>
                    <w14:schemeClr w14:val="tx1"/>
                  </w14:solidFill>
                </w14:textFill>
              </w:rPr>
            </w:pPr>
          </w:p>
          <w:p>
            <w:pPr>
              <w:jc w:val="center"/>
              <w:rPr>
                <w:rFonts w:hint="eastAsia" w:eastAsiaTheme="minorEastAsia"/>
                <w:lang w:val="en-US" w:eastAsia="zh-CN"/>
              </w:rPr>
            </w:pPr>
            <w:r>
              <w:rPr>
                <w:rFonts w:hint="eastAsia" w:cs="宋体" w:asciiTheme="minorEastAsia" w:hAnsiTheme="minorEastAsia"/>
                <w:b/>
                <w:bCs/>
                <w:color w:val="000000" w:themeColor="text1"/>
                <w:highlight w:val="none"/>
                <w:lang w:val="en-US" w:eastAsia="zh-CN"/>
                <w14:textFill>
                  <w14:solidFill>
                    <w14:schemeClr w14:val="tx1"/>
                  </w14:solidFill>
                </w14:textFill>
              </w:rPr>
              <w:t>2</w:t>
            </w:r>
          </w:p>
        </w:tc>
        <w:tc>
          <w:tcPr>
            <w:tcW w:w="3374" w:type="dxa"/>
            <w:gridSpan w:val="3"/>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技术部分</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asciiTheme="minorEastAsia" w:hAnsiTheme="minorEastAsia"/>
                <w:b/>
                <w:bCs/>
                <w:color w:val="000000" w:themeColor="text1"/>
                <w:highlight w:val="none"/>
                <w:lang w:val="en-US"/>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76" w:lineRule="auto"/>
              <w:jc w:val="center"/>
              <w:rPr>
                <w:rFonts w:cs="宋体" w:asciiTheme="minorEastAsia" w:hAnsiTheme="minorEastAsia"/>
                <w:b/>
                <w:bCs/>
                <w:color w:val="000000" w:themeColor="text1"/>
                <w:highlight w:val="none"/>
                <w14:textFill>
                  <w14:solidFill>
                    <w14:schemeClr w14:val="tx1"/>
                  </w14:solidFill>
                </w14:textFill>
              </w:rPr>
            </w:pPr>
          </w:p>
        </w:tc>
        <w:tc>
          <w:tcPr>
            <w:tcW w:w="64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ind w:firstLine="0" w:firstLineChars="0"/>
              <w:jc w:val="cente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序号</w:t>
            </w:r>
          </w:p>
        </w:tc>
        <w:tc>
          <w:tcPr>
            <w:tcW w:w="144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ind w:firstLine="0" w:firstLineChars="0"/>
              <w:jc w:val="center"/>
              <w:rPr>
                <w:rFonts w:hint="eastAsia" w:asciiTheme="minorEastAsia" w:hAnsiTheme="minorEastAsia" w:eastAsiaTheme="minorEastAsia" w:cstheme="minorBidi"/>
                <w:color w:val="000000" w:themeColor="text1"/>
                <w:kern w:val="2"/>
                <w:sz w:val="21"/>
                <w:szCs w:val="24"/>
                <w:highlight w:val="none"/>
                <w:lang w:val="en-US" w:eastAsia="zh-CN" w:bidi="ar-SA"/>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评分因素</w:t>
            </w:r>
          </w:p>
        </w:tc>
        <w:tc>
          <w:tcPr>
            <w:tcW w:w="12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ind w:firstLine="0" w:firstLineChars="0"/>
              <w:jc w:val="center"/>
              <w:rPr>
                <w:rFonts w:asciiTheme="minorEastAsia" w:hAnsiTheme="minorEastAsia" w:eastAsiaTheme="minorEastAsia" w:cstheme="minorBidi"/>
                <w:color w:val="000000" w:themeColor="text1"/>
                <w:kern w:val="2"/>
                <w:sz w:val="21"/>
                <w:szCs w:val="24"/>
                <w:highlight w:val="none"/>
                <w:lang w:val="en-US" w:eastAsia="zh-CN" w:bidi="ar-SA"/>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权重</w:t>
            </w:r>
            <w:r>
              <w:rPr>
                <w:rFonts w:hint="eastAsia" w:asciiTheme="minorEastAsia" w:hAnsiTheme="minorEastAsia"/>
                <w:color w:val="000000" w:themeColor="text1"/>
                <w:highlight w:val="none"/>
                <w:lang w:eastAsia="zh-CN"/>
                <w14:textFill>
                  <w14:solidFill>
                    <w14:schemeClr w14:val="tx1"/>
                  </w14:solidFill>
                </w14:textFill>
              </w:rPr>
              <w:t>（</w:t>
            </w:r>
            <w:r>
              <w:rPr>
                <w:rFonts w:hint="eastAsia" w:asciiTheme="minorEastAsia" w:hAnsiTheme="minorEastAsia"/>
                <w:color w:val="000000" w:themeColor="text1"/>
                <w:highlight w:val="none"/>
                <w:lang w:val="en-US" w:eastAsia="zh-CN"/>
                <w14:textFill>
                  <w14:solidFill>
                    <w14:schemeClr w14:val="tx1"/>
                  </w14:solidFill>
                </w14:textFill>
              </w:rPr>
              <w:t>30</w:t>
            </w:r>
            <w:r>
              <w:rPr>
                <w:rFonts w:asciiTheme="minorEastAsia" w:hAnsiTheme="minorEastAsia"/>
                <w:color w:val="000000" w:themeColor="text1"/>
                <w:highlight w:val="none"/>
                <w14:textFill>
                  <w14:solidFill>
                    <w14:schemeClr w14:val="tx1"/>
                  </w14:solidFill>
                </w14:textFill>
              </w:rPr>
              <w:t>%</w:t>
            </w:r>
            <w:r>
              <w:rPr>
                <w:rFonts w:hint="eastAsia" w:asciiTheme="minorEastAsia" w:hAnsiTheme="minorEastAsia"/>
                <w:color w:val="000000" w:themeColor="text1"/>
                <w:highlight w:val="none"/>
                <w:lang w:eastAsia="zh-CN"/>
                <w14:textFill>
                  <w14:solidFill>
                    <w14:schemeClr w14:val="tx1"/>
                  </w14:solidFill>
                </w14:textFill>
              </w:rPr>
              <w:t>）</w:t>
            </w:r>
          </w:p>
        </w:tc>
        <w:tc>
          <w:tcPr>
            <w:tcW w:w="52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ind w:left="0" w:leftChars="0" w:firstLine="0" w:firstLineChars="0"/>
              <w:jc w:val="center"/>
              <w:rPr>
                <w:rFonts w:hint="eastAsia" w:asciiTheme="minorEastAsia" w:hAnsiTheme="minorEastAsia" w:eastAsiaTheme="minorEastAsia"/>
                <w:color w:val="000000" w:themeColor="text1"/>
                <w:highlight w:val="none"/>
                <w:lang w:eastAsia="zh-CN"/>
                <w14:textFill>
                  <w14:solidFill>
                    <w14:schemeClr w14:val="tx1"/>
                  </w14:solidFill>
                </w14:textFill>
              </w:rPr>
            </w:pPr>
            <w:r>
              <w:rPr>
                <w:rFonts w:hint="eastAsia" w:asciiTheme="minorEastAsia" w:hAnsiTheme="minorEastAsia"/>
                <w:color w:val="000000" w:themeColor="text1"/>
                <w:highlight w:val="none"/>
                <w:lang w:eastAsia="zh-CN"/>
                <w14:textFill>
                  <w14:solidFill>
                    <w14:schemeClr w14:val="tx1"/>
                  </w14:solidFill>
                </w14:textFill>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top w:val="single" w:color="000000" w:sz="8" w:space="0"/>
              <w:left w:val="single" w:color="000000" w:sz="8" w:space="0"/>
              <w:bottom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ind w:firstLine="0" w:firstLineChars="0"/>
              <w:jc w:val="cente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p>
        </w:tc>
        <w:tc>
          <w:tcPr>
            <w:tcW w:w="144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b w:val="0"/>
                <w:bCs w:val="0"/>
                <w:color w:val="000000" w:themeColor="text1"/>
                <w:highlight w:val="none"/>
                <w:lang w:val="en-US" w:eastAsia="zh-CN"/>
                <w14:textFill>
                  <w14:solidFill>
                    <w14:schemeClr w14:val="tx1"/>
                  </w14:solidFill>
                </w14:textFill>
              </w:rPr>
              <w:t>服务方案</w:t>
            </w:r>
          </w:p>
        </w:tc>
        <w:tc>
          <w:tcPr>
            <w:tcW w:w="129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30</w:t>
            </w:r>
          </w:p>
        </w:tc>
        <w:tc>
          <w:tcPr>
            <w:tcW w:w="5263" w:type="dxa"/>
            <w:tcBorders>
              <w:top w:val="single" w:color="000000" w:sz="8" w:space="0"/>
              <w:left w:val="single" w:color="000000" w:sz="8" w:space="0"/>
              <w:bottom w:val="single" w:color="000000" w:sz="8" w:space="0"/>
              <w:right w:val="single" w:color="000000" w:sz="8" w:space="0"/>
            </w:tcBorders>
            <w:vAlign w:val="center"/>
          </w:tcPr>
          <w:p>
            <w:pPr>
              <w:rPr>
                <w:highlight w:val="none"/>
              </w:rPr>
            </w:pPr>
            <w:r>
              <w:rPr>
                <w:rFonts w:hint="eastAsia"/>
              </w:rPr>
              <w:t>1.投标人结合本项目实际提供服务方案，内容包括但不限于：</w:t>
            </w:r>
            <w:r>
              <w:rPr>
                <w:rFonts w:hint="eastAsia"/>
                <w:highlight w:val="none"/>
              </w:rPr>
              <w:t>①</w:t>
            </w:r>
            <w:r>
              <w:rPr>
                <w:rFonts w:hint="eastAsia"/>
                <w:highlight w:val="none"/>
                <w:lang w:eastAsia="zh-CN"/>
              </w:rPr>
              <w:t>活动开展</w:t>
            </w:r>
            <w:r>
              <w:rPr>
                <w:rFonts w:hint="eastAsia"/>
                <w:highlight w:val="none"/>
              </w:rPr>
              <w:t>方案；②</w:t>
            </w:r>
            <w:r>
              <w:rPr>
                <w:rFonts w:hint="eastAsia"/>
                <w:highlight w:val="none"/>
                <w:lang w:eastAsia="zh-CN"/>
              </w:rPr>
              <w:t>本年度企服志愿者培育方案；</w:t>
            </w:r>
            <w:r>
              <w:rPr>
                <w:rFonts w:hint="eastAsia"/>
                <w:highlight w:val="none"/>
              </w:rPr>
              <w:t>③服务团队工作方案。</w:t>
            </w:r>
          </w:p>
          <w:p>
            <w:pPr>
              <w:widowControl/>
              <w:wordWrap w:val="0"/>
              <w:rPr>
                <w:rFonts w:hint="eastAsia"/>
                <w:highlight w:val="none"/>
              </w:rPr>
            </w:pPr>
            <w:r>
              <w:rPr>
                <w:rFonts w:hint="eastAsia" w:asciiTheme="minorHAnsi" w:hAnsiTheme="minorHAnsi" w:cstheme="minorBidi"/>
                <w:kern w:val="2"/>
                <w:sz w:val="21"/>
                <w:szCs w:val="24"/>
                <w:highlight w:val="none"/>
              </w:rPr>
              <w:t>投标人提供的项目服务方案每满足以上1点要求的得</w:t>
            </w:r>
            <w:r>
              <w:rPr>
                <w:rFonts w:hint="eastAsia" w:cstheme="minorBidi"/>
                <w:kern w:val="2"/>
                <w:sz w:val="21"/>
                <w:szCs w:val="24"/>
                <w:highlight w:val="none"/>
                <w:lang w:val="en-US" w:eastAsia="zh-CN"/>
              </w:rPr>
              <w:t>5</w:t>
            </w:r>
            <w:r>
              <w:rPr>
                <w:rFonts w:hint="eastAsia" w:asciiTheme="minorHAnsi" w:hAnsiTheme="minorHAnsi" w:cstheme="minorBidi"/>
                <w:kern w:val="2"/>
                <w:sz w:val="21"/>
                <w:szCs w:val="24"/>
                <w:highlight w:val="none"/>
              </w:rPr>
              <w:t>分，最高得</w:t>
            </w:r>
            <w:r>
              <w:rPr>
                <w:rFonts w:hint="eastAsia" w:asciiTheme="minorHAnsi" w:hAnsiTheme="minorHAnsi" w:cstheme="minorBidi"/>
                <w:kern w:val="2"/>
                <w:sz w:val="21"/>
                <w:szCs w:val="24"/>
                <w:highlight w:val="none"/>
                <w:lang w:val="en-US" w:eastAsia="zh-CN"/>
              </w:rPr>
              <w:t>15</w:t>
            </w:r>
            <w:r>
              <w:rPr>
                <w:rFonts w:hint="eastAsia" w:asciiTheme="minorHAnsi" w:hAnsiTheme="minorHAnsi" w:cstheme="minorBidi"/>
                <w:kern w:val="2"/>
                <w:sz w:val="21"/>
                <w:szCs w:val="24"/>
                <w:highlight w:val="none"/>
              </w:rPr>
              <w:t>分。</w:t>
            </w:r>
          </w:p>
          <w:p>
            <w:pPr>
              <w:widowControl/>
              <w:wordWrap w:val="0"/>
              <w:jc w:val="left"/>
              <w:rPr>
                <w:rFonts w:hint="eastAsia" w:asciiTheme="minorHAnsi" w:hAnsiTheme="minorHAnsi" w:cstheme="minorBidi"/>
                <w:kern w:val="2"/>
                <w:sz w:val="21"/>
                <w:szCs w:val="24"/>
              </w:rPr>
            </w:pPr>
            <w:r>
              <w:rPr>
                <w:rFonts w:hint="eastAsia" w:asciiTheme="minorHAnsi" w:hAnsiTheme="minorHAnsi" w:cstheme="minorBidi"/>
                <w:kern w:val="2"/>
                <w:sz w:val="21"/>
                <w:szCs w:val="24"/>
              </w:rPr>
              <w:t>2.在第1项得分基础上，评审委员会按照以下标准进一步评审：</w:t>
            </w:r>
          </w:p>
          <w:p>
            <w:pPr>
              <w:widowControl/>
              <w:wordWrap w:val="0"/>
              <w:jc w:val="left"/>
              <w:rPr>
                <w:rFonts w:hint="eastAsia" w:asciiTheme="minorHAnsi" w:hAnsiTheme="minorHAnsi" w:cstheme="minorBidi"/>
                <w:kern w:val="2"/>
                <w:sz w:val="21"/>
                <w:szCs w:val="24"/>
                <w:highlight w:val="none"/>
              </w:rPr>
            </w:pPr>
            <w:r>
              <w:rPr>
                <w:rFonts w:hint="eastAsia" w:asciiTheme="minorHAnsi" w:hAnsiTheme="minorHAnsi" w:cstheme="minorBidi"/>
                <w:kern w:val="2"/>
                <w:sz w:val="21"/>
                <w:szCs w:val="24"/>
              </w:rPr>
              <w:t>（1）优：方案全面完善，设计目标清晰明确，</w:t>
            </w:r>
            <w:r>
              <w:rPr>
                <w:rFonts w:hint="eastAsia" w:asciiTheme="minorHAnsi" w:hAnsiTheme="minorHAnsi" w:cstheme="minorBidi"/>
                <w:kern w:val="2"/>
                <w:sz w:val="21"/>
                <w:szCs w:val="24"/>
                <w:highlight w:val="none"/>
              </w:rPr>
              <w:t>充分满足客户的应用需求，</w:t>
            </w:r>
            <w:r>
              <w:rPr>
                <w:rFonts w:hint="eastAsia" w:asciiTheme="minorHAnsi" w:hAnsiTheme="minorHAnsi" w:cstheme="minorBidi"/>
                <w:kern w:val="2"/>
                <w:sz w:val="21"/>
                <w:szCs w:val="24"/>
                <w:highlight w:val="none"/>
                <w:lang w:eastAsia="zh-CN"/>
              </w:rPr>
              <w:t>酌情</w:t>
            </w:r>
            <w:r>
              <w:rPr>
                <w:rFonts w:hint="eastAsia" w:asciiTheme="minorHAnsi" w:hAnsiTheme="minorHAnsi" w:cstheme="minorBidi"/>
                <w:kern w:val="2"/>
                <w:sz w:val="21"/>
                <w:szCs w:val="24"/>
                <w:highlight w:val="none"/>
              </w:rPr>
              <w:t>得</w:t>
            </w:r>
            <w:r>
              <w:rPr>
                <w:rFonts w:hint="eastAsia" w:asciiTheme="minorHAnsi" w:hAnsiTheme="minorHAnsi" w:cstheme="minorBidi"/>
                <w:kern w:val="2"/>
                <w:sz w:val="21"/>
                <w:szCs w:val="24"/>
                <w:highlight w:val="none"/>
                <w:lang w:val="en-US" w:eastAsia="zh-CN"/>
              </w:rPr>
              <w:t>11-15</w:t>
            </w:r>
            <w:r>
              <w:rPr>
                <w:rFonts w:hint="eastAsia" w:asciiTheme="minorHAnsi" w:hAnsiTheme="minorHAnsi" w:cstheme="minorBidi"/>
                <w:kern w:val="2"/>
                <w:sz w:val="21"/>
                <w:szCs w:val="24"/>
                <w:highlight w:val="none"/>
              </w:rPr>
              <w:t>分；</w:t>
            </w:r>
          </w:p>
          <w:p>
            <w:pPr>
              <w:widowControl/>
              <w:wordWrap w:val="0"/>
              <w:jc w:val="left"/>
              <w:rPr>
                <w:rFonts w:hint="eastAsia" w:asciiTheme="minorHAnsi" w:hAnsiTheme="minorHAnsi" w:cstheme="minorBidi"/>
                <w:kern w:val="2"/>
                <w:sz w:val="21"/>
                <w:szCs w:val="24"/>
              </w:rPr>
            </w:pPr>
            <w:r>
              <w:rPr>
                <w:rFonts w:hint="eastAsia" w:asciiTheme="minorHAnsi" w:hAnsiTheme="minorHAnsi" w:cstheme="minorBidi"/>
                <w:kern w:val="2"/>
                <w:sz w:val="21"/>
                <w:szCs w:val="24"/>
              </w:rPr>
              <w:t>（2）良：方案比较全面完善，设计目标比较清晰明确，比较满足客户的应用需求的，</w:t>
            </w:r>
            <w:r>
              <w:rPr>
                <w:rFonts w:hint="eastAsia" w:asciiTheme="minorHAnsi" w:hAnsiTheme="minorHAnsi" w:cstheme="minorBidi"/>
                <w:kern w:val="2"/>
                <w:sz w:val="21"/>
                <w:szCs w:val="24"/>
                <w:lang w:eastAsia="zh-CN"/>
              </w:rPr>
              <w:t>酌情</w:t>
            </w:r>
            <w:r>
              <w:rPr>
                <w:rFonts w:hint="eastAsia" w:asciiTheme="minorHAnsi" w:hAnsiTheme="minorHAnsi" w:cstheme="minorBidi"/>
                <w:kern w:val="2"/>
                <w:sz w:val="21"/>
                <w:szCs w:val="24"/>
              </w:rPr>
              <w:t>得</w:t>
            </w:r>
            <w:r>
              <w:rPr>
                <w:rFonts w:hint="eastAsia" w:asciiTheme="minorHAnsi" w:hAnsiTheme="minorHAnsi" w:cstheme="minorBidi"/>
                <w:kern w:val="2"/>
                <w:sz w:val="21"/>
                <w:szCs w:val="24"/>
                <w:lang w:val="en-US" w:eastAsia="zh-CN"/>
              </w:rPr>
              <w:t>6-10</w:t>
            </w:r>
            <w:r>
              <w:rPr>
                <w:rFonts w:hint="eastAsia" w:asciiTheme="minorHAnsi" w:hAnsiTheme="minorHAnsi" w:cstheme="minorBidi"/>
                <w:kern w:val="2"/>
                <w:sz w:val="21"/>
                <w:szCs w:val="24"/>
              </w:rPr>
              <w:t>分；</w:t>
            </w:r>
          </w:p>
          <w:p>
            <w:pPr>
              <w:widowControl/>
              <w:wordWrap w:val="0"/>
              <w:jc w:val="left"/>
              <w:rPr>
                <w:rFonts w:hint="eastAsia" w:asciiTheme="minorHAnsi" w:hAnsiTheme="minorHAnsi" w:cstheme="minorBidi"/>
                <w:kern w:val="2"/>
                <w:sz w:val="21"/>
                <w:szCs w:val="24"/>
              </w:rPr>
            </w:pPr>
            <w:r>
              <w:rPr>
                <w:rFonts w:hint="eastAsia" w:asciiTheme="minorHAnsi" w:hAnsiTheme="minorHAnsi" w:cstheme="minorBidi"/>
                <w:kern w:val="2"/>
                <w:sz w:val="21"/>
                <w:szCs w:val="24"/>
              </w:rPr>
              <w:t>（3）中：方案基本完善，设计目标基本清晰明确，基本满足客户的应用需求的，</w:t>
            </w:r>
            <w:r>
              <w:rPr>
                <w:rFonts w:hint="eastAsia" w:asciiTheme="minorHAnsi" w:hAnsiTheme="minorHAnsi" w:cstheme="minorBidi"/>
                <w:kern w:val="2"/>
                <w:sz w:val="21"/>
                <w:szCs w:val="24"/>
                <w:lang w:eastAsia="zh-CN"/>
              </w:rPr>
              <w:t>酌情</w:t>
            </w:r>
            <w:r>
              <w:rPr>
                <w:rFonts w:hint="eastAsia" w:asciiTheme="minorHAnsi" w:hAnsiTheme="minorHAnsi" w:cstheme="minorBidi"/>
                <w:kern w:val="2"/>
                <w:sz w:val="21"/>
                <w:szCs w:val="24"/>
              </w:rPr>
              <w:t>得</w:t>
            </w:r>
            <w:r>
              <w:rPr>
                <w:rFonts w:hint="eastAsia" w:asciiTheme="minorHAnsi" w:hAnsiTheme="minorHAnsi" w:cstheme="minorBidi"/>
                <w:kern w:val="2"/>
                <w:sz w:val="21"/>
                <w:szCs w:val="24"/>
                <w:lang w:val="en-US" w:eastAsia="zh-CN"/>
              </w:rPr>
              <w:t>1-5</w:t>
            </w:r>
            <w:r>
              <w:rPr>
                <w:rFonts w:hint="eastAsia" w:asciiTheme="minorHAnsi" w:hAnsiTheme="minorHAnsi" w:cstheme="minorBidi"/>
                <w:kern w:val="2"/>
                <w:sz w:val="21"/>
                <w:szCs w:val="24"/>
              </w:rPr>
              <w:t>分；</w:t>
            </w:r>
          </w:p>
          <w:p>
            <w:pPr>
              <w:widowControl/>
              <w:wordWrap w:val="0"/>
              <w:jc w:val="left"/>
              <w:rPr>
                <w:rFonts w:hint="eastAsia" w:asciiTheme="minorHAnsi" w:hAnsiTheme="minorHAnsi" w:cstheme="minorBidi"/>
                <w:kern w:val="2"/>
                <w:sz w:val="21"/>
                <w:szCs w:val="24"/>
              </w:rPr>
            </w:pPr>
            <w:r>
              <w:rPr>
                <w:rFonts w:hint="eastAsia" w:asciiTheme="minorHAnsi" w:hAnsiTheme="minorHAnsi" w:cstheme="minorBidi"/>
                <w:kern w:val="2"/>
                <w:sz w:val="21"/>
                <w:szCs w:val="24"/>
              </w:rPr>
              <w:t>（4）差：方案内容简单，不满足客户的应用需求或未提供的，得0分。</w:t>
            </w:r>
          </w:p>
          <w:p>
            <w:pPr>
              <w:rPr>
                <w:rFonts w:hint="eastAsia"/>
                <w:lang w:val="en-US" w:eastAsia="zh-CN"/>
              </w:rPr>
            </w:pPr>
            <w:r>
              <w:rPr>
                <w:rFonts w:hint="eastAsia" w:asciiTheme="minorHAnsi" w:hAnsiTheme="minorHAnsi" w:cstheme="minorBidi"/>
                <w:kern w:val="2"/>
                <w:sz w:val="21"/>
                <w:szCs w:val="24"/>
              </w:rPr>
              <w:t>以上2项累计得分，满分</w:t>
            </w:r>
            <w:r>
              <w:rPr>
                <w:rFonts w:hint="eastAsia" w:asciiTheme="minorHAnsi" w:hAnsiTheme="minorHAnsi" w:cstheme="minorBidi"/>
                <w:kern w:val="2"/>
                <w:sz w:val="21"/>
                <w:szCs w:val="24"/>
                <w:lang w:val="en-US" w:eastAsia="zh-CN"/>
              </w:rPr>
              <w:t>30</w:t>
            </w:r>
            <w:r>
              <w:rPr>
                <w:rFonts w:hint="eastAsia" w:asciiTheme="minorHAnsi" w:hAnsiTheme="minorHAnsi" w:cstheme="minorBidi"/>
                <w:kern w:val="2"/>
                <w:sz w:val="21"/>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85" w:hRule="atLeast"/>
          <w:jc w:val="center"/>
        </w:trPr>
        <w:tc>
          <w:tcPr>
            <w:tcW w:w="435" w:type="dxa"/>
            <w:vMerge w:val="restart"/>
            <w:tcBorders>
              <w:top w:val="single" w:color="000000" w:sz="8" w:space="0"/>
              <w:left w:val="single" w:color="000000" w:sz="8" w:space="0"/>
              <w:right w:val="single" w:color="000000" w:sz="8" w:space="0"/>
            </w:tcBorders>
          </w:tcPr>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both"/>
              <w:rPr>
                <w:rFonts w:asciiTheme="minorEastAsia" w:hAnsiTheme="minorEastAsia"/>
                <w:b/>
                <w:bCs/>
                <w:color w:val="000000" w:themeColor="text1"/>
                <w:highlight w:val="none"/>
                <w14:textFill>
                  <w14:solidFill>
                    <w14:schemeClr w14:val="tx1"/>
                  </w14:solidFill>
                </w14:textFill>
              </w:rPr>
            </w:pPr>
          </w:p>
          <w:p>
            <w:pPr>
              <w:wordWrap w:val="0"/>
              <w:spacing w:line="276" w:lineRule="auto"/>
              <w:jc w:val="center"/>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3</w:t>
            </w:r>
          </w:p>
        </w:tc>
        <w:tc>
          <w:tcPr>
            <w:tcW w:w="3374" w:type="dxa"/>
            <w:gridSpan w:val="3"/>
            <w:tcBorders>
              <w:top w:val="single" w:color="000000" w:sz="8" w:space="0"/>
              <w:left w:val="single" w:color="000000" w:sz="8" w:space="0"/>
              <w:bottom w:val="single" w:color="000000" w:sz="8" w:space="0"/>
              <w:right w:val="single" w:color="000000" w:sz="8" w:space="0"/>
            </w:tcBorders>
            <w:vAlign w:val="top"/>
          </w:tcPr>
          <w:p>
            <w:pPr>
              <w:wordWrap w:val="0"/>
              <w:spacing w:line="276" w:lineRule="auto"/>
              <w:jc w:val="center"/>
              <w:rPr>
                <w:rFonts w:hint="eastAsia"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综合实力</w:t>
            </w:r>
          </w:p>
        </w:tc>
        <w:tc>
          <w:tcPr>
            <w:tcW w:w="5263" w:type="dxa"/>
            <w:tcBorders>
              <w:top w:val="single" w:color="000000" w:sz="8" w:space="0"/>
              <w:left w:val="single" w:color="000000" w:sz="8" w:space="0"/>
              <w:bottom w:val="single" w:color="000000" w:sz="8" w:space="0"/>
              <w:right w:val="single" w:color="000000" w:sz="8" w:space="0"/>
            </w:tcBorders>
          </w:tcPr>
          <w:p>
            <w:pPr>
              <w:wordWrap w:val="0"/>
              <w:spacing w:line="276" w:lineRule="auto"/>
              <w:jc w:val="center"/>
              <w:rPr>
                <w:rFonts w:hint="default" w:asciiTheme="minorEastAsia" w:hAnsiTheme="minorEastAsia"/>
                <w:b/>
                <w:bCs/>
                <w:color w:val="000000" w:themeColor="text1"/>
                <w:highlight w:val="none"/>
                <w:lang w:val="en-US" w:eastAsia="zh-CN"/>
                <w14:textFill>
                  <w14:solidFill>
                    <w14:schemeClr w14:val="tx1"/>
                  </w14:solidFill>
                </w14:textFill>
              </w:rPr>
            </w:pPr>
            <w:r>
              <w:rPr>
                <w:rFonts w:hint="eastAsia" w:asciiTheme="minorEastAsia" w:hAnsiTheme="minorEastAsia"/>
                <w:b/>
                <w:bCs/>
                <w:color w:val="000000" w:themeColor="text1"/>
                <w:highlight w:val="none"/>
                <w:lang w:val="en-US" w:eastAsia="zh-CN"/>
                <w14:textFill>
                  <w14:solidFill>
                    <w14:schemeClr w14:val="tx1"/>
                  </w14:solidFill>
                </w14:textFill>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right w:val="single" w:color="000000" w:sz="8" w:space="0"/>
            </w:tcBorders>
            <w:shd w:val="clear" w:color="auto" w:fill="E6EFFA"/>
            <w:vAlign w:val="center"/>
          </w:tcPr>
          <w:p>
            <w:pPr>
              <w:wordWrap w:val="0"/>
              <w:spacing w:line="276" w:lineRule="auto"/>
              <w:jc w:val="center"/>
              <w:rPr>
                <w:rFonts w:cs="宋体" w:asciiTheme="minorEastAsia" w:hAnsiTheme="minorEastAsia"/>
                <w:b/>
                <w:bCs/>
                <w:color w:val="000000" w:themeColor="text1"/>
                <w:highlight w:val="none"/>
                <w14:textFill>
                  <w14:solidFill>
                    <w14:schemeClr w14:val="tx1"/>
                  </w14:solidFill>
                </w14:textFill>
              </w:rPr>
            </w:pPr>
          </w:p>
        </w:tc>
        <w:tc>
          <w:tcPr>
            <w:tcW w:w="64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ind w:firstLine="0" w:firstLineChars="0"/>
              <w:jc w:val="center"/>
              <w:rPr>
                <w:rFonts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序号</w:t>
            </w:r>
          </w:p>
        </w:tc>
        <w:tc>
          <w:tcPr>
            <w:tcW w:w="144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ind w:firstLine="0" w:firstLineChars="0"/>
              <w:jc w:val="center"/>
              <w:rPr>
                <w:rFonts w:asciiTheme="minorEastAsia" w:hAnsiTheme="minorEastAsia" w:eastAsiaTheme="minorEastAsia" w:cstheme="minorBidi"/>
                <w:color w:val="000000" w:themeColor="text1"/>
                <w:kern w:val="2"/>
                <w:sz w:val="21"/>
                <w:szCs w:val="24"/>
                <w:highlight w:val="none"/>
                <w:lang w:val="en-US" w:eastAsia="zh-CN" w:bidi="ar-SA"/>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评分因素</w:t>
            </w:r>
          </w:p>
        </w:tc>
        <w:tc>
          <w:tcPr>
            <w:tcW w:w="129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76" w:lineRule="auto"/>
              <w:ind w:firstLine="0" w:firstLineChars="0"/>
              <w:jc w:val="center"/>
              <w:rPr>
                <w:rFonts w:asciiTheme="minorEastAsia" w:hAnsiTheme="minorEastAsia" w:eastAsiaTheme="minorEastAsia" w:cstheme="minorBidi"/>
                <w:color w:val="000000" w:themeColor="text1"/>
                <w:kern w:val="2"/>
                <w:sz w:val="21"/>
                <w:szCs w:val="24"/>
                <w:highlight w:val="none"/>
                <w:lang w:val="en-US" w:eastAsia="zh-CN" w:bidi="ar-SA"/>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权重</w:t>
            </w:r>
            <w:r>
              <w:rPr>
                <w:rFonts w:hint="eastAsia" w:asciiTheme="minorEastAsia" w:hAnsiTheme="minorEastAsia"/>
                <w:color w:val="000000" w:themeColor="text1"/>
                <w:highlight w:val="none"/>
                <w:lang w:eastAsia="zh-CN"/>
                <w14:textFill>
                  <w14:solidFill>
                    <w14:schemeClr w14:val="tx1"/>
                  </w14:solidFill>
                </w14:textFill>
              </w:rPr>
              <w:t>（5</w:t>
            </w:r>
            <w:r>
              <w:rPr>
                <w:rFonts w:hint="eastAsia" w:asciiTheme="minorEastAsia" w:hAnsiTheme="minorEastAsia"/>
                <w:color w:val="000000" w:themeColor="text1"/>
                <w:highlight w:val="none"/>
                <w:lang w:val="en-US" w:eastAsia="zh-CN"/>
                <w14:textFill>
                  <w14:solidFill>
                    <w14:schemeClr w14:val="tx1"/>
                  </w14:solidFill>
                </w14:textFill>
              </w:rPr>
              <w:t>0</w:t>
            </w:r>
            <w:r>
              <w:rPr>
                <w:rFonts w:asciiTheme="minorEastAsia" w:hAnsiTheme="minorEastAsia"/>
                <w:color w:val="000000" w:themeColor="text1"/>
                <w:highlight w:val="none"/>
                <w14:textFill>
                  <w14:solidFill>
                    <w14:schemeClr w14:val="tx1"/>
                  </w14:solidFill>
                </w14:textFill>
              </w:rPr>
              <w:t>%</w:t>
            </w:r>
            <w:r>
              <w:rPr>
                <w:rFonts w:hint="eastAsia" w:asciiTheme="minorEastAsia" w:hAnsiTheme="minorEastAsia"/>
                <w:color w:val="000000" w:themeColor="text1"/>
                <w:highlight w:val="none"/>
                <w:lang w:eastAsia="zh-CN"/>
                <w14:textFill>
                  <w14:solidFill>
                    <w14:schemeClr w14:val="tx1"/>
                  </w14:solidFill>
                </w14:textFill>
              </w:rPr>
              <w:t>）</w:t>
            </w:r>
          </w:p>
        </w:tc>
        <w:tc>
          <w:tcPr>
            <w:tcW w:w="52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bidi w:val="0"/>
              <w:rPr>
                <w:rFonts w:hint="eastAsia"/>
                <w:lang w:val="en-US" w:eastAsia="zh-CN"/>
              </w:rPr>
            </w:pPr>
            <w:r>
              <w:rPr>
                <w:rFonts w:hint="eastAsia"/>
                <w:lang w:val="en-US" w:eastAsia="zh-CN"/>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ind w:firstLine="0" w:firstLineChars="0"/>
              <w:jc w:val="center"/>
              <w:rPr>
                <w:rFonts w:asciiTheme="minorEastAsia" w:hAnsiTheme="minorEastAsia" w:eastAsiaTheme="minorEastAsia" w:cstheme="minorBidi"/>
                <w:color w:val="000000" w:themeColor="text1"/>
                <w:kern w:val="2"/>
                <w:sz w:val="21"/>
                <w:szCs w:val="24"/>
                <w:highlight w:val="none"/>
                <w:lang w:val="en-US" w:eastAsia="zh-CN" w:bidi="ar-SA"/>
                <w14:textFill>
                  <w14:solidFill>
                    <w14:schemeClr w14:val="tx1"/>
                  </w14:solidFill>
                </w14:textFill>
              </w:rPr>
            </w:pPr>
            <w:r>
              <w:rPr>
                <w:rFonts w:asciiTheme="minorEastAsia" w:hAnsiTheme="minorEastAsia"/>
                <w:color w:val="000000" w:themeColor="text1"/>
                <w:highlight w:val="none"/>
                <w14:textFill>
                  <w14:solidFill>
                    <w14:schemeClr w14:val="tx1"/>
                  </w14:solidFill>
                </w14:textFill>
              </w:rPr>
              <w:t>1</w:t>
            </w:r>
          </w:p>
        </w:tc>
        <w:tc>
          <w:tcPr>
            <w:tcW w:w="144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企业服务活动</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项目</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执行</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业绩</w:t>
            </w:r>
          </w:p>
        </w:tc>
        <w:tc>
          <w:tcPr>
            <w:tcW w:w="129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w:t>
            </w:r>
          </w:p>
        </w:tc>
        <w:tc>
          <w:tcPr>
            <w:tcW w:w="5263" w:type="dxa"/>
            <w:tcBorders>
              <w:top w:val="single" w:color="000000" w:sz="8" w:space="0"/>
              <w:left w:val="single" w:color="000000" w:sz="8" w:space="0"/>
              <w:bottom w:val="single" w:color="000000" w:sz="8" w:space="0"/>
              <w:right w:val="single" w:color="000000" w:sz="8" w:space="0"/>
            </w:tcBorders>
            <w:vAlign w:val="center"/>
          </w:tcPr>
          <w:p>
            <w:pPr>
              <w:tabs>
                <w:tab w:val="left" w:pos="1361"/>
              </w:tabs>
              <w:wordWrap w:val="0"/>
              <w:spacing w:line="276" w:lineRule="auto"/>
              <w:ind w:left="0" w:leftChars="0" w:firstLine="0" w:firstLineChars="0"/>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自报价时间截止，有相关或同类项目案例，</w:t>
            </w:r>
          </w:p>
          <w:p>
            <w:pPr>
              <w:tabs>
                <w:tab w:val="left" w:pos="1361"/>
              </w:tabs>
              <w:wordWrap w:val="0"/>
              <w:spacing w:line="276" w:lineRule="auto"/>
              <w:ind w:left="0" w:leftChars="0" w:firstLine="0" w:firstLineChars="0"/>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1.其中市级以上项目每个得10分、区级以上项目每个得8分、街道级项目每个得6分，社区项目每个得4分，未写明层级视为最低层级，按最低层级计分，此项可累计得分，总分不超过20分；</w:t>
            </w:r>
          </w:p>
          <w:p>
            <w:pPr>
              <w:tabs>
                <w:tab w:val="left" w:pos="1361"/>
              </w:tabs>
              <w:wordWrap w:val="0"/>
              <w:spacing w:line="276" w:lineRule="auto"/>
              <w:ind w:left="0" w:leftChars="0" w:firstLine="0" w:firstLineChars="0"/>
              <w:jc w:val="left"/>
              <w:rPr>
                <w:rFonts w:hint="eastAsia"/>
                <w:highlight w:val="none"/>
                <w:lang w:val="en-US" w:eastAsia="zh-CN"/>
              </w:rPr>
            </w:pPr>
            <w:r>
              <w:rPr>
                <w:rFonts w:hint="eastAsia" w:asciiTheme="minorEastAsia" w:hAnsiTheme="minorEastAsia"/>
                <w:b w:val="0"/>
                <w:bCs w:val="0"/>
                <w:color w:val="000000" w:themeColor="text1"/>
                <w:highlight w:val="none"/>
                <w:lang w:val="en-US" w:eastAsia="zh-CN"/>
                <w14:textFill>
                  <w14:solidFill>
                    <w14:schemeClr w14:val="tx1"/>
                  </w14:solidFill>
                </w14:textFill>
              </w:rPr>
              <w:t>（需提供与得分一致的合同关键页扫描件备查）。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vMerge w:val="continue"/>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ind w:firstLine="0" w:firstLineChars="0"/>
              <w:jc w:val="center"/>
              <w:rPr>
                <w:rFonts w:hint="eastAsia" w:asciiTheme="minorEastAsia" w:hAnsiTheme="minorEastAsia" w:eastAsiaTheme="minorEastAsia" w:cstheme="minorBidi"/>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2</w:t>
            </w:r>
          </w:p>
        </w:tc>
        <w:tc>
          <w:tcPr>
            <w:tcW w:w="144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kern w:val="2"/>
                <w:sz w:val="24"/>
                <w:szCs w:val="24"/>
                <w:highlight w:val="yellow"/>
                <w:u w:val="none"/>
                <w:lang w:val="en-US" w:eastAsia="zh-CN" w:bidi="ar-SA"/>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志愿者培育</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项目业绩</w:t>
            </w:r>
          </w:p>
        </w:tc>
        <w:tc>
          <w:tcPr>
            <w:tcW w:w="129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10</w:t>
            </w:r>
          </w:p>
        </w:tc>
        <w:tc>
          <w:tcPr>
            <w:tcW w:w="5263" w:type="dxa"/>
            <w:tcBorders>
              <w:top w:val="single" w:color="000000" w:sz="8" w:space="0"/>
              <w:left w:val="single" w:color="000000" w:sz="8" w:space="0"/>
              <w:bottom w:val="single" w:color="000000" w:sz="8" w:space="0"/>
              <w:right w:val="single" w:color="000000" w:sz="8" w:space="0"/>
            </w:tcBorders>
          </w:tcPr>
          <w:p>
            <w:pPr>
              <w:tabs>
                <w:tab w:val="left" w:pos="1361"/>
              </w:tabs>
              <w:wordWrap w:val="0"/>
              <w:spacing w:line="276" w:lineRule="auto"/>
              <w:ind w:left="0" w:leftChars="0" w:firstLine="0" w:firstLineChars="0"/>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自报价时间截止，有相关或同类项目案例，</w:t>
            </w:r>
          </w:p>
          <w:p>
            <w:pPr>
              <w:tabs>
                <w:tab w:val="left" w:pos="1361"/>
              </w:tabs>
              <w:wordWrap w:val="0"/>
              <w:spacing w:line="276" w:lineRule="auto"/>
              <w:ind w:left="0" w:leftChars="0" w:firstLine="0" w:firstLineChars="0"/>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1.其中市级以上项目每个得5分、区级以上项目每个得4分、街道级项目每个得3分，社区项目每个得2分，未写明层级视为最低层级，按最低层级计分，此项可累计得分，总分不超过10分；</w:t>
            </w:r>
          </w:p>
          <w:p>
            <w:pPr>
              <w:bidi w:val="0"/>
              <w:rPr>
                <w:rFonts w:hint="eastAsia"/>
                <w:highlight w:val="none"/>
                <w:lang w:val="en-US" w:eastAsia="zh-CN"/>
              </w:rPr>
            </w:pPr>
            <w:r>
              <w:rPr>
                <w:rFonts w:hint="eastAsia" w:asciiTheme="minorEastAsia" w:hAnsiTheme="minorEastAsia"/>
                <w:b w:val="0"/>
                <w:bCs w:val="0"/>
                <w:color w:val="000000" w:themeColor="text1"/>
                <w:highlight w:val="none"/>
                <w:lang w:val="en-US" w:eastAsia="zh-CN"/>
                <w14:textFill>
                  <w14:solidFill>
                    <w14:schemeClr w14:val="tx1"/>
                  </w14:solidFill>
                </w14:textFill>
              </w:rPr>
              <w:t>（需提供与得分一致的合同关键页扫描件备查）。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35" w:type="dxa"/>
            <w:tcBorders>
              <w:left w:val="single" w:color="000000" w:sz="8" w:space="0"/>
              <w:right w:val="single" w:color="000000" w:sz="8" w:space="0"/>
            </w:tcBorders>
          </w:tcPr>
          <w:p>
            <w:pPr>
              <w:wordWrap w:val="0"/>
              <w:spacing w:line="276" w:lineRule="auto"/>
              <w:rPr>
                <w:rFonts w:cs="宋体" w:asciiTheme="minorEastAsia" w:hAnsiTheme="minorEastAsia"/>
                <w:b/>
                <w:bCs/>
                <w:color w:val="000000" w:themeColor="text1"/>
                <w:highlight w:val="none"/>
                <w14:textFill>
                  <w14:solidFill>
                    <w14:schemeClr w14:val="tx1"/>
                  </w14:solidFill>
                </w14:textFill>
              </w:rPr>
            </w:pPr>
          </w:p>
        </w:tc>
        <w:tc>
          <w:tcPr>
            <w:tcW w:w="644" w:type="dxa"/>
            <w:tcBorders>
              <w:top w:val="single" w:color="000000" w:sz="8" w:space="0"/>
              <w:left w:val="single" w:color="000000" w:sz="8" w:space="0"/>
              <w:bottom w:val="single" w:color="000000" w:sz="8" w:space="0"/>
              <w:right w:val="single" w:color="000000" w:sz="8" w:space="0"/>
            </w:tcBorders>
            <w:vAlign w:val="center"/>
          </w:tcPr>
          <w:p>
            <w:pPr>
              <w:wordWrap w:val="0"/>
              <w:spacing w:line="276" w:lineRule="auto"/>
              <w:ind w:firstLine="0" w:firstLineChars="0"/>
              <w:jc w:val="center"/>
              <w:rPr>
                <w:rFonts w:hint="default" w:asciiTheme="minorEastAsia" w:hAnsiTheme="minorEastAsia" w:eastAsiaTheme="minorEastAsia" w:cstheme="minorBidi"/>
                <w:color w:val="000000" w:themeColor="text1"/>
                <w:kern w:val="2"/>
                <w:sz w:val="21"/>
                <w:szCs w:val="24"/>
                <w:highlight w:val="none"/>
                <w:lang w:val="en-US" w:eastAsia="zh-CN" w:bidi="ar-SA"/>
                <w14:textFill>
                  <w14:solidFill>
                    <w14:schemeClr w14:val="tx1"/>
                  </w14:solidFill>
                </w14:textFill>
              </w:rPr>
            </w:pPr>
            <w:r>
              <w:rPr>
                <w:rFonts w:hint="eastAsia" w:asciiTheme="minorEastAsia" w:hAnsiTheme="minorEastAsia"/>
                <w:color w:val="000000" w:themeColor="text1"/>
                <w:highlight w:val="none"/>
                <w:lang w:val="en-US" w:eastAsia="zh-CN"/>
                <w14:textFill>
                  <w14:solidFill>
                    <w14:schemeClr w14:val="tx1"/>
                  </w14:solidFill>
                </w14:textFill>
              </w:rPr>
              <w:t>3</w:t>
            </w:r>
          </w:p>
        </w:tc>
        <w:tc>
          <w:tcPr>
            <w:tcW w:w="144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color w:val="000000"/>
                <w:kern w:val="0"/>
                <w:sz w:val="21"/>
                <w:szCs w:val="21"/>
                <w:lang w:val="en-US" w:eastAsia="zh-CN" w:bidi="ar"/>
              </w:rPr>
              <w:t>拟安排的项目团队主要人员</w:t>
            </w:r>
          </w:p>
        </w:tc>
        <w:tc>
          <w:tcPr>
            <w:tcW w:w="1290" w:type="dxa"/>
            <w:tcBorders>
              <w:top w:val="single" w:color="000000" w:sz="8" w:space="0"/>
              <w:left w:val="single" w:color="000000" w:sz="8" w:space="0"/>
              <w:bottom w:val="single" w:color="000000" w:sz="8" w:space="0"/>
              <w:right w:val="single" w:color="000000" w:sz="8" w:space="0"/>
            </w:tcBorders>
            <w:vAlign w:val="center"/>
          </w:tcPr>
          <w:p>
            <w:pPr>
              <w:ind w:firstLine="0" w:firstLine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5263" w:type="dxa"/>
            <w:tcBorders>
              <w:top w:val="single" w:color="000000" w:sz="8" w:space="0"/>
              <w:left w:val="single" w:color="000000" w:sz="8" w:space="0"/>
              <w:bottom w:val="single" w:color="000000" w:sz="8" w:space="0"/>
              <w:right w:val="single" w:color="000000" w:sz="8" w:space="0"/>
            </w:tcBorders>
          </w:tcPr>
          <w:p>
            <w:pPr>
              <w:tabs>
                <w:tab w:val="left" w:pos="1361"/>
              </w:tabs>
              <w:wordWrap w:val="0"/>
              <w:spacing w:line="276" w:lineRule="auto"/>
              <w:ind w:left="0" w:leftChars="0" w:firstLine="0" w:firstLineChars="0"/>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1、参标的非盈利社会组织/机构每提供团队成员的所获有人力资源、社会保障部门（或直属机构）等颁发的相关资格证，每位成员每多一证加1分。最高10分。</w:t>
            </w:r>
          </w:p>
          <w:p>
            <w:pPr>
              <w:tabs>
                <w:tab w:val="left" w:pos="1361"/>
              </w:tabs>
              <w:wordWrap w:val="0"/>
              <w:spacing w:line="276" w:lineRule="auto"/>
              <w:ind w:left="0" w:leftChars="0" w:firstLine="0" w:firstLineChars="0"/>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2、参标的非盈利社会组织/机构曾获奖或其团队执行人员获奖，每项具有相关区级（1分）、市级（3分）、省级（5分）、国家级（7分）、国际级（10分）等有政府组织、权威机构所颁发的表彰或荣誉证书相应加分，最高10分。</w:t>
            </w:r>
          </w:p>
          <w:p>
            <w:pPr>
              <w:tabs>
                <w:tab w:val="left" w:pos="1361"/>
              </w:tabs>
              <w:wordWrap w:val="0"/>
              <w:spacing w:line="276" w:lineRule="auto"/>
              <w:ind w:left="0" w:leftChars="0" w:firstLine="0" w:firstLineChars="0"/>
              <w:jc w:val="left"/>
              <w:rPr>
                <w:rFonts w:hint="eastAsia" w:asciiTheme="minorEastAsia" w:hAnsi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b w:val="0"/>
                <w:bCs w:val="0"/>
                <w:color w:val="000000" w:themeColor="text1"/>
                <w:highlight w:val="none"/>
                <w:lang w:val="en-US" w:eastAsia="zh-CN"/>
                <w14:textFill>
                  <w14:solidFill>
                    <w14:schemeClr w14:val="tx1"/>
                  </w14:solidFill>
                </w14:textFill>
              </w:rPr>
              <w:t>（需提供与得分一致的资格证或表彰或荣誉证书扫描件备查）。</w:t>
            </w:r>
          </w:p>
        </w:tc>
      </w:tr>
    </w:tbl>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六、商务需求</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（一）服务期：自合同签订之日起至验收合格之日止。</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（二）服务地点：</w:t>
      </w:r>
      <w:r>
        <w:rPr>
          <w:rFonts w:hint="eastAsia" w:ascii="仿宋" w:hAnsi="仿宋" w:eastAsia="仿宋" w:cs="仿宋"/>
          <w:sz w:val="30"/>
          <w:szCs w:val="30"/>
          <w:highlight w:val="none"/>
          <w:lang w:val="en-US" w:eastAsia="zh-CN"/>
        </w:rPr>
        <w:t>粤海街道符合条件的室内与室外场地。</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（三）报价要求</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本项目服务费采用包干制，应包括服务成本、法定税费和服务机构利润等综合费用。由投标供应商根据采购文件所提供的资料自行测算投标报价；一经中标，报价总价作为中标供应商与采购人签订的合同金额，合同期限内不作调整。</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投标供应商的报价不得超过项目预算金额。</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投标供应商的报价，应当是本项目采购范围和采购文件及合同条款上所列的各项内容中所述的全部，不得以任何理由予以重复。</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投标供应商不得期望通过索赔等方式获取补偿，否则，除可能遭到拒绝外，还可能将被作为不良行为记录在案，并可能影响其以后参加政府采购的项目投标。各投标供应商在报价时，应充分考虑报价的风险。</w:t>
      </w:r>
    </w:p>
    <w:p>
      <w:pPr>
        <w:pageBreakBefore w:val="0"/>
        <w:kinsoku/>
        <w:overflowPunct/>
        <w:topLinePunct w:val="0"/>
        <w:autoSpaceDE/>
        <w:autoSpaceDN/>
        <w:bidi w:val="0"/>
        <w:spacing w:beforeAutospacing="0" w:line="560" w:lineRule="exact"/>
        <w:ind w:firstLine="600" w:firstLineChars="200"/>
        <w:rPr>
          <w:rFonts w:ascii="仿宋" w:hAnsi="仿宋" w:eastAsia="仿宋" w:cs="仿宋"/>
          <w:sz w:val="30"/>
          <w:szCs w:val="30"/>
          <w:lang w:eastAsia="zh-CN"/>
        </w:rPr>
      </w:pPr>
      <w:r>
        <w:rPr>
          <w:rFonts w:hint="eastAsia" w:ascii="仿宋" w:hAnsi="仿宋" w:eastAsia="仿宋" w:cs="仿宋"/>
          <w:sz w:val="30"/>
          <w:szCs w:val="30"/>
          <w:lang w:eastAsia="zh-CN"/>
        </w:rPr>
        <w:t>（四）付款方式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分两次付款。签订合同后30个工作日内支付合同总价的</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lang w:eastAsia="zh-CN"/>
        </w:rPr>
        <w:t>0%，尾款为验收合格经核算后支付剩余的费用。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按照区财政局的支付要求和采购人内部管理制度进行支付，具体以合同签订为准。</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480" w:firstLineChars="150"/>
        <w:textAlignment w:val="auto"/>
        <w:rPr>
          <w:rFonts w:hint="eastAsia" w:ascii="黑体" w:hAnsi="黑体" w:eastAsia="黑体" w:cs="宋体"/>
          <w:b w:val="0"/>
          <w:bCs/>
          <w:kern w:val="2"/>
          <w:sz w:val="32"/>
          <w:szCs w:val="32"/>
          <w:lang w:val="en-US" w:eastAsia="zh-CN" w:bidi="ar-SA"/>
        </w:rPr>
      </w:pPr>
      <w:r>
        <w:rPr>
          <w:rFonts w:hint="eastAsia" w:ascii="黑体" w:hAnsi="黑体" w:eastAsia="黑体" w:cs="宋体"/>
          <w:b w:val="0"/>
          <w:bCs/>
          <w:kern w:val="2"/>
          <w:sz w:val="32"/>
          <w:szCs w:val="32"/>
          <w:lang w:val="en-US" w:eastAsia="zh-CN" w:bidi="ar-SA"/>
        </w:rPr>
        <w:t>七、投标文件编制</w:t>
      </w:r>
    </w:p>
    <w:p>
      <w:pPr>
        <w:pageBreakBefore w:val="0"/>
        <w:kinsoku/>
        <w:overflowPunct/>
        <w:topLinePunct w:val="0"/>
        <w:autoSpaceDE/>
        <w:autoSpaceDN/>
        <w:bidi w:val="0"/>
        <w:spacing w:beforeAutospacing="0" w:line="560" w:lineRule="exact"/>
        <w:ind w:firstLine="640" w:firstLineChars="200"/>
        <w:rPr>
          <w:rFonts w:ascii="仿宋" w:hAnsi="仿宋" w:eastAsia="仿宋" w:cs="仿宋"/>
          <w:b/>
          <w:color w:val="000000"/>
          <w:sz w:val="30"/>
          <w:szCs w:val="30"/>
          <w:lang w:eastAsia="zh-CN"/>
        </w:rPr>
      </w:pPr>
      <w:r>
        <w:rPr>
          <w:rStyle w:val="18"/>
          <w:rFonts w:hint="eastAsia" w:ascii="仿宋_GB2312" w:hAnsi="仿宋_GB2312" w:eastAsia="仿宋_GB2312" w:cs="仿宋_GB2312"/>
          <w:color w:val="auto"/>
          <w:kern w:val="2"/>
          <w:sz w:val="32"/>
          <w:szCs w:val="32"/>
          <w:highlight w:val="none"/>
          <w:u w:val="none"/>
          <w:lang w:val="en-US" w:eastAsia="zh-CN" w:bidi="ar-SA"/>
        </w:rPr>
        <w:t>在报名时间截止之前，将下述资料发送至政务邮箱yhjdbqifk@szns.gov.cn（注意文件名备注公司名称、联系人及电话，各项资料均需提供盖章pdf扫描件，其中，报名表、报价单一并提供原始Excel格式文件）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（一）报名表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（二）粤海街道民微申报表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（三）详细报价表</w:t>
      </w:r>
    </w:p>
    <w:p>
      <w:pPr>
        <w:pageBreakBefore w:val="0"/>
        <w:kinsoku/>
        <w:overflowPunct/>
        <w:topLinePunct w:val="0"/>
        <w:autoSpaceDE/>
        <w:autoSpaceDN/>
        <w:bidi w:val="0"/>
        <w:spacing w:beforeAutospacing="0" w:line="560" w:lineRule="exact"/>
        <w:ind w:firstLine="640" w:firstLineChars="200"/>
        <w:rPr>
          <w:rStyle w:val="18"/>
          <w:rFonts w:hint="eastAsia" w:ascii="仿宋_GB2312" w:hAnsi="仿宋_GB2312" w:eastAsia="仿宋_GB2312" w:cs="仿宋_GB2312"/>
          <w:color w:val="auto"/>
          <w:kern w:val="2"/>
          <w:sz w:val="32"/>
          <w:szCs w:val="32"/>
          <w:highlight w:val="none"/>
          <w:u w:val="none"/>
          <w:lang w:val="en-US" w:eastAsia="zh-CN" w:bidi="ar-SA"/>
        </w:rPr>
      </w:pPr>
      <w:r>
        <w:rPr>
          <w:rStyle w:val="18"/>
          <w:rFonts w:hint="eastAsia" w:ascii="仿宋_GB2312" w:hAnsi="仿宋_GB2312" w:eastAsia="仿宋_GB2312" w:cs="仿宋_GB2312"/>
          <w:color w:val="auto"/>
          <w:kern w:val="2"/>
          <w:sz w:val="32"/>
          <w:szCs w:val="32"/>
          <w:highlight w:val="none"/>
          <w:u w:val="none"/>
          <w:lang w:val="en-US" w:eastAsia="zh-CN" w:bidi="ar-SA"/>
        </w:rPr>
        <w:t>（四）其他资料</w:t>
      </w:r>
    </w:p>
    <w:p>
      <w:pPr>
        <w:pageBreakBefore w:val="0"/>
        <w:kinsoku/>
        <w:overflowPunct/>
        <w:topLinePunct w:val="0"/>
        <w:autoSpaceDE/>
        <w:autoSpaceDN/>
        <w:bidi w:val="0"/>
        <w:spacing w:beforeAutospacing="0" w:line="560" w:lineRule="exact"/>
        <w:ind w:firstLine="640" w:firstLineChars="200"/>
        <w:rPr>
          <w:rStyle w:val="18"/>
          <w:rFonts w:hint="eastAsia" w:ascii="仿宋_GB2312" w:hAnsi="仿宋_GB2312" w:eastAsia="仿宋_GB2312" w:cs="仿宋_GB2312"/>
          <w:color w:val="auto"/>
          <w:kern w:val="2"/>
          <w:sz w:val="32"/>
          <w:szCs w:val="32"/>
          <w:highlight w:val="none"/>
          <w:u w:val="none"/>
          <w:lang w:val="en-US" w:eastAsia="zh-CN" w:bidi="ar-SA"/>
        </w:rPr>
      </w:pPr>
      <w:r>
        <w:rPr>
          <w:rStyle w:val="18"/>
          <w:rFonts w:hint="eastAsia" w:ascii="仿宋_GB2312" w:hAnsi="仿宋_GB2312" w:eastAsia="仿宋_GB2312" w:cs="仿宋_GB2312"/>
          <w:color w:val="auto"/>
          <w:kern w:val="2"/>
          <w:sz w:val="32"/>
          <w:szCs w:val="32"/>
          <w:highlight w:val="none"/>
          <w:u w:val="none"/>
          <w:lang w:val="en-US" w:eastAsia="zh-CN" w:bidi="ar-SA"/>
        </w:rPr>
        <w:t>1.营业执照或事业单位法人证书</w:t>
      </w:r>
    </w:p>
    <w:p>
      <w:pPr>
        <w:pageBreakBefore w:val="0"/>
        <w:kinsoku/>
        <w:overflowPunct/>
        <w:topLinePunct w:val="0"/>
        <w:autoSpaceDE/>
        <w:autoSpaceDN/>
        <w:bidi w:val="0"/>
        <w:spacing w:beforeAutospacing="0" w:line="560" w:lineRule="exact"/>
        <w:ind w:firstLine="640" w:firstLineChars="200"/>
        <w:rPr>
          <w:rStyle w:val="18"/>
          <w:rFonts w:hint="eastAsia" w:ascii="仿宋_GB2312" w:hAnsi="仿宋_GB2312" w:eastAsia="仿宋_GB2312" w:cs="仿宋_GB2312"/>
          <w:color w:val="auto"/>
          <w:kern w:val="2"/>
          <w:sz w:val="32"/>
          <w:szCs w:val="32"/>
          <w:highlight w:val="none"/>
          <w:u w:val="none"/>
          <w:lang w:val="en-US" w:eastAsia="zh-CN" w:bidi="ar-SA"/>
        </w:rPr>
      </w:pPr>
      <w:r>
        <w:rPr>
          <w:rStyle w:val="18"/>
          <w:rFonts w:hint="eastAsia" w:ascii="仿宋_GB2312" w:hAnsi="仿宋_GB2312" w:eastAsia="仿宋_GB2312" w:cs="仿宋_GB2312"/>
          <w:color w:val="auto"/>
          <w:kern w:val="2"/>
          <w:sz w:val="32"/>
          <w:szCs w:val="32"/>
          <w:highlight w:val="none"/>
          <w:u w:val="none"/>
          <w:lang w:val="en-US" w:eastAsia="zh-CN" w:bidi="ar-SA"/>
        </w:rPr>
        <w:t>2.法定代表人（单位负责人）证明书</w:t>
      </w:r>
    </w:p>
    <w:p>
      <w:pPr>
        <w:pageBreakBefore w:val="0"/>
        <w:kinsoku/>
        <w:overflowPunct/>
        <w:topLinePunct w:val="0"/>
        <w:autoSpaceDE/>
        <w:autoSpaceDN/>
        <w:bidi w:val="0"/>
        <w:spacing w:beforeAutospacing="0" w:line="560" w:lineRule="exact"/>
        <w:ind w:firstLine="640" w:firstLineChars="200"/>
        <w:rPr>
          <w:rStyle w:val="18"/>
          <w:rFonts w:hint="eastAsia" w:ascii="仿宋_GB2312" w:hAnsi="仿宋_GB2312" w:eastAsia="仿宋_GB2312" w:cs="仿宋_GB2312"/>
          <w:color w:val="auto"/>
          <w:kern w:val="2"/>
          <w:sz w:val="32"/>
          <w:szCs w:val="32"/>
          <w:highlight w:val="none"/>
          <w:u w:val="none"/>
          <w:lang w:val="en-US" w:eastAsia="zh-CN" w:bidi="ar-SA"/>
        </w:rPr>
      </w:pPr>
      <w:r>
        <w:rPr>
          <w:rStyle w:val="18"/>
          <w:rFonts w:hint="eastAsia" w:ascii="仿宋_GB2312" w:hAnsi="仿宋_GB2312" w:eastAsia="仿宋_GB2312" w:cs="仿宋_GB2312"/>
          <w:color w:val="auto"/>
          <w:kern w:val="2"/>
          <w:sz w:val="32"/>
          <w:szCs w:val="32"/>
          <w:highlight w:val="none"/>
          <w:u w:val="none"/>
          <w:lang w:val="en-US" w:eastAsia="zh-CN" w:bidi="ar-SA"/>
        </w:rPr>
        <w:t>3.资格证明文件</w:t>
      </w:r>
    </w:p>
    <w:p>
      <w:pPr>
        <w:pageBreakBefore w:val="0"/>
        <w:kinsoku/>
        <w:overflowPunct/>
        <w:topLinePunct w:val="0"/>
        <w:autoSpaceDE/>
        <w:autoSpaceDN/>
        <w:bidi w:val="0"/>
        <w:spacing w:beforeAutospacing="0" w:line="560" w:lineRule="exact"/>
        <w:ind w:firstLine="640" w:firstLineChars="200"/>
        <w:rPr>
          <w:rStyle w:val="18"/>
          <w:rFonts w:hint="eastAsia" w:ascii="仿宋_GB2312" w:hAnsi="仿宋_GB2312" w:eastAsia="仿宋_GB2312" w:cs="仿宋_GB2312"/>
          <w:color w:val="auto"/>
          <w:kern w:val="2"/>
          <w:sz w:val="32"/>
          <w:szCs w:val="32"/>
          <w:highlight w:val="none"/>
          <w:u w:val="none"/>
          <w:lang w:val="en-US" w:eastAsia="zh-CN" w:bidi="ar-SA"/>
        </w:rPr>
      </w:pPr>
      <w:r>
        <w:rPr>
          <w:rStyle w:val="18"/>
          <w:rFonts w:hint="eastAsia" w:ascii="仿宋_GB2312" w:hAnsi="仿宋_GB2312" w:eastAsia="仿宋_GB2312" w:cs="仿宋_GB2312"/>
          <w:color w:val="auto"/>
          <w:kern w:val="2"/>
          <w:sz w:val="32"/>
          <w:szCs w:val="32"/>
          <w:highlight w:val="none"/>
          <w:u w:val="none"/>
          <w:lang w:val="en-US" w:eastAsia="zh-CN" w:bidi="ar-SA"/>
        </w:rPr>
        <w:t>4.政府采购投标及履约承诺函</w:t>
      </w:r>
    </w:p>
    <w:p>
      <w:pPr>
        <w:pageBreakBefore w:val="0"/>
        <w:kinsoku/>
        <w:overflowPunct/>
        <w:topLinePunct w:val="0"/>
        <w:autoSpaceDE/>
        <w:autoSpaceDN/>
        <w:bidi w:val="0"/>
        <w:spacing w:beforeAutospacing="0" w:line="560" w:lineRule="exact"/>
        <w:ind w:firstLine="640" w:firstLineChars="200"/>
        <w:rPr>
          <w:rStyle w:val="18"/>
          <w:rFonts w:hint="eastAsia" w:ascii="仿宋_GB2312" w:hAnsi="仿宋_GB2312" w:eastAsia="仿宋_GB2312" w:cs="仿宋_GB2312"/>
          <w:color w:val="auto"/>
          <w:kern w:val="2"/>
          <w:sz w:val="32"/>
          <w:szCs w:val="32"/>
          <w:highlight w:val="none"/>
          <w:u w:val="none"/>
          <w:lang w:val="en-US" w:eastAsia="zh-CN" w:bidi="ar-SA"/>
        </w:rPr>
      </w:pPr>
      <w:r>
        <w:rPr>
          <w:rStyle w:val="18"/>
          <w:rFonts w:hint="eastAsia" w:ascii="仿宋_GB2312" w:hAnsi="仿宋_GB2312" w:eastAsia="仿宋_GB2312" w:cs="仿宋_GB2312"/>
          <w:color w:val="auto"/>
          <w:kern w:val="2"/>
          <w:sz w:val="32"/>
          <w:szCs w:val="32"/>
          <w:highlight w:val="none"/>
          <w:u w:val="none"/>
          <w:lang w:val="en-US" w:eastAsia="zh-CN" w:bidi="ar-SA"/>
        </w:rPr>
        <w:t>5.类似项目业绩列表及对应合同关键页</w:t>
      </w:r>
    </w:p>
    <w:p>
      <w:pPr>
        <w:pageBreakBefore w:val="0"/>
        <w:kinsoku/>
        <w:overflowPunct/>
        <w:topLinePunct w:val="0"/>
        <w:autoSpaceDE/>
        <w:autoSpaceDN/>
        <w:bidi w:val="0"/>
        <w:spacing w:beforeAutospacing="0" w:line="560" w:lineRule="exact"/>
        <w:ind w:firstLine="640" w:firstLineChars="200"/>
        <w:rPr>
          <w:rStyle w:val="18"/>
          <w:rFonts w:hint="eastAsia" w:ascii="仿宋_GB2312" w:hAnsi="仿宋_GB2312" w:eastAsia="仿宋_GB2312" w:cs="仿宋_GB2312"/>
          <w:color w:val="auto"/>
          <w:kern w:val="2"/>
          <w:sz w:val="32"/>
          <w:szCs w:val="32"/>
          <w:highlight w:val="none"/>
          <w:u w:val="none"/>
          <w:lang w:val="en-US" w:eastAsia="zh-CN" w:bidi="ar-SA"/>
        </w:rPr>
      </w:pPr>
      <w:r>
        <w:rPr>
          <w:rStyle w:val="18"/>
          <w:rFonts w:hint="eastAsia" w:ascii="仿宋_GB2312" w:hAnsi="仿宋_GB2312" w:eastAsia="仿宋_GB2312" w:cs="仿宋_GB2312"/>
          <w:color w:val="auto"/>
          <w:kern w:val="2"/>
          <w:sz w:val="32"/>
          <w:szCs w:val="32"/>
          <w:highlight w:val="none"/>
          <w:u w:val="none"/>
          <w:lang w:val="en-US" w:eastAsia="zh-CN" w:bidi="ar-SA"/>
        </w:rPr>
        <w:t>6.拟安排人员所获相关资格证、荣誉及证书</w:t>
      </w:r>
    </w:p>
    <w:p>
      <w:pPr>
        <w:pStyle w:val="2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Style w:val="18"/>
          <w:rFonts w:hint="eastAsia" w:ascii="仿宋_GB2312" w:hAnsi="仿宋_GB2312" w:eastAsia="仿宋_GB2312" w:cs="仿宋_GB2312"/>
          <w:color w:val="auto"/>
          <w:kern w:val="2"/>
          <w:sz w:val="32"/>
          <w:szCs w:val="32"/>
          <w:highlight w:val="none"/>
          <w:u w:val="none"/>
          <w:lang w:val="en-US" w:eastAsia="zh-CN" w:bidi="ar-SA"/>
        </w:rPr>
        <w:t>7.投标人认为需要加以说明的其他情况</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400001FF" w:csb1="FFFF0000"/>
  </w:font>
  <w:font w:name="黑体">
    <w:altName w:val="方正黑体_GBK"/>
    <w:panose1 w:val="02010609060101010101"/>
    <w:charset w:val="00"/>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6D3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4"/>
    <w:next w:val="5"/>
    <w:qFormat/>
    <w:uiPriority w:val="0"/>
    <w:pPr>
      <w:adjustRightInd w:val="0"/>
      <w:spacing w:line="240" w:lineRule="auto"/>
      <w:jc w:val="center"/>
      <w:textAlignment w:val="baseline"/>
      <w:outlineLvl w:val="1"/>
    </w:pPr>
    <w:rPr>
      <w:rFonts w:ascii="宋体" w:hAnsi="宋体"/>
      <w:sz w:val="24"/>
      <w:szCs w:val="20"/>
    </w:rPr>
  </w:style>
  <w:style w:type="paragraph" w:styleId="4">
    <w:name w:val="heading 3"/>
    <w:basedOn w:val="5"/>
    <w:next w:val="1"/>
    <w:unhideWhenUsed/>
    <w:qFormat/>
    <w:uiPriority w:val="9"/>
    <w:pPr>
      <w:keepNext/>
      <w:keepLines/>
      <w:spacing w:before="260" w:after="260" w:line="416" w:lineRule="auto"/>
      <w:outlineLvl w:val="2"/>
    </w:pPr>
    <w:rPr>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szCs w:val="21"/>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left="420" w:leftChars="200"/>
    </w:pPr>
    <w:rPr>
      <w:rFonts w:ascii="Times New Roman" w:hAnsi="Times New Roman" w:eastAsia="宋体" w:cs="Times New Roman"/>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widowControl w:val="0"/>
      <w:spacing w:line="340" w:lineRule="exact"/>
      <w:jc w:val="both"/>
    </w:pPr>
    <w:rPr>
      <w:rFonts w:asciiTheme="minorHAnsi" w:hAnsiTheme="minorHAnsi" w:cstheme="minorBidi"/>
      <w:snapToGrid w:val="0"/>
      <w:kern w:val="2"/>
      <w:sz w:val="21"/>
      <w:szCs w:val="2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8"/>
    <w:unhideWhenUsed/>
    <w:qFormat/>
    <w:uiPriority w:val="99"/>
    <w:pPr>
      <w:ind w:firstLine="420" w:firstLineChars="100"/>
    </w:pPr>
  </w:style>
  <w:style w:type="paragraph" w:styleId="15">
    <w:name w:val="Body Text First Indent 2"/>
    <w:basedOn w:val="9"/>
    <w:qFormat/>
    <w:uiPriority w:val="0"/>
    <w:pPr>
      <w:ind w:firstLine="420" w:firstLineChars="200"/>
    </w:pPr>
  </w:style>
  <w:style w:type="character" w:styleId="18">
    <w:name w:val="Hyperlink"/>
    <w:basedOn w:val="17"/>
    <w:qFormat/>
    <w:uiPriority w:val="0"/>
    <w:rPr>
      <w:color w:val="0000FF"/>
      <w:u w:val="single"/>
    </w:rPr>
  </w:style>
  <w:style w:type="character" w:styleId="19">
    <w:name w:val="annotation reference"/>
    <w:qFormat/>
    <w:uiPriority w:val="0"/>
    <w:rPr>
      <w:sz w:val="21"/>
      <w:szCs w:val="21"/>
    </w:rPr>
  </w:style>
  <w:style w:type="character" w:customStyle="1" w:styleId="20">
    <w:name w:val="标题 1 Char2"/>
    <w:qFormat/>
    <w:uiPriority w:val="0"/>
    <w:rPr>
      <w:rFonts w:ascii="宋体" w:hAnsi="宋体" w:eastAsia="黑体"/>
      <w:b/>
      <w:bCs/>
      <w:kern w:val="44"/>
      <w:sz w:val="28"/>
      <w:szCs w:val="44"/>
      <w:lang w:val="en-US" w:eastAsia="zh-CN" w:bidi="ar-SA"/>
    </w:rPr>
  </w:style>
  <w:style w:type="paragraph" w:customStyle="1" w:styleId="21">
    <w:name w:val="Body Text First Indent 2"/>
    <w:basedOn w:val="22"/>
    <w:qFormat/>
    <w:uiPriority w:val="0"/>
    <w:pPr>
      <w:ind w:firstLine="420" w:firstLineChars="200"/>
    </w:pPr>
  </w:style>
  <w:style w:type="paragraph" w:customStyle="1" w:styleId="22">
    <w:name w:val="Body Text Indent"/>
    <w:basedOn w:val="1"/>
    <w:qFormat/>
    <w:uiPriority w:val="0"/>
    <w:pPr>
      <w:spacing w:after="120" w:afterLines="0"/>
      <w:ind w:left="420" w:leftChars="200"/>
    </w:pPr>
  </w:style>
  <w:style w:type="paragraph" w:customStyle="1" w:styleId="23">
    <w:name w:val="图"/>
    <w:basedOn w:val="1"/>
    <w:qFormat/>
    <w:uiPriority w:val="0"/>
    <w:pPr>
      <w:keepNext/>
      <w:widowControl w:val="0"/>
      <w:adjustRightInd w:val="0"/>
      <w:spacing w:before="60" w:after="60" w:line="300" w:lineRule="auto"/>
      <w:jc w:val="center"/>
      <w:textAlignment w:val="center"/>
    </w:pPr>
    <w:rPr>
      <w:rFonts w:asciiTheme="minorHAnsi" w:hAnsiTheme="minorHAnsi" w:cstheme="minorBidi"/>
      <w:snapToGrid w:val="0"/>
      <w:spacing w:val="20"/>
      <w:szCs w:val="20"/>
    </w:rPr>
  </w:style>
  <w:style w:type="paragraph" w:customStyle="1" w:styleId="24">
    <w:name w:val="_Style 1"/>
    <w:basedOn w:val="1"/>
    <w:next w:val="1"/>
    <w:unhideWhenUsed/>
    <w:qFormat/>
    <w:uiPriority w:val="99"/>
    <w:pPr>
      <w:ind w:firstLine="420" w:firstLineChars="200"/>
    </w:pPr>
    <w:rPr>
      <w:rFonts w:hint="eastAsia"/>
      <w:szCs w:val="24"/>
    </w:rPr>
  </w:style>
  <w:style w:type="paragraph" w:customStyle="1" w:styleId="25">
    <w:name w:val="样式1"/>
    <w:basedOn w:val="26"/>
    <w:qFormat/>
    <w:uiPriority w:val="0"/>
    <w:pPr>
      <w:spacing w:line="360" w:lineRule="auto"/>
      <w:ind w:firstLine="640" w:firstLineChars="200"/>
    </w:pPr>
    <w:rPr>
      <w:sz w:val="24"/>
    </w:rPr>
  </w:style>
  <w:style w:type="paragraph" w:customStyle="1" w:styleId="26">
    <w:name w:val="List Paragraph"/>
    <w:basedOn w:val="1"/>
    <w:qFormat/>
    <w:uiPriority w:val="34"/>
    <w:pPr>
      <w:ind w:firstLine="420" w:firstLineChars="200"/>
    </w:pPr>
  </w:style>
  <w:style w:type="paragraph" w:customStyle="1" w:styleId="27">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character" w:customStyle="1" w:styleId="28">
    <w:name w:val="font31"/>
    <w:basedOn w:val="17"/>
    <w:qFormat/>
    <w:uiPriority w:val="0"/>
    <w:rPr>
      <w:rFonts w:hint="eastAsia" w:ascii="宋体" w:hAnsi="宋体" w:eastAsia="宋体" w:cs="宋体"/>
      <w:color w:val="000000"/>
      <w:sz w:val="22"/>
      <w:szCs w:val="22"/>
      <w:u w:val="none"/>
    </w:rPr>
  </w:style>
  <w:style w:type="character" w:customStyle="1" w:styleId="29">
    <w:name w:val="font61"/>
    <w:basedOn w:val="17"/>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2024-03-28T09:58:00Z</dcterms:created>
  <dc:creator>admin</dc:creator>
  <cp:lastModifiedBy>汤凌宇</cp:lastModifiedBy>
  <cp:lastPrinted>2024-07-09T14:30:40Z</cp:lastPrinted>
  <dcterms:modified xsi:type="dcterms:W3CDTF">2024-07-09T15:01:13Z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813E295A79AF4BCCA63062528613B64A</vt:lpwstr>
  </property>
</Properties>
</file>