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0" w:firstLineChars="0"/>
        <w:jc w:val="center"/>
        <w:textAlignment w:val="auto"/>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 w:eastAsia="zh-CN" w:bidi="ar-SA"/>
        </w:rPr>
        <w:t>南山区粤海街道2024年道路交通劝导服务项目招标文件</w:t>
      </w:r>
      <w:r>
        <w:rPr>
          <w:rFonts w:hint="eastAsia" w:ascii="方正小标宋_GBK" w:hAnsi="方正小标宋_GBK" w:eastAsia="方正小标宋_GBK" w:cs="方正小标宋_GBK"/>
          <w:b w:val="0"/>
          <w:bCs w:val="0"/>
          <w:kern w:val="2"/>
          <w:sz w:val="44"/>
          <w:szCs w:val="44"/>
          <w:lang w:val="en-US" w:eastAsia="zh-CN" w:bidi="ar-SA"/>
        </w:rPr>
        <w:fldChar w:fldCharType="begin"/>
      </w:r>
      <w:r>
        <w:rPr>
          <w:rFonts w:hint="eastAsia" w:ascii="方正小标宋_GBK" w:hAnsi="方正小标宋_GBK" w:eastAsia="方正小标宋_GBK" w:cs="方正小标宋_GBK"/>
          <w:b w:val="0"/>
          <w:bCs w:val="0"/>
          <w:kern w:val="2"/>
          <w:sz w:val="44"/>
          <w:szCs w:val="44"/>
          <w:lang w:val="en-US" w:eastAsia="zh-CN" w:bidi="ar-SA"/>
        </w:rPr>
        <w:instrText xml:space="preserve"> HYPERLINK "https://service.weibo.com/share/share.php?url=http://www.szns.gov.cn/xxgk/qzfxxgkml/tzgg/content/post_10724510.html&amp;title=%E5%8D%97%E5%B1%B1%E5%8C%BA%E6%8B%9B%E5%95%86%E8%A1%97%E9%81%93%E5%8D%8A%E5%B2%9B%E8%8A%B1%E5%9B%ADA%E5%8C%BA%E8%80%81%E6%97%A7%E5%B0%8F%E5%8C%BA%E6%94%B9%E9%80%A0%E5%B7%A5%E7%A8%8B%E8%AE%BE%E8%AE%A1%E6%8B%9B%E6%A0%87%E5%85%AC%E5%91%8A&amp;pic=http://www.szns.gov.cn/header/n_guohui.png&amp;appkey=" \t "http://www.szns.gov.cn/xxgk/qzfxxgkml/tzgg/content/_blank" </w:instrText>
      </w:r>
      <w:r>
        <w:rPr>
          <w:rFonts w:hint="eastAsia" w:ascii="方正小标宋_GBK" w:hAnsi="方正小标宋_GBK" w:eastAsia="方正小标宋_GBK" w:cs="方正小标宋_GBK"/>
          <w:b w:val="0"/>
          <w:bCs w:val="0"/>
          <w:kern w:val="2"/>
          <w:sz w:val="44"/>
          <w:szCs w:val="44"/>
          <w:lang w:val="en-US" w:eastAsia="zh-CN" w:bidi="ar-SA"/>
        </w:rPr>
        <w:fldChar w:fldCharType="separate"/>
      </w:r>
      <w:r>
        <w:rPr>
          <w:rFonts w:hint="eastAsia" w:ascii="方正小标宋_GBK" w:hAnsi="方正小标宋_GBK" w:eastAsia="方正小标宋_GBK" w:cs="方正小标宋_GBK"/>
          <w:b w:val="0"/>
          <w:bCs w:val="0"/>
          <w:kern w:val="2"/>
          <w:sz w:val="44"/>
          <w:szCs w:val="44"/>
          <w:lang w:val="en-US" w:eastAsia="zh-CN" w:bidi="ar-SA"/>
        </w:rPr>
        <w:fldChar w:fldCharType="end"/>
      </w:r>
      <w:r>
        <w:rPr>
          <w:rFonts w:hint="eastAsia" w:ascii="方正小标宋_GBK" w:hAnsi="方正小标宋_GBK" w:eastAsia="方正小标宋_GBK" w:cs="方正小标宋_GBK"/>
          <w:b w:val="0"/>
          <w:bCs w:val="0"/>
          <w:kern w:val="2"/>
          <w:sz w:val="44"/>
          <w:szCs w:val="44"/>
          <w:lang w:val="en-US" w:eastAsia="zh-CN" w:bidi="ar-SA"/>
        </w:rPr>
        <w:fldChar w:fldCharType="begin"/>
      </w:r>
      <w:r>
        <w:rPr>
          <w:rFonts w:hint="eastAsia" w:ascii="方正小标宋_GBK" w:hAnsi="方正小标宋_GBK" w:eastAsia="方正小标宋_GBK" w:cs="方正小标宋_GBK"/>
          <w:b w:val="0"/>
          <w:bCs w:val="0"/>
          <w:kern w:val="2"/>
          <w:sz w:val="44"/>
          <w:szCs w:val="44"/>
          <w:lang w:val="en-US" w:eastAsia="zh-CN" w:bidi="ar-SA"/>
        </w:rPr>
        <w:instrText xml:space="preserve"> HYPERLINK "http://connect.qq.com/widget/shareqq/index.html?url=http://www.szns.gov.cn/xxgk/qzfxxgkml/tzgg/content/post_10724510.html&amp;title=%E5%8D%97%E5%B1%B1%E5%8C%BA%E6%8B%9B%E5%95%86%E8%A1%97%E9%81%93%E5%8D%8A%E5%B2%9B%E8%8A%B1%E5%9B%ADA%E5%8C%BA%E8%80%81%E6%97%A7%E5%B0%8F%E5%8C%BA%E6%94%B9%E9%80%A0%E5%B7%A5%E7%A8%8B%E8%AE%BE%E8%AE%A1%E6%8B%9B%E6%A0%87%E5%85%AC%E5%91%8A&amp;source=%E5%8D%97%E5%B1%B1%E5%8C%BA%E6%8B%9B%E5%95%86%E8%A1%97%E9%81%93%E5%8D%8A%E5%B2%9B%E8%8A%B1%E5%9B%ADA%E5%8C%BA%E8%80%81%E6%97%A7%E5%B0%8F%E5%8C%BA%E6%94%B9%E9%80%A0%E5%B7%A5%E7%A8%8B%E8%AE%BE%E8%AE%A1%E6%8B%9B%E6%A0%87%E5%85%AC%E5%91%8A&amp;desc=%E6%B7%B1%E5%9C%B3%E5%B8%82%E5%8D%97%E5%B1%B1%E5%8C%BA%E4%BA%BA%E6%B0%91%E6%94%BF%E5%BA%9C%E7%BD%91%E7%AB%99&amp;pics=http://www.szns.gov.cn/header/n_guohui.png" \t "http://www.szns.gov.cn/xxgk/qzfxxgkml/tzgg/content/_blank" </w:instrText>
      </w:r>
      <w:r>
        <w:rPr>
          <w:rFonts w:hint="eastAsia" w:ascii="方正小标宋_GBK" w:hAnsi="方正小标宋_GBK" w:eastAsia="方正小标宋_GBK" w:cs="方正小标宋_GBK"/>
          <w:b w:val="0"/>
          <w:bCs w:val="0"/>
          <w:kern w:val="2"/>
          <w:sz w:val="44"/>
          <w:szCs w:val="44"/>
          <w:lang w:val="en-US" w:eastAsia="zh-CN" w:bidi="ar-SA"/>
        </w:rPr>
        <w:fldChar w:fldCharType="separate"/>
      </w:r>
      <w:r>
        <w:rPr>
          <w:rFonts w:hint="eastAsia" w:ascii="方正小标宋_GBK" w:hAnsi="方正小标宋_GBK" w:eastAsia="方正小标宋_GBK" w:cs="方正小标宋_GBK"/>
          <w:b w:val="0"/>
          <w:bCs w:val="0"/>
          <w:kern w:val="2"/>
          <w:sz w:val="44"/>
          <w:szCs w:val="44"/>
          <w:lang w:val="en-US" w:eastAsia="zh-CN" w:bidi="ar-SA"/>
        </w:rPr>
        <w:fldChar w:fldCharType="end"/>
      </w:r>
      <w:r>
        <w:rPr>
          <w:rFonts w:hint="eastAsia" w:ascii="方正小标宋_GBK" w:hAnsi="方正小标宋_GBK" w:eastAsia="方正小标宋_GBK" w:cs="方正小标宋_GBK"/>
          <w:b w:val="0"/>
          <w:bCs w:val="0"/>
          <w:kern w:val="2"/>
          <w:sz w:val="44"/>
          <w:szCs w:val="44"/>
          <w:lang w:val="en-US" w:eastAsia="zh-CN" w:bidi="ar-SA"/>
        </w:rPr>
        <w:fldChar w:fldCharType="begin"/>
      </w:r>
      <w:r>
        <w:rPr>
          <w:rFonts w:hint="eastAsia" w:ascii="方正小标宋_GBK" w:hAnsi="方正小标宋_GBK" w:eastAsia="方正小标宋_GBK" w:cs="方正小标宋_GBK"/>
          <w:b w:val="0"/>
          <w:bCs w:val="0"/>
          <w:kern w:val="2"/>
          <w:sz w:val="44"/>
          <w:szCs w:val="44"/>
          <w:lang w:val="en-US" w:eastAsia="zh-CN" w:bidi="ar-SA"/>
        </w:rPr>
        <w:instrText xml:space="preserve"> HYPERLINK "http://sns.qzone.qq.com/cgi-bin/qzshare/cgi_qzshare_onekey?url=http://www.szns.gov.cn/xxgk/qzfxxgkml/tzgg/content/post_10724510.html&amp;title=%E5%8D%97%E5%B1%B1%E5%8C%BA%E6%8B%9B%E5%95%86%E8%A1%97%E9%81%93%E5%8D%8A%E5%B2%9B%E8%8A%B1%E5%9B%ADA%E5%8C%BA%E8%80%81%E6%97%A7%E5%B0%8F%E5%8C%BA%E6%94%B9%E9%80%A0%E5%B7%A5%E7%A8%8B%E8%AE%BE%E8%AE%A1%E6%8B%9B%E6%A0%87%E5%85%AC%E5%91%8A&amp;desc=%E6%B7%B1%E5%9C%B3%E5%B8%82%E5%8D%97%E5%B1%B1%E5%8C%BA%E4%BA%BA%E6%B0%91%E6%94%BF%E5%BA%9C%E7%BD%91%E7%AB%99&amp;summary=%E6%B7%B1%E5%9C%B3%E5%B8%82%E5%8D%97%E5%B1%B1%E5%8C%BA%E4%BA%BA%E6%B0%91%E6%94%BF%E5%BA%9C%E7%BD%91%E7%AB%99&amp;site=%E5%8D%97%E5%B1%B1%E5%8C%BA%E6%8B%9B%E5%95%86%E8%A1%97%E9%81%93%E5%8D%8A%E5%B2%9B%E8%8A%B1%E5%9B%ADA%E5%8C%BA%E8%80%81%E6%97%A7%E5%B0%8F%E5%8C%BA%E6%94%B9%E9%80%A0%E5%B7%A5%E7%A8%8B%E8%AE%BE%E8%AE%A1%E6%8B%9B%E6%A0%87%E5%85%AC%E5%91%8A&amp;pics=http://www.szns.gov.cn/header/n_guohui.png" \t "http://www.szns.gov.cn/xxgk/qzfxxgkml/tzgg/content/_blank" </w:instrText>
      </w:r>
      <w:r>
        <w:rPr>
          <w:rFonts w:hint="eastAsia" w:ascii="方正小标宋_GBK" w:hAnsi="方正小标宋_GBK" w:eastAsia="方正小标宋_GBK" w:cs="方正小标宋_GBK"/>
          <w:b w:val="0"/>
          <w:bCs w:val="0"/>
          <w:kern w:val="2"/>
          <w:sz w:val="44"/>
          <w:szCs w:val="44"/>
          <w:lang w:val="en-US" w:eastAsia="zh-CN" w:bidi="ar-SA"/>
        </w:rPr>
        <w:fldChar w:fldCharType="separate"/>
      </w:r>
      <w:r>
        <w:rPr>
          <w:rFonts w:hint="eastAsia" w:ascii="方正小标宋_GBK" w:hAnsi="方正小标宋_GBK" w:eastAsia="方正小标宋_GBK" w:cs="方正小标宋_GBK"/>
          <w:b w:val="0"/>
          <w:bCs w:val="0"/>
          <w:kern w:val="2"/>
          <w:sz w:val="44"/>
          <w:szCs w:val="44"/>
          <w:lang w:val="en-US" w:eastAsia="zh-CN" w:bidi="ar-SA"/>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right="105" w:rightChars="50"/>
        <w:jc w:val="both"/>
        <w:textAlignment w:val="auto"/>
        <w:rPr>
          <w:shd w:val="clear" w:fill="FFFFFF"/>
        </w:rPr>
      </w:pPr>
    </w:p>
    <w:p>
      <w:pPr>
        <w:keepLines w:val="0"/>
        <w:pageBreakBefore w:val="0"/>
        <w:numPr>
          <w:ilvl w:val="0"/>
          <w:numId w:val="1"/>
        </w:numPr>
        <w:kinsoku/>
        <w:overflowPunct/>
        <w:topLinePunct w:val="0"/>
        <w:autoSpaceDE/>
        <w:autoSpaceDN/>
        <w:bidi w:val="0"/>
        <w:snapToGrid/>
        <w:spacing w:beforeAutospacing="0" w:line="560" w:lineRule="exact"/>
        <w:ind w:left="210" w:leftChars="0" w:firstLine="420" w:firstLineChars="0"/>
        <w:rPr>
          <w:rFonts w:hint="eastAsia" w:ascii="仿宋_GB2312" w:hAnsi="Times New Roman" w:eastAsia="仿宋_GB2312" w:cs="Times New Roman"/>
          <w:b w:val="0"/>
          <w:bCs w:val="0"/>
          <w:color w:val="auto"/>
          <w:kern w:val="2"/>
          <w:sz w:val="32"/>
          <w:szCs w:val="32"/>
          <w:lang w:val="en-US" w:eastAsia="zh-CN" w:bidi="ar-SA"/>
        </w:rPr>
      </w:pPr>
      <w:r>
        <w:rPr>
          <w:rFonts w:hint="eastAsia" w:ascii="黑体" w:hAnsi="黑体" w:eastAsia="黑体" w:cs="宋体"/>
          <w:b w:val="0"/>
          <w:bCs/>
          <w:kern w:val="2"/>
          <w:sz w:val="32"/>
          <w:szCs w:val="32"/>
          <w:lang w:val="en-US" w:eastAsia="zh-CN" w:bidi="ar-SA"/>
        </w:rPr>
        <w:t>项目概况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为规范行人、行车交通秩序，降低交通事故，提高交通疏导、劝导服务水平，同时</w:t>
      </w:r>
      <w:r>
        <w:rPr>
          <w:rFonts w:hint="eastAsia" w:ascii="仿宋_GB2312" w:hAnsi="仿宋_GB2312" w:eastAsia="仿宋_GB2312" w:cs="仿宋_GB2312"/>
          <w:kern w:val="2"/>
          <w:sz w:val="32"/>
          <w:szCs w:val="32"/>
          <w:lang w:val="en-US" w:eastAsia="zh-CN" w:bidi="ar-SA"/>
        </w:rPr>
        <w:t>增强群众文明交通意识，纠正不文明出行习惯，</w:t>
      </w:r>
      <w:r>
        <w:rPr>
          <w:rFonts w:hint="eastAsia" w:ascii="仿宋_GB2312" w:hAnsi="Times New Roman" w:eastAsia="仿宋_GB2312" w:cs="Times New Roman"/>
          <w:b w:val="0"/>
          <w:bCs w:val="0"/>
          <w:color w:val="auto"/>
          <w:kern w:val="2"/>
          <w:sz w:val="32"/>
          <w:szCs w:val="32"/>
          <w:lang w:val="en-US" w:eastAsia="zh-CN" w:bidi="ar-SA"/>
        </w:rPr>
        <w:t>粤海街道计划向社会采购服务在街道辖区交通安全隐患较大路口开展交通安全劝导服务。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项目名称：</w:t>
      </w:r>
      <w:r>
        <w:rPr>
          <w:rFonts w:hint="eastAsia" w:ascii="仿宋_GB2312" w:hAnsi="仿宋_GB2312" w:eastAsia="仿宋_GB2312" w:cs="仿宋_GB2312"/>
          <w:kern w:val="2"/>
          <w:sz w:val="32"/>
          <w:szCs w:val="32"/>
          <w:lang w:val="en-US" w:eastAsia="zh-CN" w:bidi="ar-SA"/>
        </w:rPr>
        <w:t>南山区粤海街道2024年道路交通劝导服务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项目预算：89.6万元</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210" w:leftChars="0" w:right="0" w:rightChars="0" w:firstLine="42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宋体"/>
          <w:b w:val="0"/>
          <w:bCs/>
          <w:kern w:val="2"/>
          <w:sz w:val="32"/>
          <w:szCs w:val="32"/>
          <w:lang w:val="en-US" w:eastAsia="zh-CN" w:bidi="ar-SA"/>
        </w:rPr>
        <w:t>服务内容</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配合粤海街道工作部署，梳理排查辖区主要交通枢纽、线路、路口及可能发生交通隐患的地点，开展交通安全劝导巩固提升行动，加大宣传力度，引导市民安全出行，在源头上提高居民的交通安全意识，遏制事故多发势头，实现道路交通安全形势平稳，确保人民群众生命财产安全。</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Hans"/>
        </w:rPr>
      </w:pPr>
      <w:r>
        <w:rPr>
          <w:rFonts w:hint="eastAsia" w:ascii="仿宋_GB2312" w:hAnsi="仿宋_GB2312" w:eastAsia="仿宋_GB2312" w:cs="仿宋_GB2312"/>
          <w:kern w:val="2"/>
          <w:sz w:val="32"/>
          <w:szCs w:val="32"/>
          <w:lang w:val="en-US" w:eastAsia="zh-CN" w:bidi="ar-SA"/>
        </w:rPr>
        <w:t>主要服务内容有：劝阻和纠正非机动车和行人的闯红灯、乱穿马路、非机动车不戴头盔、走机动车道等常见的交通违法行为；对违反交通法规的行人和非机动车骑行人进行口头劝导和交通安全教育宣传</w:t>
      </w:r>
      <w:r>
        <w:rPr>
          <w:rFonts w:hint="eastAsia" w:ascii="仿宋_GB2312" w:eastAsia="仿宋_GB2312"/>
          <w:b w:val="0"/>
          <w:bCs w:val="0"/>
          <w:color w:val="auto"/>
          <w:sz w:val="32"/>
          <w:szCs w:val="32"/>
          <w:u w:val="none"/>
          <w:lang w:val="en-US" w:eastAsia="zh-CN"/>
        </w:rPr>
        <w:t>。</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210" w:leftChars="0" w:right="0" w:rightChars="0" w:firstLine="420" w:firstLineChars="0"/>
        <w:jc w:val="both"/>
        <w:textAlignment w:val="auto"/>
        <w:rPr>
          <w:rFonts w:hint="eastAsia" w:ascii="黑体" w:hAnsi="黑体" w:eastAsia="黑体" w:cs="宋体"/>
          <w:b w:val="0"/>
          <w:bCs/>
          <w:kern w:val="2"/>
          <w:sz w:val="32"/>
          <w:szCs w:val="32"/>
          <w:lang w:val="en-US" w:eastAsia="zh-CN" w:bidi="ar-SA"/>
        </w:rPr>
      </w:pPr>
      <w:r>
        <w:rPr>
          <w:rFonts w:hint="eastAsia" w:ascii="黑体" w:hAnsi="黑体" w:eastAsia="黑体" w:cs="宋体"/>
          <w:b w:val="0"/>
          <w:bCs/>
          <w:kern w:val="2"/>
          <w:sz w:val="32"/>
          <w:szCs w:val="32"/>
          <w:lang w:val="en-US" w:eastAsia="zh-CN" w:bidi="ar-SA"/>
        </w:rPr>
        <w:t>供应商资格要求</w:t>
      </w:r>
    </w:p>
    <w:p>
      <w:pPr>
        <w:keepLines w:val="0"/>
        <w:pageBreakBefore w:val="0"/>
        <w:numPr>
          <w:ilvl w:val="0"/>
          <w:numId w:val="2"/>
        </w:numPr>
        <w:kinsoku/>
        <w:overflowPunct/>
        <w:topLinePunct w:val="0"/>
        <w:autoSpaceDE/>
        <w:autoSpaceDN/>
        <w:bidi w:val="0"/>
        <w:snapToGrid/>
        <w:spacing w:beforeAutospacing="0" w:line="560" w:lineRule="exact"/>
        <w:ind w:left="0" w:leftChars="0" w:firstLine="420" w:firstLineChars="0"/>
        <w:jc w:val="both"/>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具有相关经营范围和承担民事责任能力，须提供营业执照副本复印件，并加盖投标法人公章；</w:t>
      </w:r>
    </w:p>
    <w:p>
      <w:pPr>
        <w:keepLines w:val="0"/>
        <w:pageBreakBefore w:val="0"/>
        <w:numPr>
          <w:ilvl w:val="0"/>
          <w:numId w:val="2"/>
        </w:numPr>
        <w:kinsoku/>
        <w:overflowPunct/>
        <w:topLinePunct w:val="0"/>
        <w:autoSpaceDE/>
        <w:autoSpaceDN/>
        <w:bidi w:val="0"/>
        <w:snapToGrid/>
        <w:spacing w:beforeAutospacing="0" w:line="560" w:lineRule="exact"/>
        <w:ind w:left="0" w:leftChars="0" w:firstLine="420" w:firstLineChars="0"/>
        <w:jc w:val="both"/>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投标人未被列入失信被执行人、重大税收违法案件当事人名单、政府采购严重违法失信行为记录名单及其他不符合《中华人民共和国政府采购法》第二十二条规定条件的情形（采购方将通过“信用中国”网站、中国政府采购网等渠道查询相关主体信用记录）；</w:t>
      </w:r>
    </w:p>
    <w:p>
      <w:pPr>
        <w:keepLines w:val="0"/>
        <w:pageBreakBefore w:val="0"/>
        <w:numPr>
          <w:ilvl w:val="0"/>
          <w:numId w:val="2"/>
        </w:numPr>
        <w:kinsoku/>
        <w:overflowPunct/>
        <w:topLinePunct w:val="0"/>
        <w:autoSpaceDE/>
        <w:autoSpaceDN/>
        <w:bidi w:val="0"/>
        <w:snapToGrid/>
        <w:spacing w:beforeAutospacing="0" w:line="560" w:lineRule="exact"/>
        <w:ind w:left="0" w:leftChars="0" w:firstLine="420" w:firstLineChars="0"/>
        <w:jc w:val="both"/>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本项目不接受联合体投标，不允许分包、转包</w:t>
      </w:r>
      <w:r>
        <w:rPr>
          <w:rFonts w:hint="eastAsia" w:ascii="仿宋_GB2312" w:eastAsia="仿宋_GB2312" w:cs="Times New Roman"/>
          <w:b w:val="0"/>
          <w:bCs w:val="0"/>
          <w:color w:val="auto"/>
          <w:kern w:val="2"/>
          <w:sz w:val="32"/>
          <w:szCs w:val="32"/>
          <w:lang w:val="en-US" w:eastAsia="zh-CN" w:bidi="ar-SA"/>
        </w:rPr>
        <w:t>；</w:t>
      </w:r>
    </w:p>
    <w:p>
      <w:pPr>
        <w:keepLines w:val="0"/>
        <w:pageBreakBefore w:val="0"/>
        <w:numPr>
          <w:ilvl w:val="0"/>
          <w:numId w:val="2"/>
        </w:numPr>
        <w:kinsoku/>
        <w:overflowPunct/>
        <w:topLinePunct w:val="0"/>
        <w:autoSpaceDE/>
        <w:autoSpaceDN/>
        <w:bidi w:val="0"/>
        <w:snapToGrid/>
        <w:spacing w:beforeAutospacing="0" w:line="560" w:lineRule="exact"/>
        <w:ind w:left="0" w:leftChars="0" w:firstLine="420" w:firstLineChars="0"/>
        <w:jc w:val="both"/>
        <w:rPr>
          <w:rFonts w:hint="eastAsia"/>
          <w:sz w:val="32"/>
          <w:szCs w:val="32"/>
          <w:lang w:val="en-US" w:eastAsia="zh-CN"/>
        </w:rPr>
      </w:pPr>
      <w:r>
        <w:rPr>
          <w:rFonts w:hint="eastAsia" w:ascii="仿宋_GB2312" w:hAnsi="Times New Roman" w:eastAsia="仿宋_GB2312" w:cs="Times New Roman"/>
          <w:b w:val="0"/>
          <w:bCs w:val="0"/>
          <w:color w:val="auto"/>
          <w:kern w:val="2"/>
          <w:sz w:val="32"/>
          <w:szCs w:val="32"/>
          <w:lang w:val="en-US" w:eastAsia="zh-CN" w:bidi="ar-SA"/>
        </w:rPr>
        <w:t>法定代表人证明书、法定代表人身份证复印件、授权委托书及被委托人身份证复印件。</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line="560" w:lineRule="exact"/>
        <w:ind w:left="210" w:leftChars="0" w:firstLine="420" w:firstLineChars="0"/>
        <w:textAlignment w:val="auto"/>
        <w:rPr>
          <w:rFonts w:hint="eastAsia" w:ascii="黑体" w:hAnsi="黑体" w:eastAsia="黑体" w:cs="宋体"/>
          <w:b w:val="0"/>
          <w:bCs/>
          <w:kern w:val="2"/>
          <w:sz w:val="32"/>
          <w:szCs w:val="32"/>
          <w:lang w:val="en-US" w:eastAsia="zh-CN" w:bidi="ar-SA"/>
        </w:rPr>
      </w:pPr>
      <w:r>
        <w:rPr>
          <w:rFonts w:hint="eastAsia" w:ascii="黑体" w:hAnsi="黑体" w:eastAsia="黑体" w:cs="宋体"/>
          <w:b w:val="0"/>
          <w:bCs/>
          <w:kern w:val="2"/>
          <w:sz w:val="32"/>
          <w:szCs w:val="32"/>
          <w:lang w:val="en-US" w:eastAsia="zh-CN" w:bidi="ar-SA"/>
        </w:rPr>
        <w:t>评标定标方法</w:t>
      </w:r>
    </w:p>
    <w:p>
      <w:pPr>
        <w:keepLines w:val="0"/>
        <w:pageBreakBefore w:val="0"/>
        <w:kinsoku/>
        <w:overflowPunct/>
        <w:topLinePunct w:val="0"/>
        <w:autoSpaceDE/>
        <w:autoSpaceDN/>
        <w:bidi w:val="0"/>
        <w:snapToGrid/>
        <w:spacing w:beforeAutospacing="0" w:line="560" w:lineRule="exact"/>
        <w:ind w:firstLine="640" w:firstLineChars="200"/>
        <w:jc w:val="both"/>
        <w:rPr>
          <w:rFonts w:hint="eastAsia" w:ascii="仿宋_GB2312" w:eastAsia="仿宋_GB2312" w:cs="Times New Roman"/>
          <w:b w:val="0"/>
          <w:bCs w:val="0"/>
          <w:color w:val="auto"/>
          <w:kern w:val="2"/>
          <w:sz w:val="32"/>
          <w:szCs w:val="32"/>
          <w:lang w:val="en-US" w:eastAsia="zh-CN" w:bidi="ar-SA"/>
        </w:rPr>
      </w:pPr>
      <w:r>
        <w:rPr>
          <w:rFonts w:hint="eastAsia" w:ascii="仿宋_GB2312" w:eastAsia="仿宋_GB2312" w:cs="Times New Roman"/>
          <w:b w:val="0"/>
          <w:bCs w:val="0"/>
          <w:color w:val="auto"/>
          <w:kern w:val="2"/>
          <w:sz w:val="32"/>
          <w:szCs w:val="32"/>
          <w:lang w:val="en-US" w:eastAsia="zh-CN" w:bidi="ar-SA"/>
        </w:rPr>
        <w:t>本项目采用综合评分法：是指在最大限度满足采购文件实质性要求前提下，按照采购文件规定的各项因素进行量化打分，最终按照评标总得分由高至低排序推荐候选中标人或中标人的评标方法。</w:t>
      </w:r>
    </w:p>
    <w:tbl>
      <w:tblPr>
        <w:tblStyle w:val="6"/>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435"/>
        <w:gridCol w:w="794"/>
        <w:gridCol w:w="1620"/>
        <w:gridCol w:w="885"/>
        <w:gridCol w:w="5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pPr>
              <w:keepLines w:val="0"/>
              <w:pageBreakBefore w:val="0"/>
              <w:kinsoku/>
              <w:wordWrap w:val="0"/>
              <w:overflowPunct/>
              <w:topLinePunct w:val="0"/>
              <w:autoSpaceDE/>
              <w:autoSpaceDN/>
              <w:bidi w:val="0"/>
              <w:snapToGrid/>
              <w:spacing w:line="560" w:lineRule="exact"/>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序号</w:t>
            </w:r>
          </w:p>
        </w:tc>
        <w:tc>
          <w:tcPr>
            <w:tcW w:w="3299" w:type="dxa"/>
            <w:gridSpan w:val="3"/>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pPr>
              <w:keepLines w:val="0"/>
              <w:pageBreakBefore w:val="0"/>
              <w:kinsoku/>
              <w:wordWrap w:val="0"/>
              <w:overflowPunct/>
              <w:topLinePunct w:val="0"/>
              <w:autoSpaceDE/>
              <w:autoSpaceDN/>
              <w:bidi w:val="0"/>
              <w:snapToGrid/>
              <w:spacing w:line="560" w:lineRule="exact"/>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评分项</w:t>
            </w:r>
          </w:p>
        </w:tc>
        <w:tc>
          <w:tcPr>
            <w:tcW w:w="5338"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bCs/>
                <w:color w:val="000000" w:themeColor="text1"/>
                <w:highlight w:val="none"/>
                <w:lang w:eastAsia="zh-CN"/>
                <w14:textFill>
                  <w14:solidFill>
                    <w14:schemeClr w14:val="tx1"/>
                  </w14:solidFill>
                </w14:textFill>
              </w:rPr>
            </w:pPr>
            <w:r>
              <w:rPr>
                <w:rFonts w:hint="eastAsia" w:asciiTheme="minorEastAsia" w:hAnsiTheme="minorEastAsia"/>
                <w:b/>
                <w:bCs/>
                <w:color w:val="000000" w:themeColor="text1"/>
                <w:highlight w:val="none"/>
                <w:lang w:eastAsia="zh-CN"/>
                <w14:textFill>
                  <w14:solidFill>
                    <w14:schemeClr w14:val="tx1"/>
                  </w14:solidFill>
                </w14:textFill>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tcBorders>
              <w:top w:val="single" w:color="000000" w:sz="8" w:space="0"/>
              <w:left w:val="single" w:color="000000" w:sz="8" w:space="0"/>
              <w:bottom w:val="single" w:color="000000" w:sz="8" w:space="0"/>
              <w:right w:val="single" w:color="000000" w:sz="8" w:space="0"/>
            </w:tcBorders>
          </w:tcPr>
          <w:p>
            <w:pPr>
              <w:keepLines w:val="0"/>
              <w:pageBreakBefore w:val="0"/>
              <w:kinsoku/>
              <w:wordWrap w:val="0"/>
              <w:overflowPunct/>
              <w:topLinePunct w:val="0"/>
              <w:autoSpaceDE/>
              <w:autoSpaceDN/>
              <w:bidi w:val="0"/>
              <w:snapToGrid/>
              <w:spacing w:line="560" w:lineRule="exact"/>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1</w:t>
            </w:r>
          </w:p>
        </w:tc>
        <w:tc>
          <w:tcPr>
            <w:tcW w:w="3299" w:type="dxa"/>
            <w:gridSpan w:val="3"/>
            <w:tcBorders>
              <w:top w:val="single" w:color="000000" w:sz="8" w:space="0"/>
              <w:left w:val="single" w:color="000000" w:sz="8" w:space="0"/>
              <w:bottom w:val="single" w:color="000000" w:sz="8" w:space="0"/>
              <w:right w:val="single" w:color="000000" w:sz="8" w:space="0"/>
            </w:tcBorders>
          </w:tcPr>
          <w:p>
            <w:pPr>
              <w:keepLines w:val="0"/>
              <w:pageBreakBefore w:val="0"/>
              <w:kinsoku/>
              <w:wordWrap w:val="0"/>
              <w:overflowPunct/>
              <w:topLinePunct w:val="0"/>
              <w:autoSpaceDE/>
              <w:autoSpaceDN/>
              <w:bidi w:val="0"/>
              <w:snapToGrid/>
              <w:spacing w:line="560" w:lineRule="exact"/>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价格</w:t>
            </w:r>
          </w:p>
        </w:tc>
        <w:tc>
          <w:tcPr>
            <w:tcW w:w="5338" w:type="dxa"/>
            <w:tcBorders>
              <w:top w:val="single" w:color="000000" w:sz="8" w:space="0"/>
              <w:left w:val="single" w:color="000000" w:sz="8" w:space="0"/>
              <w:bottom w:val="single" w:color="000000" w:sz="8" w:space="0"/>
              <w:right w:val="single" w:color="000000" w:sz="8" w:space="0"/>
            </w:tcBorders>
          </w:tcPr>
          <w:p>
            <w:pPr>
              <w:keepLines w:val="0"/>
              <w:pageBreakBefore w:val="0"/>
              <w:kinsoku/>
              <w:wordWrap w:val="0"/>
              <w:overflowPunct/>
              <w:topLinePunct w:val="0"/>
              <w:autoSpaceDE/>
              <w:autoSpaceDN/>
              <w:bidi w:val="0"/>
              <w:snapToGrid/>
              <w:spacing w:line="560" w:lineRule="exact"/>
              <w:jc w:val="center"/>
              <w:rPr>
                <w:rFonts w:hint="default" w:eastAsia="宋体" w:asciiTheme="minorEastAsia" w:hAnsiTheme="minorEastAsia"/>
                <w:b/>
                <w:bCs/>
                <w:color w:val="000000" w:themeColor="text1"/>
                <w:highlight w:val="none"/>
                <w:lang w:val="en-US" w:eastAsia="zh-CN"/>
                <w14:textFill>
                  <w14:solidFill>
                    <w14:schemeClr w14:val="tx1"/>
                  </w14:solidFill>
                </w14:textFill>
              </w:rPr>
            </w:pPr>
            <w:r>
              <w:rPr>
                <w:rFonts w:hint="eastAsia" w:asciiTheme="minorEastAsia" w:hAnsiTheme="minorEastAsia"/>
                <w:b/>
                <w:bCs/>
                <w:color w:val="000000" w:themeColor="text1"/>
                <w:highlight w:val="none"/>
                <w:lang w:val="en-US" w:eastAsia="zh-CN"/>
                <w14:textFill>
                  <w14:solidFill>
                    <w14:schemeClr w14:val="tx1"/>
                  </w14:solidFill>
                </w14:textFill>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0" w:hRule="atLeast"/>
          <w:jc w:val="center"/>
        </w:trPr>
        <w:tc>
          <w:tcPr>
            <w:tcW w:w="435" w:type="dxa"/>
            <w:vMerge w:val="restart"/>
            <w:tcBorders>
              <w:left w:val="single" w:color="000000" w:sz="8" w:space="0"/>
              <w:right w:val="single" w:color="000000" w:sz="8" w:space="0"/>
            </w:tcBorders>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EastAsia"/>
                <w:b/>
                <w:bCs/>
                <w:lang w:val="en-US" w:eastAsia="zh-CN"/>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EastAsia"/>
                <w:b/>
                <w:bCs/>
                <w:lang w:val="en-US" w:eastAsia="zh-CN"/>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EastAsia"/>
                <w:b/>
                <w:bCs/>
                <w:lang w:val="en-US" w:eastAsia="zh-CN"/>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EastAsia"/>
                <w:b/>
                <w:bCs/>
                <w:lang w:val="en-US" w:eastAsia="zh-CN"/>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EastAsia"/>
                <w:b/>
                <w:bCs/>
                <w:lang w:val="en-US" w:eastAsia="zh-CN"/>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EastAsia"/>
                <w:b/>
                <w:bCs/>
                <w:lang w:val="en-US" w:eastAsia="zh-CN"/>
              </w:rPr>
            </w:pPr>
          </w:p>
          <w:p>
            <w:pPr>
              <w:keepLines w:val="0"/>
              <w:pageBreakBefore w:val="0"/>
              <w:kinsoku/>
              <w:wordWrap w:val="0"/>
              <w:overflowPunct/>
              <w:topLinePunct w:val="0"/>
              <w:autoSpaceDE/>
              <w:autoSpaceDN/>
              <w:bidi w:val="0"/>
              <w:snapToGrid/>
              <w:spacing w:line="560" w:lineRule="exact"/>
              <w:jc w:val="center"/>
              <w:rPr>
                <w:rFonts w:hint="eastAsia" w:eastAsiaTheme="minorEastAsia"/>
                <w:lang w:val="en-US" w:eastAsia="zh-CN"/>
              </w:rPr>
            </w:pPr>
            <w:r>
              <w:rPr>
                <w:rFonts w:hint="eastAsia" w:asciiTheme="minorEastAsia" w:hAnsiTheme="minorEastAsia" w:eastAsiaTheme="minorEastAsia" w:cstheme="minorEastAsia"/>
                <w:b/>
                <w:bCs/>
                <w:lang w:val="en-US" w:eastAsia="zh-CN"/>
              </w:rPr>
              <w:t>2</w:t>
            </w:r>
          </w:p>
        </w:tc>
        <w:tc>
          <w:tcPr>
            <w:tcW w:w="3299" w:type="dxa"/>
            <w:gridSpan w:val="3"/>
            <w:tcBorders>
              <w:top w:val="single" w:color="000000" w:sz="8" w:space="0"/>
              <w:left w:val="single" w:color="000000" w:sz="8" w:space="0"/>
              <w:bottom w:val="single" w:color="000000" w:sz="8" w:space="0"/>
              <w:right w:val="single" w:color="000000" w:sz="8" w:space="0"/>
            </w:tcBorders>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eastAsia="zh-CN"/>
                <w14:textFill>
                  <w14:solidFill>
                    <w14:schemeClr w14:val="tx1"/>
                  </w14:solidFill>
                </w14:textFill>
              </w:rPr>
            </w:pPr>
            <w:r>
              <w:rPr>
                <w:rFonts w:hint="eastAsia" w:asciiTheme="minorEastAsia" w:hAnsiTheme="minorEastAsia"/>
                <w:b/>
                <w:bCs/>
                <w:color w:val="000000" w:themeColor="text1"/>
                <w:highlight w:val="none"/>
                <w:lang w:eastAsia="zh-CN"/>
                <w14:textFill>
                  <w14:solidFill>
                    <w14:schemeClr w14:val="tx1"/>
                  </w14:solidFill>
                </w14:textFill>
              </w:rPr>
              <w:t>技术部分</w:t>
            </w:r>
          </w:p>
        </w:tc>
        <w:tc>
          <w:tcPr>
            <w:tcW w:w="5338" w:type="dxa"/>
            <w:tcBorders>
              <w:left w:val="single" w:color="000000" w:sz="8" w:space="0"/>
              <w:right w:val="single" w:color="000000" w:sz="8" w:space="0"/>
            </w:tcBorders>
          </w:tcPr>
          <w:p>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bCs/>
                <w:color w:val="000000" w:themeColor="text1"/>
                <w:highlight w:val="none"/>
                <w:lang w:val="en-US" w:eastAsia="zh-CN"/>
                <w14:textFill>
                  <w14:solidFill>
                    <w14:schemeClr w14:val="tx1"/>
                  </w14:solidFill>
                </w14:textFill>
              </w:rPr>
            </w:pPr>
            <w:r>
              <w:rPr>
                <w:rFonts w:hint="eastAsia" w:asciiTheme="minorEastAsia" w:hAnsiTheme="minorEastAsia"/>
                <w:b/>
                <w:bCs/>
                <w:color w:val="000000" w:themeColor="text1"/>
                <w:highlight w:val="none"/>
                <w:lang w:val="en-US" w:eastAsia="zh-CN"/>
                <w14:textFill>
                  <w14:solidFill>
                    <w14:schemeClr w14:val="tx1"/>
                  </w14:solidFill>
                </w14:textFill>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0" w:hRule="atLeast"/>
          <w:jc w:val="center"/>
        </w:trPr>
        <w:tc>
          <w:tcPr>
            <w:tcW w:w="435" w:type="dxa"/>
            <w:vMerge w:val="continue"/>
            <w:tcBorders>
              <w:left w:val="single" w:color="000000" w:sz="8" w:space="0"/>
              <w:right w:val="single" w:color="000000" w:sz="8" w:space="0"/>
            </w:tcBorders>
          </w:tcPr>
          <w:p>
            <w:pPr>
              <w:keepLines w:val="0"/>
              <w:pageBreakBefore w:val="0"/>
              <w:kinsoku/>
              <w:wordWrap w:val="0"/>
              <w:overflowPunct/>
              <w:topLinePunct w:val="0"/>
              <w:autoSpaceDE/>
              <w:autoSpaceDN/>
              <w:bidi w:val="0"/>
              <w:snapToGrid/>
              <w:spacing w:line="560" w:lineRule="exact"/>
              <w:jc w:val="center"/>
              <w:rPr>
                <w:rFonts w:hint="eastAsia" w:eastAsiaTheme="minorEastAsia"/>
                <w:lang w:val="en-US" w:eastAsia="zh-CN"/>
              </w:rPr>
            </w:pPr>
          </w:p>
        </w:tc>
        <w:tc>
          <w:tcPr>
            <w:tcW w:w="794"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val="0"/>
                <w:bCs w:val="0"/>
                <w:color w:val="000000" w:themeColor="text1"/>
                <w:highlight w:val="none"/>
                <w:shd w:val="clear" w:color="auto" w:fill="auto"/>
                <w:lang w:eastAsia="zh-CN"/>
                <w14:textFill>
                  <w14:solidFill>
                    <w14:schemeClr w14:val="tx1"/>
                  </w14:solidFill>
                </w14:textFill>
              </w:rPr>
            </w:pPr>
            <w:r>
              <w:rPr>
                <w:rFonts w:hint="eastAsia" w:asciiTheme="minorEastAsia" w:hAnsiTheme="minorEastAsia"/>
                <w:b w:val="0"/>
                <w:bCs w:val="0"/>
                <w:color w:val="000000" w:themeColor="text1"/>
                <w:highlight w:val="none"/>
                <w:shd w:val="clear" w:color="auto" w:fill="auto"/>
                <w:lang w:eastAsia="zh-CN"/>
                <w14:textFill>
                  <w14:solidFill>
                    <w14:schemeClr w14:val="tx1"/>
                  </w14:solidFill>
                </w14:textFill>
              </w:rPr>
              <w:t>序号</w:t>
            </w:r>
          </w:p>
        </w:tc>
        <w:tc>
          <w:tcPr>
            <w:tcW w:w="1620"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val="0"/>
                <w:bCs w:val="0"/>
                <w:color w:val="000000" w:themeColor="text1"/>
                <w:highlight w:val="none"/>
                <w:shd w:val="clear" w:color="auto" w:fill="auto"/>
                <w:lang w:eastAsia="zh-CN"/>
                <w14:textFill>
                  <w14:solidFill>
                    <w14:schemeClr w14:val="tx1"/>
                  </w14:solidFill>
                </w14:textFill>
              </w:rPr>
            </w:pPr>
            <w:r>
              <w:rPr>
                <w:rFonts w:hint="eastAsia" w:asciiTheme="minorEastAsia" w:hAnsiTheme="minorEastAsia"/>
                <w:b w:val="0"/>
                <w:bCs w:val="0"/>
                <w:color w:val="000000" w:themeColor="text1"/>
                <w:highlight w:val="none"/>
                <w:shd w:val="clear" w:color="auto" w:fill="auto"/>
                <w:lang w:eastAsia="zh-CN"/>
                <w14:textFill>
                  <w14:solidFill>
                    <w14:schemeClr w14:val="tx1"/>
                  </w14:solidFill>
                </w14:textFill>
              </w:rPr>
              <w:t>评分因素</w:t>
            </w:r>
          </w:p>
        </w:tc>
        <w:tc>
          <w:tcPr>
            <w:tcW w:w="885"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val="0"/>
                <w:bCs w:val="0"/>
                <w:color w:val="000000" w:themeColor="text1"/>
                <w:highlight w:val="none"/>
                <w:shd w:val="clear" w:color="auto" w:fill="auto"/>
                <w:lang w:eastAsia="zh-CN"/>
                <w14:textFill>
                  <w14:solidFill>
                    <w14:schemeClr w14:val="tx1"/>
                  </w14:solidFill>
                </w14:textFill>
              </w:rPr>
            </w:pPr>
            <w:r>
              <w:rPr>
                <w:rFonts w:hint="eastAsia" w:asciiTheme="minorEastAsia" w:hAnsiTheme="minorEastAsia"/>
                <w:b w:val="0"/>
                <w:bCs w:val="0"/>
                <w:color w:val="000000" w:themeColor="text1"/>
                <w:highlight w:val="none"/>
                <w:shd w:val="clear" w:color="auto" w:fill="auto"/>
                <w:lang w:eastAsia="zh-CN"/>
                <w14:textFill>
                  <w14:solidFill>
                    <w14:schemeClr w14:val="tx1"/>
                  </w14:solidFill>
                </w14:textFill>
              </w:rPr>
              <w:t>权重</w:t>
            </w:r>
          </w:p>
        </w:tc>
        <w:tc>
          <w:tcPr>
            <w:tcW w:w="5338" w:type="dxa"/>
            <w:tcBorders>
              <w:left w:val="single" w:color="000000" w:sz="8" w:space="0"/>
              <w:right w:val="single" w:color="000000" w:sz="8" w:space="0"/>
            </w:tcBorders>
            <w:shd w:val="clear" w:color="auto" w:fill="DBE3F4" w:themeFill="accent1" w:themeFillTint="32"/>
          </w:tcPr>
          <w:p>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eastAsiaTheme="minorEastAsia"/>
                <w:b w:val="0"/>
                <w:bCs w:val="0"/>
                <w:color w:val="000000" w:themeColor="text1"/>
                <w:highlight w:val="none"/>
                <w:shd w:val="clear" w:color="auto" w:fill="auto"/>
                <w:lang w:val="en-US" w:eastAsia="zh-CN"/>
                <w14:textFill>
                  <w14:solidFill>
                    <w14:schemeClr w14:val="tx1"/>
                  </w14:solidFill>
                </w14:textFill>
              </w:rPr>
            </w:pPr>
            <w:r>
              <w:rPr>
                <w:rFonts w:hint="eastAsia" w:asciiTheme="minorEastAsia" w:hAnsiTheme="minorEastAsia"/>
                <w:b w:val="0"/>
                <w:bCs w:val="0"/>
                <w:color w:val="000000" w:themeColor="text1"/>
                <w:highlight w:val="none"/>
                <w:shd w:val="clear" w:color="auto" w:fill="auto"/>
                <w:lang w:eastAsia="zh-CN"/>
                <w14:textFill>
                  <w14:solidFill>
                    <w14:schemeClr w14:val="tx1"/>
                  </w14:solidFill>
                </w14:textFill>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5" w:hRule="atLeast"/>
          <w:jc w:val="center"/>
        </w:trPr>
        <w:tc>
          <w:tcPr>
            <w:tcW w:w="435" w:type="dxa"/>
            <w:vMerge w:val="continue"/>
            <w:tcBorders>
              <w:left w:val="single" w:color="000000" w:sz="8" w:space="0"/>
              <w:right w:val="single" w:color="000000" w:sz="8" w:space="0"/>
            </w:tcBorders>
          </w:tcPr>
          <w:p>
            <w:pPr>
              <w:keepLines w:val="0"/>
              <w:pageBreakBefore w:val="0"/>
              <w:kinsoku/>
              <w:wordWrap w:val="0"/>
              <w:overflowPunct/>
              <w:topLinePunct w:val="0"/>
              <w:autoSpaceDE/>
              <w:autoSpaceDN/>
              <w:bidi w:val="0"/>
              <w:snapToGrid/>
              <w:spacing w:line="560" w:lineRule="exact"/>
              <w:jc w:val="center"/>
            </w:pPr>
          </w:p>
        </w:tc>
        <w:tc>
          <w:tcPr>
            <w:tcW w:w="794" w:type="dxa"/>
            <w:tcBorders>
              <w:top w:val="single" w:color="000000" w:sz="8" w:space="0"/>
              <w:left w:val="single" w:color="000000" w:sz="8" w:space="0"/>
              <w:bottom w:val="single" w:color="000000" w:sz="8" w:space="0"/>
              <w:right w:val="single" w:color="000000" w:sz="8" w:space="0"/>
            </w:tcBorders>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1</w:t>
            </w:r>
          </w:p>
        </w:tc>
        <w:tc>
          <w:tcPr>
            <w:tcW w:w="1620" w:type="dxa"/>
            <w:tcBorders>
              <w:top w:val="single" w:color="000000" w:sz="8" w:space="0"/>
              <w:left w:val="single" w:color="000000" w:sz="8" w:space="0"/>
              <w:bottom w:val="single" w:color="000000" w:sz="8" w:space="0"/>
              <w:right w:val="single" w:color="000000" w:sz="8" w:space="0"/>
            </w:tcBorders>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项目服务方案</w:t>
            </w:r>
          </w:p>
        </w:tc>
        <w:tc>
          <w:tcPr>
            <w:tcW w:w="885" w:type="dxa"/>
            <w:tcBorders>
              <w:top w:val="single" w:color="000000" w:sz="8" w:space="0"/>
              <w:left w:val="single" w:color="000000" w:sz="8" w:space="0"/>
              <w:bottom w:val="single" w:color="000000" w:sz="8" w:space="0"/>
              <w:right w:val="single" w:color="000000" w:sz="8" w:space="0"/>
            </w:tcBorders>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30</w:t>
            </w:r>
          </w:p>
        </w:tc>
        <w:tc>
          <w:tcPr>
            <w:tcW w:w="5338" w:type="dxa"/>
            <w:tcBorders>
              <w:left w:val="single" w:color="000000" w:sz="8" w:space="0"/>
              <w:right w:val="single" w:color="000000" w:sz="8" w:space="0"/>
            </w:tcBorders>
          </w:tcPr>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一、评分内容</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投标人需提供项目服务方案，服务方案包含但不限于：</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1.对本项目的理解和认识；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2.项目目标及方案设计；</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3.项目组织及管理方案；</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4.服务质量保障措施及方案。</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二、评分依据</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投标人提供的项目服务方案每满足以上1点要求的得5分，最高得20分。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在此基础上，评委会根据响应情况进行打分：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优：方案内容完整、科学合理、清晰准确，得8-10分；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良：方案内容较为完整、较为合理、较为清晰，得5-7分；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中：方案内容有部分缺少、基本合理、基本清晰，得1-4分；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差：方案存在内容严重缺失、不合理、不清晰任一情形的，得0分；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未提供或完全不符合不得分。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pPr>
            <w:r>
              <w:rPr>
                <w:rFonts w:hint="eastAsia" w:asciiTheme="minorEastAsia" w:hAnsiTheme="minorEastAsia"/>
                <w:b w:val="0"/>
                <w:bCs w:val="0"/>
                <w:color w:val="000000" w:themeColor="text1"/>
                <w:highlight w:val="none"/>
                <w14:textFill>
                  <w14:solidFill>
                    <w14:schemeClr w14:val="tx1"/>
                  </w14:solidFill>
                </w14:textFill>
              </w:rPr>
              <w:t>以上两点累积相加，满分为30分，最低为0分。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0" w:hRule="atLeast"/>
          <w:jc w:val="center"/>
        </w:trPr>
        <w:tc>
          <w:tcPr>
            <w:tcW w:w="435" w:type="dxa"/>
            <w:vMerge w:val="continue"/>
            <w:tcBorders>
              <w:left w:val="single" w:color="000000" w:sz="8" w:space="0"/>
              <w:right w:val="single" w:color="000000" w:sz="8" w:space="0"/>
            </w:tcBorders>
          </w:tcPr>
          <w:p>
            <w:pPr>
              <w:keepLines w:val="0"/>
              <w:pageBreakBefore w:val="0"/>
              <w:kinsoku/>
              <w:wordWrap w:val="0"/>
              <w:overflowPunct/>
              <w:topLinePunct w:val="0"/>
              <w:autoSpaceDE/>
              <w:autoSpaceDN/>
              <w:bidi w:val="0"/>
              <w:snapToGrid/>
              <w:spacing w:line="560" w:lineRule="exact"/>
              <w:jc w:val="center"/>
              <w:rPr>
                <w:rFonts w:asciiTheme="minorEastAsia" w:hAnsiTheme="minorEastAsia"/>
                <w:b/>
                <w:bCs/>
                <w:color w:val="000000" w:themeColor="text1"/>
                <w:highlight w:val="none"/>
                <w14:textFill>
                  <w14:solidFill>
                    <w14:schemeClr w14:val="tx1"/>
                  </w14:solidFill>
                </w14:textFill>
              </w:rPr>
            </w:pPr>
          </w:p>
        </w:tc>
        <w:tc>
          <w:tcPr>
            <w:tcW w:w="794" w:type="dxa"/>
            <w:tcBorders>
              <w:top w:val="single" w:color="000000" w:sz="8" w:space="0"/>
              <w:left w:val="single" w:color="000000" w:sz="8" w:space="0"/>
              <w:bottom w:val="single" w:color="000000" w:sz="8" w:space="0"/>
              <w:right w:val="single" w:color="000000" w:sz="8" w:space="0"/>
            </w:tcBorders>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2</w:t>
            </w:r>
          </w:p>
        </w:tc>
        <w:tc>
          <w:tcPr>
            <w:tcW w:w="1620" w:type="dxa"/>
            <w:tcBorders>
              <w:top w:val="single" w:color="000000" w:sz="8" w:space="0"/>
              <w:left w:val="single" w:color="000000" w:sz="8" w:space="0"/>
              <w:bottom w:val="single" w:color="000000" w:sz="8" w:space="0"/>
              <w:right w:val="single" w:color="000000" w:sz="8" w:space="0"/>
            </w:tcBorders>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项目重点难点分析方案</w:t>
            </w:r>
          </w:p>
        </w:tc>
        <w:tc>
          <w:tcPr>
            <w:tcW w:w="885" w:type="dxa"/>
            <w:tcBorders>
              <w:top w:val="single" w:color="000000" w:sz="8" w:space="0"/>
              <w:left w:val="single" w:color="000000" w:sz="8" w:space="0"/>
              <w:bottom w:val="single" w:color="000000" w:sz="8" w:space="0"/>
              <w:right w:val="single" w:color="000000" w:sz="8" w:space="0"/>
            </w:tcBorders>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20</w:t>
            </w:r>
          </w:p>
        </w:tc>
        <w:tc>
          <w:tcPr>
            <w:tcW w:w="5338" w:type="dxa"/>
            <w:tcBorders>
              <w:left w:val="single" w:color="000000" w:sz="8" w:space="0"/>
              <w:right w:val="single" w:color="000000" w:sz="8" w:space="0"/>
            </w:tcBorders>
          </w:tcPr>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（一）评审内容：</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投标人须针对以下几点进行项目重点难点分析、制定合理有效应对措施并提出相关合理化建议：</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1.人员培训方案；</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2.劳动争议纠纷；</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3.项目巡查机制；</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4.项目应急预案。</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（二）评分依据：</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投标人提供的项目重点难点分析方案包含以上4点且符合项目需求的得10分。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投标人提供的项目重点难点分析方案包含以上3点且符合项目需求的得</w:t>
            </w:r>
            <w:r>
              <w:rPr>
                <w:rFonts w:hint="eastAsia" w:asciiTheme="minorEastAsia" w:hAnsiTheme="minorEastAsia"/>
                <w:b w:val="0"/>
                <w:bCs w:val="0"/>
                <w:color w:val="000000" w:themeColor="text1"/>
                <w:highlight w:val="none"/>
                <w:lang w:val="en-US" w:eastAsia="zh-CN"/>
                <w14:textFill>
                  <w14:solidFill>
                    <w14:schemeClr w14:val="tx1"/>
                  </w14:solidFill>
                </w14:textFill>
              </w:rPr>
              <w:t>8</w:t>
            </w:r>
            <w:r>
              <w:rPr>
                <w:rFonts w:hint="eastAsia" w:asciiTheme="minorEastAsia" w:hAnsiTheme="minorEastAsia"/>
                <w:b w:val="0"/>
                <w:bCs w:val="0"/>
                <w:color w:val="000000" w:themeColor="text1"/>
                <w:highlight w:val="none"/>
                <w14:textFill>
                  <w14:solidFill>
                    <w14:schemeClr w14:val="tx1"/>
                  </w14:solidFill>
                </w14:textFill>
              </w:rPr>
              <w:t>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投标人提供的项目重点难点分析方案包含以上2点且符合项目需求的得</w:t>
            </w:r>
            <w:r>
              <w:rPr>
                <w:rFonts w:hint="eastAsia" w:asciiTheme="minorEastAsia" w:hAnsiTheme="minorEastAsia"/>
                <w:b w:val="0"/>
                <w:bCs w:val="0"/>
                <w:color w:val="000000" w:themeColor="text1"/>
                <w:highlight w:val="none"/>
                <w:lang w:val="en-US" w:eastAsia="zh-CN"/>
                <w14:textFill>
                  <w14:solidFill>
                    <w14:schemeClr w14:val="tx1"/>
                  </w14:solidFill>
                </w14:textFill>
              </w:rPr>
              <w:t>6</w:t>
            </w:r>
            <w:r>
              <w:rPr>
                <w:rFonts w:hint="eastAsia" w:asciiTheme="minorEastAsia" w:hAnsiTheme="minorEastAsia"/>
                <w:b w:val="0"/>
                <w:bCs w:val="0"/>
                <w:color w:val="000000" w:themeColor="text1"/>
                <w:highlight w:val="none"/>
                <w14:textFill>
                  <w14:solidFill>
                    <w14:schemeClr w14:val="tx1"/>
                  </w14:solidFill>
                </w14:textFill>
              </w:rPr>
              <w:t>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其他情况得0分。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在此基础上，进一步评审：</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投标人提供的方案，描述了项目实际存在的关键点且从实际出发提出贴合现状的评价为优得8-10分。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投标人提供的方案基本能够涵盖项目的关键点，方案也基本能够解决问题的评价为良得</w:t>
            </w:r>
            <w:r>
              <w:rPr>
                <w:rFonts w:hint="eastAsia" w:asciiTheme="minorEastAsia" w:hAnsiTheme="minorEastAsia"/>
                <w:b w:val="0"/>
                <w:bCs w:val="0"/>
                <w:color w:val="000000" w:themeColor="text1"/>
                <w:highlight w:val="none"/>
                <w:lang w:val="en-US" w:eastAsia="zh-CN"/>
                <w14:textFill>
                  <w14:solidFill>
                    <w14:schemeClr w14:val="tx1"/>
                  </w14:solidFill>
                </w14:textFill>
              </w:rPr>
              <w:t>5-7</w:t>
            </w:r>
            <w:r>
              <w:rPr>
                <w:rFonts w:hint="eastAsia" w:asciiTheme="minorEastAsia" w:hAnsiTheme="minorEastAsia"/>
                <w:b w:val="0"/>
                <w:bCs w:val="0"/>
                <w:color w:val="000000" w:themeColor="text1"/>
                <w:highlight w:val="none"/>
                <w14:textFill>
                  <w14:solidFill>
                    <w14:schemeClr w14:val="tx1"/>
                  </w14:solidFill>
                </w14:textFill>
              </w:rPr>
              <w:t>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投标人提供的方案不够全面的评价为中得1</w:t>
            </w:r>
            <w:r>
              <w:rPr>
                <w:rFonts w:hint="eastAsia" w:asciiTheme="minorEastAsia" w:hAnsiTheme="minorEastAsia"/>
                <w:b w:val="0"/>
                <w:bCs w:val="0"/>
                <w:color w:val="000000" w:themeColor="text1"/>
                <w:highlight w:val="none"/>
                <w:lang w:val="en-US" w:eastAsia="zh-CN"/>
                <w14:textFill>
                  <w14:solidFill>
                    <w14:schemeClr w14:val="tx1"/>
                  </w14:solidFill>
                </w14:textFill>
              </w:rPr>
              <w:t>-4</w:t>
            </w:r>
            <w:r>
              <w:rPr>
                <w:rFonts w:hint="eastAsia" w:asciiTheme="minorEastAsia" w:hAnsiTheme="minorEastAsia"/>
                <w:b w:val="0"/>
                <w:bCs w:val="0"/>
                <w:color w:val="000000" w:themeColor="text1"/>
                <w:highlight w:val="none"/>
                <w14:textFill>
                  <w14:solidFill>
                    <w14:schemeClr w14:val="tx1"/>
                  </w14:solidFill>
                </w14:textFill>
              </w:rPr>
              <w:t>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asciiTheme="minorEastAsia" w:hAnsiTheme="minorEastAsia"/>
                <w:b/>
                <w:bCs/>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其他情况不得分。以上两点累积相加，满分为20分，最低为0分。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0" w:hRule="atLeast"/>
          <w:jc w:val="center"/>
        </w:trPr>
        <w:tc>
          <w:tcPr>
            <w:tcW w:w="435" w:type="dxa"/>
            <w:vMerge w:val="restart"/>
            <w:tcBorders>
              <w:left w:val="single" w:color="000000" w:sz="8" w:space="0"/>
              <w:right w:val="single" w:color="000000" w:sz="8" w:space="0"/>
            </w:tcBorders>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both"/>
              <w:rPr>
                <w:rFonts w:hint="eastAsia" w:asciiTheme="minorEastAsia" w:hAnsiTheme="minorEastAsia"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b/>
                <w:bCs/>
                <w:color w:val="000000" w:themeColor="text1"/>
                <w:highlight w:val="none"/>
                <w:lang w:val="en-US" w:eastAsia="zh-CN"/>
                <w14:textFill>
                  <w14:solidFill>
                    <w14:schemeClr w14:val="tx1"/>
                  </w14:solidFill>
                </w14:textFill>
              </w:rPr>
              <w:t>3</w:t>
            </w:r>
          </w:p>
        </w:tc>
        <w:tc>
          <w:tcPr>
            <w:tcW w:w="3299" w:type="dxa"/>
            <w:gridSpan w:val="3"/>
            <w:tcBorders>
              <w:top w:val="single" w:color="000000" w:sz="8" w:space="0"/>
              <w:left w:val="single" w:color="000000" w:sz="8" w:space="0"/>
              <w:bottom w:val="single" w:color="000000" w:sz="8" w:space="0"/>
              <w:right w:val="single" w:color="000000" w:sz="8" w:space="0"/>
            </w:tcBorders>
            <w:vAlign w:val="top"/>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eastAsia="zh-CN"/>
                <w14:textFill>
                  <w14:solidFill>
                    <w14:schemeClr w14:val="tx1"/>
                  </w14:solidFill>
                </w14:textFill>
              </w:rPr>
            </w:pPr>
            <w:r>
              <w:rPr>
                <w:rFonts w:hint="eastAsia" w:asciiTheme="minorEastAsia" w:hAnsiTheme="minorEastAsia"/>
                <w:b/>
                <w:bCs/>
                <w:color w:val="000000" w:themeColor="text1"/>
                <w:highlight w:val="none"/>
                <w:lang w:eastAsia="zh-CN"/>
                <w14:textFill>
                  <w14:solidFill>
                    <w14:schemeClr w14:val="tx1"/>
                  </w14:solidFill>
                </w14:textFill>
              </w:rPr>
              <w:t>综合实力</w:t>
            </w:r>
          </w:p>
        </w:tc>
        <w:tc>
          <w:tcPr>
            <w:tcW w:w="5338" w:type="dxa"/>
            <w:tcBorders>
              <w:left w:val="single" w:color="000000" w:sz="8" w:space="0"/>
              <w:right w:val="single" w:color="000000" w:sz="8" w:space="0"/>
            </w:tcBorders>
          </w:tcPr>
          <w:p>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bCs/>
                <w:color w:val="000000" w:themeColor="text1"/>
                <w:highlight w:val="none"/>
                <w:lang w:val="en-US" w:eastAsia="zh-CN"/>
                <w14:textFill>
                  <w14:solidFill>
                    <w14:schemeClr w14:val="tx1"/>
                  </w14:solidFill>
                </w14:textFill>
              </w:rPr>
            </w:pPr>
            <w:r>
              <w:rPr>
                <w:rFonts w:hint="eastAsia" w:asciiTheme="minorEastAsia" w:hAnsiTheme="minorEastAsia"/>
                <w:b/>
                <w:bCs/>
                <w:color w:val="000000" w:themeColor="text1"/>
                <w:highlight w:val="none"/>
                <w:lang w:val="en-US" w:eastAsia="zh-CN"/>
                <w14:textFill>
                  <w14:solidFill>
                    <w14:schemeClr w14:val="tx1"/>
                  </w14:solidFill>
                </w14:textFill>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95" w:hRule="atLeast"/>
          <w:jc w:val="center"/>
        </w:trPr>
        <w:tc>
          <w:tcPr>
            <w:tcW w:w="435" w:type="dxa"/>
            <w:vMerge w:val="continue"/>
            <w:tcBorders>
              <w:left w:val="single" w:color="000000" w:sz="8" w:space="0"/>
              <w:right w:val="single" w:color="000000" w:sz="8" w:space="0"/>
            </w:tcBorders>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bCs/>
                <w:color w:val="000000" w:themeColor="text1"/>
                <w:highlight w:val="none"/>
                <w:lang w:val="en-US" w:eastAsia="zh-CN"/>
                <w14:textFill>
                  <w14:solidFill>
                    <w14:schemeClr w14:val="tx1"/>
                  </w14:solidFill>
                </w14:textFill>
              </w:rPr>
            </w:pPr>
          </w:p>
        </w:tc>
        <w:tc>
          <w:tcPr>
            <w:tcW w:w="794"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top"/>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Bidi"/>
                <w:b w:val="0"/>
                <w:bCs w:val="0"/>
                <w:color w:val="000000" w:themeColor="text1"/>
                <w:kern w:val="2"/>
                <w:sz w:val="21"/>
                <w:szCs w:val="24"/>
                <w:highlight w:val="none"/>
                <w:lang w:val="en-US" w:eastAsia="zh-CN" w:bidi="ar-SA"/>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序号</w:t>
            </w:r>
          </w:p>
        </w:tc>
        <w:tc>
          <w:tcPr>
            <w:tcW w:w="1620"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top"/>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Bidi"/>
                <w:b w:val="0"/>
                <w:bCs w:val="0"/>
                <w:color w:val="000000" w:themeColor="text1"/>
                <w:kern w:val="2"/>
                <w:sz w:val="21"/>
                <w:szCs w:val="24"/>
                <w:highlight w:val="none"/>
                <w:lang w:val="en-US" w:eastAsia="zh-CN" w:bidi="ar-SA"/>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评分因素</w:t>
            </w:r>
          </w:p>
        </w:tc>
        <w:tc>
          <w:tcPr>
            <w:tcW w:w="885"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top"/>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Bidi"/>
                <w:b w:val="0"/>
                <w:bCs w:val="0"/>
                <w:color w:val="000000" w:themeColor="text1"/>
                <w:kern w:val="2"/>
                <w:sz w:val="21"/>
                <w:szCs w:val="24"/>
                <w:highlight w:val="none"/>
                <w:lang w:val="en-US" w:eastAsia="zh-CN" w:bidi="ar-SA"/>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权重</w:t>
            </w:r>
          </w:p>
        </w:tc>
        <w:tc>
          <w:tcPr>
            <w:tcW w:w="5338" w:type="dxa"/>
            <w:tcBorders>
              <w:left w:val="single" w:color="000000" w:sz="8" w:space="0"/>
              <w:right w:val="single" w:color="000000" w:sz="8" w:space="0"/>
            </w:tcBorders>
            <w:shd w:val="clear" w:color="auto" w:fill="DBE3F4" w:themeFill="accent1" w:themeFillTint="32"/>
          </w:tcPr>
          <w:p>
            <w:pPr>
              <w:keepLines w:val="0"/>
              <w:pageBreakBefore w:val="0"/>
              <w:kinsoku/>
              <w:wordWrap w:val="0"/>
              <w:overflowPunct/>
              <w:topLinePunct w:val="0"/>
              <w:autoSpaceDE/>
              <w:autoSpaceDN/>
              <w:bidi w:val="0"/>
              <w:snapToGrid/>
              <w:spacing w:line="560" w:lineRule="exact"/>
              <w:jc w:val="center"/>
              <w:rPr>
                <w:rFonts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0" w:hRule="atLeast"/>
          <w:jc w:val="center"/>
        </w:trPr>
        <w:tc>
          <w:tcPr>
            <w:tcW w:w="435" w:type="dxa"/>
            <w:vMerge w:val="continue"/>
            <w:tcBorders>
              <w:left w:val="single" w:color="000000" w:sz="8" w:space="0"/>
              <w:right w:val="single" w:color="000000" w:sz="8" w:space="0"/>
            </w:tcBorders>
          </w:tcPr>
          <w:p>
            <w:pPr>
              <w:keepLines w:val="0"/>
              <w:pageBreakBefore w:val="0"/>
              <w:kinsoku/>
              <w:wordWrap w:val="0"/>
              <w:overflowPunct/>
              <w:topLinePunct w:val="0"/>
              <w:autoSpaceDE/>
              <w:autoSpaceDN/>
              <w:bidi w:val="0"/>
              <w:snapToGrid/>
              <w:spacing w:line="560" w:lineRule="exact"/>
              <w:jc w:val="center"/>
            </w:pPr>
          </w:p>
        </w:tc>
        <w:tc>
          <w:tcPr>
            <w:tcW w:w="794" w:type="dxa"/>
            <w:tcBorders>
              <w:top w:val="single" w:color="000000" w:sz="8" w:space="0"/>
              <w:left w:val="single" w:color="000000" w:sz="8" w:space="0"/>
              <w:bottom w:val="single" w:color="000000" w:sz="8" w:space="0"/>
              <w:right w:val="single" w:color="000000" w:sz="8" w:space="0"/>
            </w:tcBorders>
            <w:vAlign w:val="top"/>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1</w:t>
            </w:r>
          </w:p>
        </w:tc>
        <w:tc>
          <w:tcPr>
            <w:tcW w:w="1620" w:type="dxa"/>
            <w:tcBorders>
              <w:top w:val="single" w:color="000000" w:sz="8" w:space="0"/>
              <w:left w:val="single" w:color="000000" w:sz="8" w:space="0"/>
              <w:bottom w:val="single" w:color="000000" w:sz="8" w:space="0"/>
              <w:right w:val="single" w:color="000000" w:sz="8" w:space="0"/>
            </w:tcBorders>
            <w:vAlign w:val="top"/>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企业获得荣誉</w:t>
            </w:r>
          </w:p>
        </w:tc>
        <w:tc>
          <w:tcPr>
            <w:tcW w:w="885" w:type="dxa"/>
            <w:tcBorders>
              <w:top w:val="single" w:color="000000" w:sz="8" w:space="0"/>
              <w:left w:val="single" w:color="000000" w:sz="8" w:space="0"/>
              <w:bottom w:val="single" w:color="000000" w:sz="8" w:space="0"/>
              <w:right w:val="single" w:color="000000" w:sz="8" w:space="0"/>
            </w:tcBorders>
            <w:vAlign w:val="top"/>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10</w:t>
            </w:r>
          </w:p>
        </w:tc>
        <w:tc>
          <w:tcPr>
            <w:tcW w:w="5338" w:type="dxa"/>
            <w:tcBorders>
              <w:left w:val="single" w:color="000000" w:sz="8" w:space="0"/>
              <w:right w:val="single" w:color="000000" w:sz="8" w:space="0"/>
            </w:tcBorders>
          </w:tcPr>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评分内容：</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1.</w:t>
            </w:r>
            <w:r>
              <w:rPr>
                <w:rFonts w:hint="eastAsia" w:asciiTheme="minorEastAsia" w:hAnsiTheme="minorEastAsia"/>
                <w:b w:val="0"/>
                <w:bCs w:val="0"/>
                <w:color w:val="000000" w:themeColor="text1"/>
                <w:highlight w:val="none"/>
                <w:lang w:eastAsia="zh-CN"/>
                <w14:textFill>
                  <w14:solidFill>
                    <w14:schemeClr w14:val="tx1"/>
                  </w14:solidFill>
                </w14:textFill>
              </w:rPr>
              <w:t>法定经营资质，如企业商事登记证、社会组织登记证等，资质齐全得</w:t>
            </w:r>
            <w:r>
              <w:rPr>
                <w:rFonts w:hint="eastAsia" w:asciiTheme="minorEastAsia" w:hAnsiTheme="minorEastAsia"/>
                <w:b w:val="0"/>
                <w:bCs w:val="0"/>
                <w:color w:val="000000" w:themeColor="text1"/>
                <w:highlight w:val="none"/>
                <w:lang w:val="en-US" w:eastAsia="zh-CN"/>
                <w14:textFill>
                  <w14:solidFill>
                    <w14:schemeClr w14:val="tx1"/>
                  </w14:solidFill>
                </w14:textFill>
              </w:rPr>
              <w:t>3</w:t>
            </w:r>
            <w:r>
              <w:rPr>
                <w:rFonts w:hint="eastAsia" w:asciiTheme="minorEastAsia" w:hAnsiTheme="minorEastAsia"/>
                <w:b w:val="0"/>
                <w:bCs w:val="0"/>
                <w:color w:val="000000" w:themeColor="text1"/>
                <w:highlight w:val="none"/>
                <w:lang w:eastAsia="zh-CN"/>
                <w14:textFill>
                  <w14:solidFill>
                    <w14:schemeClr w14:val="tx1"/>
                  </w14:solidFill>
                </w14:textFill>
              </w:rPr>
              <w:t>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2.</w:t>
            </w:r>
            <w:r>
              <w:rPr>
                <w:rFonts w:hint="eastAsia" w:asciiTheme="minorEastAsia" w:hAnsiTheme="minorEastAsia"/>
                <w:b w:val="0"/>
                <w:bCs w:val="0"/>
                <w:color w:val="000000" w:themeColor="text1"/>
                <w:highlight w:val="none"/>
                <w:lang w:eastAsia="zh-CN"/>
                <w14:textFill>
                  <w14:solidFill>
                    <w14:schemeClr w14:val="tx1"/>
                  </w14:solidFill>
                </w14:textFill>
              </w:rPr>
              <w:t>行业荣誉资质，如投标单位荣获国家、省、市、区级行业荣誉等级越高，得分越高，本项满分</w:t>
            </w:r>
            <w:r>
              <w:rPr>
                <w:rFonts w:hint="eastAsia" w:asciiTheme="minorEastAsia" w:hAnsiTheme="minorEastAsia"/>
                <w:b w:val="0"/>
                <w:bCs w:val="0"/>
                <w:color w:val="000000" w:themeColor="text1"/>
                <w:highlight w:val="none"/>
                <w:lang w:val="en-US" w:eastAsia="zh-CN"/>
                <w14:textFill>
                  <w14:solidFill>
                    <w14:schemeClr w14:val="tx1"/>
                  </w14:solidFill>
                </w14:textFill>
              </w:rPr>
              <w:t>4</w:t>
            </w:r>
            <w:r>
              <w:rPr>
                <w:rFonts w:hint="eastAsia" w:asciiTheme="minorEastAsia" w:hAnsiTheme="minorEastAsia"/>
                <w:b w:val="0"/>
                <w:bCs w:val="0"/>
                <w:color w:val="000000" w:themeColor="text1"/>
                <w:highlight w:val="none"/>
                <w:lang w:eastAsia="zh-CN"/>
                <w14:textFill>
                  <w14:solidFill>
                    <w14:schemeClr w14:val="tx1"/>
                  </w14:solidFill>
                </w14:textFill>
              </w:rPr>
              <w:t>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3.</w:t>
            </w:r>
            <w:r>
              <w:rPr>
                <w:rFonts w:hint="eastAsia" w:asciiTheme="minorEastAsia" w:hAnsiTheme="minorEastAsia"/>
                <w:b w:val="0"/>
                <w:bCs w:val="0"/>
                <w:color w:val="000000" w:themeColor="text1"/>
                <w:highlight w:val="none"/>
                <w:lang w:eastAsia="zh-CN"/>
                <w14:textFill>
                  <w14:solidFill>
                    <w14:schemeClr w14:val="tx1"/>
                  </w14:solidFill>
                </w14:textFill>
              </w:rPr>
              <w:t>诚信资质，根据《深圳市财政委员会关于加强招投标评审环节诚信管理的通知》（深财购[2013]27号）的要求，投标单位在参与政府采购活动中存在诚信相关问题且在主管部门相关处理措施实施期限内的，本项不得分。不存在诚信相关问题的，本项得</w:t>
            </w:r>
            <w:r>
              <w:rPr>
                <w:rFonts w:hint="eastAsia" w:asciiTheme="minorEastAsia" w:hAnsiTheme="minorEastAsia"/>
                <w:b w:val="0"/>
                <w:bCs w:val="0"/>
                <w:color w:val="000000" w:themeColor="text1"/>
                <w:highlight w:val="none"/>
                <w:lang w:val="en-US" w:eastAsia="zh-CN"/>
                <w14:textFill>
                  <w14:solidFill>
                    <w14:schemeClr w14:val="tx1"/>
                  </w14:solidFill>
                </w14:textFill>
              </w:rPr>
              <w:t>3</w:t>
            </w:r>
            <w:r>
              <w:rPr>
                <w:rFonts w:hint="eastAsia" w:asciiTheme="minorEastAsia" w:hAnsiTheme="minorEastAsia"/>
                <w:b w:val="0"/>
                <w:bCs w:val="0"/>
                <w:color w:val="000000" w:themeColor="text1"/>
                <w:highlight w:val="none"/>
                <w:lang w:eastAsia="zh-CN"/>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19" w:hRule="atLeast"/>
          <w:jc w:val="center"/>
        </w:trPr>
        <w:tc>
          <w:tcPr>
            <w:tcW w:w="435" w:type="dxa"/>
            <w:vMerge w:val="continue"/>
            <w:tcBorders>
              <w:left w:val="single" w:color="000000" w:sz="8" w:space="0"/>
              <w:right w:val="single" w:color="000000" w:sz="8" w:space="0"/>
            </w:tcBorders>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eastAsia="zh-CN"/>
                <w14:textFill>
                  <w14:solidFill>
                    <w14:schemeClr w14:val="tx1"/>
                  </w14:solidFill>
                </w14:textFill>
              </w:rPr>
            </w:pPr>
          </w:p>
        </w:tc>
        <w:tc>
          <w:tcPr>
            <w:tcW w:w="794" w:type="dxa"/>
            <w:tcBorders>
              <w:top w:val="single" w:color="000000" w:sz="8" w:space="0"/>
              <w:left w:val="single" w:color="000000" w:sz="8" w:space="0"/>
              <w:bottom w:val="single" w:color="000000" w:sz="8" w:space="0"/>
              <w:right w:val="single" w:color="000000" w:sz="8" w:space="0"/>
            </w:tcBorders>
            <w:vAlign w:val="top"/>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2</w:t>
            </w:r>
          </w:p>
        </w:tc>
        <w:tc>
          <w:tcPr>
            <w:tcW w:w="1620" w:type="dxa"/>
            <w:tcBorders>
              <w:top w:val="single" w:color="000000" w:sz="8" w:space="0"/>
              <w:left w:val="single" w:color="000000" w:sz="8" w:space="0"/>
              <w:bottom w:val="single" w:color="000000" w:sz="8" w:space="0"/>
              <w:right w:val="single" w:color="000000" w:sz="8" w:space="0"/>
            </w:tcBorders>
            <w:vAlign w:val="top"/>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同类项目业绩</w:t>
            </w:r>
          </w:p>
        </w:tc>
        <w:tc>
          <w:tcPr>
            <w:tcW w:w="885" w:type="dxa"/>
            <w:tcBorders>
              <w:top w:val="single" w:color="000000" w:sz="8" w:space="0"/>
              <w:left w:val="single" w:color="000000" w:sz="8" w:space="0"/>
              <w:bottom w:val="single" w:color="000000" w:sz="8" w:space="0"/>
              <w:right w:val="single" w:color="000000" w:sz="8" w:space="0"/>
            </w:tcBorders>
            <w:vAlign w:val="top"/>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10</w:t>
            </w:r>
          </w:p>
        </w:tc>
        <w:tc>
          <w:tcPr>
            <w:tcW w:w="5338" w:type="dxa"/>
            <w:tcBorders>
              <w:left w:val="single" w:color="000000" w:sz="8" w:space="0"/>
              <w:right w:val="single" w:color="000000" w:sz="8" w:space="0"/>
            </w:tcBorders>
          </w:tcPr>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（一）评审内容：</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2020年1月1日至自本项目投标截止之日，有街道级以上从事交通安全劝导、交通安全排查整治等交通安全相关业务案例（以合同签订时间为准），每项得5分，最高</w:t>
            </w:r>
            <w:r>
              <w:rPr>
                <w:rFonts w:hint="eastAsia" w:asciiTheme="minorEastAsia" w:hAnsiTheme="minorEastAsia"/>
                <w:b w:val="0"/>
                <w:bCs w:val="0"/>
                <w:color w:val="000000" w:themeColor="text1"/>
                <w:highlight w:val="none"/>
                <w:lang w:val="en-US" w:eastAsia="zh-CN"/>
                <w14:textFill>
                  <w14:solidFill>
                    <w14:schemeClr w14:val="tx1"/>
                  </w14:solidFill>
                </w14:textFill>
              </w:rPr>
              <w:t>10</w:t>
            </w:r>
            <w:r>
              <w:rPr>
                <w:rFonts w:hint="eastAsia" w:asciiTheme="minorEastAsia" w:hAnsiTheme="minorEastAsia"/>
                <w:b w:val="0"/>
                <w:bCs w:val="0"/>
                <w:color w:val="000000" w:themeColor="text1"/>
                <w:highlight w:val="none"/>
                <w:lang w:eastAsia="zh-CN"/>
                <w14:textFill>
                  <w14:solidFill>
                    <w14:schemeClr w14:val="tx1"/>
                  </w14:solidFill>
                </w14:textFill>
              </w:rPr>
              <w:t>分。（以提供合同关键页的扫描件为准，原件备查）</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（二）评分依据：</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default" w:asciiTheme="minorEastAsia" w:hAnsiTheme="minorEastAsia"/>
                <w:b/>
                <w:bCs/>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提供项目合同（或协议）关键页（包括但不限于：合同名称页、合同主要内容页、合同签订日期页、合同双方签字盖章页、履约评价表）扫描件，原件备查。如未按要求提供证明材料，或所提供的证明材料未能体现上述评分内容的，视为该证明材料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0" w:hRule="atLeast"/>
          <w:jc w:val="center"/>
        </w:trPr>
        <w:tc>
          <w:tcPr>
            <w:tcW w:w="435" w:type="dxa"/>
            <w:vMerge w:val="continue"/>
            <w:tcBorders>
              <w:left w:val="single" w:color="000000" w:sz="8" w:space="0"/>
              <w:right w:val="single" w:color="000000" w:sz="8" w:space="0"/>
            </w:tcBorders>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eastAsia="zh-CN"/>
                <w14:textFill>
                  <w14:solidFill>
                    <w14:schemeClr w14:val="tx1"/>
                  </w14:solidFill>
                </w14:textFill>
              </w:rPr>
            </w:pPr>
          </w:p>
        </w:tc>
        <w:tc>
          <w:tcPr>
            <w:tcW w:w="794" w:type="dxa"/>
            <w:tcBorders>
              <w:top w:val="single" w:color="000000" w:sz="8" w:space="0"/>
              <w:left w:val="single" w:color="000000" w:sz="8" w:space="0"/>
              <w:bottom w:val="single" w:color="000000" w:sz="8" w:space="0"/>
              <w:right w:val="single" w:color="000000" w:sz="8" w:space="0"/>
            </w:tcBorders>
            <w:vAlign w:val="top"/>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3</w:t>
            </w:r>
          </w:p>
        </w:tc>
        <w:tc>
          <w:tcPr>
            <w:tcW w:w="1620" w:type="dxa"/>
            <w:tcBorders>
              <w:top w:val="single" w:color="000000" w:sz="8" w:space="0"/>
              <w:left w:val="single" w:color="000000" w:sz="8" w:space="0"/>
              <w:bottom w:val="single" w:color="000000" w:sz="8" w:space="0"/>
              <w:right w:val="single" w:color="000000" w:sz="8" w:space="0"/>
            </w:tcBorders>
            <w:vAlign w:val="top"/>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团队综合能力</w:t>
            </w:r>
          </w:p>
        </w:tc>
        <w:tc>
          <w:tcPr>
            <w:tcW w:w="885" w:type="dxa"/>
            <w:tcBorders>
              <w:top w:val="single" w:color="000000" w:sz="8" w:space="0"/>
              <w:left w:val="single" w:color="000000" w:sz="8" w:space="0"/>
              <w:bottom w:val="single" w:color="000000" w:sz="8" w:space="0"/>
              <w:right w:val="single" w:color="000000" w:sz="8" w:space="0"/>
            </w:tcBorders>
            <w:vAlign w:val="top"/>
          </w:tcPr>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10</w:t>
            </w:r>
          </w:p>
        </w:tc>
        <w:tc>
          <w:tcPr>
            <w:tcW w:w="5338" w:type="dxa"/>
            <w:tcBorders>
              <w:left w:val="single" w:color="000000" w:sz="8" w:space="0"/>
              <w:right w:val="single" w:color="000000" w:sz="8" w:space="0"/>
            </w:tcBorders>
          </w:tcPr>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（一）评审内容：</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1.</w:t>
            </w:r>
            <w:r>
              <w:rPr>
                <w:rFonts w:hint="eastAsia" w:asciiTheme="minorEastAsia" w:hAnsiTheme="minorEastAsia"/>
                <w:b w:val="0"/>
                <w:bCs w:val="0"/>
                <w:color w:val="000000" w:themeColor="text1"/>
                <w:highlight w:val="none"/>
                <w:lang w:eastAsia="zh-CN"/>
                <w14:textFill>
                  <w14:solidFill>
                    <w14:schemeClr w14:val="tx1"/>
                  </w14:solidFill>
                </w14:textFill>
              </w:rPr>
              <w:t>项目负责人学历；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2.</w:t>
            </w:r>
            <w:r>
              <w:rPr>
                <w:rFonts w:hint="eastAsia" w:asciiTheme="minorEastAsia" w:hAnsiTheme="minorEastAsia"/>
                <w:b w:val="0"/>
                <w:bCs w:val="0"/>
                <w:color w:val="000000" w:themeColor="text1"/>
                <w:highlight w:val="none"/>
                <w:lang w:eastAsia="zh-CN"/>
                <w14:textFill>
                  <w14:solidFill>
                    <w14:schemeClr w14:val="tx1"/>
                  </w14:solidFill>
                </w14:textFill>
              </w:rPr>
              <w:t>团队建设理念先进、管理规范；</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3.</w:t>
            </w:r>
            <w:r>
              <w:rPr>
                <w:rFonts w:hint="eastAsia" w:asciiTheme="minorEastAsia" w:hAnsiTheme="minorEastAsia"/>
                <w:b w:val="0"/>
                <w:bCs w:val="0"/>
                <w:color w:val="000000" w:themeColor="text1"/>
                <w:highlight w:val="none"/>
                <w:lang w:eastAsia="zh-CN"/>
                <w14:textFill>
                  <w14:solidFill>
                    <w14:schemeClr w14:val="tx1"/>
                  </w14:solidFill>
                </w14:textFill>
              </w:rPr>
              <w:t>团队服务成员培训、进修、被表彰的人数</w:t>
            </w:r>
            <w:r>
              <w:rPr>
                <w:rFonts w:hint="eastAsia" w:asciiTheme="minorEastAsia" w:hAnsiTheme="minorEastAsia"/>
                <w:b w:val="0"/>
                <w:bCs w:val="0"/>
                <w:color w:val="000000" w:themeColor="text1"/>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（二）评分依据：</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1.</w:t>
            </w:r>
            <w:r>
              <w:rPr>
                <w:rFonts w:hint="eastAsia" w:asciiTheme="minorEastAsia" w:hAnsiTheme="minorEastAsia"/>
                <w:b w:val="0"/>
                <w:bCs w:val="0"/>
                <w:color w:val="000000" w:themeColor="text1"/>
                <w:highlight w:val="none"/>
                <w:lang w:eastAsia="zh-CN"/>
                <w14:textFill>
                  <w14:solidFill>
                    <w14:schemeClr w14:val="tx1"/>
                  </w14:solidFill>
                </w14:textFill>
              </w:rPr>
              <w:t>项目负责人具有本科或以上学历的得</w:t>
            </w:r>
            <w:r>
              <w:rPr>
                <w:rFonts w:hint="eastAsia" w:asciiTheme="minorEastAsia" w:hAnsiTheme="minorEastAsia"/>
                <w:b w:val="0"/>
                <w:bCs w:val="0"/>
                <w:color w:val="000000" w:themeColor="text1"/>
                <w:highlight w:val="none"/>
                <w:lang w:val="en-US" w:eastAsia="zh-CN"/>
                <w14:textFill>
                  <w14:solidFill>
                    <w14:schemeClr w14:val="tx1"/>
                  </w14:solidFill>
                </w14:textFill>
              </w:rPr>
              <w:t>3</w:t>
            </w:r>
            <w:r>
              <w:rPr>
                <w:rFonts w:hint="eastAsia" w:asciiTheme="minorEastAsia" w:hAnsiTheme="minorEastAsia"/>
                <w:b w:val="0"/>
                <w:bCs w:val="0"/>
                <w:color w:val="000000" w:themeColor="text1"/>
                <w:highlight w:val="none"/>
                <w:lang w:eastAsia="zh-CN"/>
                <w14:textFill>
                  <w14:solidFill>
                    <w14:schemeClr w14:val="tx1"/>
                  </w14:solidFill>
                </w14:textFill>
              </w:rPr>
              <w:t>分，具有大专学历的得</w:t>
            </w:r>
            <w:r>
              <w:rPr>
                <w:rFonts w:hint="eastAsia" w:asciiTheme="minorEastAsia" w:hAnsiTheme="minorEastAsia"/>
                <w:b w:val="0"/>
                <w:bCs w:val="0"/>
                <w:color w:val="000000" w:themeColor="text1"/>
                <w:highlight w:val="none"/>
                <w:lang w:val="en-US" w:eastAsia="zh-CN"/>
                <w14:textFill>
                  <w14:solidFill>
                    <w14:schemeClr w14:val="tx1"/>
                  </w14:solidFill>
                </w14:textFill>
              </w:rPr>
              <w:t>1</w:t>
            </w:r>
            <w:r>
              <w:rPr>
                <w:rFonts w:hint="eastAsia" w:asciiTheme="minorEastAsia" w:hAnsiTheme="minorEastAsia"/>
                <w:b w:val="0"/>
                <w:bCs w:val="0"/>
                <w:color w:val="000000" w:themeColor="text1"/>
                <w:highlight w:val="none"/>
                <w:lang w:eastAsia="zh-CN"/>
                <w14:textFill>
                  <w14:solidFill>
                    <w14:schemeClr w14:val="tx1"/>
                  </w14:solidFill>
                </w14:textFill>
              </w:rPr>
              <w:t>分，其它情况不得分；</w:t>
            </w:r>
            <w:r>
              <w:rPr>
                <w:rFonts w:hint="eastAsia" w:asciiTheme="minorEastAsia" w:hAnsiTheme="minorEastAsia"/>
                <w:b w:val="0"/>
                <w:bCs w:val="0"/>
                <w:color w:val="000000" w:themeColor="text1"/>
                <w:highlight w:val="none"/>
                <w:lang w:val="en-US" w:eastAsia="zh-CN"/>
                <w14:textFill>
                  <w14:solidFill>
                    <w14:schemeClr w14:val="tx1"/>
                  </w14:solidFill>
                </w14:textFill>
              </w:rPr>
              <w:t>本项</w:t>
            </w:r>
            <w:r>
              <w:rPr>
                <w:rFonts w:hint="eastAsia" w:asciiTheme="minorEastAsia" w:hAnsiTheme="minorEastAsia"/>
                <w:b w:val="0"/>
                <w:bCs w:val="0"/>
                <w:color w:val="000000" w:themeColor="text1"/>
                <w:highlight w:val="none"/>
                <w:lang w:eastAsia="zh-CN"/>
                <w14:textFill>
                  <w14:solidFill>
                    <w14:schemeClr w14:val="tx1"/>
                  </w14:solidFill>
                </w14:textFill>
              </w:rPr>
              <w:t>最高得</w:t>
            </w:r>
            <w:r>
              <w:rPr>
                <w:rFonts w:hint="eastAsia" w:asciiTheme="minorEastAsia" w:hAnsiTheme="minorEastAsia"/>
                <w:b w:val="0"/>
                <w:bCs w:val="0"/>
                <w:color w:val="000000" w:themeColor="text1"/>
                <w:highlight w:val="none"/>
                <w:lang w:val="en-US" w:eastAsia="zh-CN"/>
                <w14:textFill>
                  <w14:solidFill>
                    <w14:schemeClr w14:val="tx1"/>
                  </w14:solidFill>
                </w14:textFill>
              </w:rPr>
              <w:t>3</w:t>
            </w:r>
            <w:r>
              <w:rPr>
                <w:rFonts w:hint="eastAsia" w:asciiTheme="minorEastAsia" w:hAnsiTheme="minorEastAsia"/>
                <w:b w:val="0"/>
                <w:bCs w:val="0"/>
                <w:color w:val="000000" w:themeColor="text1"/>
                <w:highlight w:val="none"/>
                <w:lang w:eastAsia="zh-CN"/>
                <w14:textFill>
                  <w14:solidFill>
                    <w14:schemeClr w14:val="tx1"/>
                  </w14:solidFill>
                </w14:textFill>
              </w:rPr>
              <w:t>分</w:t>
            </w:r>
            <w:r>
              <w:rPr>
                <w:rFonts w:hint="eastAsia" w:asciiTheme="minorEastAsia" w:hAnsiTheme="minorEastAsia"/>
                <w:b w:val="0"/>
                <w:bCs w:val="0"/>
                <w:color w:val="000000" w:themeColor="text1"/>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2.</w:t>
            </w:r>
            <w:r>
              <w:rPr>
                <w:rFonts w:hint="eastAsia" w:asciiTheme="minorEastAsia" w:hAnsiTheme="minorEastAsia"/>
                <w:b w:val="0"/>
                <w:bCs w:val="0"/>
                <w:color w:val="000000" w:themeColor="text1"/>
                <w:highlight w:val="none"/>
                <w:lang w:eastAsia="zh-CN"/>
                <w14:textFill>
                  <w14:solidFill>
                    <w14:schemeClr w14:val="tx1"/>
                  </w14:solidFill>
                </w14:textFill>
              </w:rPr>
              <w:t>提供服务团队规章、制度、架构等文件资料，依据材料</w:t>
            </w:r>
            <w:r>
              <w:rPr>
                <w:rFonts w:hint="eastAsia" w:asciiTheme="minorEastAsia" w:hAnsiTheme="minorEastAsia"/>
                <w:b w:val="0"/>
                <w:bCs w:val="0"/>
                <w:color w:val="000000" w:themeColor="text1"/>
                <w:highlight w:val="none"/>
                <w14:textFill>
                  <w14:solidFill>
                    <w14:schemeClr w14:val="tx1"/>
                  </w14:solidFill>
                </w14:textFill>
              </w:rPr>
              <w:t>内容完整、科学合理</w:t>
            </w:r>
            <w:r>
              <w:rPr>
                <w:rFonts w:hint="eastAsia" w:asciiTheme="minorEastAsia" w:hAnsiTheme="minorEastAsia"/>
                <w:b w:val="0"/>
                <w:bCs w:val="0"/>
                <w:color w:val="000000" w:themeColor="text1"/>
                <w:highlight w:val="none"/>
                <w:lang w:eastAsia="zh-CN"/>
                <w14:textFill>
                  <w14:solidFill>
                    <w14:schemeClr w14:val="tx1"/>
                  </w14:solidFill>
                </w14:textFill>
              </w:rPr>
              <w:t>度进行评分，</w:t>
            </w:r>
            <w:r>
              <w:rPr>
                <w:rFonts w:hint="eastAsia" w:asciiTheme="minorEastAsia" w:hAnsiTheme="minorEastAsia"/>
                <w:b w:val="0"/>
                <w:bCs w:val="0"/>
                <w:color w:val="000000" w:themeColor="text1"/>
                <w:highlight w:val="none"/>
                <w:lang w:val="en-US" w:eastAsia="zh-CN"/>
                <w14:textFill>
                  <w14:solidFill>
                    <w14:schemeClr w14:val="tx1"/>
                  </w14:solidFill>
                </w14:textFill>
              </w:rPr>
              <w:t>本项</w:t>
            </w:r>
            <w:r>
              <w:rPr>
                <w:rFonts w:hint="eastAsia" w:asciiTheme="minorEastAsia" w:hAnsiTheme="minorEastAsia"/>
                <w:b w:val="0"/>
                <w:bCs w:val="0"/>
                <w:color w:val="000000" w:themeColor="text1"/>
                <w:highlight w:val="none"/>
                <w:lang w:eastAsia="zh-CN"/>
                <w14:textFill>
                  <w14:solidFill>
                    <w14:schemeClr w14:val="tx1"/>
                  </w14:solidFill>
                </w14:textFill>
              </w:rPr>
              <w:t>最高得</w:t>
            </w:r>
            <w:r>
              <w:rPr>
                <w:rFonts w:hint="eastAsia" w:asciiTheme="minorEastAsia" w:hAnsiTheme="minorEastAsia"/>
                <w:b w:val="0"/>
                <w:bCs w:val="0"/>
                <w:color w:val="000000" w:themeColor="text1"/>
                <w:highlight w:val="none"/>
                <w:lang w:val="en-US" w:eastAsia="zh-CN"/>
                <w14:textFill>
                  <w14:solidFill>
                    <w14:schemeClr w14:val="tx1"/>
                  </w14:solidFill>
                </w14:textFill>
              </w:rPr>
              <w:t>4</w:t>
            </w:r>
            <w:r>
              <w:rPr>
                <w:rFonts w:hint="eastAsia" w:asciiTheme="minorEastAsia" w:hAnsiTheme="minorEastAsia"/>
                <w:b w:val="0"/>
                <w:bCs w:val="0"/>
                <w:color w:val="000000" w:themeColor="text1"/>
                <w:highlight w:val="none"/>
                <w:lang w:eastAsia="zh-CN"/>
                <w14:textFill>
                  <w14:solidFill>
                    <w14:schemeClr w14:val="tx1"/>
                  </w14:solidFill>
                </w14:textFill>
              </w:rPr>
              <w:t>分</w:t>
            </w:r>
            <w:r>
              <w:rPr>
                <w:rFonts w:hint="eastAsia" w:asciiTheme="minorEastAsia" w:hAnsiTheme="minorEastAsia"/>
                <w:b w:val="0"/>
                <w:bCs w:val="0"/>
                <w:color w:val="000000" w:themeColor="text1"/>
                <w:highlight w:val="none"/>
                <w:lang w:val="en-US" w:eastAsia="zh-CN"/>
                <w14:textFill>
                  <w14:solidFill>
                    <w14:schemeClr w14:val="tx1"/>
                  </w14:solidFill>
                </w14:textFill>
              </w:rPr>
              <w:t>。</w:t>
            </w:r>
          </w:p>
          <w:p>
            <w:pPr>
              <w:pStyle w:val="2"/>
              <w:rPr>
                <w:rFonts w:hint="default"/>
                <w:lang w:val="en-US" w:eastAsia="zh-CN"/>
              </w:rPr>
            </w:pPr>
            <w:r>
              <w:rPr>
                <w:rFonts w:hint="eastAsia" w:asciiTheme="minorEastAsia" w:hAnsiTheme="minorEastAsia"/>
                <w:b w:val="0"/>
                <w:bCs w:val="0"/>
                <w:color w:val="000000" w:themeColor="text1"/>
                <w:highlight w:val="none"/>
                <w:lang w:val="en-US" w:eastAsia="zh-CN"/>
                <w14:textFill>
                  <w14:solidFill>
                    <w14:schemeClr w14:val="tx1"/>
                  </w14:solidFill>
                </w14:textFill>
              </w:rPr>
              <w:t>3.提供项目团队成员的相关培训和进修、被表彰相关证明材料，每提供一份得1分，本项</w:t>
            </w:r>
            <w:r>
              <w:rPr>
                <w:rFonts w:hint="eastAsia" w:asciiTheme="minorEastAsia" w:hAnsiTheme="minorEastAsia"/>
                <w:b w:val="0"/>
                <w:bCs w:val="0"/>
                <w:color w:val="000000" w:themeColor="text1"/>
                <w:highlight w:val="none"/>
                <w:lang w:eastAsia="zh-CN"/>
                <w14:textFill>
                  <w14:solidFill>
                    <w14:schemeClr w14:val="tx1"/>
                  </w14:solidFill>
                </w14:textFill>
              </w:rPr>
              <w:t>最高得</w:t>
            </w:r>
            <w:r>
              <w:rPr>
                <w:rFonts w:hint="eastAsia" w:asciiTheme="minorEastAsia" w:hAnsiTheme="minorEastAsia"/>
                <w:b w:val="0"/>
                <w:bCs w:val="0"/>
                <w:color w:val="000000" w:themeColor="text1"/>
                <w:highlight w:val="none"/>
                <w:lang w:val="en-US" w:eastAsia="zh-CN"/>
                <w14:textFill>
                  <w14:solidFill>
                    <w14:schemeClr w14:val="tx1"/>
                  </w14:solidFill>
                </w14:textFill>
              </w:rPr>
              <w:t>3</w:t>
            </w:r>
            <w:r>
              <w:rPr>
                <w:rFonts w:hint="eastAsia" w:asciiTheme="minorEastAsia" w:hAnsiTheme="minorEastAsia"/>
                <w:b w:val="0"/>
                <w:bCs w:val="0"/>
                <w:color w:val="000000" w:themeColor="text1"/>
                <w:highlight w:val="none"/>
                <w:lang w:eastAsia="zh-CN"/>
                <w14:textFill>
                  <w14:solidFill>
                    <w14:schemeClr w14:val="tx1"/>
                  </w14:solidFill>
                </w14:textFill>
              </w:rPr>
              <w:t>分</w:t>
            </w:r>
            <w:r>
              <w:rPr>
                <w:rFonts w:hint="eastAsia" w:asciiTheme="minorEastAsia" w:hAnsiTheme="minorEastAsia"/>
                <w:b w:val="0"/>
                <w:bCs w:val="0"/>
                <w:color w:val="000000" w:themeColor="text1"/>
                <w:highlight w:val="none"/>
                <w14:textFill>
                  <w14:solidFill>
                    <w14:schemeClr w14:val="tx1"/>
                  </w14:solidFill>
                </w14:textFill>
              </w:rPr>
              <w:t>。</w:t>
            </w:r>
          </w:p>
        </w:tc>
      </w:tr>
    </w:tbl>
    <w:p>
      <w:pPr>
        <w:keepNext w:val="0"/>
        <w:keepLines w:val="0"/>
        <w:pageBreakBefore w:val="0"/>
        <w:widowControl w:val="0"/>
        <w:numPr>
          <w:ilvl w:val="0"/>
          <w:numId w:val="1"/>
        </w:numPr>
        <w:kinsoku/>
        <w:wordWrap/>
        <w:overflowPunct/>
        <w:topLinePunct w:val="0"/>
        <w:autoSpaceDE/>
        <w:autoSpaceDN/>
        <w:bidi w:val="0"/>
        <w:adjustRightInd/>
        <w:snapToGrid/>
        <w:spacing w:beforeAutospacing="0" w:line="560" w:lineRule="exact"/>
        <w:ind w:left="210" w:leftChars="0" w:firstLine="420" w:firstLineChars="0"/>
        <w:textAlignment w:val="auto"/>
        <w:rPr>
          <w:rFonts w:hint="eastAsia" w:ascii="黑体" w:hAnsi="黑体" w:eastAsia="黑体" w:cs="宋体"/>
          <w:b w:val="0"/>
          <w:bCs/>
          <w:kern w:val="2"/>
          <w:sz w:val="32"/>
          <w:szCs w:val="32"/>
          <w:lang w:val="en-US" w:eastAsia="zh-CN" w:bidi="ar-SA"/>
        </w:rPr>
      </w:pPr>
      <w:r>
        <w:rPr>
          <w:rFonts w:hint="eastAsia" w:ascii="黑体" w:hAnsi="黑体" w:eastAsia="黑体" w:cs="宋体"/>
          <w:b w:val="0"/>
          <w:bCs/>
          <w:kern w:val="2"/>
          <w:sz w:val="32"/>
          <w:szCs w:val="32"/>
          <w:lang w:val="en-US" w:eastAsia="zh-CN" w:bidi="ar-SA"/>
        </w:rPr>
        <w:t>商务需求</w:t>
      </w:r>
    </w:p>
    <w:p>
      <w:pPr>
        <w:keepLines w:val="0"/>
        <w:pageBreakBefore w:val="0"/>
        <w:numPr>
          <w:ilvl w:val="0"/>
          <w:numId w:val="3"/>
        </w:numPr>
        <w:kinsoku/>
        <w:overflowPunct/>
        <w:topLinePunct w:val="0"/>
        <w:autoSpaceDE/>
        <w:autoSpaceDN/>
        <w:bidi w:val="0"/>
        <w:snapToGrid/>
        <w:spacing w:beforeAutospacing="0" w:line="560" w:lineRule="exact"/>
        <w:ind w:left="21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服务期</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服务期限为：2024年6月18日至2024年12月31日。</w:t>
      </w:r>
    </w:p>
    <w:p>
      <w:pPr>
        <w:keepLines w:val="0"/>
        <w:pageBreakBefore w:val="0"/>
        <w:numPr>
          <w:ilvl w:val="0"/>
          <w:numId w:val="3"/>
        </w:numPr>
        <w:kinsoku/>
        <w:overflowPunct/>
        <w:topLinePunct w:val="0"/>
        <w:autoSpaceDE/>
        <w:autoSpaceDN/>
        <w:bidi w:val="0"/>
        <w:snapToGrid/>
        <w:spacing w:beforeAutospacing="0" w:line="560" w:lineRule="exact"/>
        <w:ind w:left="21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服务地点</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深圳市南山区粤海街道办事处辖区内</w:t>
      </w:r>
    </w:p>
    <w:p>
      <w:pPr>
        <w:keepLines w:val="0"/>
        <w:pageBreakBefore w:val="0"/>
        <w:numPr>
          <w:ilvl w:val="0"/>
          <w:numId w:val="3"/>
        </w:numPr>
        <w:kinsoku/>
        <w:overflowPunct/>
        <w:topLinePunct w:val="0"/>
        <w:autoSpaceDE/>
        <w:autoSpaceDN/>
        <w:bidi w:val="0"/>
        <w:snapToGrid/>
        <w:spacing w:beforeAutospacing="0" w:line="560" w:lineRule="exact"/>
        <w:ind w:left="21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服务要求</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服务人员上岗前必须统一培训，培训内容包括劝导要求及安全保障。服务人员上岗要穿戴统一劝导义工服，配置哨子、旗子等必备物料。</w:t>
      </w:r>
    </w:p>
    <w:p>
      <w:pPr>
        <w:keepLines w:val="0"/>
        <w:pageBreakBefore w:val="0"/>
        <w:numPr>
          <w:ilvl w:val="0"/>
          <w:numId w:val="3"/>
        </w:numPr>
        <w:kinsoku/>
        <w:overflowPunct/>
        <w:topLinePunct w:val="0"/>
        <w:autoSpaceDE/>
        <w:autoSpaceDN/>
        <w:bidi w:val="0"/>
        <w:snapToGrid/>
        <w:spacing w:beforeAutospacing="0" w:line="560" w:lineRule="exact"/>
        <w:ind w:left="21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服务团队要求</w:t>
      </w:r>
    </w:p>
    <w:p>
      <w:pPr>
        <w:keepLines w:val="0"/>
        <w:pageBreakBefore w:val="0"/>
        <w:numPr>
          <w:ilvl w:val="0"/>
          <w:numId w:val="0"/>
        </w:numPr>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服务人员要求：年龄在18-55岁之间，有多次参加交通劝导活动经验，积极主动，服从安排，严格按培训要求实施劝导工作。</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路口值守计划表（采购单位将按实际情况进行调整）。</w:t>
      </w:r>
    </w:p>
    <w:p>
      <w:pPr>
        <w:pStyle w:val="2"/>
        <w:rPr>
          <w:rFonts w:hint="eastAsia"/>
          <w:lang w:eastAsia="zh-CN"/>
        </w:rPr>
      </w:pPr>
    </w:p>
    <w:tbl>
      <w:tblPr>
        <w:tblStyle w:val="6"/>
        <w:tblW w:w="3961" w:type="pct"/>
        <w:jc w:val="center"/>
        <w:tblLayout w:type="fixed"/>
        <w:tblCellMar>
          <w:top w:w="0" w:type="dxa"/>
          <w:left w:w="108" w:type="dxa"/>
          <w:bottom w:w="0" w:type="dxa"/>
          <w:right w:w="108" w:type="dxa"/>
        </w:tblCellMar>
      </w:tblPr>
      <w:tblGrid>
        <w:gridCol w:w="764"/>
        <w:gridCol w:w="3669"/>
        <w:gridCol w:w="2318"/>
      </w:tblGrid>
      <w:tr>
        <w:tblPrEx>
          <w:tblCellMar>
            <w:top w:w="0" w:type="dxa"/>
            <w:left w:w="108" w:type="dxa"/>
            <w:bottom w:w="0" w:type="dxa"/>
            <w:right w:w="108" w:type="dxa"/>
          </w:tblCellMar>
        </w:tblPrEx>
        <w:trPr>
          <w:trHeight w:val="720" w:hRule="atLeast"/>
          <w:jc w:val="center"/>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序号</w:t>
            </w:r>
          </w:p>
        </w:tc>
        <w:tc>
          <w:tcPr>
            <w:tcW w:w="2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路口名称</w:t>
            </w:r>
          </w:p>
        </w:tc>
        <w:tc>
          <w:tcPr>
            <w:tcW w:w="1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劝导时间</w:t>
            </w:r>
          </w:p>
        </w:tc>
      </w:tr>
      <w:tr>
        <w:tblPrEx>
          <w:tblCellMar>
            <w:top w:w="0" w:type="dxa"/>
            <w:left w:w="108" w:type="dxa"/>
            <w:bottom w:w="0" w:type="dxa"/>
            <w:right w:w="108" w:type="dxa"/>
          </w:tblCellMar>
        </w:tblPrEx>
        <w:trPr>
          <w:trHeight w:val="600" w:hRule="atLeast"/>
          <w:jc w:val="center"/>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bidi="ar"/>
              </w:rPr>
              <w:t>南海大道</w:t>
            </w:r>
            <w:r>
              <w:rPr>
                <w:rFonts w:hint="eastAsia" w:ascii="仿宋_GB2312" w:hAnsi="仿宋_GB2312" w:eastAsia="仿宋_GB2312" w:cs="仿宋_GB2312"/>
                <w:color w:val="000000"/>
                <w:kern w:val="0"/>
                <w:sz w:val="24"/>
                <w:szCs w:val="24"/>
                <w:lang w:eastAsia="zh-CN" w:bidi="ar"/>
              </w:rPr>
              <w:t>创业</w:t>
            </w:r>
            <w:r>
              <w:rPr>
                <w:rFonts w:hint="eastAsia" w:ascii="仿宋_GB2312" w:hAnsi="仿宋_GB2312" w:eastAsia="仿宋_GB2312" w:cs="仿宋_GB2312"/>
                <w:color w:val="000000"/>
                <w:kern w:val="0"/>
                <w:sz w:val="24"/>
                <w:szCs w:val="24"/>
                <w:lang w:bidi="ar"/>
              </w:rPr>
              <w:t>路口</w:t>
            </w:r>
            <w:r>
              <w:rPr>
                <w:rFonts w:hint="eastAsia" w:ascii="仿宋_GB2312" w:hAnsi="仿宋_GB2312" w:eastAsia="仿宋_GB2312" w:cs="仿宋_GB2312"/>
                <w:color w:val="000000"/>
                <w:kern w:val="0"/>
                <w:sz w:val="24"/>
                <w:szCs w:val="24"/>
                <w:lang w:eastAsia="zh-CN" w:bidi="ar"/>
              </w:rPr>
              <w:t>（东侧）</w:t>
            </w:r>
          </w:p>
        </w:tc>
        <w:tc>
          <w:tcPr>
            <w:tcW w:w="1716" w:type="pct"/>
            <w:vMerge w:val="restart"/>
            <w:tcBorders>
              <w:top w:val="single" w:color="000000" w:sz="4" w:space="0"/>
              <w:left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每天上午</w:t>
            </w:r>
            <w:r>
              <w:rPr>
                <w:rFonts w:hint="eastAsia" w:ascii="仿宋_GB2312" w:hAnsi="仿宋_GB2312" w:eastAsia="仿宋_GB2312" w:cs="仿宋_GB2312"/>
                <w:color w:val="000000"/>
                <w:kern w:val="0"/>
                <w:sz w:val="24"/>
                <w:szCs w:val="24"/>
                <w:lang w:val="en-US" w:eastAsia="zh-CN" w:bidi="ar"/>
              </w:rPr>
              <w:t>0</w:t>
            </w:r>
            <w:r>
              <w:rPr>
                <w:rFonts w:hint="eastAsia" w:ascii="仿宋_GB2312" w:hAnsi="仿宋_GB2312" w:eastAsia="仿宋_GB2312" w:cs="仿宋_GB2312"/>
                <w:color w:val="000000"/>
                <w:kern w:val="0"/>
                <w:sz w:val="24"/>
                <w:szCs w:val="24"/>
                <w:lang w:bidi="ar"/>
              </w:rPr>
              <w:t>7</w:t>
            </w:r>
            <w:r>
              <w:rPr>
                <w:rFonts w:hint="eastAsia" w:ascii="仿宋_GB2312" w:hAnsi="仿宋_GB2312" w:eastAsia="仿宋_GB2312" w:cs="仿宋_GB2312"/>
                <w:color w:val="000000"/>
                <w:kern w:val="0"/>
                <w:sz w:val="24"/>
                <w:szCs w:val="24"/>
                <w:lang w:val="en-US" w:eastAsia="zh-CN" w:bidi="ar"/>
              </w:rPr>
              <w:t>:00</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0</w:t>
            </w:r>
            <w:r>
              <w:rPr>
                <w:rFonts w:hint="eastAsia" w:ascii="仿宋_GB2312" w:hAnsi="仿宋_GB2312" w:eastAsia="仿宋_GB2312" w:cs="仿宋_GB2312"/>
                <w:color w:val="000000"/>
                <w:kern w:val="0"/>
                <w:sz w:val="24"/>
                <w:szCs w:val="24"/>
                <w:lang w:bidi="ar"/>
              </w:rPr>
              <w:t>9</w:t>
            </w:r>
            <w:r>
              <w:rPr>
                <w:rFonts w:hint="eastAsia" w:ascii="仿宋_GB2312" w:hAnsi="仿宋_GB2312" w:eastAsia="仿宋_GB2312" w:cs="仿宋_GB2312"/>
                <w:color w:val="000000"/>
                <w:kern w:val="0"/>
                <w:sz w:val="24"/>
                <w:szCs w:val="24"/>
                <w:lang w:val="en-US" w:eastAsia="zh-CN" w:bidi="ar"/>
              </w:rPr>
              <w:t>:00</w:t>
            </w:r>
            <w:r>
              <w:rPr>
                <w:rFonts w:hint="eastAsia" w:ascii="仿宋_GB2312" w:hAnsi="仿宋_GB2312" w:eastAsia="仿宋_GB2312" w:cs="仿宋_GB2312"/>
                <w:color w:val="000000"/>
                <w:kern w:val="0"/>
                <w:sz w:val="24"/>
                <w:szCs w:val="24"/>
                <w:lang w:bidi="ar"/>
              </w:rPr>
              <w:t>时、下午</w:t>
            </w:r>
            <w:r>
              <w:rPr>
                <w:rFonts w:hint="eastAsia" w:ascii="仿宋_GB2312" w:hAnsi="仿宋_GB2312" w:eastAsia="仿宋_GB2312" w:cs="仿宋_GB2312"/>
                <w:color w:val="000000"/>
                <w:kern w:val="0"/>
                <w:sz w:val="24"/>
                <w:szCs w:val="24"/>
                <w:lang w:val="en-US" w:eastAsia="zh-CN" w:bidi="ar"/>
              </w:rPr>
              <w:t>5:30</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7:30</w:t>
            </w:r>
            <w:r>
              <w:rPr>
                <w:rFonts w:hint="eastAsia" w:ascii="仿宋_GB2312" w:hAnsi="仿宋_GB2312" w:eastAsia="仿宋_GB2312" w:cs="仿宋_GB2312"/>
                <w:color w:val="000000"/>
                <w:kern w:val="0"/>
                <w:sz w:val="24"/>
                <w:szCs w:val="24"/>
                <w:lang w:bidi="ar"/>
              </w:rPr>
              <w:t>时</w:t>
            </w:r>
          </w:p>
        </w:tc>
      </w:tr>
      <w:tr>
        <w:tblPrEx>
          <w:tblCellMar>
            <w:top w:w="0" w:type="dxa"/>
            <w:left w:w="108" w:type="dxa"/>
            <w:bottom w:w="0" w:type="dxa"/>
            <w:right w:w="108" w:type="dxa"/>
          </w:tblCellMar>
        </w:tblPrEx>
        <w:trPr>
          <w:trHeight w:val="600" w:hRule="atLeast"/>
          <w:jc w:val="center"/>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2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后海大道创业路路口</w:t>
            </w:r>
          </w:p>
        </w:tc>
        <w:tc>
          <w:tcPr>
            <w:tcW w:w="1716" w:type="pct"/>
            <w:vMerge w:val="continue"/>
            <w:tcBorders>
              <w:left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kern w:val="0"/>
                <w:sz w:val="24"/>
                <w:szCs w:val="24"/>
                <w:lang w:bidi="ar"/>
              </w:rPr>
            </w:pPr>
          </w:p>
        </w:tc>
      </w:tr>
      <w:tr>
        <w:tblPrEx>
          <w:tblCellMar>
            <w:top w:w="0" w:type="dxa"/>
            <w:left w:w="108" w:type="dxa"/>
            <w:bottom w:w="0" w:type="dxa"/>
            <w:right w:w="108" w:type="dxa"/>
          </w:tblCellMar>
        </w:tblPrEx>
        <w:trPr>
          <w:trHeight w:val="600" w:hRule="atLeast"/>
          <w:jc w:val="center"/>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val="en-US" w:eastAsia="zh-CN" w:bidi="ar"/>
              </w:rPr>
              <w:t>3</w:t>
            </w:r>
          </w:p>
        </w:tc>
        <w:tc>
          <w:tcPr>
            <w:tcW w:w="2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后海大道登良路口</w:t>
            </w:r>
          </w:p>
        </w:tc>
        <w:tc>
          <w:tcPr>
            <w:tcW w:w="1716" w:type="pct"/>
            <w:vMerge w:val="continue"/>
            <w:tcBorders>
              <w:left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kern w:val="0"/>
                <w:sz w:val="24"/>
                <w:szCs w:val="24"/>
                <w:lang w:bidi="ar"/>
              </w:rPr>
            </w:pPr>
          </w:p>
        </w:tc>
      </w:tr>
      <w:tr>
        <w:tblPrEx>
          <w:tblCellMar>
            <w:top w:w="0" w:type="dxa"/>
            <w:left w:w="108" w:type="dxa"/>
            <w:bottom w:w="0" w:type="dxa"/>
            <w:right w:w="108" w:type="dxa"/>
          </w:tblCellMar>
        </w:tblPrEx>
        <w:trPr>
          <w:trHeight w:val="600" w:hRule="atLeast"/>
          <w:jc w:val="center"/>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val="en-US" w:eastAsia="zh-CN" w:bidi="ar"/>
              </w:rPr>
              <w:t>4</w:t>
            </w:r>
          </w:p>
        </w:tc>
        <w:tc>
          <w:tcPr>
            <w:tcW w:w="2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白石路学府路路口</w:t>
            </w:r>
          </w:p>
        </w:tc>
        <w:tc>
          <w:tcPr>
            <w:tcW w:w="1716" w:type="pct"/>
            <w:vMerge w:val="continue"/>
            <w:tcBorders>
              <w:left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kern w:val="0"/>
                <w:sz w:val="24"/>
                <w:szCs w:val="24"/>
                <w:lang w:bidi="ar"/>
              </w:rPr>
            </w:pPr>
          </w:p>
        </w:tc>
      </w:tr>
      <w:tr>
        <w:tblPrEx>
          <w:tblCellMar>
            <w:top w:w="0" w:type="dxa"/>
            <w:left w:w="108" w:type="dxa"/>
            <w:bottom w:w="0" w:type="dxa"/>
            <w:right w:w="108" w:type="dxa"/>
          </w:tblCellMar>
        </w:tblPrEx>
        <w:trPr>
          <w:trHeight w:val="600" w:hRule="atLeast"/>
          <w:jc w:val="center"/>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val="en-US" w:eastAsia="zh-CN" w:bidi="ar"/>
              </w:rPr>
              <w:t>5</w:t>
            </w:r>
          </w:p>
        </w:tc>
        <w:tc>
          <w:tcPr>
            <w:tcW w:w="2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东滨路爱榕路路口（北侧）</w:t>
            </w:r>
          </w:p>
        </w:tc>
        <w:tc>
          <w:tcPr>
            <w:tcW w:w="1716" w:type="pct"/>
            <w:vMerge w:val="continue"/>
            <w:tcBorders>
              <w:left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600" w:hRule="atLeast"/>
          <w:jc w:val="center"/>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val="en-US" w:eastAsia="zh-CN" w:bidi="ar"/>
              </w:rPr>
              <w:t>6</w:t>
            </w:r>
          </w:p>
        </w:tc>
        <w:tc>
          <w:tcPr>
            <w:tcW w:w="2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沙河西路高新南四道路口</w:t>
            </w:r>
          </w:p>
        </w:tc>
        <w:tc>
          <w:tcPr>
            <w:tcW w:w="1716" w:type="pct"/>
            <w:vMerge w:val="continue"/>
            <w:tcBorders>
              <w:left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600" w:hRule="atLeast"/>
          <w:jc w:val="center"/>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val="en-US" w:eastAsia="zh-CN" w:bidi="ar"/>
              </w:rPr>
              <w:t>7</w:t>
            </w:r>
          </w:p>
        </w:tc>
        <w:tc>
          <w:tcPr>
            <w:tcW w:w="2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高新南四道科技南八路路口</w:t>
            </w:r>
          </w:p>
        </w:tc>
        <w:tc>
          <w:tcPr>
            <w:tcW w:w="1716" w:type="pct"/>
            <w:vMerge w:val="continue"/>
            <w:tcBorders>
              <w:left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600" w:hRule="atLeast"/>
          <w:jc w:val="center"/>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
              </w:rPr>
              <w:t>8</w:t>
            </w:r>
          </w:p>
        </w:tc>
        <w:tc>
          <w:tcPr>
            <w:tcW w:w="2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北环大道科苑路路口</w:t>
            </w:r>
          </w:p>
        </w:tc>
        <w:tc>
          <w:tcPr>
            <w:tcW w:w="1716" w:type="pct"/>
            <w:vMerge w:val="continue"/>
            <w:tcBorders>
              <w:left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kern w:val="0"/>
                <w:sz w:val="24"/>
                <w:szCs w:val="24"/>
                <w:lang w:bidi="ar"/>
              </w:rPr>
            </w:pPr>
          </w:p>
        </w:tc>
      </w:tr>
      <w:tr>
        <w:tblPrEx>
          <w:tblCellMar>
            <w:top w:w="0" w:type="dxa"/>
            <w:left w:w="108" w:type="dxa"/>
            <w:bottom w:w="0" w:type="dxa"/>
            <w:right w:w="108" w:type="dxa"/>
          </w:tblCellMar>
        </w:tblPrEx>
        <w:trPr>
          <w:trHeight w:val="600" w:hRule="atLeast"/>
          <w:jc w:val="center"/>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9</w:t>
            </w:r>
          </w:p>
        </w:tc>
        <w:tc>
          <w:tcPr>
            <w:tcW w:w="2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海德三道文心二路路口</w:t>
            </w:r>
          </w:p>
        </w:tc>
        <w:tc>
          <w:tcPr>
            <w:tcW w:w="1716" w:type="pct"/>
            <w:vMerge w:val="continue"/>
            <w:tcBorders>
              <w:left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kern w:val="0"/>
                <w:sz w:val="24"/>
                <w:szCs w:val="24"/>
                <w:lang w:bidi="ar"/>
              </w:rPr>
            </w:pPr>
          </w:p>
        </w:tc>
      </w:tr>
      <w:tr>
        <w:tblPrEx>
          <w:tblCellMar>
            <w:top w:w="0" w:type="dxa"/>
            <w:left w:w="108" w:type="dxa"/>
            <w:bottom w:w="0" w:type="dxa"/>
            <w:right w:w="108" w:type="dxa"/>
          </w:tblCellMar>
        </w:tblPrEx>
        <w:trPr>
          <w:trHeight w:val="600" w:hRule="atLeast"/>
          <w:jc w:val="center"/>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w:t>
            </w:r>
          </w:p>
        </w:tc>
        <w:tc>
          <w:tcPr>
            <w:tcW w:w="2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海德二道文心六路路口</w:t>
            </w:r>
          </w:p>
        </w:tc>
        <w:tc>
          <w:tcPr>
            <w:tcW w:w="1716" w:type="pct"/>
            <w:vMerge w:val="continue"/>
            <w:tcBorders>
              <w:left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kern w:val="0"/>
                <w:sz w:val="24"/>
                <w:szCs w:val="24"/>
                <w:lang w:bidi="ar"/>
              </w:rPr>
            </w:pPr>
          </w:p>
        </w:tc>
      </w:tr>
      <w:tr>
        <w:tblPrEx>
          <w:tblCellMar>
            <w:top w:w="0" w:type="dxa"/>
            <w:left w:w="108" w:type="dxa"/>
            <w:bottom w:w="0" w:type="dxa"/>
            <w:right w:w="108" w:type="dxa"/>
          </w:tblCellMar>
        </w:tblPrEx>
        <w:trPr>
          <w:trHeight w:val="600" w:hRule="atLeast"/>
          <w:jc w:val="center"/>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11</w:t>
            </w:r>
          </w:p>
        </w:tc>
        <w:tc>
          <w:tcPr>
            <w:tcW w:w="2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后海大道海德一路口</w:t>
            </w:r>
          </w:p>
        </w:tc>
        <w:tc>
          <w:tcPr>
            <w:tcW w:w="1716" w:type="pct"/>
            <w:vMerge w:val="continue"/>
            <w:tcBorders>
              <w:left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kern w:val="0"/>
                <w:sz w:val="24"/>
                <w:szCs w:val="24"/>
                <w:lang w:bidi="ar"/>
              </w:rPr>
            </w:pPr>
          </w:p>
        </w:tc>
      </w:tr>
      <w:tr>
        <w:tblPrEx>
          <w:tblCellMar>
            <w:top w:w="0" w:type="dxa"/>
            <w:left w:w="108" w:type="dxa"/>
            <w:bottom w:w="0" w:type="dxa"/>
            <w:right w:w="108" w:type="dxa"/>
          </w:tblCellMar>
        </w:tblPrEx>
        <w:trPr>
          <w:trHeight w:val="600" w:hRule="atLeast"/>
          <w:jc w:val="center"/>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12</w:t>
            </w:r>
          </w:p>
        </w:tc>
        <w:tc>
          <w:tcPr>
            <w:tcW w:w="2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中心路兰月二街路口</w:t>
            </w:r>
          </w:p>
        </w:tc>
        <w:tc>
          <w:tcPr>
            <w:tcW w:w="1716" w:type="pct"/>
            <w:vMerge w:val="continue"/>
            <w:tcBorders>
              <w:left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kern w:val="0"/>
                <w:sz w:val="24"/>
                <w:szCs w:val="24"/>
                <w:lang w:bidi="ar"/>
              </w:rPr>
            </w:pPr>
          </w:p>
        </w:tc>
      </w:tr>
      <w:tr>
        <w:tblPrEx>
          <w:tblCellMar>
            <w:top w:w="0" w:type="dxa"/>
            <w:left w:w="108" w:type="dxa"/>
            <w:bottom w:w="0" w:type="dxa"/>
            <w:right w:w="108" w:type="dxa"/>
          </w:tblCellMar>
        </w:tblPrEx>
        <w:trPr>
          <w:trHeight w:val="600" w:hRule="atLeast"/>
          <w:jc w:val="center"/>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13</w:t>
            </w:r>
          </w:p>
        </w:tc>
        <w:tc>
          <w:tcPr>
            <w:tcW w:w="2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后海大道海德二路路口</w:t>
            </w:r>
          </w:p>
        </w:tc>
        <w:tc>
          <w:tcPr>
            <w:tcW w:w="1716" w:type="pct"/>
            <w:vMerge w:val="continue"/>
            <w:tcBorders>
              <w:left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kern w:val="0"/>
                <w:sz w:val="24"/>
                <w:szCs w:val="24"/>
                <w:lang w:bidi="ar"/>
              </w:rPr>
            </w:pPr>
          </w:p>
        </w:tc>
      </w:tr>
      <w:tr>
        <w:tblPrEx>
          <w:tblCellMar>
            <w:top w:w="0" w:type="dxa"/>
            <w:left w:w="108" w:type="dxa"/>
            <w:bottom w:w="0" w:type="dxa"/>
            <w:right w:w="108" w:type="dxa"/>
          </w:tblCellMar>
        </w:tblPrEx>
        <w:trPr>
          <w:trHeight w:val="600" w:hRule="atLeast"/>
          <w:jc w:val="center"/>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14</w:t>
            </w:r>
          </w:p>
        </w:tc>
        <w:tc>
          <w:tcPr>
            <w:tcW w:w="2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科苑路科兴路</w:t>
            </w:r>
          </w:p>
        </w:tc>
        <w:tc>
          <w:tcPr>
            <w:tcW w:w="1716" w:type="pct"/>
            <w:vMerge w:val="continue"/>
            <w:tcBorders>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kern w:val="0"/>
                <w:sz w:val="24"/>
                <w:szCs w:val="24"/>
                <w:lang w:bidi="ar"/>
              </w:rPr>
            </w:pPr>
          </w:p>
        </w:tc>
      </w:tr>
      <w:tr>
        <w:tblPrEx>
          <w:tblCellMar>
            <w:top w:w="0" w:type="dxa"/>
            <w:left w:w="108" w:type="dxa"/>
            <w:bottom w:w="0" w:type="dxa"/>
            <w:right w:w="108" w:type="dxa"/>
          </w:tblCellMar>
        </w:tblPrEx>
        <w:trPr>
          <w:trHeight w:val="600" w:hRule="atLeast"/>
          <w:jc w:val="center"/>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15</w:t>
            </w:r>
          </w:p>
        </w:tc>
        <w:tc>
          <w:tcPr>
            <w:tcW w:w="2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深南大道铜鼓路口</w:t>
            </w:r>
          </w:p>
        </w:tc>
        <w:tc>
          <w:tcPr>
            <w:tcW w:w="1716" w:type="pct"/>
            <w:vMerge w:val="restart"/>
            <w:tcBorders>
              <w:top w:val="single" w:color="000000" w:sz="4" w:space="0"/>
              <w:left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eastAsia="zh-CN" w:bidi="ar"/>
              </w:rPr>
              <w:t>周一三五日</w:t>
            </w:r>
            <w:r>
              <w:rPr>
                <w:rFonts w:hint="eastAsia" w:ascii="仿宋_GB2312" w:hAnsi="仿宋_GB2312" w:eastAsia="仿宋_GB2312" w:cs="仿宋_GB2312"/>
                <w:color w:val="000000"/>
                <w:kern w:val="0"/>
                <w:sz w:val="24"/>
                <w:szCs w:val="24"/>
                <w:lang w:bidi="ar"/>
              </w:rPr>
              <w:t>上午</w:t>
            </w:r>
            <w:r>
              <w:rPr>
                <w:rFonts w:hint="eastAsia" w:ascii="仿宋_GB2312" w:hAnsi="仿宋_GB2312" w:eastAsia="仿宋_GB2312" w:cs="仿宋_GB2312"/>
                <w:color w:val="000000"/>
                <w:kern w:val="0"/>
                <w:sz w:val="24"/>
                <w:szCs w:val="24"/>
                <w:lang w:val="en-US" w:eastAsia="zh-CN" w:bidi="ar"/>
              </w:rPr>
              <w:t>0</w:t>
            </w:r>
            <w:r>
              <w:rPr>
                <w:rFonts w:hint="eastAsia" w:ascii="仿宋_GB2312" w:hAnsi="仿宋_GB2312" w:eastAsia="仿宋_GB2312" w:cs="仿宋_GB2312"/>
                <w:color w:val="000000"/>
                <w:kern w:val="0"/>
                <w:sz w:val="24"/>
                <w:szCs w:val="24"/>
                <w:lang w:bidi="ar"/>
              </w:rPr>
              <w:t>7</w:t>
            </w:r>
            <w:r>
              <w:rPr>
                <w:rFonts w:hint="eastAsia" w:ascii="仿宋_GB2312" w:hAnsi="仿宋_GB2312" w:eastAsia="仿宋_GB2312" w:cs="仿宋_GB2312"/>
                <w:color w:val="000000"/>
                <w:kern w:val="0"/>
                <w:sz w:val="24"/>
                <w:szCs w:val="24"/>
                <w:lang w:val="en-US" w:eastAsia="zh-CN" w:bidi="ar"/>
              </w:rPr>
              <w:t>:00</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0</w:t>
            </w:r>
            <w:r>
              <w:rPr>
                <w:rFonts w:hint="eastAsia" w:ascii="仿宋_GB2312" w:hAnsi="仿宋_GB2312" w:eastAsia="仿宋_GB2312" w:cs="仿宋_GB2312"/>
                <w:color w:val="000000"/>
                <w:kern w:val="0"/>
                <w:sz w:val="24"/>
                <w:szCs w:val="24"/>
                <w:lang w:bidi="ar"/>
              </w:rPr>
              <w:t>9</w:t>
            </w:r>
            <w:r>
              <w:rPr>
                <w:rFonts w:hint="eastAsia" w:ascii="仿宋_GB2312" w:hAnsi="仿宋_GB2312" w:eastAsia="仿宋_GB2312" w:cs="仿宋_GB2312"/>
                <w:color w:val="000000"/>
                <w:kern w:val="0"/>
                <w:sz w:val="24"/>
                <w:szCs w:val="24"/>
                <w:lang w:val="en-US" w:eastAsia="zh-CN" w:bidi="ar"/>
              </w:rPr>
              <w:t>:00</w:t>
            </w:r>
            <w:r>
              <w:rPr>
                <w:rFonts w:hint="eastAsia" w:ascii="仿宋_GB2312" w:hAnsi="仿宋_GB2312" w:eastAsia="仿宋_GB2312" w:cs="仿宋_GB2312"/>
                <w:color w:val="000000"/>
                <w:kern w:val="0"/>
                <w:sz w:val="24"/>
                <w:szCs w:val="24"/>
                <w:lang w:bidi="ar"/>
              </w:rPr>
              <w:t>时、下午</w:t>
            </w:r>
            <w:r>
              <w:rPr>
                <w:rFonts w:hint="eastAsia" w:ascii="仿宋_GB2312" w:hAnsi="仿宋_GB2312" w:eastAsia="仿宋_GB2312" w:cs="仿宋_GB2312"/>
                <w:color w:val="000000"/>
                <w:kern w:val="0"/>
                <w:sz w:val="24"/>
                <w:szCs w:val="24"/>
                <w:lang w:val="en-US" w:eastAsia="zh-CN" w:bidi="ar"/>
              </w:rPr>
              <w:t>5:30</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7</w:t>
            </w:r>
            <w:bookmarkStart w:id="0" w:name="_GoBack"/>
            <w:bookmarkEnd w:id="0"/>
            <w:r>
              <w:rPr>
                <w:rFonts w:hint="eastAsia" w:ascii="仿宋_GB2312" w:hAnsi="仿宋_GB2312" w:eastAsia="仿宋_GB2312" w:cs="仿宋_GB2312"/>
                <w:color w:val="000000"/>
                <w:kern w:val="0"/>
                <w:sz w:val="24"/>
                <w:szCs w:val="24"/>
                <w:lang w:val="en-US" w:eastAsia="zh-CN" w:bidi="ar"/>
              </w:rPr>
              <w:t>:30</w:t>
            </w:r>
            <w:r>
              <w:rPr>
                <w:rFonts w:hint="eastAsia" w:ascii="仿宋_GB2312" w:hAnsi="仿宋_GB2312" w:eastAsia="仿宋_GB2312" w:cs="仿宋_GB2312"/>
                <w:color w:val="000000"/>
                <w:kern w:val="0"/>
                <w:sz w:val="24"/>
                <w:szCs w:val="24"/>
                <w:lang w:bidi="ar"/>
              </w:rPr>
              <w:t>时</w:t>
            </w:r>
          </w:p>
        </w:tc>
      </w:tr>
      <w:tr>
        <w:tblPrEx>
          <w:tblCellMar>
            <w:top w:w="0" w:type="dxa"/>
            <w:left w:w="108" w:type="dxa"/>
            <w:bottom w:w="0" w:type="dxa"/>
            <w:right w:w="108" w:type="dxa"/>
          </w:tblCellMar>
        </w:tblPrEx>
        <w:trPr>
          <w:trHeight w:val="600" w:hRule="atLeast"/>
          <w:jc w:val="center"/>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16</w:t>
            </w:r>
          </w:p>
        </w:tc>
        <w:tc>
          <w:tcPr>
            <w:tcW w:w="2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sz w:val="24"/>
                <w:szCs w:val="24"/>
                <w:lang w:eastAsia="zh-CN"/>
              </w:rPr>
              <w:t>后海滨路海德三道路口</w:t>
            </w:r>
          </w:p>
        </w:tc>
        <w:tc>
          <w:tcPr>
            <w:tcW w:w="1716" w:type="pct"/>
            <w:vMerge w:val="continue"/>
            <w:tcBorders>
              <w:left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kern w:val="0"/>
                <w:sz w:val="24"/>
                <w:szCs w:val="24"/>
                <w:lang w:bidi="ar"/>
              </w:rPr>
            </w:pPr>
          </w:p>
        </w:tc>
      </w:tr>
      <w:tr>
        <w:tblPrEx>
          <w:tblCellMar>
            <w:top w:w="0" w:type="dxa"/>
            <w:left w:w="108" w:type="dxa"/>
            <w:bottom w:w="0" w:type="dxa"/>
            <w:right w:w="108" w:type="dxa"/>
          </w:tblCellMar>
        </w:tblPrEx>
        <w:trPr>
          <w:trHeight w:val="600" w:hRule="atLeast"/>
          <w:jc w:val="center"/>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17</w:t>
            </w:r>
          </w:p>
        </w:tc>
        <w:tc>
          <w:tcPr>
            <w:tcW w:w="2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sz w:val="24"/>
                <w:szCs w:val="24"/>
                <w:lang w:eastAsia="zh-CN"/>
              </w:rPr>
              <w:t>南海大道东滨路路口（东北侧）</w:t>
            </w:r>
          </w:p>
        </w:tc>
        <w:tc>
          <w:tcPr>
            <w:tcW w:w="1716" w:type="pct"/>
            <w:vMerge w:val="continue"/>
            <w:tcBorders>
              <w:left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kern w:val="0"/>
                <w:sz w:val="24"/>
                <w:szCs w:val="24"/>
                <w:lang w:bidi="ar"/>
              </w:rPr>
            </w:pPr>
          </w:p>
        </w:tc>
      </w:tr>
      <w:tr>
        <w:tblPrEx>
          <w:tblCellMar>
            <w:top w:w="0" w:type="dxa"/>
            <w:left w:w="108" w:type="dxa"/>
            <w:bottom w:w="0" w:type="dxa"/>
            <w:right w:w="108" w:type="dxa"/>
          </w:tblCellMar>
        </w:tblPrEx>
        <w:trPr>
          <w:trHeight w:val="600" w:hRule="atLeast"/>
          <w:jc w:val="center"/>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18</w:t>
            </w:r>
          </w:p>
        </w:tc>
        <w:tc>
          <w:tcPr>
            <w:tcW w:w="2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创业路后海滨路路口</w:t>
            </w:r>
          </w:p>
        </w:tc>
        <w:tc>
          <w:tcPr>
            <w:tcW w:w="1716" w:type="pct"/>
            <w:vMerge w:val="continue"/>
            <w:tcBorders>
              <w:left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kern w:val="0"/>
                <w:sz w:val="24"/>
                <w:szCs w:val="24"/>
                <w:lang w:bidi="ar"/>
              </w:rPr>
            </w:pPr>
          </w:p>
        </w:tc>
      </w:tr>
      <w:tr>
        <w:tblPrEx>
          <w:tblCellMar>
            <w:top w:w="0" w:type="dxa"/>
            <w:left w:w="108" w:type="dxa"/>
            <w:bottom w:w="0" w:type="dxa"/>
            <w:right w:w="108" w:type="dxa"/>
          </w:tblCellMar>
        </w:tblPrEx>
        <w:trPr>
          <w:trHeight w:val="600" w:hRule="atLeast"/>
          <w:jc w:val="center"/>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19</w:t>
            </w:r>
          </w:p>
        </w:tc>
        <w:tc>
          <w:tcPr>
            <w:tcW w:w="2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海德三道文心五路路口</w:t>
            </w:r>
          </w:p>
        </w:tc>
        <w:tc>
          <w:tcPr>
            <w:tcW w:w="1716" w:type="pct"/>
            <w:vMerge w:val="continue"/>
            <w:tcBorders>
              <w:left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kern w:val="0"/>
                <w:sz w:val="24"/>
                <w:szCs w:val="24"/>
                <w:lang w:bidi="ar"/>
              </w:rPr>
            </w:pPr>
          </w:p>
        </w:tc>
      </w:tr>
      <w:tr>
        <w:tblPrEx>
          <w:tblCellMar>
            <w:top w:w="0" w:type="dxa"/>
            <w:left w:w="108" w:type="dxa"/>
            <w:bottom w:w="0" w:type="dxa"/>
            <w:right w:w="108" w:type="dxa"/>
          </w:tblCellMar>
        </w:tblPrEx>
        <w:trPr>
          <w:trHeight w:val="600" w:hRule="atLeast"/>
          <w:jc w:val="center"/>
        </w:trPr>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20</w:t>
            </w:r>
          </w:p>
        </w:tc>
        <w:tc>
          <w:tcPr>
            <w:tcW w:w="2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海德二道文心五路路口</w:t>
            </w:r>
          </w:p>
        </w:tc>
        <w:tc>
          <w:tcPr>
            <w:tcW w:w="1716" w:type="pct"/>
            <w:vMerge w:val="continue"/>
            <w:tcBorders>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overflowPunct/>
              <w:topLinePunct w:val="0"/>
              <w:autoSpaceDE/>
              <w:autoSpaceDN/>
              <w:bidi w:val="0"/>
              <w:snapToGrid/>
              <w:spacing w:line="560" w:lineRule="exact"/>
              <w:jc w:val="center"/>
              <w:textAlignment w:val="center"/>
              <w:rPr>
                <w:rFonts w:hint="eastAsia" w:ascii="仿宋_GB2312" w:hAnsi="仿宋_GB2312" w:eastAsia="仿宋_GB2312" w:cs="仿宋_GB2312"/>
                <w:color w:val="000000"/>
                <w:kern w:val="0"/>
                <w:sz w:val="24"/>
                <w:szCs w:val="24"/>
                <w:lang w:bidi="ar"/>
              </w:rPr>
            </w:pPr>
          </w:p>
        </w:tc>
      </w:tr>
    </w:tbl>
    <w:p>
      <w:pPr>
        <w:keepLines w:val="0"/>
        <w:pageBreakBefore w:val="0"/>
        <w:kinsoku/>
        <w:overflowPunct/>
        <w:topLinePunct w:val="0"/>
        <w:autoSpaceDE/>
        <w:autoSpaceDN/>
        <w:bidi w:val="0"/>
        <w:snapToGrid/>
        <w:spacing w:beforeAutospacing="0" w:line="560" w:lineRule="exact"/>
        <w:rPr>
          <w:rFonts w:hint="eastAsia" w:ascii="仿宋" w:hAnsi="仿宋" w:eastAsia="仿宋" w:cs="仿宋"/>
          <w:sz w:val="30"/>
          <w:szCs w:val="30"/>
          <w:lang w:eastAsia="zh-CN"/>
        </w:rPr>
      </w:pPr>
    </w:p>
    <w:p>
      <w:pPr>
        <w:keepLines w:val="0"/>
        <w:pageBreakBefore w:val="0"/>
        <w:numPr>
          <w:ilvl w:val="0"/>
          <w:numId w:val="3"/>
        </w:numPr>
        <w:kinsoku/>
        <w:overflowPunct/>
        <w:topLinePunct w:val="0"/>
        <w:autoSpaceDE/>
        <w:autoSpaceDN/>
        <w:bidi w:val="0"/>
        <w:snapToGrid/>
        <w:spacing w:beforeAutospacing="0" w:line="560" w:lineRule="exact"/>
        <w:ind w:left="21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报价要求</w:t>
      </w:r>
    </w:p>
    <w:p>
      <w:pPr>
        <w:keepLines w:val="0"/>
        <w:pageBreakBefore w:val="0"/>
        <w:numPr>
          <w:ilvl w:val="0"/>
          <w:numId w:val="4"/>
        </w:numPr>
        <w:kinsoku/>
        <w:overflowPunct/>
        <w:topLinePunct w:val="0"/>
        <w:autoSpaceDE/>
        <w:autoSpaceDN/>
        <w:bidi w:val="0"/>
        <w:snapToGrid/>
        <w:spacing w:beforeAutospacing="0" w:line="560" w:lineRule="exact"/>
        <w:ind w:left="1055" w:leftChars="0" w:hanging="425"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项目服务费采用包干制，应包括服务成本、法定税费和社会组织的利润。由投标供应商根据采购文件所提供的资料自行测算投标报价；一经中标，报价总价作为中标供应商与采购人签定的合同金额，合同期限内不做调整。</w:t>
      </w:r>
    </w:p>
    <w:p>
      <w:pPr>
        <w:keepLines w:val="0"/>
        <w:pageBreakBefore w:val="0"/>
        <w:numPr>
          <w:ilvl w:val="0"/>
          <w:numId w:val="4"/>
        </w:numPr>
        <w:kinsoku/>
        <w:overflowPunct/>
        <w:topLinePunct w:val="0"/>
        <w:autoSpaceDE/>
        <w:autoSpaceDN/>
        <w:bidi w:val="0"/>
        <w:snapToGrid/>
        <w:spacing w:beforeAutospacing="0" w:line="560" w:lineRule="exact"/>
        <w:ind w:left="1055" w:leftChars="0" w:hanging="425"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投标供应商的报价不得超过项目预算金额。</w:t>
      </w:r>
    </w:p>
    <w:p>
      <w:pPr>
        <w:keepLines w:val="0"/>
        <w:pageBreakBefore w:val="0"/>
        <w:numPr>
          <w:ilvl w:val="0"/>
          <w:numId w:val="4"/>
        </w:numPr>
        <w:kinsoku/>
        <w:overflowPunct/>
        <w:topLinePunct w:val="0"/>
        <w:autoSpaceDE/>
        <w:autoSpaceDN/>
        <w:bidi w:val="0"/>
        <w:snapToGrid/>
        <w:spacing w:beforeAutospacing="0" w:line="560" w:lineRule="exact"/>
        <w:ind w:left="1055" w:leftChars="0" w:hanging="425"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投标供应商的报价，应当是本项目采购范围和采购文件及合同条款上所列的各项内容中所述的全部，不得以任何理由予以重复。</w:t>
      </w:r>
    </w:p>
    <w:p>
      <w:pPr>
        <w:keepLines w:val="0"/>
        <w:pageBreakBefore w:val="0"/>
        <w:numPr>
          <w:ilvl w:val="0"/>
          <w:numId w:val="4"/>
        </w:numPr>
        <w:kinsoku/>
        <w:overflowPunct/>
        <w:topLinePunct w:val="0"/>
        <w:autoSpaceDE/>
        <w:autoSpaceDN/>
        <w:bidi w:val="0"/>
        <w:snapToGrid/>
        <w:spacing w:beforeAutospacing="0" w:line="560" w:lineRule="exact"/>
        <w:ind w:left="1055" w:leftChars="0" w:hanging="425"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投标供应商应先到项目地点踏勘以充分了解项目的位置、情况及任何其它足以影响投标报价的情况，任何因忽视或误解项目情况而导致的索赔或服务期限延长申请将不获批准。</w:t>
      </w:r>
    </w:p>
    <w:p>
      <w:pPr>
        <w:keepLines w:val="0"/>
        <w:pageBreakBefore w:val="0"/>
        <w:numPr>
          <w:ilvl w:val="0"/>
          <w:numId w:val="4"/>
        </w:numPr>
        <w:kinsoku/>
        <w:overflowPunct/>
        <w:topLinePunct w:val="0"/>
        <w:autoSpaceDE/>
        <w:autoSpaceDN/>
        <w:bidi w:val="0"/>
        <w:snapToGrid/>
        <w:spacing w:beforeAutospacing="0" w:line="560" w:lineRule="exact"/>
        <w:ind w:left="1055" w:leftChars="0" w:hanging="425"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投标供应商不得期望通过索赔等方式获取补偿，否则，除可能遭到拒绝外，还可能将被作为不良行为记录在案，并可能影响其以后参加政府采购的项目投标。各投标供应商在报价时，应充分考虑报价的风险。</w:t>
      </w:r>
    </w:p>
    <w:p>
      <w:pPr>
        <w:keepLines w:val="0"/>
        <w:pageBreakBefore w:val="0"/>
        <w:numPr>
          <w:ilvl w:val="0"/>
          <w:numId w:val="3"/>
        </w:numPr>
        <w:kinsoku/>
        <w:overflowPunct/>
        <w:topLinePunct w:val="0"/>
        <w:autoSpaceDE/>
        <w:autoSpaceDN/>
        <w:bidi w:val="0"/>
        <w:snapToGrid/>
        <w:spacing w:beforeAutospacing="0" w:line="560" w:lineRule="exact"/>
        <w:ind w:left="21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付款方式</w:t>
      </w:r>
    </w:p>
    <w:p>
      <w:pPr>
        <w:keepLines w:val="0"/>
        <w:pageBreakBefore w:val="0"/>
        <w:kinsoku/>
        <w:overflowPunct/>
        <w:topLinePunct w:val="0"/>
        <w:autoSpaceDE/>
        <w:autoSpaceDN/>
        <w:bidi w:val="0"/>
        <w:snapToGrid/>
        <w:spacing w:beforeAutospacing="0" w:line="560" w:lineRule="exact"/>
        <w:ind w:firstLine="640" w:firstLineChars="200"/>
        <w:rPr>
          <w:rFonts w:ascii="仿宋" w:hAnsi="仿宋" w:eastAsia="仿宋" w:cs="仿宋"/>
          <w:sz w:val="30"/>
          <w:szCs w:val="30"/>
          <w:lang w:eastAsia="zh-CN"/>
        </w:rPr>
      </w:pPr>
      <w:r>
        <w:rPr>
          <w:rFonts w:hint="eastAsia" w:ascii="仿宋_GB2312" w:hAnsi="仿宋_GB2312" w:eastAsia="仿宋_GB2312" w:cs="仿宋_GB2312"/>
          <w:sz w:val="32"/>
          <w:szCs w:val="32"/>
          <w:lang w:eastAsia="zh-CN"/>
        </w:rPr>
        <w:t>按照签订合同约定付款方式。</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line="560" w:lineRule="exact"/>
        <w:ind w:left="210" w:leftChars="0" w:firstLine="420" w:firstLineChars="0"/>
        <w:textAlignment w:val="auto"/>
        <w:rPr>
          <w:rFonts w:hint="eastAsia" w:ascii="黑体" w:hAnsi="黑体" w:eastAsia="黑体" w:cs="宋体"/>
          <w:b w:val="0"/>
          <w:bCs/>
          <w:kern w:val="2"/>
          <w:sz w:val="32"/>
          <w:szCs w:val="32"/>
          <w:lang w:val="en-US" w:eastAsia="zh-CN" w:bidi="ar-SA"/>
        </w:rPr>
      </w:pPr>
      <w:r>
        <w:rPr>
          <w:rFonts w:hint="eastAsia" w:ascii="黑体" w:hAnsi="黑体" w:eastAsia="黑体" w:cs="宋体"/>
          <w:b w:val="0"/>
          <w:bCs/>
          <w:kern w:val="2"/>
          <w:sz w:val="32"/>
          <w:szCs w:val="32"/>
          <w:lang w:val="en-US" w:eastAsia="zh-CN" w:bidi="ar-SA"/>
        </w:rPr>
        <w:t>投标文件编制</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sz w:val="32"/>
          <w:szCs w:val="32"/>
          <w:lang w:eastAsia="zh-CN"/>
        </w:rPr>
        <w:t>投标文件一正六副（副本可采用正本盖章复印件），要求按以下顺序编制，并密封包装：</w:t>
      </w:r>
    </w:p>
    <w:p>
      <w:pPr>
        <w:keepLines w:val="0"/>
        <w:pageBreakBefore w:val="0"/>
        <w:numPr>
          <w:ilvl w:val="0"/>
          <w:numId w:val="5"/>
        </w:numPr>
        <w:kinsoku/>
        <w:overflowPunct/>
        <w:topLinePunct w:val="0"/>
        <w:autoSpaceDE/>
        <w:autoSpaceDN/>
        <w:bidi w:val="0"/>
        <w:snapToGrid/>
        <w:spacing w:beforeAutospacing="0" w:line="560" w:lineRule="exact"/>
        <w:ind w:left="1055" w:leftChars="0" w:hanging="425" w:firstLineChars="0"/>
        <w:rPr>
          <w:rFonts w:hint="eastAsia" w:ascii="仿宋_GB2312" w:hAnsi="仿宋_GB2312" w:eastAsia="仿宋_GB2312" w:cs="仿宋_GB2312"/>
          <w:sz w:val="32"/>
          <w:szCs w:val="32"/>
          <w:lang w:eastAsia="zh-CN"/>
        </w:rPr>
      </w:pPr>
      <w:r>
        <w:rPr>
          <w:rFonts w:hint="eastAsia" w:ascii="仿宋_GB2312" w:eastAsia="仿宋_GB2312"/>
          <w:sz w:val="32"/>
          <w:szCs w:val="32"/>
          <w:lang w:eastAsia="zh-CN"/>
        </w:rPr>
        <w:t>投标报名表</w:t>
      </w:r>
    </w:p>
    <w:p>
      <w:pPr>
        <w:keepLines w:val="0"/>
        <w:pageBreakBefore w:val="0"/>
        <w:numPr>
          <w:ilvl w:val="0"/>
          <w:numId w:val="5"/>
        </w:numPr>
        <w:kinsoku/>
        <w:overflowPunct/>
        <w:topLinePunct w:val="0"/>
        <w:autoSpaceDE/>
        <w:autoSpaceDN/>
        <w:bidi w:val="0"/>
        <w:snapToGrid/>
        <w:spacing w:beforeAutospacing="0" w:line="560" w:lineRule="exact"/>
        <w:ind w:left="1055" w:leftChars="0" w:hanging="425"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报价一览表</w:t>
      </w:r>
    </w:p>
    <w:p>
      <w:pPr>
        <w:keepLines w:val="0"/>
        <w:pageBreakBefore w:val="0"/>
        <w:numPr>
          <w:ilvl w:val="0"/>
          <w:numId w:val="5"/>
        </w:numPr>
        <w:kinsoku/>
        <w:overflowPunct/>
        <w:topLinePunct w:val="0"/>
        <w:autoSpaceDE/>
        <w:autoSpaceDN/>
        <w:bidi w:val="0"/>
        <w:snapToGrid/>
        <w:spacing w:beforeAutospacing="0" w:line="560" w:lineRule="exact"/>
        <w:ind w:left="1055" w:leftChars="0" w:hanging="425" w:firstLineChars="0"/>
        <w:rPr>
          <w:rFonts w:hint="eastAsia" w:ascii="仿宋_GB2312" w:eastAsia="仿宋_GB2312"/>
          <w:sz w:val="32"/>
          <w:szCs w:val="32"/>
        </w:rPr>
      </w:pPr>
      <w:r>
        <w:rPr>
          <w:rFonts w:hint="eastAsia" w:ascii="仿宋_GB2312" w:eastAsia="仿宋_GB2312"/>
          <w:sz w:val="32"/>
          <w:szCs w:val="32"/>
        </w:rPr>
        <w:t>投标人资质条件</w:t>
      </w:r>
    </w:p>
    <w:p>
      <w:pPr>
        <w:keepLines w:val="0"/>
        <w:pageBreakBefore w:val="0"/>
        <w:numPr>
          <w:ilvl w:val="0"/>
          <w:numId w:val="5"/>
        </w:numPr>
        <w:kinsoku/>
        <w:overflowPunct/>
        <w:topLinePunct w:val="0"/>
        <w:autoSpaceDE/>
        <w:autoSpaceDN/>
        <w:bidi w:val="0"/>
        <w:snapToGrid/>
        <w:spacing w:beforeAutospacing="0" w:line="560" w:lineRule="exact"/>
        <w:ind w:left="1055" w:leftChars="0" w:hanging="42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针对本项目服务方案</w:t>
      </w:r>
    </w:p>
    <w:p>
      <w:pPr>
        <w:keepLines w:val="0"/>
        <w:pageBreakBefore w:val="0"/>
        <w:numPr>
          <w:ilvl w:val="0"/>
          <w:numId w:val="5"/>
        </w:numPr>
        <w:kinsoku/>
        <w:overflowPunct/>
        <w:topLinePunct w:val="0"/>
        <w:autoSpaceDE/>
        <w:autoSpaceDN/>
        <w:bidi w:val="0"/>
        <w:snapToGrid/>
        <w:spacing w:beforeAutospacing="0" w:line="560" w:lineRule="exact"/>
        <w:ind w:left="1055" w:leftChars="0" w:hanging="425"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同类项目业绩</w:t>
      </w:r>
    </w:p>
    <w:p>
      <w:pPr>
        <w:keepLines w:val="0"/>
        <w:pageBreakBefore w:val="0"/>
        <w:numPr>
          <w:ilvl w:val="0"/>
          <w:numId w:val="5"/>
        </w:numPr>
        <w:kinsoku/>
        <w:overflowPunct/>
        <w:topLinePunct w:val="0"/>
        <w:autoSpaceDE/>
        <w:autoSpaceDN/>
        <w:bidi w:val="0"/>
        <w:snapToGrid/>
        <w:spacing w:beforeAutospacing="0" w:line="560" w:lineRule="exact"/>
        <w:ind w:left="1055" w:leftChars="0" w:hanging="42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技术部分</w:t>
      </w:r>
    </w:p>
    <w:p>
      <w:pPr>
        <w:keepLines w:val="0"/>
        <w:pageBreakBefore w:val="0"/>
        <w:numPr>
          <w:ilvl w:val="0"/>
          <w:numId w:val="5"/>
        </w:numPr>
        <w:kinsoku/>
        <w:overflowPunct/>
        <w:topLinePunct w:val="0"/>
        <w:autoSpaceDE/>
        <w:autoSpaceDN/>
        <w:bidi w:val="0"/>
        <w:snapToGrid/>
        <w:spacing w:beforeAutospacing="0" w:line="560" w:lineRule="exact"/>
        <w:ind w:left="1055" w:leftChars="0" w:hanging="425"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综合实力部分</w:t>
      </w:r>
    </w:p>
    <w:p>
      <w:pPr>
        <w:pStyle w:val="9"/>
        <w:keepLines w:val="0"/>
        <w:pageBreakBefore w:val="0"/>
        <w:numPr>
          <w:ilvl w:val="0"/>
          <w:numId w:val="5"/>
        </w:numPr>
        <w:kinsoku/>
        <w:overflowPunct/>
        <w:topLinePunct w:val="0"/>
        <w:autoSpaceDE/>
        <w:autoSpaceDN/>
        <w:bidi w:val="0"/>
        <w:snapToGrid/>
        <w:spacing w:beforeAutospacing="0" w:line="560" w:lineRule="exact"/>
        <w:ind w:left="1055" w:leftChars="0" w:hanging="425" w:firstLineChars="0"/>
        <w:rPr>
          <w:rFonts w:hint="default" w:eastAsia="仿宋"/>
          <w:lang w:eastAsia="zh-CN"/>
        </w:rPr>
      </w:pPr>
      <w:r>
        <w:rPr>
          <w:rFonts w:hint="eastAsia" w:ascii="仿宋_GB2312" w:hAnsi="仿宋_GB2312" w:eastAsia="仿宋_GB2312" w:cs="仿宋_GB2312"/>
          <w:sz w:val="32"/>
          <w:szCs w:val="32"/>
          <w:lang w:eastAsia="zh-CN"/>
        </w:rPr>
        <w:t>投标人认为需要补充的资料（由投标人自定）</w:t>
      </w:r>
    </w:p>
    <w:p>
      <w:pPr>
        <w:keepLines w:val="0"/>
        <w:pageBreakBefore w:val="0"/>
        <w:kinsoku/>
        <w:overflowPunct/>
        <w:topLinePunct w:val="0"/>
        <w:autoSpaceDE/>
        <w:autoSpaceDN/>
        <w:bidi w:val="0"/>
        <w:snapToGrid/>
        <w:spacing w:beforeAutospacing="0" w:line="560" w:lineRule="exact"/>
        <w:ind w:firstLine="640" w:firstLineChars="200"/>
        <w:rPr>
          <w:rFonts w:hint="eastAsia" w:ascii="黑体" w:hAnsi="黑体" w:eastAsia="黑体" w:cs="宋体"/>
          <w:b w:val="0"/>
          <w:bCs/>
          <w:kern w:val="2"/>
          <w:sz w:val="32"/>
          <w:szCs w:val="32"/>
          <w:lang w:val="en-US" w:eastAsia="zh-CN" w:bidi="ar-SA"/>
        </w:rPr>
      </w:pPr>
    </w:p>
    <w:p>
      <w:pPr>
        <w:keepLines w:val="0"/>
        <w:pageBreakBefore w:val="0"/>
        <w:kinsoku/>
        <w:overflowPunct/>
        <w:topLinePunct w:val="0"/>
        <w:autoSpaceDE/>
        <w:autoSpaceDN/>
        <w:bidi w:val="0"/>
        <w:snapToGrid/>
        <w:spacing w:line="560" w:lineRule="exact"/>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98102"/>
    <w:multiLevelType w:val="singleLevel"/>
    <w:tmpl w:val="89398102"/>
    <w:lvl w:ilvl="0" w:tentative="0">
      <w:start w:val="1"/>
      <w:numFmt w:val="decimal"/>
      <w:lvlText w:val="%1."/>
      <w:lvlJc w:val="left"/>
      <w:pPr>
        <w:ind w:left="1055" w:hanging="425"/>
      </w:pPr>
      <w:rPr>
        <w:rFonts w:hint="default" w:ascii="仿宋_GB2312" w:hAnsi="仿宋_GB2312" w:eastAsia="仿宋_GB2312" w:cs="仿宋_GB2312"/>
        <w:sz w:val="32"/>
        <w:szCs w:val="32"/>
      </w:rPr>
    </w:lvl>
  </w:abstractNum>
  <w:abstractNum w:abstractNumId="1">
    <w:nsid w:val="8EB805BB"/>
    <w:multiLevelType w:val="singleLevel"/>
    <w:tmpl w:val="8EB805BB"/>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2">
    <w:nsid w:val="DA747193"/>
    <w:multiLevelType w:val="singleLevel"/>
    <w:tmpl w:val="DA747193"/>
    <w:lvl w:ilvl="0" w:tentative="0">
      <w:start w:val="1"/>
      <w:numFmt w:val="chineseCounting"/>
      <w:suff w:val="nothing"/>
      <w:lvlText w:val="（%1）"/>
      <w:lvlJc w:val="left"/>
      <w:pPr>
        <w:ind w:left="210" w:firstLine="420"/>
      </w:pPr>
      <w:rPr>
        <w:rFonts w:hint="eastAsia" w:ascii="仿宋_GB2312" w:hAnsi="仿宋_GB2312" w:eastAsia="仿宋_GB2312" w:cs="仿宋_GB2312"/>
        <w:sz w:val="32"/>
        <w:szCs w:val="32"/>
      </w:rPr>
    </w:lvl>
  </w:abstractNum>
  <w:abstractNum w:abstractNumId="3">
    <w:nsid w:val="12DB5D90"/>
    <w:multiLevelType w:val="singleLevel"/>
    <w:tmpl w:val="12DB5D90"/>
    <w:lvl w:ilvl="0" w:tentative="0">
      <w:start w:val="1"/>
      <w:numFmt w:val="decimal"/>
      <w:lvlText w:val="%1."/>
      <w:lvlJc w:val="left"/>
      <w:pPr>
        <w:ind w:left="1055" w:hanging="425"/>
      </w:pPr>
      <w:rPr>
        <w:rFonts w:hint="default"/>
      </w:rPr>
    </w:lvl>
  </w:abstractNum>
  <w:abstractNum w:abstractNumId="4">
    <w:nsid w:val="3564C61A"/>
    <w:multiLevelType w:val="singleLevel"/>
    <w:tmpl w:val="3564C61A"/>
    <w:lvl w:ilvl="0" w:tentative="0">
      <w:start w:val="1"/>
      <w:numFmt w:val="chineseCounting"/>
      <w:suff w:val="nothing"/>
      <w:lvlText w:val="%1、"/>
      <w:lvlJc w:val="left"/>
      <w:pPr>
        <w:ind w:left="210" w:firstLine="420"/>
      </w:pPr>
      <w:rPr>
        <w:rFonts w:hint="eastAsia" w:ascii="黑体" w:hAnsi="黑体" w:eastAsia="黑体" w:cs="黑体"/>
        <w:sz w:val="32"/>
        <w:szCs w:val="32"/>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YjVkYTk3ODViODIxOWRjYzlmYjQ0M2ZiZWM5OTcifQ=="/>
  </w:docVars>
  <w:rsids>
    <w:rsidRoot w:val="00000000"/>
    <w:rsid w:val="019978BC"/>
    <w:rsid w:val="096E7EAD"/>
    <w:rsid w:val="0E1A0520"/>
    <w:rsid w:val="13250FB0"/>
    <w:rsid w:val="15C40BB9"/>
    <w:rsid w:val="17996052"/>
    <w:rsid w:val="1A301F8A"/>
    <w:rsid w:val="1B6066D3"/>
    <w:rsid w:val="1D0927CD"/>
    <w:rsid w:val="1D0A0FEB"/>
    <w:rsid w:val="1D1A7E0F"/>
    <w:rsid w:val="1D4209B0"/>
    <w:rsid w:val="1D8C6208"/>
    <w:rsid w:val="1F705CA9"/>
    <w:rsid w:val="236771E4"/>
    <w:rsid w:val="25F40203"/>
    <w:rsid w:val="2630659C"/>
    <w:rsid w:val="2E9077CD"/>
    <w:rsid w:val="2FB05EA1"/>
    <w:rsid w:val="34F80C80"/>
    <w:rsid w:val="36770D9A"/>
    <w:rsid w:val="3724456F"/>
    <w:rsid w:val="375A018E"/>
    <w:rsid w:val="37B207B5"/>
    <w:rsid w:val="3A287FFA"/>
    <w:rsid w:val="3AD150C0"/>
    <w:rsid w:val="3BB66D7C"/>
    <w:rsid w:val="3BE058FC"/>
    <w:rsid w:val="40991FB8"/>
    <w:rsid w:val="447A7C06"/>
    <w:rsid w:val="45F57C73"/>
    <w:rsid w:val="45FE68A9"/>
    <w:rsid w:val="46535859"/>
    <w:rsid w:val="46742778"/>
    <w:rsid w:val="48C77E38"/>
    <w:rsid w:val="4ABF6A7A"/>
    <w:rsid w:val="4CB8430F"/>
    <w:rsid w:val="4D373B71"/>
    <w:rsid w:val="4DD037F1"/>
    <w:rsid w:val="519D12B8"/>
    <w:rsid w:val="528A2602"/>
    <w:rsid w:val="52CD6803"/>
    <w:rsid w:val="62050225"/>
    <w:rsid w:val="631657EC"/>
    <w:rsid w:val="6826397D"/>
    <w:rsid w:val="6AE23394"/>
    <w:rsid w:val="6ED626C7"/>
    <w:rsid w:val="6F1475C7"/>
    <w:rsid w:val="717C0C66"/>
    <w:rsid w:val="743B56C9"/>
    <w:rsid w:val="74DC3A97"/>
    <w:rsid w:val="74E91DFF"/>
    <w:rsid w:val="7B9D48A5"/>
    <w:rsid w:val="7EFF7151"/>
    <w:rsid w:val="7F4E1508"/>
    <w:rsid w:val="7F686EE7"/>
    <w:rsid w:val="E6FB5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2"/>
    <w:autoRedefine/>
    <w:unhideWhenUsed/>
    <w:qFormat/>
    <w:uiPriority w:val="99"/>
    <w:pPr>
      <w:ind w:firstLine="420" w:firstLineChars="100"/>
    </w:pPr>
  </w:style>
  <w:style w:type="paragraph" w:customStyle="1" w:styleId="8">
    <w:name w:val="图"/>
    <w:basedOn w:val="1"/>
    <w:autoRedefine/>
    <w:qFormat/>
    <w:uiPriority w:val="0"/>
    <w:pPr>
      <w:keepNext/>
      <w:widowControl w:val="0"/>
      <w:adjustRightInd w:val="0"/>
      <w:spacing w:before="60" w:after="60" w:line="300" w:lineRule="auto"/>
      <w:jc w:val="center"/>
      <w:textAlignment w:val="center"/>
    </w:pPr>
    <w:rPr>
      <w:rFonts w:asciiTheme="minorHAnsi" w:hAnsiTheme="minorHAnsi" w:cstheme="minorBidi"/>
      <w:snapToGrid w:val="0"/>
      <w:spacing w:val="20"/>
      <w:szCs w:val="20"/>
    </w:rPr>
  </w:style>
  <w:style w:type="paragraph" w:customStyle="1" w:styleId="9">
    <w:name w:val="_Style 1"/>
    <w:basedOn w:val="1"/>
    <w:next w:val="1"/>
    <w:autoRedefine/>
    <w:unhideWhenUsed/>
    <w:qFormat/>
    <w:uiPriority w:val="99"/>
    <w:pPr>
      <w:ind w:firstLine="420" w:firstLineChars="200"/>
    </w:pPr>
    <w:rPr>
      <w:rFonts w:hint="eastAsia"/>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2925</Words>
  <Characters>3052</Characters>
  <Lines>0</Lines>
  <Paragraphs>0</Paragraphs>
  <TotalTime>1</TotalTime>
  <ScaleCrop>false</ScaleCrop>
  <LinksUpToDate>false</LinksUpToDate>
  <CharactersWithSpaces>3052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2024-05-21T10:13:00Z</dcterms:created>
  <dc:creator>admin</dc:creator>
  <cp:lastModifiedBy>一叶知秋</cp:lastModifiedBy>
  <cp:lastPrinted>2024-05-24T06:50:00Z</cp:lastPrinted>
  <dcterms:modified xsi:type="dcterms:W3CDTF">2024-05-27T08:55:41Z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5C3D294E172440E699C2717C41AD9D83_13</vt:lpwstr>
  </property>
</Properties>
</file>