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8AEB">
      <w:pPr>
        <w:jc w:val="center"/>
        <w:rPr>
          <w:b/>
          <w:bCs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采购文件</w:t>
      </w:r>
    </w:p>
    <w:p w14:paraId="560A7C60">
      <w:pPr>
        <w:widowControl w:val="0"/>
        <w:adjustRightInd/>
        <w:snapToGrid/>
        <w:spacing w:line="560" w:lineRule="exact"/>
        <w:ind w:firstLine="640" w:firstLineChars="200"/>
        <w:rPr>
          <w:rFonts w:ascii="仿宋_GB2312" w:hAnsi="仿宋_GB2312" w:eastAsia="黑体" w:cs="仿宋_GB2312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“云城枫华，乐学生辉”2026年云城社区长青老龄大学课程项目</w:t>
      </w:r>
    </w:p>
    <w:p w14:paraId="01FF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二、预算金额：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壹拾肆万陆仟壹佰肆拾陆元整（¥146146.00）</w:t>
      </w:r>
    </w:p>
    <w:p w14:paraId="16CC816A"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三、定标规则：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综合评分法</w:t>
      </w:r>
    </w:p>
    <w:p w14:paraId="3A6DBDF4">
      <w:pPr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四、项目背景：</w:t>
      </w:r>
    </w:p>
    <w:p w14:paraId="2C222F05"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随着我国人口老龄化进程加快，西丽街道云城社区老年人口比例持续上升，建设一所规范、稳定、寓教于乐的社区长青老龄大学，已成为回应长者精神文化需求、提升社区养老服务质量的关键举措。据《2026年云城社区民生微实事需求调查报告》显示，社区居民对文化服务呈现出多样化期待，尤其偏好参与性强、互动性高、具有社交属性的大众化活动，希望课程能兼顾专业性与普及性。为此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云城社区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围绕传统文化、健身、艺术类课程展开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长青老龄大学课程服务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，旨在打造一个真正贴合长者需求、富有活力和温度的社区老年教育平台。</w:t>
      </w:r>
    </w:p>
    <w:p w14:paraId="6D9D192A">
      <w:pPr>
        <w:pStyle w:val="3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ar-SA"/>
        </w:rPr>
        <w:t>五、需求内容：</w:t>
      </w:r>
    </w:p>
    <w:p w14:paraId="1A4048FD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1.服务对象：云城社区中老年居民群体。</w:t>
      </w:r>
    </w:p>
    <w:p w14:paraId="0525B2DA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2.课程设置要求：</w:t>
      </w:r>
    </w:p>
    <w:p w14:paraId="532600E1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开设6门老龄大学服务课程：葫芦丝、舞蹈、传统文化（形体）、国画、太极剑、思政课。其中葫芦丝、舞蹈、传统文化（形体）每门课20人，其余课程均为15人。中标方需负责课程设计、师资统筹选聘及教学管理：</w:t>
      </w:r>
    </w:p>
    <w:p w14:paraId="5EE49BE6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课时要求：每门课程每学期12节课，每门课程开展春、秋季教学，6门课程合计144节课，每次课时长90—120分钟。</w:t>
      </w:r>
    </w:p>
    <w:p w14:paraId="60E2C26A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3.教学服务要求：</w:t>
      </w:r>
    </w:p>
    <w:p w14:paraId="5907C325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负责授课教师的招募与管理，教师须具备相关专业背景或教学经验。</w:t>
      </w:r>
    </w:p>
    <w:p w14:paraId="5F08BE1C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提供必要的教学耗材（如教学乐器、绘画工具、教学服装等）。</w:t>
      </w:r>
    </w:p>
    <w:p w14:paraId="3F17ECF0">
      <w:pPr>
        <w:spacing w:after="0"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协助社区进行学员招募、班级管理及风险防控/安全保障工作。</w:t>
      </w:r>
    </w:p>
    <w:p w14:paraId="56E7DE5D">
      <w:pPr>
        <w:spacing w:after="0" w:line="560" w:lineRule="exact"/>
        <w:ind w:firstLine="640" w:firstLineChars="200"/>
        <w:outlineLvl w:val="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学期末需组织一次学员成果展示（如作品展、文艺汇演）。</w:t>
      </w:r>
    </w:p>
    <w:p w14:paraId="3B683607">
      <w:pPr>
        <w:pStyle w:val="3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en-US" w:bidi="ar-SA"/>
        </w:rPr>
        <w:t>六、服务期限：</w:t>
      </w:r>
    </w:p>
    <w:p w14:paraId="2C1D574C">
      <w:pPr>
        <w:spacing w:after="0" w:line="560" w:lineRule="exact"/>
        <w:ind w:firstLine="640" w:firstLineChars="200"/>
        <w:rPr>
          <w:highlight w:val="none"/>
        </w:rPr>
      </w:pPr>
      <w:r>
        <w:rPr>
          <w:rFonts w:ascii="仿宋_GB2312" w:hAnsi="Calibri" w:eastAsia="仿宋_GB2312"/>
          <w:kern w:val="2"/>
          <w:sz w:val="32"/>
          <w:highlight w:val="none"/>
        </w:rPr>
        <w:t>本项目合同服务期限为自合同签订</w:t>
      </w:r>
      <w:r>
        <w:rPr>
          <w:rFonts w:hint="eastAsia" w:ascii="仿宋_GB2312" w:hAnsi="Calibri" w:eastAsia="仿宋_GB2312"/>
          <w:kern w:val="2"/>
          <w:sz w:val="32"/>
          <w:highlight w:val="none"/>
          <w:lang w:eastAsia="zh-CN"/>
        </w:rPr>
        <w:t>之日起</w:t>
      </w:r>
      <w:r>
        <w:rPr>
          <w:rFonts w:hint="eastAsia" w:ascii="仿宋_GB2312" w:hAnsi="Calibri" w:eastAsia="仿宋_GB2312"/>
          <w:kern w:val="2"/>
          <w:sz w:val="32"/>
          <w:highlight w:val="none"/>
          <w:lang w:val="en-US" w:eastAsia="zh-CN"/>
        </w:rPr>
        <w:t>至2026年12</w:t>
      </w:r>
      <w:r>
        <w:rPr>
          <w:rFonts w:hint="eastAsia" w:ascii="仿宋_GB2312" w:hAnsi="Calibri" w:eastAsia="仿宋_GB2312"/>
          <w:kern w:val="2"/>
          <w:sz w:val="32"/>
          <w:highlight w:val="none"/>
        </w:rPr>
        <w:t>月</w:t>
      </w:r>
      <w:r>
        <w:rPr>
          <w:rFonts w:hint="eastAsia" w:ascii="仿宋_GB2312" w:hAnsi="Calibri" w:eastAsia="仿宋_GB2312"/>
          <w:kern w:val="2"/>
          <w:sz w:val="32"/>
          <w:highlight w:val="none"/>
          <w:lang w:val="en-US" w:eastAsia="zh-CN"/>
        </w:rPr>
        <w:t>31日</w:t>
      </w:r>
      <w:r>
        <w:rPr>
          <w:rFonts w:hint="eastAsia" w:ascii="仿宋_GB2312" w:hAnsi="Calibri" w:eastAsia="仿宋_GB2312"/>
          <w:kern w:val="2"/>
          <w:sz w:val="32"/>
          <w:highlight w:val="none"/>
        </w:rPr>
        <w:t>。</w:t>
      </w:r>
    </w:p>
    <w:p w14:paraId="13CB29AB">
      <w:pPr>
        <w:pStyle w:val="3"/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七、支付方式：</w:t>
      </w:r>
    </w:p>
    <w:p w14:paraId="066E8530">
      <w:pPr>
        <w:spacing w:line="560" w:lineRule="exact"/>
        <w:ind w:firstLine="640" w:firstLineChars="200"/>
        <w:rPr>
          <w:rFonts w:ascii="仿宋_GB2312" w:hAnsi="Calibri" w:eastAsia="仿宋_GB2312"/>
          <w:kern w:val="2"/>
          <w:sz w:val="32"/>
          <w:lang w:eastAsia="zh-CN"/>
        </w:rPr>
      </w:pPr>
      <w:r>
        <w:rPr>
          <w:rFonts w:hint="eastAsia" w:ascii="仿宋_GB2312" w:hAnsi="Calibri" w:eastAsia="仿宋_GB2312"/>
          <w:kern w:val="2"/>
          <w:sz w:val="32"/>
          <w:lang w:eastAsia="zh-CN"/>
        </w:rPr>
        <w:t>自合同签订之日起，甲方在收到乙方所开具的发票30个工作日内支付乙方首期款，首期款为合同金额50%，剩余50%尾款于服务项目实施完毕并经甲方书面验收合格后，支付剩余款项。若服务项目验收不合格，乙方应及时进行纠正，若乙方拒不改正或者自甲方书面通知之日起15日内仍无法改正的，甲方有权拒付相应款项。</w:t>
      </w:r>
    </w:p>
    <w:p w14:paraId="1E08A1E2">
      <w:pPr>
        <w:pStyle w:val="3"/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八、报价要求：</w:t>
      </w:r>
    </w:p>
    <w:p w14:paraId="29499E3A">
      <w:pPr>
        <w:widowControl w:val="0"/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报价形式：总价包干，应包括服务成本、法定税费和利润。由企业根据采购文件所提供的资料自行测算投标报价；一经中标，投标报价总价作为中标单位与采购单位签订的合同金额，在合同期限内不作调整。</w:t>
      </w:r>
    </w:p>
    <w:p w14:paraId="37F72E1C">
      <w:pPr>
        <w:pStyle w:val="3"/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九、其他说明：</w:t>
      </w:r>
    </w:p>
    <w:p w14:paraId="51AFA2CB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1.供应商应严格按照采购文件及附件的格式要求编制《报名文件》（附件2）、《应答文件》（附件3）、《供应商基本情况表》（附件4），且每页均加盖供应商的公章，否则该页无效。</w:t>
      </w:r>
    </w:p>
    <w:p w14:paraId="1FAEED0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2.《报名文件》《供应商基本情况表》提交一份正本，不得密封。《应答文件》一正一副，封于同一密封袋（加盖供应商公章）一并提交；</w:t>
      </w:r>
      <w:r>
        <w:rPr>
          <w:rFonts w:hint="eastAsia" w:ascii="仿宋_GB2312" w:hAnsi="Calibri" w:eastAsia="仿宋_GB2312"/>
          <w:kern w:val="2"/>
          <w:sz w:val="32"/>
          <w:lang w:eastAsia="zh-CN"/>
        </w:rPr>
        <w:t>电子版以附件形式发送至邮箱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xljdcgxz@szns.gov.cn。未在规定时间提交的、未密封的或未加盖公章的应答文件不予接受。</w:t>
      </w:r>
    </w:p>
    <w:p w14:paraId="767BAB41">
      <w:pPr>
        <w:pStyle w:val="2"/>
        <w:ind w:firstLine="643" w:firstLineChars="200"/>
        <w:jc w:val="left"/>
        <w:rPr>
          <w:rFonts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、评审因素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17"/>
        <w:gridCol w:w="818"/>
        <w:gridCol w:w="5042"/>
      </w:tblGrid>
      <w:tr w14:paraId="7E4A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53" w:type="pct"/>
            <w:vAlign w:val="center"/>
          </w:tcPr>
          <w:p w14:paraId="6E79D34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08" w:type="pct"/>
            <w:vAlign w:val="center"/>
          </w:tcPr>
          <w:p w14:paraId="60F0DEB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480" w:type="pct"/>
            <w:vAlign w:val="center"/>
          </w:tcPr>
          <w:p w14:paraId="5B7373E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2959" w:type="pct"/>
            <w:vAlign w:val="center"/>
          </w:tcPr>
          <w:p w14:paraId="0D2FD78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153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3" w:type="pct"/>
            <w:vAlign w:val="center"/>
          </w:tcPr>
          <w:p w14:paraId="07379599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008" w:type="pct"/>
            <w:vAlign w:val="center"/>
          </w:tcPr>
          <w:p w14:paraId="5B055953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3Font_15"/>
                <w:szCs w:val="21"/>
              </w:rPr>
            </w:pPr>
            <w:r>
              <w:rPr>
                <w:rFonts w:hint="eastAsia" w:ascii="仿宋_GB2312" w:hAnsi="宋体" w:eastAsia="仿宋_GB2312" w:cs="T3Font_15"/>
                <w:szCs w:val="21"/>
              </w:rPr>
              <w:t>价格</w:t>
            </w:r>
            <w:r>
              <w:rPr>
                <w:rFonts w:hint="eastAsia" w:ascii="仿宋_GB2312" w:hAnsi="宋体" w:eastAsia="仿宋_GB2312" w:cs="T3Font_15"/>
                <w:szCs w:val="21"/>
                <w:lang w:eastAsia="zh-CN"/>
              </w:rPr>
              <w:t>部</w:t>
            </w:r>
            <w:r>
              <w:rPr>
                <w:rFonts w:hint="eastAsia" w:ascii="仿宋_GB2312" w:hAnsi="宋体" w:eastAsia="仿宋_GB2312" w:cs="T3Font_15"/>
                <w:szCs w:val="21"/>
              </w:rPr>
              <w:t>分</w:t>
            </w:r>
          </w:p>
        </w:tc>
        <w:tc>
          <w:tcPr>
            <w:tcW w:w="480" w:type="pct"/>
            <w:vAlign w:val="center"/>
          </w:tcPr>
          <w:p w14:paraId="05123626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41D04F1B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采用低价优先法计算，即满足文件要求且投标价格最低的投标报价为评标基准价，其价格分为满分。报价超过预算金额则为废标，其他投标人的价格分统一按照下列公式计算：</w:t>
            </w:r>
          </w:p>
          <w:p w14:paraId="6CE5BBF6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投标报价得分=（评标基准价／投标报价）×20</w:t>
            </w:r>
          </w:p>
          <w:p w14:paraId="1B920F4B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评审材料：</w:t>
            </w:r>
            <w:r>
              <w:rPr>
                <w:rFonts w:hint="eastAsia" w:ascii="仿宋_GB2312" w:eastAsia="仿宋_GB2312"/>
                <w:lang w:eastAsia="zh-CN"/>
              </w:rPr>
              <w:t>《应答文件》—价格部分</w:t>
            </w:r>
          </w:p>
        </w:tc>
      </w:tr>
      <w:tr w14:paraId="39A8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3" w:type="pct"/>
            <w:vAlign w:val="center"/>
          </w:tcPr>
          <w:p w14:paraId="4247502D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008" w:type="pct"/>
            <w:vAlign w:val="center"/>
          </w:tcPr>
          <w:p w14:paraId="5443B16D">
            <w:pPr>
              <w:spacing w:line="360" w:lineRule="auto"/>
              <w:jc w:val="center"/>
              <w:rPr>
                <w:rFonts w:ascii="仿宋_GB2312" w:hAnsi="宋体" w:eastAsia="仿宋_GB2312" w:cs="T3Font_15"/>
                <w:szCs w:val="21"/>
              </w:rPr>
            </w:pPr>
            <w:r>
              <w:rPr>
                <w:rFonts w:hint="eastAsia" w:ascii="仿宋_GB2312" w:hAnsi="宋体" w:eastAsia="仿宋_GB2312" w:cs="T3Font_15"/>
                <w:szCs w:val="21"/>
              </w:rPr>
              <w:t>业绩经验</w:t>
            </w:r>
          </w:p>
        </w:tc>
        <w:tc>
          <w:tcPr>
            <w:tcW w:w="480" w:type="pct"/>
            <w:vAlign w:val="center"/>
          </w:tcPr>
          <w:p w14:paraId="7B7B2485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19F47359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近五年（以合同签订时间为准），公司承接的文化活动、长青老龄大学项目、教学授课等项目</w:t>
            </w:r>
            <w:r>
              <w:rPr>
                <w:rFonts w:hint="eastAsia" w:ascii="仿宋_GB2312" w:eastAsia="仿宋_GB2312"/>
                <w:lang w:val="en-US" w:eastAsia="zh-CN"/>
              </w:rPr>
              <w:t>。</w:t>
            </w:r>
            <w:r>
              <w:rPr>
                <w:rFonts w:hint="eastAsia" w:ascii="仿宋_GB2312" w:eastAsia="仿宋_GB2312"/>
                <w:lang w:eastAsia="zh-CN"/>
              </w:rPr>
              <w:t>每提供1份项目合同，得5分。以上累计得分，最高得30分。</w:t>
            </w:r>
          </w:p>
          <w:p w14:paraId="353D15FD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评审材料：</w:t>
            </w:r>
            <w:r>
              <w:rPr>
                <w:rFonts w:hint="eastAsia" w:ascii="仿宋_GB2312" w:eastAsia="仿宋_GB2312"/>
                <w:lang w:eastAsia="zh-CN"/>
              </w:rPr>
              <w:t>《应答文件》—业绩经验</w:t>
            </w:r>
          </w:p>
        </w:tc>
      </w:tr>
      <w:tr w14:paraId="4F3B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3" w:type="pct"/>
            <w:vAlign w:val="center"/>
          </w:tcPr>
          <w:p w14:paraId="3DC09300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3</w:t>
            </w:r>
          </w:p>
        </w:tc>
        <w:tc>
          <w:tcPr>
            <w:tcW w:w="1008" w:type="pct"/>
            <w:vAlign w:val="center"/>
          </w:tcPr>
          <w:p w14:paraId="1FD43B12">
            <w:pPr>
              <w:spacing w:line="360" w:lineRule="auto"/>
              <w:jc w:val="center"/>
              <w:rPr>
                <w:rFonts w:ascii="仿宋_GB2312" w:hAnsi="宋体" w:eastAsia="仿宋_GB2312" w:cs="T3Font_15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团队成员</w:t>
            </w:r>
          </w:p>
        </w:tc>
        <w:tc>
          <w:tcPr>
            <w:tcW w:w="480" w:type="pct"/>
            <w:vAlign w:val="center"/>
          </w:tcPr>
          <w:p w14:paraId="2BEAF3BD">
            <w:pPr>
              <w:jc w:val="center"/>
              <w:rPr>
                <w:rFonts w:ascii="仿宋_GB2312" w:hAnsi="宋体" w:eastAsia="仿宋_GB2312" w:cs="宋体"/>
                <w:szCs w:val="21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lang w:eastAsia="zh-CN"/>
              </w:rPr>
              <w:t>10</w:t>
            </w:r>
          </w:p>
        </w:tc>
        <w:tc>
          <w:tcPr>
            <w:tcW w:w="2959" w:type="pct"/>
            <w:vAlign w:val="center"/>
          </w:tcPr>
          <w:p w14:paraId="56D38E72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每提供一名持有以下任一证书的人员，得2分：</w:t>
            </w:r>
            <w:r>
              <w:rPr>
                <w:rFonts w:hint="eastAsia" w:ascii="仿宋_GB2312" w:eastAsia="仿宋_GB2312"/>
                <w:lang w:val="en-US" w:eastAsia="zh-CN"/>
              </w:rPr>
              <w:t>葫芦丝指导教师</w:t>
            </w:r>
            <w:r>
              <w:rPr>
                <w:rFonts w:hint="eastAsia" w:ascii="仿宋_GB2312" w:eastAsia="仿宋_GB2312"/>
                <w:lang w:eastAsia="zh-CN"/>
              </w:rPr>
              <w:t>证书、书法证书、美术（绘画）证书</w:t>
            </w:r>
            <w:r>
              <w:rPr>
                <w:rFonts w:hint="eastAsia" w:ascii="仿宋_GB2312" w:eastAsia="仿宋_GB2312"/>
                <w:lang w:val="en-US" w:eastAsia="zh-CN"/>
              </w:rPr>
              <w:t>/美术协会会员证明</w:t>
            </w:r>
            <w:r>
              <w:rPr>
                <w:rFonts w:hint="eastAsia" w:ascii="仿宋_GB2312" w:eastAsia="仿宋_GB2312"/>
                <w:lang w:eastAsia="zh-CN"/>
              </w:rPr>
              <w:t>、舞蹈教师资格证书、手工类课程资格证书、</w:t>
            </w:r>
            <w:r>
              <w:rPr>
                <w:rFonts w:hint="eastAsia" w:ascii="仿宋_GB2312" w:eastAsia="仿宋_GB2312"/>
                <w:lang w:val="en-US" w:eastAsia="zh-CN"/>
              </w:rPr>
              <w:t>长青教师证书、政工师证书</w:t>
            </w:r>
            <w:r>
              <w:rPr>
                <w:rFonts w:hint="eastAsia" w:ascii="仿宋_GB2312" w:eastAsia="仿宋_GB2312"/>
                <w:lang w:eastAsia="zh-CN"/>
              </w:rPr>
              <w:t>（每名团队成员的材料仅可在一个得分项中使用，不可重复得分）。以上累计得分，最高得10分。</w:t>
            </w:r>
          </w:p>
          <w:p w14:paraId="6F955719">
            <w:pPr>
              <w:wordWrap w:val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评审材料：</w:t>
            </w:r>
            <w:r>
              <w:rPr>
                <w:rFonts w:hint="eastAsia" w:ascii="仿宋_GB2312" w:eastAsia="仿宋_GB2312"/>
                <w:lang w:eastAsia="zh-CN"/>
              </w:rPr>
              <w:t>《应答文件》—团队成员</w:t>
            </w:r>
          </w:p>
        </w:tc>
      </w:tr>
      <w:tr w14:paraId="2629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3" w:type="pct"/>
            <w:vAlign w:val="center"/>
          </w:tcPr>
          <w:p w14:paraId="64A45B38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4</w:t>
            </w:r>
          </w:p>
        </w:tc>
        <w:tc>
          <w:tcPr>
            <w:tcW w:w="1008" w:type="pct"/>
            <w:vAlign w:val="center"/>
          </w:tcPr>
          <w:p w14:paraId="2C0A740A">
            <w:pPr>
              <w:spacing w:line="360" w:lineRule="auto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综合评价</w:t>
            </w:r>
          </w:p>
        </w:tc>
        <w:tc>
          <w:tcPr>
            <w:tcW w:w="480" w:type="pct"/>
            <w:vAlign w:val="center"/>
          </w:tcPr>
          <w:p w14:paraId="0D6C2C61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0D0B1A0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要求供应商能够充分理解项目背景和目标，对需求提出具体的方案，综合评价供应商关于本项目的实施方案、所投入的人员或产品情况，在0-40分区间评分，未提供方案的，得0分。</w:t>
            </w:r>
          </w:p>
          <w:p w14:paraId="479F2665">
            <w:pPr>
              <w:pStyle w:val="5"/>
              <w:jc w:val="left"/>
              <w:rPr>
                <w:rFonts w:hint="default"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b/>
                <w:bCs/>
                <w:sz w:val="24"/>
                <w:lang w:eastAsia="zh-CN"/>
              </w:rPr>
              <w:t>评审材料：</w:t>
            </w:r>
            <w:r>
              <w:rPr>
                <w:rFonts w:ascii="仿宋_GB2312" w:eastAsia="仿宋_GB2312"/>
                <w:sz w:val="24"/>
                <w:lang w:eastAsia="zh-CN"/>
              </w:rPr>
              <w:t>《应答文件》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—</w:t>
            </w:r>
            <w:r>
              <w:rPr>
                <w:rFonts w:ascii="仿宋_GB2312" w:eastAsia="仿宋_GB2312"/>
                <w:sz w:val="24"/>
                <w:lang w:eastAsia="zh-CN"/>
              </w:rPr>
              <w:t>活动方案</w:t>
            </w:r>
          </w:p>
        </w:tc>
      </w:tr>
    </w:tbl>
    <w:p w14:paraId="5E775CBC">
      <w:pPr>
        <w:widowControl w:val="0"/>
        <w:spacing w:line="480" w:lineRule="auto"/>
        <w:jc w:val="both"/>
        <w:outlineLvl w:val="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85BCAB-A703-4361-9B1F-AADC9F2A0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7C0D5F-343D-4194-A766-A51677D7AB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ADF1C0-79BD-4986-98D1-4F8BC5016C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015EDB-E014-4581-9F0F-450D5C4CD2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1D98D9-F61C-4420-BC75-6631EB269EF9}"/>
  </w:font>
  <w:font w:name="T3Font_15">
    <w:altName w:val="方正公文小标宋"/>
    <w:panose1 w:val="00000000000000000000"/>
    <w:charset w:val="00"/>
    <w:family w:val="swiss"/>
    <w:pitch w:val="default"/>
    <w:sig w:usb0="00000000" w:usb1="00000000" w:usb2="00000010" w:usb3="00000000" w:csb0="00040000" w:csb1="00000000"/>
    <w:embedRegular r:id="rId6" w:fontKey="{974689C1-0BCD-47F1-9AC5-D6A2C2A30A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21C5"/>
    <w:rsid w:val="00106DF5"/>
    <w:rsid w:val="0025279E"/>
    <w:rsid w:val="002A5D8E"/>
    <w:rsid w:val="002B4AB7"/>
    <w:rsid w:val="002B6A2E"/>
    <w:rsid w:val="00405171"/>
    <w:rsid w:val="004551B7"/>
    <w:rsid w:val="006A7B1F"/>
    <w:rsid w:val="00763824"/>
    <w:rsid w:val="007853C3"/>
    <w:rsid w:val="008A41EF"/>
    <w:rsid w:val="008B7791"/>
    <w:rsid w:val="00933047"/>
    <w:rsid w:val="009C220A"/>
    <w:rsid w:val="00A14FDB"/>
    <w:rsid w:val="00A17C75"/>
    <w:rsid w:val="00A25D52"/>
    <w:rsid w:val="00AA4539"/>
    <w:rsid w:val="00AF416C"/>
    <w:rsid w:val="00B36E65"/>
    <w:rsid w:val="00C327C1"/>
    <w:rsid w:val="00C803AA"/>
    <w:rsid w:val="00C823C5"/>
    <w:rsid w:val="00C962B6"/>
    <w:rsid w:val="00F144DC"/>
    <w:rsid w:val="01C46268"/>
    <w:rsid w:val="02D15600"/>
    <w:rsid w:val="031A5232"/>
    <w:rsid w:val="04534D73"/>
    <w:rsid w:val="05880C75"/>
    <w:rsid w:val="061F37F4"/>
    <w:rsid w:val="08026C0F"/>
    <w:rsid w:val="085F2A25"/>
    <w:rsid w:val="08644341"/>
    <w:rsid w:val="0CD43EE7"/>
    <w:rsid w:val="0D0021C5"/>
    <w:rsid w:val="0DAF14CD"/>
    <w:rsid w:val="0E6C20CC"/>
    <w:rsid w:val="0F8B208C"/>
    <w:rsid w:val="10897646"/>
    <w:rsid w:val="13241FE2"/>
    <w:rsid w:val="143A6B55"/>
    <w:rsid w:val="155C0B62"/>
    <w:rsid w:val="15ED06FC"/>
    <w:rsid w:val="179F76DF"/>
    <w:rsid w:val="17ECDECA"/>
    <w:rsid w:val="18F1645C"/>
    <w:rsid w:val="190C4802"/>
    <w:rsid w:val="1A6B182D"/>
    <w:rsid w:val="1B4A1757"/>
    <w:rsid w:val="1BC23B97"/>
    <w:rsid w:val="20376567"/>
    <w:rsid w:val="221B22EA"/>
    <w:rsid w:val="26FF663E"/>
    <w:rsid w:val="272E51FB"/>
    <w:rsid w:val="27CE36BA"/>
    <w:rsid w:val="2C596D7B"/>
    <w:rsid w:val="2D337084"/>
    <w:rsid w:val="2DAC21B5"/>
    <w:rsid w:val="35AF2621"/>
    <w:rsid w:val="3ACE387D"/>
    <w:rsid w:val="3C543C84"/>
    <w:rsid w:val="3E517286"/>
    <w:rsid w:val="3F6E188B"/>
    <w:rsid w:val="3FBBAB42"/>
    <w:rsid w:val="3FCD5F69"/>
    <w:rsid w:val="4992661E"/>
    <w:rsid w:val="4A6016A9"/>
    <w:rsid w:val="4AFC13E2"/>
    <w:rsid w:val="4F2272E3"/>
    <w:rsid w:val="4FC178F4"/>
    <w:rsid w:val="53025862"/>
    <w:rsid w:val="54CC4E35"/>
    <w:rsid w:val="54EE0367"/>
    <w:rsid w:val="556F527F"/>
    <w:rsid w:val="58EE473A"/>
    <w:rsid w:val="5DDAEA8F"/>
    <w:rsid w:val="5E7F51B0"/>
    <w:rsid w:val="61A05339"/>
    <w:rsid w:val="64C67DDE"/>
    <w:rsid w:val="67FD51CC"/>
    <w:rsid w:val="6BA27FCA"/>
    <w:rsid w:val="6BE75AAA"/>
    <w:rsid w:val="6DB9F968"/>
    <w:rsid w:val="6F2D0C3A"/>
    <w:rsid w:val="6F5173FE"/>
    <w:rsid w:val="73090EE2"/>
    <w:rsid w:val="744F6BF8"/>
    <w:rsid w:val="75F7D8E6"/>
    <w:rsid w:val="768129FA"/>
    <w:rsid w:val="77EF2EC8"/>
    <w:rsid w:val="77FB5B90"/>
    <w:rsid w:val="78102937"/>
    <w:rsid w:val="79BFDED1"/>
    <w:rsid w:val="7ACB6801"/>
    <w:rsid w:val="7C0C6C04"/>
    <w:rsid w:val="7EFD0F55"/>
    <w:rsid w:val="7F3E4ABB"/>
    <w:rsid w:val="7F9B7910"/>
    <w:rsid w:val="7FFCE906"/>
    <w:rsid w:val="BBBA4A53"/>
    <w:rsid w:val="BCBFECD3"/>
    <w:rsid w:val="BD9E5232"/>
    <w:rsid w:val="CDF7CB38"/>
    <w:rsid w:val="EF2E69C4"/>
    <w:rsid w:val="F32C150C"/>
    <w:rsid w:val="F85F0575"/>
    <w:rsid w:val="FDDFA670"/>
    <w:rsid w:val="FF7F5AE4"/>
    <w:rsid w:val="FFC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line="320" w:lineRule="exact"/>
      <w:jc w:val="center"/>
    </w:pPr>
    <w:rPr>
      <w:rFonts w:hint="eastAsia" w:eastAsia="Times New Roman"/>
      <w:sz w:val="32"/>
    </w:rPr>
  </w:style>
  <w:style w:type="paragraph" w:styleId="6">
    <w:name w:val="Body Text 2"/>
    <w:basedOn w:val="1"/>
    <w:qFormat/>
    <w:uiPriority w:val="0"/>
    <w:pPr>
      <w:spacing w:line="360" w:lineRule="auto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  <w:lang w:eastAsia="en-US"/>
    </w:rPr>
  </w:style>
  <w:style w:type="character" w:customStyle="1" w:styleId="16">
    <w:name w:val="页脚 Char"/>
    <w:basedOn w:val="12"/>
    <w:link w:val="7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adf0a746-d5f7-4583-8c6f-6fccec2029da</errorID>
      <errorWord>146146</errorWord>
      <group>L1_Word</group>
      <groupName>字词问题</groupName>
      <ability>L2_Typo</ability>
      <abilityName>字词错误</abilityName>
      <candidateList>
        <item>146,146</item>
      </candidateList>
      <explain/>
      <paraID> 1FFB0D0</paraID>
      <start>22</start>
      <end>28</end>
      <status>ignored</status>
      <modifiedWord/>
      <trackRevisions>false</trackRevisions>
    </reviewItem>
    <reviewItem>
      <errorID>7d263729-d4e5-4083-9d34-125bb5238f64</errorID>
      <errorWord>项目合同</errorWord>
      <group>L1_Grammar</group>
      <groupName>语法问题</groupName>
      <ability>L2_Grammar</ability>
      <abilityName>语法错误</abilityName>
      <candidateList>
        <item>项目</item>
      </candidateList>
      <explain/>
      <paraID>19F47359</paraID>
      <start>39</start>
      <end>41</end>
      <status>modified</status>
      <modifiedWord>项目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8d7c56-30cf-46b2-bb6e-063ba4431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1637</Characters>
  <Lines>11</Lines>
  <Paragraphs>3</Paragraphs>
  <TotalTime>7</TotalTime>
  <ScaleCrop>false</ScaleCrop>
  <LinksUpToDate>false</LinksUpToDate>
  <CharactersWithSpaces>1637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2024-09-20T08:05:00Z</dcterms:created>
  <dc:creator>Administrator</dc:creator>
  <cp:lastModifiedBy>余宏毅</cp:lastModifiedBy>
  <cp:lastPrinted>2025-10-12T00:22:00Z</cp:lastPrinted>
  <dcterms:modified xsi:type="dcterms:W3CDTF">2026-05-13T08:56:52Z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90582E42C50643619423CB2AF7905670_13</vt:lpwstr>
  </property>
  <property fmtid="{D5CDD505-2E9C-101B-9397-08002B2CF9AE}" pid="4" name="KSOTemplateDocerSaveRecord">
    <vt:lpwstr>eyJoZGlkIjoiZDA0YzY1MDdkYmU5NzI1MDUzYmRlNzI2NjAxOTAxZjUiLCJ1c2VySWQiOiIxMDA0NTM3NzUwIn0=</vt:lpwstr>
  </property>
</Properties>
</file>