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6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“</w:t>
      </w:r>
      <w:r>
        <w:rPr>
          <w:rFonts w:ascii="方正小标宋简体" w:hAnsi="方正小标宋简体" w:eastAsia="方正小标宋简体" w:cs="方正小标宋简体"/>
          <w:spacing w:val="-73"/>
          <w:sz w:val="43"/>
          <w:szCs w:val="43"/>
          <w:highlight w:val="none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民生微实事”</w:t>
      </w:r>
      <w:r>
        <w:rPr>
          <w:rFonts w:hint="eastAsia" w:ascii="方正小标宋简体" w:hAnsi="方正小标宋简体" w:eastAsia="方正小标宋简体" w:cs="方正小标宋简体"/>
          <w:spacing w:val="6"/>
          <w:sz w:val="43"/>
          <w:szCs w:val="43"/>
          <w:highlight w:val="none"/>
          <w:lang w:eastAsia="zh-CN"/>
        </w:rPr>
        <w:t>社区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项目申报书</w:t>
      </w:r>
    </w:p>
    <w:p w14:paraId="46999809">
      <w:pPr>
        <w:spacing w:beforeAutospacing="0" w:afterAutospacing="0" w:line="234" w:lineRule="auto"/>
        <w:jc w:val="center"/>
        <w:rPr>
          <w:rFonts w:ascii="方正小标宋简体" w:hAnsi="方正小标宋简体" w:eastAsia="方正小标宋简体" w:cs="方正小标宋简体"/>
          <w:spacing w:val="6"/>
          <w:sz w:val="21"/>
          <w:szCs w:val="21"/>
          <w:highlight w:val="none"/>
        </w:rPr>
      </w:pPr>
    </w:p>
    <w:p w14:paraId="542C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346"/>
        <w:textAlignment w:val="auto"/>
        <w:rPr>
          <w:sz w:val="28"/>
          <w:szCs w:val="28"/>
          <w:highlight w:val="none"/>
        </w:rPr>
      </w:pP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>申报单位（盖章</w:t>
      </w:r>
      <w:r>
        <w:rPr>
          <w:rFonts w:ascii="宋体" w:hAnsi="宋体" w:eastAsia="宋体" w:cs="宋体"/>
          <w:spacing w:val="-75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spacing w:val="-75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宋体" w:hAnsi="宋体" w:eastAsia="宋体" w:cs="宋体"/>
          <w:spacing w:val="-75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spacing w:val="3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宋体"/>
          <w:spacing w:val="3"/>
          <w:sz w:val="28"/>
          <w:szCs w:val="28"/>
          <w:highlight w:val="none"/>
          <w:lang w:val="en-US" w:eastAsia="zh-CN"/>
        </w:rPr>
        <w:t>松坪山社区</w:t>
      </w:r>
      <w:r>
        <w:rPr>
          <w:rFonts w:ascii="宋体" w:hAnsi="宋体" w:eastAsia="宋体" w:cs="宋体"/>
          <w:spacing w:val="3"/>
          <w:sz w:val="28"/>
          <w:szCs w:val="28"/>
          <w:highlight w:val="none"/>
        </w:rPr>
        <w:t xml:space="preserve">        </w:t>
      </w: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 xml:space="preserve">申报时间： </w:t>
      </w:r>
      <w:r>
        <w:rPr>
          <w:rFonts w:hint="eastAsia" w:ascii="宋体" w:hAnsi="宋体" w:cs="宋体"/>
          <w:spacing w:val="-7"/>
          <w:sz w:val="28"/>
          <w:szCs w:val="28"/>
          <w:highlight w:val="none"/>
          <w:lang w:val="en-US" w:eastAsia="zh-CN"/>
        </w:rPr>
        <w:t>2026</w:t>
      </w: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>年</w:t>
      </w:r>
      <w:r>
        <w:rPr>
          <w:rFonts w:ascii="宋体" w:hAnsi="宋体" w:eastAsia="宋体" w:cs="宋体"/>
          <w:spacing w:val="9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pacing w:val="9"/>
          <w:sz w:val="28"/>
          <w:szCs w:val="28"/>
          <w:highlight w:val="none"/>
          <w:lang w:val="en-US" w:eastAsia="zh-CN"/>
        </w:rPr>
        <w:t>2</w:t>
      </w: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>月</w:t>
      </w:r>
      <w:r>
        <w:rPr>
          <w:rFonts w:ascii="宋体" w:hAnsi="宋体" w:eastAsia="宋体" w:cs="宋体"/>
          <w:spacing w:val="29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pacing w:val="29"/>
          <w:sz w:val="28"/>
          <w:szCs w:val="28"/>
          <w:highlight w:val="none"/>
          <w:lang w:val="en-US" w:eastAsia="zh-CN"/>
        </w:rPr>
        <w:t>25</w:t>
      </w: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>日</w:t>
      </w:r>
    </w:p>
    <w:tbl>
      <w:tblPr>
        <w:tblStyle w:val="9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3851"/>
        <w:gridCol w:w="1358"/>
        <w:gridCol w:w="2240"/>
      </w:tblGrid>
      <w:tr w14:paraId="4EB0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0A81566E">
            <w:pPr>
              <w:spacing w:before="117" w:line="222" w:lineRule="auto"/>
              <w:ind w:left="3767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一、项目基本信息</w:t>
            </w:r>
          </w:p>
        </w:tc>
      </w:tr>
      <w:tr w14:paraId="7251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83" w:type="dxa"/>
            <w:noWrap w:val="0"/>
            <w:vAlign w:val="top"/>
          </w:tcPr>
          <w:p w14:paraId="3F190EDC">
            <w:pPr>
              <w:pStyle w:val="10"/>
              <w:spacing w:before="112" w:line="221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  <w:t>项目名称</w:t>
            </w:r>
          </w:p>
        </w:tc>
        <w:tc>
          <w:tcPr>
            <w:tcW w:w="7449" w:type="dxa"/>
            <w:gridSpan w:val="3"/>
            <w:noWrap w:val="0"/>
            <w:vAlign w:val="top"/>
          </w:tcPr>
          <w:p w14:paraId="50E03FF9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“桑榆未晚·霞映松坪”松坪山社区长青老龄大学项目</w:t>
            </w:r>
          </w:p>
        </w:tc>
      </w:tr>
      <w:tr w14:paraId="612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83" w:type="dxa"/>
            <w:noWrap w:val="0"/>
            <w:vAlign w:val="top"/>
          </w:tcPr>
          <w:p w14:paraId="219D61E8">
            <w:pPr>
              <w:pStyle w:val="10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所属类别</w:t>
            </w:r>
          </w:p>
        </w:tc>
        <w:tc>
          <w:tcPr>
            <w:tcW w:w="3851" w:type="dxa"/>
            <w:noWrap w:val="0"/>
            <w:vAlign w:val="top"/>
          </w:tcPr>
          <w:p w14:paraId="43654A39">
            <w:pPr>
              <w:pStyle w:val="10"/>
              <w:spacing w:before="113" w:line="219" w:lineRule="auto"/>
              <w:ind w:left="41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服务类</w:t>
            </w:r>
            <w:r>
              <w:rPr>
                <w:rFonts w:hint="eastAsia" w:ascii="仿宋_GB2312" w:hAnsi="仿宋_GB2312" w:eastAsia="仿宋_GB2312" w:cs="仿宋_GB2312"/>
                <w:spacing w:val="19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□货物类</w:t>
            </w:r>
            <w:r>
              <w:rPr>
                <w:rFonts w:hint="eastAsia" w:ascii="仿宋_GB2312" w:hAnsi="仿宋_GB2312" w:eastAsia="仿宋_GB2312" w:cs="仿宋_GB2312"/>
                <w:spacing w:val="35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□工程类</w:t>
            </w:r>
          </w:p>
        </w:tc>
        <w:tc>
          <w:tcPr>
            <w:tcW w:w="1358" w:type="dxa"/>
            <w:noWrap w:val="0"/>
            <w:vAlign w:val="top"/>
          </w:tcPr>
          <w:p w14:paraId="0E65E496">
            <w:pPr>
              <w:pStyle w:val="10"/>
              <w:spacing w:before="113" w:line="220" w:lineRule="auto"/>
              <w:ind w:left="238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申报金额</w:t>
            </w:r>
          </w:p>
        </w:tc>
        <w:tc>
          <w:tcPr>
            <w:tcW w:w="2240" w:type="dxa"/>
            <w:noWrap w:val="0"/>
            <w:vAlign w:val="top"/>
          </w:tcPr>
          <w:p w14:paraId="0AAA1C52">
            <w:pPr>
              <w:pStyle w:val="10"/>
              <w:spacing w:before="112" w:line="221" w:lineRule="auto"/>
              <w:ind w:firstLine="396" w:firstLineChars="20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highlight w:val="none"/>
                <w:lang w:val="en-US" w:eastAsia="zh-CN"/>
              </w:rPr>
              <w:t>152911.00</w:t>
            </w:r>
            <w:r>
              <w:rPr>
                <w:rFonts w:hint="eastAsia" w:ascii="仿宋_GB2312" w:hAnsi="仿宋_GB2312" w:eastAsia="仿宋_GB2312" w:cs="仿宋_GB2312"/>
                <w:spacing w:val="-6"/>
                <w:highlight w:val="none"/>
              </w:rPr>
              <w:t>（元）</w:t>
            </w:r>
          </w:p>
        </w:tc>
      </w:tr>
      <w:tr w14:paraId="40C2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983" w:type="dxa"/>
            <w:noWrap w:val="0"/>
            <w:vAlign w:val="top"/>
          </w:tcPr>
          <w:p w14:paraId="7D8A5ABC">
            <w:pPr>
              <w:pStyle w:val="10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项目属性</w:t>
            </w:r>
          </w:p>
        </w:tc>
        <w:tc>
          <w:tcPr>
            <w:tcW w:w="7449" w:type="dxa"/>
            <w:gridSpan w:val="3"/>
            <w:noWrap w:val="0"/>
            <w:vAlign w:val="top"/>
          </w:tcPr>
          <w:p w14:paraId="5A4674E2">
            <w:pPr>
              <w:pStyle w:val="10"/>
              <w:spacing w:before="138" w:line="221" w:lineRule="auto"/>
              <w:ind w:left="0" w:leftChars="0" w:firstLine="384" w:firstLineChars="200"/>
              <w:rPr>
                <w:rFonts w:hint="eastAsia" w:ascii="仿宋_GB2312" w:hAnsi="仿宋_GB2312" w:eastAsia="仿宋_GB2312" w:cs="仿宋_GB2312"/>
                <w:spacing w:val="19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□群体帮扶</w:t>
            </w:r>
            <w:r>
              <w:rPr>
                <w:rFonts w:hint="eastAsia" w:ascii="仿宋_GB2312" w:hAnsi="仿宋_GB2312" w:eastAsia="仿宋_GB2312" w:cs="仿宋_GB2312"/>
                <w:spacing w:val="19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群众自治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文体活动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>能力提升</w:t>
            </w:r>
          </w:p>
          <w:p w14:paraId="70201F89">
            <w:pPr>
              <w:pStyle w:val="10"/>
              <w:spacing w:beforeAutospacing="0" w:line="221" w:lineRule="auto"/>
              <w:ind w:left="803" w:leftChars="176" w:hanging="433" w:hangingChars="226"/>
              <w:rPr>
                <w:rFonts w:hint="default" w:ascii="仿宋_GB2312" w:hAnsi="仿宋_GB2312" w:eastAsia="仿宋_GB2312" w:cs="仿宋_GB2312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公益风尚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公共设施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119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9"/>
                <w:highlight w:val="none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0"/>
                <w:highlight w:val="none"/>
              </w:rPr>
              <w:t xml:space="preserve"> </w:t>
            </w:r>
          </w:p>
        </w:tc>
      </w:tr>
      <w:tr w14:paraId="3FC9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983" w:type="dxa"/>
            <w:noWrap w:val="0"/>
            <w:vAlign w:val="center"/>
          </w:tcPr>
          <w:p w14:paraId="3754E1F8">
            <w:pPr>
              <w:pStyle w:val="10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组织实施单位</w:t>
            </w:r>
          </w:p>
        </w:tc>
        <w:tc>
          <w:tcPr>
            <w:tcW w:w="3851" w:type="dxa"/>
            <w:noWrap w:val="0"/>
            <w:vAlign w:val="center"/>
          </w:tcPr>
          <w:p w14:paraId="3E788E4B">
            <w:pPr>
              <w:pStyle w:val="10"/>
              <w:spacing w:before="113" w:line="220" w:lineRule="auto"/>
              <w:ind w:left="330"/>
              <w:jc w:val="center"/>
              <w:rPr>
                <w:rFonts w:hint="default" w:ascii="仿宋_GB2312" w:hAnsi="仿宋_GB2312" w:eastAsia="仿宋_GB2312" w:cs="仿宋_GB2312"/>
                <w:spacing w:val="-3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深圳市南山区松坪山社区居民委员会</w:t>
            </w:r>
          </w:p>
        </w:tc>
        <w:tc>
          <w:tcPr>
            <w:tcW w:w="1358" w:type="dxa"/>
            <w:noWrap w:val="0"/>
            <w:vAlign w:val="center"/>
          </w:tcPr>
          <w:p w14:paraId="70C7F3F1">
            <w:pPr>
              <w:pStyle w:val="10"/>
              <w:spacing w:before="113" w:line="220" w:lineRule="auto"/>
              <w:ind w:left="238"/>
              <w:jc w:val="center"/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实施周期</w:t>
            </w:r>
          </w:p>
        </w:tc>
        <w:tc>
          <w:tcPr>
            <w:tcW w:w="2240" w:type="dxa"/>
            <w:noWrap w:val="0"/>
            <w:vAlign w:val="center"/>
          </w:tcPr>
          <w:p w14:paraId="18010BD9">
            <w:pPr>
              <w:pStyle w:val="10"/>
              <w:spacing w:before="113" w:line="220" w:lineRule="auto"/>
              <w:ind w:left="330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2026年3月-12月</w:t>
            </w:r>
          </w:p>
        </w:tc>
      </w:tr>
      <w:tr w14:paraId="4E6B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983" w:type="dxa"/>
            <w:noWrap w:val="0"/>
            <w:vAlign w:val="center"/>
          </w:tcPr>
          <w:p w14:paraId="72A5F1B4">
            <w:pPr>
              <w:pStyle w:val="10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项目负责人</w:t>
            </w:r>
          </w:p>
        </w:tc>
        <w:tc>
          <w:tcPr>
            <w:tcW w:w="3851" w:type="dxa"/>
            <w:noWrap w:val="0"/>
            <w:vAlign w:val="center"/>
          </w:tcPr>
          <w:p w14:paraId="25A371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eastAsia="zh-CN"/>
              </w:rPr>
              <w:t>王兆宝</w:t>
            </w:r>
          </w:p>
        </w:tc>
        <w:tc>
          <w:tcPr>
            <w:tcW w:w="1358" w:type="dxa"/>
            <w:noWrap w:val="0"/>
            <w:vAlign w:val="center"/>
          </w:tcPr>
          <w:p w14:paraId="192BC3C9">
            <w:pPr>
              <w:pStyle w:val="10"/>
              <w:spacing w:before="113" w:line="220" w:lineRule="auto"/>
              <w:ind w:left="238"/>
              <w:jc w:val="center"/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联系方式</w:t>
            </w:r>
          </w:p>
          <w:p w14:paraId="59F95AE5">
            <w:pPr>
              <w:jc w:val="center"/>
            </w:pPr>
          </w:p>
        </w:tc>
        <w:tc>
          <w:tcPr>
            <w:tcW w:w="2240" w:type="dxa"/>
            <w:noWrap w:val="0"/>
            <w:vAlign w:val="center"/>
          </w:tcPr>
          <w:p w14:paraId="28415FAB">
            <w:pPr>
              <w:jc w:val="center"/>
              <w:rPr>
                <w:rFonts w:hint="default" w:ascii="仿宋_GB2312" w:hAnsi="仿宋_GB2312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val="en-US" w:eastAsia="zh-CN"/>
              </w:rPr>
              <w:t>18575555500</w:t>
            </w:r>
          </w:p>
        </w:tc>
      </w:tr>
      <w:tr w14:paraId="066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66FCCB37">
            <w:pPr>
              <w:spacing w:before="114" w:line="222" w:lineRule="auto"/>
              <w:ind w:left="3767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二、项目具体情况</w:t>
            </w:r>
          </w:p>
        </w:tc>
      </w:tr>
      <w:tr w14:paraId="285E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1B5D23B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00" w:lineRule="exac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highlight w:val="none"/>
              </w:rPr>
              <w:t>项目背景</w:t>
            </w:r>
          </w:p>
          <w:p w14:paraId="1CC2BC6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00" w:lineRule="exact"/>
              <w:ind w:firstLine="404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1"/>
                <w:szCs w:val="21"/>
                <w:highlight w:val="none"/>
              </w:rPr>
              <w:t>为进一步加强老同志思想政治引领、发挥老干部优势作用相融合，深入推进新时代老年教育工作高质量发展，松坪山社区长青老龄大学立足新时代老龄教育发展要求，推动老年教育内涵式发展。整个项目分为春季班与秋季班，通过实施传统文化系列课程，开设</w:t>
            </w: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思政课、舞蹈课、声乐课、柔力球课、太极课、书法课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1"/>
                <w:szCs w:val="21"/>
                <w:highlight w:val="none"/>
              </w:rPr>
              <w:t>精品课程，同时，融合思想政治课程，让老年学员在沉浸式学习感悟中华文化精髓。引领广大老龄朋友和老干部进一步增强文化自信，促使长者养成终身学习的良好习惯，推动松坪山社区长青老龄大学持续、健康发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7030BEB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二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项目目标</w:t>
            </w:r>
          </w:p>
          <w:p w14:paraId="2AB85A1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（1）课程开设目标：确保6门课程（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思政课、舞蹈课、声乐课、柔力球课、太极课、书法课</w:t>
            </w: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）全年两个学期全部正常开班，每学期开设72节课，2学期共计144节课。</w:t>
            </w:r>
          </w:p>
          <w:p w14:paraId="355E0C5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（2）课程参与目标：实现每门课程30名学员报名参与，学期内平均课程出勤率不低于80%。</w:t>
            </w:r>
          </w:p>
          <w:p w14:paraId="3E49B8D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（3）满意度目标：学员满意度达到90%以上</w:t>
            </w:r>
          </w:p>
          <w:p w14:paraId="12211E1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2、年终进行项目验收，学员表演熟练，有展现老龄群体风采，一节课。</w:t>
            </w:r>
          </w:p>
          <w:p w14:paraId="2E3ED81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（三）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项目服务对象及服务标准</w:t>
            </w:r>
          </w:p>
          <w:p w14:paraId="37B5637D">
            <w:pPr>
              <w:ind w:firstLine="206" w:firstLineChars="100"/>
              <w:jc w:val="left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1、主要服务对象：社区老年群体</w:t>
            </w:r>
          </w:p>
          <w:p w14:paraId="1FC25347">
            <w:pPr>
              <w:ind w:firstLine="206" w:firstLineChars="100"/>
              <w:jc w:val="left"/>
              <w:rPr>
                <w:rFonts w:hint="default" w:ascii="仿宋_GB2312" w:hAnsi="仿宋_GB2312" w:eastAsia="仿宋_GB2312" w:cs="仿宋_GB2312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2、直接服务人数：书法课每次30人，其余每次25人；分为2个学期，春季班与秋季班，共计思政课、舞蹈课、声乐课、柔力球课、太极课、书法课每门24次；年终展演活动1场，130人/场，2个学期活动总合计145次。</w:t>
            </w:r>
          </w:p>
          <w:p w14:paraId="0907D35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 w:firstLine="206" w:firstLineChars="100"/>
              <w:textAlignment w:val="baseline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3、直接服务人次：3850人次</w:t>
            </w:r>
          </w:p>
          <w:p w14:paraId="0B684CE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（四）项目预期成效</w:t>
            </w:r>
          </w:p>
          <w:p w14:paraId="0581561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0" w:firstLineChars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eastAsia="zh-CN"/>
              </w:rPr>
              <w:t>包括项目产出、社会组织培育、社会资源撬动、产业服务融合及创新举措等。</w:t>
            </w:r>
          </w:p>
          <w:p w14:paraId="2204CB9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0" w:firstLineChars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</w:p>
          <w:p w14:paraId="4871C15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五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项目内容</w:t>
            </w:r>
          </w:p>
          <w:p w14:paraId="096C9DE7">
            <w:pPr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预计服务场次：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145次</w:t>
            </w:r>
          </w:p>
          <w:p w14:paraId="72AD23D1">
            <w:pPr>
              <w:rPr>
                <w:rFonts w:ascii="仿宋_GB2312" w:hAnsi="仿宋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 xml:space="preserve">活动一： </w:t>
            </w:r>
          </w:p>
          <w:tbl>
            <w:tblPr>
              <w:tblStyle w:val="4"/>
              <w:tblW w:w="101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721"/>
            </w:tblGrid>
            <w:tr w14:paraId="73CBEC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  <w:noWrap w:val="0"/>
                  <w:vAlign w:val="top"/>
                </w:tcPr>
                <w:p w14:paraId="2E56951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  <w:t>活动名称</w:t>
                  </w:r>
                </w:p>
              </w:tc>
              <w:tc>
                <w:tcPr>
                  <w:tcW w:w="8721" w:type="dxa"/>
                  <w:shd w:val="clear" w:color="auto" w:fill="auto"/>
                  <w:noWrap w:val="0"/>
                  <w:vAlign w:val="top"/>
                </w:tcPr>
                <w:p w14:paraId="4D4FE884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思政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课程</w:t>
                  </w:r>
                </w:p>
              </w:tc>
            </w:tr>
            <w:tr w14:paraId="569B2E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08" w:type="dxa"/>
                  <w:noWrap w:val="0"/>
                  <w:vAlign w:val="top"/>
                </w:tcPr>
                <w:p w14:paraId="0F95F5F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  <w:t>实施周期</w:t>
                  </w:r>
                </w:p>
              </w:tc>
              <w:tc>
                <w:tcPr>
                  <w:tcW w:w="8721" w:type="dxa"/>
                  <w:shd w:val="clear" w:color="auto" w:fill="auto"/>
                  <w:noWrap w:val="0"/>
                  <w:vAlign w:val="top"/>
                </w:tcPr>
                <w:p w14:paraId="7166EADA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4C3370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  <w:noWrap w:val="0"/>
                  <w:vAlign w:val="top"/>
                </w:tcPr>
                <w:p w14:paraId="7311CF3F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  <w:t>活动形式</w:t>
                  </w:r>
                </w:p>
              </w:tc>
              <w:tc>
                <w:tcPr>
                  <w:tcW w:w="8721" w:type="dxa"/>
                  <w:shd w:val="clear" w:color="auto" w:fill="auto"/>
                  <w:noWrap w:val="0"/>
                  <w:vAlign w:val="top"/>
                </w:tcPr>
                <w:p w14:paraId="3C53F62A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思想政治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课程</w:t>
                  </w:r>
                </w:p>
              </w:tc>
            </w:tr>
            <w:tr w14:paraId="730C2D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408" w:type="dxa"/>
                  <w:noWrap w:val="0"/>
                  <w:vAlign w:val="top"/>
                </w:tcPr>
                <w:p w14:paraId="33BEAA0D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  <w:t>活动内容</w:t>
                  </w:r>
                </w:p>
              </w:tc>
              <w:tc>
                <w:tcPr>
                  <w:tcW w:w="8721" w:type="dxa"/>
                  <w:shd w:val="clear" w:color="auto" w:fill="auto"/>
                  <w:noWrap w:val="0"/>
                  <w:vAlign w:val="top"/>
                </w:tcPr>
                <w:p w14:paraId="34EC7F26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通过思政课程，强化政治功能，推进老龄大学思政教育主阵地建设。</w:t>
                  </w:r>
                </w:p>
              </w:tc>
            </w:tr>
            <w:tr w14:paraId="0DB25A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08" w:type="dxa"/>
                  <w:noWrap w:val="0"/>
                  <w:vAlign w:val="top"/>
                </w:tcPr>
                <w:p w14:paraId="59FDE23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  <w:t>受益人数</w:t>
                  </w:r>
                </w:p>
              </w:tc>
              <w:tc>
                <w:tcPr>
                  <w:tcW w:w="8721" w:type="dxa"/>
                  <w:shd w:val="clear" w:color="auto" w:fill="auto"/>
                  <w:noWrap w:val="0"/>
                  <w:vAlign w:val="top"/>
                </w:tcPr>
                <w:p w14:paraId="3984C81F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600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28BA278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</w:pPr>
          </w:p>
          <w:p w14:paraId="57364A5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 xml:space="preserve">： </w:t>
            </w:r>
          </w:p>
          <w:tbl>
            <w:tblPr>
              <w:tblStyle w:val="4"/>
              <w:tblW w:w="93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8"/>
              <w:gridCol w:w="8041"/>
            </w:tblGrid>
            <w:tr w14:paraId="4FA232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8" w:type="dxa"/>
                  <w:noWrap w:val="0"/>
                  <w:vAlign w:val="top"/>
                </w:tcPr>
                <w:p w14:paraId="10E7D4D2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  <w:t>活动名称</w:t>
                  </w:r>
                </w:p>
              </w:tc>
              <w:tc>
                <w:tcPr>
                  <w:tcW w:w="8041" w:type="dxa"/>
                  <w:shd w:val="clear" w:color="auto" w:fill="auto"/>
                  <w:noWrap w:val="0"/>
                  <w:vAlign w:val="top"/>
                </w:tcPr>
                <w:p w14:paraId="1C8A6061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舞蹈课程</w:t>
                  </w:r>
                </w:p>
              </w:tc>
            </w:tr>
            <w:tr w14:paraId="598B84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98" w:type="dxa"/>
                  <w:noWrap w:val="0"/>
                  <w:vAlign w:val="top"/>
                </w:tcPr>
                <w:p w14:paraId="602C9F4F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  <w:t>实施周期</w:t>
                  </w:r>
                </w:p>
              </w:tc>
              <w:tc>
                <w:tcPr>
                  <w:tcW w:w="8041" w:type="dxa"/>
                  <w:shd w:val="clear" w:color="auto" w:fill="auto"/>
                  <w:noWrap w:val="0"/>
                  <w:vAlign w:val="top"/>
                </w:tcPr>
                <w:p w14:paraId="34D2677A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年3月-1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月；春季班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次，秋季班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次；120分钟/次</w:t>
                  </w:r>
                </w:p>
              </w:tc>
            </w:tr>
            <w:tr w14:paraId="435BC0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98" w:type="dxa"/>
                  <w:noWrap w:val="0"/>
                  <w:vAlign w:val="top"/>
                </w:tcPr>
                <w:p w14:paraId="14D8B223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  <w:t>活动形式</w:t>
                  </w:r>
                </w:p>
              </w:tc>
              <w:tc>
                <w:tcPr>
                  <w:tcW w:w="8041" w:type="dxa"/>
                  <w:shd w:val="clear" w:color="auto" w:fill="auto"/>
                  <w:noWrap w:val="0"/>
                  <w:vAlign w:val="top"/>
                </w:tcPr>
                <w:p w14:paraId="49A3C3B8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传统文化生态课程</w:t>
                  </w:r>
                </w:p>
              </w:tc>
            </w:tr>
            <w:tr w14:paraId="5BE8C4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8" w:type="dxa"/>
                  <w:noWrap w:val="0"/>
                  <w:vAlign w:val="top"/>
                </w:tcPr>
                <w:p w14:paraId="2FA60985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  <w:t>活动内容</w:t>
                  </w:r>
                </w:p>
              </w:tc>
              <w:tc>
                <w:tcPr>
                  <w:tcW w:w="8041" w:type="dxa"/>
                  <w:shd w:val="clear" w:color="auto" w:fill="auto"/>
                  <w:noWrap w:val="0"/>
                  <w:vAlign w:val="top"/>
                </w:tcPr>
                <w:p w14:paraId="3D85A8D3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通过开展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舞蹈姿态学习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舞蹈节奏提升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舞蹈动作与舞蹈曲目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等课程内容学习，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演绎生活艺术，提升舞蹈演绎能力，展现老年风采。</w:t>
                  </w:r>
                </w:p>
              </w:tc>
            </w:tr>
            <w:tr w14:paraId="4F2E70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98" w:type="dxa"/>
                  <w:noWrap w:val="0"/>
                  <w:vAlign w:val="top"/>
                </w:tcPr>
                <w:p w14:paraId="73653010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zh-TW"/>
                    </w:rPr>
                    <w:t>受益人数</w:t>
                  </w:r>
                </w:p>
              </w:tc>
              <w:tc>
                <w:tcPr>
                  <w:tcW w:w="8041" w:type="dxa"/>
                  <w:shd w:val="clear" w:color="auto" w:fill="auto"/>
                  <w:noWrap w:val="0"/>
                  <w:vAlign w:val="top"/>
                </w:tcPr>
                <w:p w14:paraId="61853745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00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25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人/场</w:t>
                  </w:r>
                </w:p>
              </w:tc>
            </w:tr>
          </w:tbl>
          <w:p w14:paraId="016065D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</w:pPr>
          </w:p>
          <w:p w14:paraId="4807FBC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 xml:space="preserve"> </w:t>
            </w:r>
          </w:p>
          <w:tbl>
            <w:tblPr>
              <w:tblStyle w:val="4"/>
              <w:tblW w:w="93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0"/>
              <w:gridCol w:w="8059"/>
            </w:tblGrid>
            <w:tr w14:paraId="083B6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1300" w:type="dxa"/>
                  <w:noWrap w:val="0"/>
                  <w:vAlign w:val="top"/>
                </w:tcPr>
                <w:p w14:paraId="2D4DF9C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活动名称</w:t>
                  </w:r>
                </w:p>
              </w:tc>
              <w:tc>
                <w:tcPr>
                  <w:tcW w:w="8059" w:type="dxa"/>
                  <w:noWrap w:val="0"/>
                  <w:vAlign w:val="top"/>
                </w:tcPr>
                <w:p w14:paraId="6250B3ED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声乐课程</w:t>
                  </w:r>
                </w:p>
              </w:tc>
            </w:tr>
            <w:tr w14:paraId="779AC7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0" w:type="dxa"/>
                  <w:noWrap w:val="0"/>
                  <w:vAlign w:val="top"/>
                </w:tcPr>
                <w:p w14:paraId="377535E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8059" w:type="dxa"/>
                  <w:noWrap w:val="0"/>
                  <w:vAlign w:val="top"/>
                </w:tcPr>
                <w:p w14:paraId="63ACBDB6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4642A3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0" w:type="dxa"/>
                  <w:noWrap w:val="0"/>
                  <w:vAlign w:val="top"/>
                </w:tcPr>
                <w:p w14:paraId="0E3FA9C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活动形式</w:t>
                  </w:r>
                </w:p>
              </w:tc>
              <w:tc>
                <w:tcPr>
                  <w:tcW w:w="8059" w:type="dxa"/>
                  <w:noWrap w:val="0"/>
                  <w:vAlign w:val="top"/>
                </w:tcPr>
                <w:p w14:paraId="4E415379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传统文化生态课程</w:t>
                  </w:r>
                </w:p>
              </w:tc>
            </w:tr>
            <w:tr w14:paraId="6ADBCE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0" w:type="dxa"/>
                  <w:noWrap w:val="0"/>
                  <w:vAlign w:val="top"/>
                </w:tcPr>
                <w:p w14:paraId="0BE572EB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活动内容</w:t>
                  </w:r>
                </w:p>
              </w:tc>
              <w:tc>
                <w:tcPr>
                  <w:tcW w:w="8059" w:type="dxa"/>
                  <w:noWrap w:val="0"/>
                  <w:vAlign w:val="top"/>
                </w:tcPr>
                <w:p w14:paraId="7F29BA5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color="auto" w:fill="auto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通过开展声乐技巧特训、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声乐唱腔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艺术、声音与感情的融合等课程内容学习，抒发情绪，提升人格魅力，提升个人音乐素质。</w:t>
                  </w:r>
                </w:p>
              </w:tc>
            </w:tr>
            <w:tr w14:paraId="5420B0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0" w:type="dxa"/>
                  <w:noWrap w:val="0"/>
                  <w:vAlign w:val="top"/>
                </w:tcPr>
                <w:p w14:paraId="0B2C38B5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受益人数</w:t>
                  </w:r>
                </w:p>
              </w:tc>
              <w:tc>
                <w:tcPr>
                  <w:tcW w:w="8059" w:type="dxa"/>
                  <w:noWrap w:val="0"/>
                  <w:vAlign w:val="top"/>
                </w:tcPr>
                <w:p w14:paraId="174A4BBB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600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次</w:t>
                  </w:r>
                </w:p>
              </w:tc>
            </w:tr>
          </w:tbl>
          <w:p w14:paraId="6919003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</w:pPr>
          </w:p>
          <w:p w14:paraId="1BED5C5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 w:eastAsia="zh-CN"/>
              </w:rPr>
              <w:t>：</w:t>
            </w:r>
          </w:p>
          <w:tbl>
            <w:tblPr>
              <w:tblStyle w:val="4"/>
              <w:tblW w:w="93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7"/>
              <w:gridCol w:w="8042"/>
            </w:tblGrid>
            <w:tr w14:paraId="4D68BA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297" w:type="dxa"/>
                  <w:noWrap w:val="0"/>
                  <w:vAlign w:val="top"/>
                </w:tcPr>
                <w:p w14:paraId="517AB79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活动名称</w:t>
                  </w:r>
                </w:p>
              </w:tc>
              <w:tc>
                <w:tcPr>
                  <w:tcW w:w="8042" w:type="dxa"/>
                  <w:noWrap w:val="0"/>
                  <w:vAlign w:val="top"/>
                </w:tcPr>
                <w:p w14:paraId="0125D82F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柔力球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课程</w:t>
                  </w:r>
                </w:p>
              </w:tc>
            </w:tr>
            <w:tr w14:paraId="77FB3B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297" w:type="dxa"/>
                  <w:noWrap w:val="0"/>
                  <w:vAlign w:val="top"/>
                </w:tcPr>
                <w:p w14:paraId="5BC6519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8042" w:type="dxa"/>
                  <w:noWrap w:val="0"/>
                  <w:vAlign w:val="top"/>
                </w:tcPr>
                <w:p w14:paraId="057AB5F7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321147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297" w:type="dxa"/>
                  <w:noWrap w:val="0"/>
                  <w:vAlign w:val="top"/>
                </w:tcPr>
                <w:p w14:paraId="4648FD1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活动形式</w:t>
                  </w:r>
                </w:p>
              </w:tc>
              <w:tc>
                <w:tcPr>
                  <w:tcW w:w="8042" w:type="dxa"/>
                  <w:noWrap w:val="0"/>
                  <w:vAlign w:val="top"/>
                </w:tcPr>
                <w:p w14:paraId="3A12D604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传统文化生态课程</w:t>
                  </w:r>
                </w:p>
              </w:tc>
            </w:tr>
            <w:tr w14:paraId="3EBB7A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1297" w:type="dxa"/>
                  <w:noWrap w:val="0"/>
                  <w:vAlign w:val="top"/>
                </w:tcPr>
                <w:p w14:paraId="457EDE8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活动内容</w:t>
                  </w:r>
                </w:p>
              </w:tc>
              <w:tc>
                <w:tcPr>
                  <w:tcW w:w="8042" w:type="dxa"/>
                  <w:noWrap w:val="0"/>
                  <w:vAlign w:val="top"/>
                </w:tcPr>
                <w:p w14:paraId="045A08C0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通过开展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柔力球收力与发力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柔力球健身训练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心球合一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等课程内容学习，锻炼手眼协调、肩颈关节，促进血液循环，且运动损伤风险低。</w:t>
                  </w:r>
                </w:p>
              </w:tc>
            </w:tr>
            <w:tr w14:paraId="6910EB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1297" w:type="dxa"/>
                  <w:noWrap w:val="0"/>
                  <w:vAlign w:val="top"/>
                </w:tcPr>
                <w:p w14:paraId="5E7DF63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受益人数</w:t>
                  </w:r>
                </w:p>
              </w:tc>
              <w:tc>
                <w:tcPr>
                  <w:tcW w:w="8042" w:type="dxa"/>
                  <w:noWrap w:val="0"/>
                  <w:vAlign w:val="top"/>
                </w:tcPr>
                <w:p w14:paraId="712997B3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600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人次，25人/场</w:t>
                  </w:r>
                </w:p>
              </w:tc>
            </w:tr>
          </w:tbl>
          <w:p w14:paraId="5C595553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</w:pPr>
          </w:p>
          <w:p w14:paraId="1207D22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 w:eastAsia="zh-CN"/>
              </w:rPr>
              <w:t>：</w:t>
            </w:r>
          </w:p>
          <w:tbl>
            <w:tblPr>
              <w:tblStyle w:val="4"/>
              <w:tblW w:w="93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0"/>
              <w:gridCol w:w="8059"/>
            </w:tblGrid>
            <w:tr w14:paraId="08C7C2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300" w:type="dxa"/>
                  <w:noWrap w:val="0"/>
                  <w:vAlign w:val="top"/>
                </w:tcPr>
                <w:p w14:paraId="3FC35B3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活动名称</w:t>
                  </w:r>
                </w:p>
              </w:tc>
              <w:tc>
                <w:tcPr>
                  <w:tcW w:w="8059" w:type="dxa"/>
                  <w:noWrap w:val="0"/>
                  <w:vAlign w:val="top"/>
                </w:tcPr>
                <w:p w14:paraId="466C8983">
                  <w:pPr>
                    <w:jc w:val="left"/>
                    <w:rPr>
                      <w:rFonts w:hint="default" w:ascii="仿宋_GB2312" w:hAnsi="仿宋_GB2312" w:eastAsia="仿宋_GB2312" w:cs="仿宋_GB2312"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太极课程</w:t>
                  </w:r>
                </w:p>
              </w:tc>
            </w:tr>
            <w:tr w14:paraId="5D826C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300" w:type="dxa"/>
                  <w:noWrap w:val="0"/>
                  <w:vAlign w:val="top"/>
                </w:tcPr>
                <w:p w14:paraId="210A596B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8059" w:type="dxa"/>
                  <w:shd w:val="clear" w:color="auto" w:fill="auto"/>
                  <w:noWrap w:val="0"/>
                  <w:vAlign w:val="top"/>
                </w:tcPr>
                <w:p w14:paraId="6F2526F5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0F1E87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300" w:type="dxa"/>
                  <w:noWrap w:val="0"/>
                  <w:vAlign w:val="top"/>
                </w:tcPr>
                <w:p w14:paraId="4524921E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活动形式</w:t>
                  </w:r>
                </w:p>
              </w:tc>
              <w:tc>
                <w:tcPr>
                  <w:tcW w:w="8059" w:type="dxa"/>
                  <w:shd w:val="clear" w:color="auto" w:fill="auto"/>
                  <w:noWrap w:val="0"/>
                  <w:vAlign w:val="top"/>
                </w:tcPr>
                <w:p w14:paraId="1D74558C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传统文化生态课程</w:t>
                  </w:r>
                </w:p>
              </w:tc>
            </w:tr>
            <w:tr w14:paraId="512C1B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</w:trPr>
              <w:tc>
                <w:tcPr>
                  <w:tcW w:w="1300" w:type="dxa"/>
                  <w:noWrap w:val="0"/>
                  <w:vAlign w:val="top"/>
                </w:tcPr>
                <w:p w14:paraId="5019F85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活动内容</w:t>
                  </w:r>
                </w:p>
              </w:tc>
              <w:tc>
                <w:tcPr>
                  <w:tcW w:w="8059" w:type="dxa"/>
                  <w:shd w:val="clear" w:color="auto" w:fill="auto"/>
                  <w:noWrap w:val="0"/>
                  <w:vAlign w:val="top"/>
                </w:tcPr>
                <w:p w14:paraId="3EE22C22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通过开展太极基本功练习、太极呼吸法学习、太极拳套路、动作打磨与技巧等课程内容学习，提升学员身体协调性与平衡能力，改善心肺功能，缓解压力与焦虑。</w:t>
                  </w:r>
                </w:p>
              </w:tc>
            </w:tr>
            <w:tr w14:paraId="7B9A10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300" w:type="dxa"/>
                  <w:noWrap w:val="0"/>
                  <w:vAlign w:val="top"/>
                </w:tcPr>
                <w:p w14:paraId="71B1F5F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受益人数</w:t>
                  </w:r>
                </w:p>
              </w:tc>
              <w:tc>
                <w:tcPr>
                  <w:tcW w:w="8059" w:type="dxa"/>
                  <w:shd w:val="clear" w:color="auto" w:fill="auto"/>
                  <w:noWrap w:val="0"/>
                  <w:vAlign w:val="top"/>
                </w:tcPr>
                <w:p w14:paraId="39C76D24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600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人次，25人/场</w:t>
                  </w:r>
                </w:p>
              </w:tc>
            </w:tr>
          </w:tbl>
          <w:p w14:paraId="189F047C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</w:pPr>
          </w:p>
          <w:p w14:paraId="2C204BC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zh-TW" w:eastAsia="zh-CN"/>
              </w:rPr>
              <w:t>：</w:t>
            </w:r>
          </w:p>
          <w:tbl>
            <w:tblPr>
              <w:tblStyle w:val="4"/>
              <w:tblW w:w="93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3"/>
              <w:gridCol w:w="8076"/>
            </w:tblGrid>
            <w:tr w14:paraId="031D45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303" w:type="dxa"/>
                  <w:noWrap w:val="0"/>
                  <w:vAlign w:val="top"/>
                </w:tcPr>
                <w:p w14:paraId="505F15FE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活动名称</w:t>
                  </w:r>
                </w:p>
              </w:tc>
              <w:tc>
                <w:tcPr>
                  <w:tcW w:w="8076" w:type="dxa"/>
                  <w:noWrap w:val="0"/>
                  <w:vAlign w:val="top"/>
                </w:tcPr>
                <w:p w14:paraId="1D057DF8">
                  <w:pPr>
                    <w:jc w:val="left"/>
                    <w:rPr>
                      <w:rFonts w:hint="default" w:ascii="仿宋_GB2312" w:hAnsi="仿宋_GB2312" w:eastAsia="仿宋_GB2312" w:cs="仿宋_GB2312"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书法课程</w:t>
                  </w:r>
                </w:p>
              </w:tc>
            </w:tr>
            <w:tr w14:paraId="3D6B2C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303" w:type="dxa"/>
                  <w:noWrap w:val="0"/>
                  <w:vAlign w:val="top"/>
                </w:tcPr>
                <w:p w14:paraId="22220D8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8076" w:type="dxa"/>
                  <w:noWrap w:val="0"/>
                  <w:vAlign w:val="top"/>
                </w:tcPr>
                <w:p w14:paraId="227894F3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val="zh-TW" w:eastAsia="zh-CN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val="zh-TW" w:eastAsia="zh-CN"/>
                    </w:rPr>
                    <w:t>年3月-1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val="zh-TW" w:eastAsia="zh-CN"/>
                    </w:rPr>
                    <w:t>月；春季班12次，秋季班12次；120分钟/次</w:t>
                  </w:r>
                </w:p>
              </w:tc>
            </w:tr>
            <w:tr w14:paraId="1A17F0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303" w:type="dxa"/>
                  <w:noWrap w:val="0"/>
                  <w:vAlign w:val="top"/>
                </w:tcPr>
                <w:p w14:paraId="5A6E869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活动形式</w:t>
                  </w:r>
                </w:p>
              </w:tc>
              <w:tc>
                <w:tcPr>
                  <w:tcW w:w="8076" w:type="dxa"/>
                  <w:noWrap w:val="0"/>
                  <w:vAlign w:val="top"/>
                </w:tcPr>
                <w:p w14:paraId="1564E4A7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传统文化生态课程</w:t>
                  </w:r>
                </w:p>
              </w:tc>
            </w:tr>
            <w:tr w14:paraId="424F3C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</w:trPr>
              <w:tc>
                <w:tcPr>
                  <w:tcW w:w="1303" w:type="dxa"/>
                  <w:noWrap w:val="0"/>
                  <w:vAlign w:val="top"/>
                </w:tcPr>
                <w:p w14:paraId="54AD338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活动内容</w:t>
                  </w:r>
                </w:p>
              </w:tc>
              <w:tc>
                <w:tcPr>
                  <w:tcW w:w="8076" w:type="dxa"/>
                  <w:noWrap w:val="0"/>
                  <w:vAlign w:val="top"/>
                </w:tcPr>
                <w:p w14:paraId="4EDA163F">
                  <w:pPr>
                    <w:jc w:val="left"/>
                    <w:rPr>
                      <w:rFonts w:hint="default" w:ascii="仿宋_GB2312" w:hAnsi="仿宋_GB2312" w:eastAsia="仿宋_GB2312" w:cs="仿宋_GB2312"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从笔墨纸砚认知开始，学习楷书、行书等基础字体。在一笔一画的临摹与创作中，修身养性，静心宁神，感受中华传统文化的博大精深。</w:t>
                  </w:r>
                </w:p>
              </w:tc>
            </w:tr>
            <w:tr w14:paraId="331ED8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303" w:type="dxa"/>
                  <w:noWrap w:val="0"/>
                  <w:vAlign w:val="top"/>
                </w:tcPr>
                <w:p w14:paraId="46230A1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受益人数</w:t>
                  </w:r>
                </w:p>
              </w:tc>
              <w:tc>
                <w:tcPr>
                  <w:tcW w:w="8076" w:type="dxa"/>
                  <w:noWrap w:val="0"/>
                  <w:vAlign w:val="top"/>
                </w:tcPr>
                <w:p w14:paraId="1BA5F5E2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720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1E173CA0"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37A902F0"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：</w:t>
            </w:r>
          </w:p>
          <w:tbl>
            <w:tblPr>
              <w:tblStyle w:val="4"/>
              <w:tblW w:w="93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6"/>
              <w:gridCol w:w="8043"/>
            </w:tblGrid>
            <w:tr w14:paraId="6C4F53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296" w:type="dxa"/>
                  <w:noWrap w:val="0"/>
                  <w:vAlign w:val="top"/>
                </w:tcPr>
                <w:p w14:paraId="24F4A200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  <w:t>活动名称</w:t>
                  </w:r>
                </w:p>
              </w:tc>
              <w:tc>
                <w:tcPr>
                  <w:tcW w:w="8043" w:type="dxa"/>
                  <w:noWrap w:val="0"/>
                  <w:vAlign w:val="top"/>
                </w:tcPr>
                <w:p w14:paraId="283DBF53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  <w:t>期末展示交流活动</w:t>
                  </w:r>
                </w:p>
              </w:tc>
            </w:tr>
            <w:tr w14:paraId="51D3EE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296" w:type="dxa"/>
                  <w:noWrap w:val="0"/>
                  <w:vAlign w:val="top"/>
                </w:tcPr>
                <w:p w14:paraId="7A08D311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  <w:t>实施周期</w:t>
                  </w:r>
                </w:p>
              </w:tc>
              <w:tc>
                <w:tcPr>
                  <w:tcW w:w="8043" w:type="dxa"/>
                  <w:noWrap w:val="0"/>
                  <w:vAlign w:val="top"/>
                </w:tcPr>
                <w:p w14:paraId="2FA13894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9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月-1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月；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年终1场，春季班+秋季班</w:t>
                  </w:r>
                </w:p>
              </w:tc>
            </w:tr>
            <w:tr w14:paraId="4475E8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296" w:type="dxa"/>
                  <w:noWrap w:val="0"/>
                  <w:vAlign w:val="top"/>
                </w:tcPr>
                <w:p w14:paraId="091C9AB1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  <w:t>活动形式</w:t>
                  </w:r>
                </w:p>
              </w:tc>
              <w:tc>
                <w:tcPr>
                  <w:tcW w:w="8043" w:type="dxa"/>
                  <w:noWrap w:val="0"/>
                  <w:vAlign w:val="top"/>
                </w:tcPr>
                <w:p w14:paraId="7DEFF42C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课程展演活动</w:t>
                  </w:r>
                </w:p>
              </w:tc>
            </w:tr>
            <w:tr w14:paraId="6A81BC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1" w:hRule="atLeast"/>
              </w:trPr>
              <w:tc>
                <w:tcPr>
                  <w:tcW w:w="1296" w:type="dxa"/>
                  <w:noWrap w:val="0"/>
                  <w:vAlign w:val="top"/>
                </w:tcPr>
                <w:p w14:paraId="77D791E3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  <w:t>活动内容</w:t>
                  </w:r>
                </w:p>
              </w:tc>
              <w:tc>
                <w:tcPr>
                  <w:tcW w:w="8043" w:type="dxa"/>
                  <w:noWrap w:val="0"/>
                  <w:vAlign w:val="top"/>
                </w:tcPr>
                <w:p w14:paraId="0147AA43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年终开展一场展演交流活动，活动现场设置书画作品展、舞蹈表演、老歌合唱Live等板块，充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分展示老龄大学学员们的学习成果，每门课程的展演交流活动均设置了展示、交流和点评环节。在展示环节，学员们尽情展现自己的学习成果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学员之间相互分享学习心得与体会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。</w:t>
                  </w:r>
                </w:p>
              </w:tc>
            </w:tr>
            <w:tr w14:paraId="03144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296" w:type="dxa"/>
                  <w:noWrap w:val="0"/>
                  <w:vAlign w:val="top"/>
                </w:tcPr>
                <w:p w14:paraId="10E9B366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szCs w:val="24"/>
                      <w:highlight w:val="none"/>
                      <w:lang w:val="en-US" w:eastAsia="zh-CN"/>
                    </w:rPr>
                    <w:t>受益人数</w:t>
                  </w:r>
                </w:p>
              </w:tc>
              <w:tc>
                <w:tcPr>
                  <w:tcW w:w="8043" w:type="dxa"/>
                  <w:noWrap w:val="0"/>
                  <w:vAlign w:val="top"/>
                </w:tcPr>
                <w:p w14:paraId="1BB447C6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130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人，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130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4"/>
                      <w:szCs w:val="24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人/场</w:t>
                  </w:r>
                </w:p>
              </w:tc>
            </w:tr>
          </w:tbl>
          <w:p w14:paraId="52671EC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</w:p>
          <w:p w14:paraId="61224C7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（六）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项目实施进度安排</w:t>
            </w:r>
          </w:p>
          <w:p w14:paraId="7EF7C64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0" w:firstLineChars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eastAsia="zh-CN"/>
              </w:rPr>
              <w:t>包括发动宣传、组织实施、检查验收、项目总结等安排。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4"/>
              <w:gridCol w:w="1785"/>
              <w:gridCol w:w="5793"/>
            </w:tblGrid>
            <w:tr w14:paraId="29387A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  <w:vAlign w:val="center"/>
                </w:tcPr>
                <w:p w14:paraId="6788303C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阶段</w:t>
                  </w:r>
                </w:p>
              </w:tc>
              <w:tc>
                <w:tcPr>
                  <w:tcW w:w="1785" w:type="dxa"/>
                  <w:vAlign w:val="center"/>
                </w:tcPr>
                <w:p w14:paraId="2059F00A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时间节点</w:t>
                  </w:r>
                </w:p>
              </w:tc>
              <w:tc>
                <w:tcPr>
                  <w:tcW w:w="5793" w:type="dxa"/>
                  <w:vAlign w:val="center"/>
                </w:tcPr>
                <w:p w14:paraId="4A9287C0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主要工作内容</w:t>
                  </w:r>
                </w:p>
              </w:tc>
            </w:tr>
            <w:tr w14:paraId="1FA7E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5DE1FF16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春季课程报名</w:t>
                  </w:r>
                </w:p>
              </w:tc>
              <w:tc>
                <w:tcPr>
                  <w:tcW w:w="1785" w:type="dxa"/>
                </w:tcPr>
                <w:p w14:paraId="18708847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3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5793" w:type="dxa"/>
                </w:tcPr>
                <w:p w14:paraId="317317B0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1、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全面启动宣传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：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发布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春季课程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正式公告、报名通道（线上线下）。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. 完成招募：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完成各课程春季学员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报名，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班级群建立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与名单公示。</w:t>
                  </w:r>
                </w:p>
              </w:tc>
            </w:tr>
            <w:tr w14:paraId="29E26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6C1CD1C9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春季课程开展</w:t>
                  </w:r>
                </w:p>
              </w:tc>
              <w:tc>
                <w:tcPr>
                  <w:tcW w:w="1785" w:type="dxa"/>
                </w:tcPr>
                <w:p w14:paraId="051137B5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3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-6月</w:t>
                  </w:r>
                </w:p>
              </w:tc>
              <w:tc>
                <w:tcPr>
                  <w:tcW w:w="5793" w:type="dxa"/>
                </w:tcPr>
                <w:p w14:paraId="349F5B9F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2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召开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班委、课程老师工作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协调会。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2. 各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课程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物资、器材、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课堂物料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到位并检查。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 xml:space="preserve">3.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各课程正式开课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。</w:t>
                  </w:r>
                </w:p>
                <w:p w14:paraId="5BCCF9C7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leftChars="0"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4. 课程开展中收集各学员意见，并进行整改。</w:t>
                  </w:r>
                </w:p>
              </w:tc>
            </w:tr>
            <w:tr w14:paraId="317F9C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0C9A3275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秋季课程报名</w:t>
                  </w:r>
                </w:p>
              </w:tc>
              <w:tc>
                <w:tcPr>
                  <w:tcW w:w="1785" w:type="dxa"/>
                </w:tcPr>
                <w:p w14:paraId="5DF7A890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8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下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旬</w:t>
                  </w:r>
                </w:p>
              </w:tc>
              <w:tc>
                <w:tcPr>
                  <w:tcW w:w="5793" w:type="dxa"/>
                </w:tcPr>
                <w:p w14:paraId="3B5D09F5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1、完成秋季课程排表，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发布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秋季课程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正式公告、报名通道（线上线下）。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. 完成招募：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完成各课程春秋学员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报名，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班级群建立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与名单公示。</w:t>
                  </w:r>
                </w:p>
              </w:tc>
            </w:tr>
            <w:tr w14:paraId="4E6A03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  <w:vAlign w:val="top"/>
                </w:tcPr>
                <w:p w14:paraId="769915FA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left="0" w:leftChars="0" w:right="210" w:rightChars="100" w:firstLine="0" w:firstLineChars="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秋季课程开展</w:t>
                  </w:r>
                </w:p>
              </w:tc>
              <w:tc>
                <w:tcPr>
                  <w:tcW w:w="1785" w:type="dxa"/>
                  <w:vAlign w:val="top"/>
                </w:tcPr>
                <w:p w14:paraId="6EE3138A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left="0" w:leftChars="0" w:right="210" w:rightChars="100" w:firstLine="0" w:firstLineChars="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9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-11月</w:t>
                  </w:r>
                </w:p>
              </w:tc>
              <w:tc>
                <w:tcPr>
                  <w:tcW w:w="5793" w:type="dxa"/>
                  <w:vAlign w:val="top"/>
                </w:tcPr>
                <w:p w14:paraId="45F8DFDE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2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召开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班委、课程老师工作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协调会。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2. 各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课程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物资、器材、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课堂物料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到位并检查。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 xml:space="preserve">3.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各课程正式开课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。</w:t>
                  </w:r>
                </w:p>
                <w:p w14:paraId="200BCFAB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left="0" w:leftChars="0" w:right="210" w:rightChars="100" w:firstLine="0" w:firstLineChars="0"/>
                    <w:textAlignment w:val="baseline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4. 课程开展中收集各学员意见，并进行整改。</w:t>
                  </w:r>
                </w:p>
              </w:tc>
            </w:tr>
            <w:tr w14:paraId="7B10BF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684814FE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结课汇演</w:t>
                  </w:r>
                </w:p>
              </w:tc>
              <w:tc>
                <w:tcPr>
                  <w:tcW w:w="1785" w:type="dxa"/>
                </w:tcPr>
                <w:p w14:paraId="2987B1FB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2026年12月</w:t>
                  </w:r>
                </w:p>
              </w:tc>
              <w:tc>
                <w:tcPr>
                  <w:tcW w:w="5793" w:type="dxa"/>
                </w:tcPr>
                <w:p w14:paraId="03C4756E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3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汇演项目确定，人员召集</w:t>
                  </w:r>
                </w:p>
                <w:p w14:paraId="48E0C2D6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3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活动开展，现场评估</w:t>
                  </w:r>
                </w:p>
              </w:tc>
            </w:tr>
            <w:tr w14:paraId="3E8A26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3300ED0D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项目总结验收阶段</w:t>
                  </w:r>
                </w:p>
              </w:tc>
              <w:tc>
                <w:tcPr>
                  <w:tcW w:w="1785" w:type="dxa"/>
                </w:tcPr>
                <w:p w14:paraId="2C1EF9B2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12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5793" w:type="dxa"/>
                </w:tcPr>
                <w:p w14:paraId="1B561DF0">
                  <w:pPr>
                    <w:pStyle w:val="10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1、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财务结算与物资清点：完成活动所有费用的审计与报销，物资入库登记。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2. 效果评估：开展参与者满意度问卷调查（目标92%），进行数据统计分析；整理活动全部图文影像资料。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3. 成果总结与宣传：撰写项目总结报告，制作活动精彩回顾推文/视频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highlight w:val="none"/>
                      <w:vertAlign w:val="baseline"/>
                      <w:lang w:val="en-US" w:eastAsia="zh-CN"/>
                    </w:rPr>
                    <w:t>。</w:t>
                  </w:r>
                </w:p>
              </w:tc>
            </w:tr>
          </w:tbl>
          <w:p w14:paraId="0B79083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0" w:firstLineChars="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</w:p>
          <w:p w14:paraId="016D4B0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0" w:leftChars="0" w:right="210" w:rightChars="100" w:firstLine="0" w:firstLineChars="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项目实施方资质要求</w:t>
            </w:r>
          </w:p>
          <w:p w14:paraId="27F8B60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"/>
                <w:highlight w:val="none"/>
                <w:lang w:val="en-US" w:eastAsia="zh-CN"/>
              </w:rPr>
              <w:t>具备文化活动、体育活动相关资质。</w:t>
            </w:r>
          </w:p>
        </w:tc>
      </w:tr>
      <w:tr w14:paraId="4F4C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51C6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KaiTi_GB2312" w:hAnsi="KaiTi_GB2312" w:eastAsia="KaiTi_GB2312" w:cs="KaiTi_GB2312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三、经费测算</w:t>
            </w:r>
          </w:p>
        </w:tc>
      </w:tr>
    </w:tbl>
    <w:tbl>
      <w:tblPr>
        <w:tblStyle w:val="4"/>
        <w:tblW w:w="4837" w:type="pct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921"/>
        <w:gridCol w:w="1277"/>
        <w:gridCol w:w="836"/>
        <w:gridCol w:w="668"/>
        <w:gridCol w:w="594"/>
        <w:gridCol w:w="1203"/>
        <w:gridCol w:w="3476"/>
      </w:tblGrid>
      <w:tr w14:paraId="287A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" w:type="pct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11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7" w:type="pct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E3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72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支出科目</w:t>
            </w:r>
          </w:p>
        </w:tc>
        <w:tc>
          <w:tcPr>
            <w:tcW w:w="442" w:type="pct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20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费用单价（元）</w:t>
            </w:r>
          </w:p>
        </w:tc>
        <w:tc>
          <w:tcPr>
            <w:tcW w:w="353" w:type="pct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1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14" w:type="pct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D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36" w:type="pct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9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费用小计（元）</w:t>
            </w:r>
          </w:p>
        </w:tc>
        <w:tc>
          <w:tcPr>
            <w:tcW w:w="1839" w:type="pct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713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备注/说明</w:t>
            </w:r>
          </w:p>
        </w:tc>
      </w:tr>
      <w:tr w14:paraId="67A9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49" w:type="pct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E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0C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人员配置支出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C2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C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D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A2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37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57600</w:t>
            </w:r>
          </w:p>
        </w:tc>
        <w:tc>
          <w:tcPr>
            <w:tcW w:w="183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888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每次课程120分钟 (含课间休息)，2个学期，6门课共计144次；持课程相关专业资质证书。</w:t>
            </w:r>
          </w:p>
        </w:tc>
      </w:tr>
      <w:tr w14:paraId="450E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" w:type="pct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8B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3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助教人员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1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5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9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A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31680</w:t>
            </w:r>
          </w:p>
        </w:tc>
        <w:tc>
          <w:tcPr>
            <w:tcW w:w="1839" w:type="pct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1C80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每次课程120分钟 (含课间休息)，2个学期，6门课共计144次</w:t>
            </w:r>
          </w:p>
        </w:tc>
      </w:tr>
      <w:tr w14:paraId="712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A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F81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展演主持人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3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B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1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178E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年终展演现场主持人，持主持人资格证</w:t>
            </w:r>
          </w:p>
        </w:tc>
      </w:tr>
      <w:tr w14:paraId="5C63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9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AD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A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协助工作人员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8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C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D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6646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年终展演现场工作人员</w:t>
            </w:r>
          </w:p>
        </w:tc>
      </w:tr>
      <w:tr w14:paraId="7054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4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9E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1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A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3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D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C1E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拍照+视频剪辑</w:t>
            </w:r>
          </w:p>
        </w:tc>
      </w:tr>
      <w:tr w14:paraId="6CA4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3" w:type="pct"/>
            <w:gridSpan w:val="6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F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92580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07329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4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8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F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直接活动支出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舞扇套装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F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1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7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839" w:type="pct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CC6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购买，舞扇套装每人一套，发放服务对象。（预5套作为备用替换）</w:t>
            </w:r>
          </w:p>
        </w:tc>
      </w:tr>
      <w:tr w14:paraId="3413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2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1B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2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舞蹈服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1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C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E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5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1EB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购买，春、秋季舞蹈套装每人一套，共50套，发放服务对象。</w:t>
            </w:r>
          </w:p>
        </w:tc>
      </w:tr>
      <w:tr w14:paraId="0F57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C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B36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8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舞蹈课程医疗包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8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7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D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2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737F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日常备用，预防</w:t>
            </w:r>
          </w:p>
        </w:tc>
      </w:tr>
      <w:tr w14:paraId="1A80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5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78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3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声乐教材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C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E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1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4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052A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购买，声乐教材每人一套，发放服务对象。（预5套作为备用替换）</w:t>
            </w:r>
          </w:p>
        </w:tc>
      </w:tr>
      <w:tr w14:paraId="0FB3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E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9B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F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柔力球套装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4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5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6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1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39D3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购买，柔力球拍和球每人一套，发放服务对象。（预5套作为备用替换）</w:t>
            </w:r>
          </w:p>
        </w:tc>
      </w:tr>
      <w:tr w14:paraId="4FF5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5A1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书法纸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A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6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0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D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6505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购买，四尺四开、34*69cm仿古毛边书法纸，每套100张，春、秋季各20套</w:t>
            </w:r>
          </w:p>
        </w:tc>
      </w:tr>
      <w:tr w14:paraId="17B2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E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4A2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5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6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7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1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D37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购买，每人各2套（春、秋季），每课程30人，共计60套，含大、中、小号兼毫实木毛笔各一只</w:t>
            </w:r>
          </w:p>
        </w:tc>
      </w:tr>
      <w:tr w14:paraId="3E38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E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8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0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4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3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76B0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购买，每人各1套，12挂毛笔架</w:t>
            </w:r>
          </w:p>
        </w:tc>
      </w:tr>
      <w:tr w14:paraId="0238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3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9CD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F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毛笔墨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C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0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B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23C1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购买，2300g书法毛笔墨，每节课30人约1瓶。</w:t>
            </w:r>
          </w:p>
        </w:tc>
      </w:tr>
      <w:tr w14:paraId="17DA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044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0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墨砚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E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F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4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651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购买，6寸砚台</w:t>
            </w:r>
          </w:p>
        </w:tc>
      </w:tr>
      <w:tr w14:paraId="6261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55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4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镇纸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C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D3C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每套2个，尺寸30*4cm，实木镇纸（书法）</w:t>
            </w:r>
          </w:p>
        </w:tc>
      </w:tr>
      <w:tr w14:paraId="5A54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E4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F11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B7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太极练功服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3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C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B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97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D40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购买，春、秋季太极课套装每人一套，发放服务对象。</w:t>
            </w:r>
          </w:p>
        </w:tc>
      </w:tr>
      <w:tr w14:paraId="3938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0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7" w:type="pct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8F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9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活动用水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E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D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7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  <w:tc>
          <w:tcPr>
            <w:tcW w:w="1839" w:type="pct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75BF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24支怡宝350ml，每节课1箱，消耗品</w:t>
            </w:r>
          </w:p>
        </w:tc>
      </w:tr>
      <w:tr w14:paraId="34F4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" w:type="pct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4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9325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1E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0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B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7F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趟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E9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834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授课物品运输，每课程1趟（春秋各1趟），6个课程共24趟</w:t>
            </w:r>
          </w:p>
        </w:tc>
      </w:tr>
      <w:tr w14:paraId="12DB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F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7" w:type="pct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年终展演活动直接支出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音响租赁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0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8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F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839" w:type="pct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3701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一套含调音台、双线阵音响、麦克风、电脑</w:t>
            </w:r>
          </w:p>
        </w:tc>
      </w:tr>
      <w:tr w14:paraId="4F9E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D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12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A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主题背景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A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4CDA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5*3m，主题背景墙桁架租赁+高清黑底布画面设计制作</w:t>
            </w:r>
          </w:p>
        </w:tc>
      </w:tr>
      <w:tr w14:paraId="6E33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B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68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A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展示成果墙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6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1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8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A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43E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5*3m，桁架租赁+kT板异型画面设计制作</w:t>
            </w:r>
          </w:p>
        </w:tc>
      </w:tr>
      <w:tr w14:paraId="61F6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E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CD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8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节目展架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7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B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0031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节目展板+展架</w:t>
            </w:r>
          </w:p>
        </w:tc>
      </w:tr>
      <w:tr w14:paraId="6DCA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E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95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7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2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9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F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A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0EED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租赁，3*3m帐篷</w:t>
            </w:r>
          </w:p>
        </w:tc>
      </w:tr>
      <w:tr w14:paraId="142E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282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F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桌布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C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F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9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8A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3F12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3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339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3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展示画架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9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9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F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12E0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木质画架，书法作品展示</w:t>
            </w:r>
          </w:p>
        </w:tc>
      </w:tr>
      <w:tr w14:paraId="70C7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C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C62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A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折叠椅租赁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6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B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3D5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折叠椅现场使用，租赁</w:t>
            </w:r>
          </w:p>
        </w:tc>
      </w:tr>
      <w:tr w14:paraId="623D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0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AE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D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F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C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B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9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38C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24支怡宝350ml，消耗品</w:t>
            </w:r>
          </w:p>
        </w:tc>
      </w:tr>
      <w:tr w14:paraId="2470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5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B67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2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长条桌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1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C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75A6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550F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0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8C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0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活动物料运输费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A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趟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2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47D9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物资运输</w:t>
            </w:r>
          </w:p>
        </w:tc>
      </w:tr>
      <w:tr w14:paraId="0C6C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3" w:type="pct"/>
            <w:gridSpan w:val="6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5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8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43930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012F1A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A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F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宣传推广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海报设计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7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A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E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5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83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4AF5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春季班与秋季班2个学期.户外展演活动</w:t>
            </w:r>
          </w:p>
        </w:tc>
      </w:tr>
      <w:tr w14:paraId="63B3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1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2A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A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C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83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76C24B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4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3" w:type="pct"/>
            <w:gridSpan w:val="6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473A7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B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3" w:type="pct"/>
            <w:gridSpan w:val="6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2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总合计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7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139010</w:t>
            </w:r>
          </w:p>
        </w:tc>
        <w:tc>
          <w:tcPr>
            <w:tcW w:w="183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F4E9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B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6" w:type="pct"/>
            <w:gridSpan w:val="2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5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786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4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项目管理费（10%）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13901</w:t>
            </w:r>
          </w:p>
        </w:tc>
        <w:tc>
          <w:tcPr>
            <w:tcW w:w="1839" w:type="pct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1613A3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6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523" w:type="pct"/>
            <w:gridSpan w:val="6"/>
            <w:tcBorders>
              <w:top w:val="nil"/>
              <w:right w:val="single" w:color="000000" w:sz="8" w:space="0"/>
            </w:tcBorders>
            <w:shd w:val="clear" w:color="auto" w:fill="auto"/>
            <w:vAlign w:val="center"/>
          </w:tcPr>
          <w:p w14:paraId="1E7A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总计（与开具的总额普票一致）</w:t>
            </w:r>
          </w:p>
        </w:tc>
        <w:tc>
          <w:tcPr>
            <w:tcW w:w="636" w:type="pc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10C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152911</w:t>
            </w:r>
          </w:p>
        </w:tc>
        <w:tc>
          <w:tcPr>
            <w:tcW w:w="1839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DD11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ACCBFC"/>
    <w:sectPr>
      <w:pgSz w:w="11906" w:h="16838"/>
      <w:pgMar w:top="1417" w:right="1179" w:bottom="141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32D4E"/>
    <w:multiLevelType w:val="singleLevel"/>
    <w:tmpl w:val="0FF32D4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84F1C64"/>
    <w:multiLevelType w:val="singleLevel"/>
    <w:tmpl w:val="384F1C6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2B14CA6"/>
    <w:multiLevelType w:val="singleLevel"/>
    <w:tmpl w:val="52B14CA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553813F"/>
    <w:multiLevelType w:val="singleLevel"/>
    <w:tmpl w:val="655381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70EDB"/>
    <w:rsid w:val="1B353529"/>
    <w:rsid w:val="1E4848D9"/>
    <w:rsid w:val="31CC10AB"/>
    <w:rsid w:val="4D805217"/>
    <w:rsid w:val="520F67FC"/>
    <w:rsid w:val="521861B6"/>
    <w:rsid w:val="619746F5"/>
    <w:rsid w:val="6CFC09EB"/>
    <w:rsid w:val="7E6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3282</Words>
  <Characters>3716</Characters>
  <Lines>0</Lines>
  <Paragraphs>0</Paragraphs>
  <TotalTime>0</TotalTime>
  <ScaleCrop>false</ScaleCrop>
  <LinksUpToDate>false</LinksUpToDate>
  <CharactersWithSpaces>3762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3love</dc:creator>
  <cp:lastModifiedBy>知足常乐</cp:lastModifiedBy>
  <cp:lastPrinted>2026-02-28T02:21:00Z</cp:lastPrinted>
  <dcterms:modified xsi:type="dcterms:W3CDTF">2026-03-04T09:34:04Z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eyJoZGlkIjoiMDlmZDJiNDVmMGJhOWU2ODYyMTFkNjIyZGJmMjIwNTQiLCJ1c2VySWQiOiIzNjY3NjMwMzIifQ==</vt:lpwstr>
  </property>
  <property fmtid="{D5CDD505-2E9C-101B-9397-08002B2CF9AE}" pid="4" name="ICV">
    <vt:lpwstr>7193D554F2314067BDF4ABDC52D4207A_13</vt:lpwstr>
  </property>
</Properties>
</file>