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DB3F">
      <w:pPr>
        <w:pageBreakBefore w:val="0"/>
        <w:kinsoku/>
        <w:wordWrap/>
        <w:overflowPunct/>
        <w:topLinePunct w:val="0"/>
        <w:autoSpaceDE/>
        <w:autoSpaceDN/>
        <w:bidi w:val="0"/>
        <w:spacing w:after="0" w:line="560" w:lineRule="exact"/>
        <w:jc w:val="center"/>
        <w:textAlignment w:val="auto"/>
        <w:outlineLvl w:val="0"/>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采购文件</w:t>
      </w:r>
    </w:p>
    <w:p w14:paraId="1757CA22">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rPr>
      </w:pPr>
      <w:r>
        <w:rPr>
          <w:rFonts w:hint="eastAsia" w:ascii="黑体" w:hAnsi="黑体" w:eastAsia="黑体" w:cs="黑体"/>
          <w:color w:val="000000"/>
          <w:sz w:val="32"/>
          <w:szCs w:val="32"/>
        </w:rPr>
        <w:t>一、项目名称：</w:t>
      </w:r>
      <w:r>
        <w:rPr>
          <w:rFonts w:hint="eastAsia" w:ascii="仿宋_GB2312" w:hAnsi="仿宋_GB2312" w:eastAsia="仿宋_GB2312" w:cs="仿宋_GB2312"/>
          <w:color w:val="000000"/>
          <w:sz w:val="32"/>
          <w:szCs w:val="32"/>
          <w:shd w:val="clear" w:color="auto" w:fill="FFFFFF"/>
        </w:rPr>
        <w:t>百旺社区人居环境综合治理</w:t>
      </w:r>
      <w:r>
        <w:rPr>
          <w:rFonts w:hint="eastAsia" w:ascii="仿宋_GB2312" w:hAnsi="仿宋_GB2312" w:eastAsia="仿宋_GB2312" w:cs="仿宋_GB2312"/>
          <w:color w:val="000000"/>
          <w:sz w:val="32"/>
          <w:szCs w:val="32"/>
          <w:shd w:val="clear" w:color="auto" w:fill="FFFFFF"/>
          <w:lang w:eastAsia="zh-CN"/>
        </w:rPr>
        <w:t>工程</w:t>
      </w:r>
      <w:r>
        <w:rPr>
          <w:rFonts w:hint="eastAsia" w:ascii="仿宋_GB2312" w:hAnsi="仿宋_GB2312" w:eastAsia="仿宋_GB2312" w:cs="仿宋_GB2312"/>
          <w:color w:val="000000"/>
          <w:sz w:val="32"/>
          <w:szCs w:val="32"/>
          <w:shd w:val="clear" w:color="auto" w:fill="FFFFFF"/>
          <w:lang w:val="en-US" w:eastAsia="zh-CN"/>
        </w:rPr>
        <w:t>项目</w:t>
      </w:r>
    </w:p>
    <w:p w14:paraId="1AD2F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rPr>
        <w:t>二、预算金额：</w:t>
      </w:r>
      <w:r>
        <w:rPr>
          <w:rFonts w:hint="eastAsia" w:ascii="仿宋_GB2312" w:hAnsi="仿宋_GB2312" w:eastAsia="仿宋_GB2312" w:cs="仿宋_GB2312"/>
          <w:color w:val="000000"/>
          <w:sz w:val="32"/>
          <w:szCs w:val="32"/>
          <w:shd w:val="clear" w:color="auto" w:fill="FFFFFF"/>
          <w:lang w:val="en-US" w:eastAsia="zh-CN"/>
        </w:rPr>
        <w:t>叁</w:t>
      </w:r>
      <w:r>
        <w:rPr>
          <w:rFonts w:hint="eastAsia" w:ascii="仿宋_GB2312" w:hAnsi="仿宋_GB2312" w:eastAsia="仿宋_GB2312" w:cs="仿宋_GB2312"/>
          <w:color w:val="000000"/>
          <w:sz w:val="32"/>
          <w:szCs w:val="32"/>
          <w:shd w:val="clear" w:color="auto" w:fill="FFFFFF"/>
        </w:rPr>
        <w:t>拾</w:t>
      </w:r>
      <w:r>
        <w:rPr>
          <w:rFonts w:hint="eastAsia" w:ascii="仿宋_GB2312" w:hAnsi="仿宋_GB2312" w:eastAsia="仿宋_GB2312" w:cs="仿宋_GB2312"/>
          <w:color w:val="000000"/>
          <w:sz w:val="32"/>
          <w:szCs w:val="32"/>
          <w:shd w:val="clear" w:color="auto" w:fill="FFFFFF"/>
          <w:lang w:val="en-US" w:eastAsia="zh-CN"/>
        </w:rPr>
        <w:t>玖</w:t>
      </w:r>
      <w:r>
        <w:rPr>
          <w:rFonts w:hint="eastAsia" w:ascii="仿宋_GB2312" w:hAnsi="仿宋_GB2312" w:eastAsia="仿宋_GB2312" w:cs="仿宋_GB2312"/>
          <w:color w:val="000000"/>
          <w:sz w:val="32"/>
          <w:szCs w:val="32"/>
          <w:shd w:val="clear" w:color="auto" w:fill="FFFFFF"/>
        </w:rPr>
        <w:t>万</w:t>
      </w:r>
      <w:r>
        <w:rPr>
          <w:rFonts w:hint="eastAsia" w:ascii="仿宋_GB2312" w:hAnsi="仿宋_GB2312" w:eastAsia="仿宋_GB2312" w:cs="仿宋_GB2312"/>
          <w:color w:val="000000"/>
          <w:sz w:val="32"/>
          <w:szCs w:val="32"/>
          <w:shd w:val="clear" w:color="auto" w:fill="FFFFFF"/>
          <w:lang w:val="en-US" w:eastAsia="zh-CN"/>
        </w:rPr>
        <w:t>玖仟玖</w:t>
      </w:r>
      <w:r>
        <w:rPr>
          <w:rFonts w:hint="eastAsia" w:ascii="仿宋_GB2312" w:hAnsi="仿宋_GB2312" w:eastAsia="仿宋_GB2312" w:cs="仿宋_GB2312"/>
          <w:color w:val="000000"/>
          <w:sz w:val="32"/>
          <w:szCs w:val="32"/>
          <w:shd w:val="clear" w:color="auto" w:fill="FFFFFF"/>
        </w:rPr>
        <w:t>佰</w:t>
      </w:r>
      <w:r>
        <w:rPr>
          <w:rFonts w:hint="eastAsia" w:ascii="仿宋_GB2312" w:hAnsi="仿宋_GB2312" w:eastAsia="仿宋_GB2312" w:cs="仿宋_GB2312"/>
          <w:color w:val="000000"/>
          <w:sz w:val="32"/>
          <w:szCs w:val="32"/>
          <w:shd w:val="clear" w:color="auto" w:fill="FFFFFF"/>
          <w:lang w:val="en-US" w:eastAsia="zh-CN"/>
        </w:rPr>
        <w:t>肆</w:t>
      </w:r>
      <w:r>
        <w:rPr>
          <w:rFonts w:hint="eastAsia" w:ascii="仿宋_GB2312" w:hAnsi="仿宋_GB2312" w:eastAsia="仿宋_GB2312" w:cs="仿宋_GB2312"/>
          <w:color w:val="000000"/>
          <w:sz w:val="32"/>
          <w:szCs w:val="32"/>
          <w:shd w:val="clear" w:color="auto" w:fill="FFFFFF"/>
        </w:rPr>
        <w:t>拾</w:t>
      </w:r>
      <w:r>
        <w:rPr>
          <w:rFonts w:hint="eastAsia" w:ascii="仿宋_GB2312" w:hAnsi="仿宋_GB2312" w:eastAsia="仿宋_GB2312" w:cs="仿宋_GB2312"/>
          <w:color w:val="000000"/>
          <w:sz w:val="32"/>
          <w:szCs w:val="32"/>
          <w:shd w:val="clear" w:color="auto" w:fill="FFFFFF"/>
          <w:lang w:val="en-US" w:eastAsia="zh-CN"/>
        </w:rPr>
        <w:t>肆</w:t>
      </w:r>
      <w:r>
        <w:rPr>
          <w:rFonts w:hint="eastAsia" w:ascii="仿宋_GB2312" w:hAnsi="仿宋_GB2312" w:eastAsia="仿宋_GB2312" w:cs="仿宋_GB2312"/>
          <w:color w:val="000000"/>
          <w:sz w:val="32"/>
          <w:szCs w:val="32"/>
          <w:shd w:val="clear" w:color="auto" w:fill="FFFFFF"/>
          <w:lang w:eastAsia="zh-CN"/>
        </w:rPr>
        <w:t>元</w:t>
      </w:r>
      <w:r>
        <w:rPr>
          <w:rFonts w:hint="eastAsia" w:ascii="仿宋_GB2312" w:hAnsi="仿宋_GB2312" w:eastAsia="仿宋_GB2312" w:cs="仿宋_GB2312"/>
          <w:color w:val="000000"/>
          <w:sz w:val="32"/>
          <w:szCs w:val="32"/>
          <w:shd w:val="clear" w:color="auto" w:fill="FFFFFF"/>
          <w:lang w:val="en-US" w:eastAsia="zh-CN"/>
        </w:rPr>
        <w:t>零柒分</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399944.07</w:t>
      </w:r>
      <w:r>
        <w:rPr>
          <w:rFonts w:hint="eastAsia" w:ascii="仿宋_GB2312" w:hAnsi="仿宋_GB2312" w:eastAsia="仿宋_GB2312" w:cs="仿宋_GB2312"/>
          <w:color w:val="000000"/>
          <w:sz w:val="32"/>
          <w:szCs w:val="32"/>
          <w:shd w:val="clear" w:color="auto" w:fill="FFFFFF"/>
        </w:rPr>
        <w:t>元）</w:t>
      </w:r>
    </w:p>
    <w:p w14:paraId="54EB3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三、定标规则：</w:t>
      </w:r>
      <w:r>
        <w:rPr>
          <w:rFonts w:hint="eastAsia" w:ascii="仿宋_GB2312" w:hAnsi="仿宋_GB2312" w:eastAsia="仿宋_GB2312" w:cs="仿宋_GB2312"/>
          <w:color w:val="000000"/>
          <w:sz w:val="32"/>
          <w:szCs w:val="32"/>
          <w:shd w:val="clear" w:color="auto" w:fill="FFFFFF"/>
        </w:rPr>
        <w:t>综合评分法</w:t>
      </w:r>
    </w:p>
    <w:p w14:paraId="5EFCDBAB">
      <w:pPr>
        <w:pageBreakBefore w:val="0"/>
        <w:kinsoku/>
        <w:wordWrap/>
        <w:overflowPunct/>
        <w:topLinePunct w:val="0"/>
        <w:autoSpaceDE/>
        <w:autoSpaceDN/>
        <w:bidi w:val="0"/>
        <w:spacing w:after="0" w:line="560" w:lineRule="exact"/>
        <w:ind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四、项目背景：</w:t>
      </w:r>
    </w:p>
    <w:p w14:paraId="3E2D68F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Calibri" w:eastAsia="仿宋_GB2312"/>
          <w:kern w:val="2"/>
          <w:sz w:val="32"/>
          <w:lang w:val="en-US" w:eastAsia="zh-CN"/>
        </w:rPr>
      </w:pPr>
      <w:r>
        <w:rPr>
          <w:rFonts w:hint="eastAsia" w:ascii="仿宋_GB2312" w:hAnsi="Calibri" w:eastAsia="仿宋_GB2312"/>
          <w:kern w:val="2"/>
          <w:sz w:val="32"/>
          <w:lang w:val="en-US" w:eastAsia="zh-CN"/>
        </w:rPr>
        <w:t>百旺社区人居环境综合治理工程是一项重要的民生工程和民心工程。本项目旨在有效解决长期困扰居民的环境问题，挖掘城市空间潜力，切实提升社区生活品质。变压器周边、白芒村南186-1号、189号、189-3-2号旁边空置地块目前存在严重的环境卫生问题：空地垃圾大量堆积、生活污水、孳生大量蚊虫鼠蚁，对周边村民的健康生活和村容村貌造成了极大的负面影响。存在公共卫生安全隐患，村民整治呼声强烈。为切实改善人居环境，启动本次专项整治工作刻不容缓。</w:t>
      </w:r>
    </w:p>
    <w:p w14:paraId="58CDEF35">
      <w:pPr>
        <w:pStyle w:val="3"/>
        <w:pageBreakBefore w:val="0"/>
        <w:kinsoku/>
        <w:wordWrap/>
        <w:overflowPunct/>
        <w:topLinePunct w:val="0"/>
        <w:autoSpaceDE/>
        <w:autoSpaceDN/>
        <w:bidi w:val="0"/>
        <w:spacing w:after="0" w:line="560" w:lineRule="exact"/>
        <w:ind w:firstLine="640" w:firstLineChars="200"/>
        <w:textAlignment w:val="auto"/>
      </w:pPr>
      <w:r>
        <w:rPr>
          <w:rFonts w:hint="eastAsia"/>
        </w:rPr>
        <w:t>五、需求内容</w:t>
      </w:r>
      <w:r>
        <w:rPr>
          <w:rFonts w:hint="eastAsia" w:ascii="黑体" w:hAnsi="黑体" w:cs="黑体"/>
          <w:color w:val="000000"/>
        </w:rPr>
        <w:t>：</w:t>
      </w:r>
    </w:p>
    <w:p w14:paraId="243FD07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Calibri" w:eastAsia="仿宋_GB2312" w:cstheme="minorBidi"/>
          <w:kern w:val="2"/>
          <w:sz w:val="32"/>
          <w:szCs w:val="22"/>
          <w:lang w:val="en-US" w:eastAsia="zh-CN" w:bidi="ar-SA"/>
        </w:rPr>
      </w:pPr>
      <w:r>
        <w:rPr>
          <w:rFonts w:hint="eastAsia" w:ascii="仿宋_GB2312" w:hAnsi="Calibri" w:eastAsia="仿宋_GB2312"/>
          <w:kern w:val="2"/>
          <w:sz w:val="32"/>
          <w:lang w:val="en-US" w:eastAsia="zh-CN"/>
        </w:rPr>
        <w:t>通过铺设透水砖和混凝土路面，实现场地硬化与美化，防止环境问题回潮，为村民创造一个干净、整洁、健康的公共活动空间，增强村民的幸福感和归属感。项目具体内容详见《工程量清单》。</w:t>
      </w:r>
    </w:p>
    <w:p w14:paraId="1B5416DC">
      <w:pPr>
        <w:pStyle w:val="3"/>
        <w:pageBreakBefore w:val="0"/>
        <w:kinsoku/>
        <w:wordWrap/>
        <w:overflowPunct/>
        <w:topLinePunct w:val="0"/>
        <w:autoSpaceDE/>
        <w:autoSpaceDN/>
        <w:bidi w:val="0"/>
        <w:spacing w:after="0" w:line="560" w:lineRule="exact"/>
        <w:ind w:firstLine="640" w:firstLineChars="200"/>
        <w:textAlignment w:val="auto"/>
      </w:pPr>
      <w:r>
        <w:rPr>
          <w:rFonts w:hint="eastAsia"/>
        </w:rPr>
        <w:t>六、</w:t>
      </w:r>
      <w:r>
        <w:t>服务期限</w:t>
      </w:r>
      <w:r>
        <w:rPr>
          <w:rFonts w:hint="eastAsia" w:ascii="黑体" w:hAnsi="黑体" w:cs="黑体"/>
          <w:color w:val="000000"/>
        </w:rPr>
        <w:t>：</w:t>
      </w:r>
    </w:p>
    <w:p w14:paraId="11506DC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pPr>
      <w:r>
        <w:rPr>
          <w:rFonts w:ascii="仿宋_GB2312" w:hAnsi="Calibri" w:eastAsia="仿宋_GB2312"/>
          <w:kern w:val="2"/>
          <w:sz w:val="32"/>
        </w:rPr>
        <w:t>本项目合同服务期限为自合同签订之日</w:t>
      </w:r>
      <w:r>
        <w:rPr>
          <w:rFonts w:hint="eastAsia" w:ascii="仿宋_GB2312" w:hAnsi="Calibri" w:eastAsia="仿宋_GB2312"/>
          <w:kern w:val="2"/>
          <w:sz w:val="32"/>
          <w:lang w:val="en-US" w:eastAsia="zh-CN"/>
        </w:rPr>
        <w:t>6</w:t>
      </w:r>
      <w:r>
        <w:rPr>
          <w:rFonts w:hint="eastAsia" w:ascii="仿宋_GB2312" w:hAnsi="Calibri" w:eastAsia="仿宋_GB2312"/>
          <w:kern w:val="2"/>
          <w:sz w:val="32"/>
        </w:rPr>
        <w:t>个月内完成，</w:t>
      </w:r>
      <w:r>
        <w:rPr>
          <w:rFonts w:hint="eastAsia" w:ascii="仿宋_GB2312" w:eastAsia="仿宋_GB2312" w:hAnsiTheme="minorHAnsi"/>
          <w:kern w:val="2"/>
          <w:sz w:val="32"/>
        </w:rPr>
        <w:t>质保期不少</w:t>
      </w:r>
      <w:r>
        <w:rPr>
          <w:rFonts w:hint="eastAsia" w:ascii="仿宋_GB2312" w:eastAsia="仿宋_GB2312" w:hAnsiTheme="minorHAnsi"/>
          <w:kern w:val="2"/>
          <w:sz w:val="32"/>
          <w:lang w:val="en-US" w:eastAsia="zh-CN"/>
        </w:rPr>
        <w:t>2</w:t>
      </w:r>
      <w:r>
        <w:rPr>
          <w:rFonts w:hint="eastAsia" w:ascii="仿宋_GB2312" w:eastAsia="仿宋_GB2312" w:hAnsiTheme="minorHAnsi"/>
          <w:kern w:val="2"/>
          <w:sz w:val="32"/>
        </w:rPr>
        <w:t>年，实际质保期年限以中标供应商提供的承诺函中的质保期年限为准，质保期自项目通过验收之日起开始计算</w:t>
      </w:r>
      <w:r>
        <w:rPr>
          <w:rFonts w:hint="eastAsia" w:ascii="仿宋_GB2312" w:hAnsi="Calibri" w:eastAsia="仿宋_GB2312"/>
          <w:kern w:val="2"/>
          <w:sz w:val="32"/>
        </w:rPr>
        <w:t>。</w:t>
      </w:r>
    </w:p>
    <w:p w14:paraId="376967EE">
      <w:pPr>
        <w:pStyle w:val="3"/>
        <w:pageBreakBefore w:val="0"/>
        <w:kinsoku/>
        <w:wordWrap/>
        <w:overflowPunct/>
        <w:topLinePunct w:val="0"/>
        <w:autoSpaceDE/>
        <w:autoSpaceDN/>
        <w:bidi w:val="0"/>
        <w:spacing w:after="0" w:line="560" w:lineRule="exact"/>
        <w:ind w:firstLine="640" w:firstLineChars="200"/>
        <w:textAlignment w:val="auto"/>
      </w:pPr>
      <w:r>
        <w:t>七</w:t>
      </w:r>
      <w:r>
        <w:rPr>
          <w:rFonts w:hint="eastAsia"/>
        </w:rPr>
        <w:t>、支付方式</w:t>
      </w:r>
      <w:r>
        <w:rPr>
          <w:rFonts w:hint="eastAsia" w:ascii="黑体" w:hAnsi="黑体" w:cs="黑体"/>
          <w:color w:val="000000"/>
        </w:rPr>
        <w:t>：</w:t>
      </w:r>
    </w:p>
    <w:p w14:paraId="61C4F7D7">
      <w:pPr>
        <w:pageBreakBefore w:val="0"/>
        <w:kinsoku/>
        <w:wordWrap/>
        <w:overflowPunct/>
        <w:topLinePunct w:val="0"/>
        <w:autoSpaceDE/>
        <w:autoSpaceDN/>
        <w:bidi w:val="0"/>
        <w:spacing w:after="0" w:line="560" w:lineRule="exact"/>
        <w:ind w:firstLine="640" w:firstLineChars="200"/>
        <w:textAlignment w:val="auto"/>
        <w:rPr>
          <w:rFonts w:ascii="仿宋_GB2312" w:hAnsi="Calibri" w:eastAsia="仿宋_GB2312"/>
          <w:kern w:val="2"/>
          <w:sz w:val="32"/>
        </w:rPr>
      </w:pPr>
      <w:r>
        <w:rPr>
          <w:rFonts w:hint="eastAsia" w:ascii="仿宋_GB2312" w:hAnsi="Calibri" w:eastAsia="仿宋_GB2312"/>
          <w:kern w:val="2"/>
          <w:sz w:val="32"/>
        </w:rPr>
        <w:t>（1）</w:t>
      </w:r>
      <w:r>
        <w:rPr>
          <w:rFonts w:ascii="仿宋_GB2312" w:hAnsi="Calibri" w:eastAsia="仿宋_GB2312"/>
          <w:kern w:val="2"/>
          <w:sz w:val="32"/>
        </w:rPr>
        <w:t>合同签订生效后</w:t>
      </w:r>
      <w:r>
        <w:rPr>
          <w:rFonts w:hint="eastAsia" w:ascii="仿宋_GB2312" w:hAnsi="Calibri" w:eastAsia="仿宋_GB2312"/>
          <w:kern w:val="2"/>
          <w:sz w:val="32"/>
        </w:rPr>
        <w:t>，甲方</w:t>
      </w:r>
      <w:r>
        <w:rPr>
          <w:rFonts w:ascii="仿宋_GB2312" w:hAnsi="Calibri" w:eastAsia="仿宋_GB2312"/>
          <w:kern w:val="2"/>
          <w:sz w:val="32"/>
        </w:rPr>
        <w:t>向乙方</w:t>
      </w:r>
      <w:r>
        <w:rPr>
          <w:rFonts w:hint="eastAsia" w:ascii="仿宋_GB2312" w:hAnsi="Calibri" w:eastAsia="仿宋_GB2312"/>
          <w:kern w:val="2"/>
          <w:sz w:val="32"/>
        </w:rPr>
        <w:t>支付合同</w:t>
      </w:r>
      <w:r>
        <w:rPr>
          <w:rFonts w:hint="eastAsia" w:ascii="仿宋_GB2312" w:hAnsi="Calibri" w:eastAsia="仿宋_GB2312"/>
          <w:kern w:val="2"/>
          <w:sz w:val="32"/>
          <w:lang w:val="en-US" w:eastAsia="zh-CN"/>
        </w:rPr>
        <w:t>暂定</w:t>
      </w:r>
      <w:r>
        <w:rPr>
          <w:rFonts w:hint="eastAsia" w:ascii="仿宋_GB2312" w:hAnsi="Calibri" w:eastAsia="仿宋_GB2312"/>
          <w:kern w:val="2"/>
          <w:sz w:val="32"/>
        </w:rPr>
        <w:t>价</w:t>
      </w:r>
      <w:r>
        <w:rPr>
          <w:rFonts w:ascii="仿宋_GB2312" w:hAnsi="Calibri" w:eastAsia="仿宋_GB2312"/>
          <w:kern w:val="2"/>
          <w:sz w:val="32"/>
        </w:rPr>
        <w:t>的</w:t>
      </w:r>
      <w:r>
        <w:rPr>
          <w:rFonts w:hint="eastAsia" w:ascii="仿宋_GB2312" w:hAnsi="Calibri" w:eastAsia="仿宋_GB2312"/>
          <w:kern w:val="2"/>
          <w:sz w:val="32"/>
        </w:rPr>
        <w:t>30%作为预付款；</w:t>
      </w:r>
    </w:p>
    <w:p w14:paraId="3C26E05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Calibri" w:eastAsia="仿宋_GB2312"/>
          <w:kern w:val="2"/>
          <w:sz w:val="32"/>
          <w:lang w:eastAsia="zh-CN"/>
        </w:rPr>
      </w:pPr>
      <w:r>
        <w:rPr>
          <w:rFonts w:hint="eastAsia" w:ascii="仿宋_GB2312" w:hAnsi="Calibri" w:eastAsia="仿宋_GB2312"/>
          <w:kern w:val="2"/>
          <w:sz w:val="32"/>
        </w:rPr>
        <w:t>（2）项目</w:t>
      </w:r>
      <w:r>
        <w:rPr>
          <w:rFonts w:ascii="仿宋_GB2312" w:hAnsi="Calibri" w:eastAsia="仿宋_GB2312"/>
          <w:kern w:val="2"/>
          <w:sz w:val="32"/>
        </w:rPr>
        <w:t>完成</w:t>
      </w:r>
      <w:r>
        <w:rPr>
          <w:rFonts w:hint="eastAsia" w:ascii="仿宋_GB2312" w:hAnsi="Calibri" w:eastAsia="仿宋_GB2312"/>
          <w:kern w:val="2"/>
          <w:sz w:val="32"/>
          <w:lang w:val="en-US" w:eastAsia="zh-CN"/>
        </w:rPr>
        <w:t>且</w:t>
      </w:r>
      <w:r>
        <w:rPr>
          <w:rFonts w:hint="eastAsia" w:ascii="仿宋_GB2312" w:hAnsi="Calibri" w:eastAsia="仿宋_GB2312"/>
          <w:kern w:val="2"/>
          <w:sz w:val="32"/>
        </w:rPr>
        <w:t>验收</w:t>
      </w:r>
      <w:r>
        <w:rPr>
          <w:rFonts w:hint="eastAsia" w:ascii="仿宋_GB2312" w:hAnsi="Calibri" w:eastAsia="仿宋_GB2312"/>
          <w:kern w:val="2"/>
          <w:sz w:val="32"/>
          <w:lang w:val="en-US" w:eastAsia="zh-CN"/>
        </w:rPr>
        <w:t>合格</w:t>
      </w:r>
      <w:r>
        <w:rPr>
          <w:rFonts w:ascii="仿宋_GB2312" w:hAnsi="Calibri" w:eastAsia="仿宋_GB2312"/>
          <w:kern w:val="2"/>
          <w:sz w:val="32"/>
        </w:rPr>
        <w:t>，</w:t>
      </w:r>
      <w:r>
        <w:rPr>
          <w:rFonts w:hint="eastAsia" w:ascii="仿宋_GB2312" w:hAnsi="Calibri" w:eastAsia="仿宋_GB2312"/>
          <w:kern w:val="2"/>
          <w:sz w:val="32"/>
          <w:lang w:val="en-US" w:eastAsia="zh-CN"/>
        </w:rPr>
        <w:t>完成结算造价后，</w:t>
      </w:r>
      <w:r>
        <w:rPr>
          <w:rFonts w:hint="eastAsia" w:ascii="仿宋_GB2312" w:hAnsi="Calibri" w:eastAsia="仿宋_GB2312"/>
          <w:kern w:val="2"/>
          <w:sz w:val="32"/>
        </w:rPr>
        <w:t>甲方向乙方支付</w:t>
      </w:r>
      <w:r>
        <w:rPr>
          <w:rFonts w:hint="eastAsia" w:ascii="仿宋_GB2312" w:hAnsi="Calibri" w:eastAsia="仿宋_GB2312"/>
          <w:kern w:val="2"/>
          <w:sz w:val="32"/>
          <w:lang w:val="en-US" w:eastAsia="zh-CN"/>
        </w:rPr>
        <w:t>剩余尾款（以结算造价核定金额为准）</w:t>
      </w:r>
      <w:r>
        <w:rPr>
          <w:rFonts w:hint="eastAsia" w:ascii="仿宋_GB2312" w:hAnsi="Calibri" w:eastAsia="仿宋_GB2312"/>
          <w:kern w:val="2"/>
          <w:sz w:val="32"/>
          <w:lang w:eastAsia="zh-CN"/>
        </w:rPr>
        <w:t>。</w:t>
      </w:r>
    </w:p>
    <w:p w14:paraId="24EE70DE">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kern w:val="2"/>
          <w:sz w:val="32"/>
        </w:rPr>
      </w:pPr>
      <w:r>
        <w:rPr>
          <w:rFonts w:ascii="黑体" w:hAnsi="黑体" w:eastAsia="黑体" w:cs="黑体"/>
          <w:kern w:val="2"/>
          <w:sz w:val="32"/>
        </w:rPr>
        <w:t>八</w:t>
      </w:r>
      <w:r>
        <w:rPr>
          <w:rFonts w:hint="eastAsia" w:ascii="黑体" w:hAnsi="黑体" w:eastAsia="黑体" w:cs="黑体"/>
          <w:kern w:val="2"/>
          <w:sz w:val="32"/>
        </w:rPr>
        <w:t>、报价要求</w:t>
      </w:r>
    </w:p>
    <w:p w14:paraId="6A6CC738">
      <w:pPr>
        <w:pageBreakBefore w:val="0"/>
        <w:kinsoku/>
        <w:wordWrap/>
        <w:overflowPunct/>
        <w:topLinePunct w:val="0"/>
        <w:autoSpaceDE/>
        <w:autoSpaceDN/>
        <w:bidi w:val="0"/>
        <w:spacing w:after="0" w:line="560" w:lineRule="exact"/>
        <w:ind w:firstLine="640" w:firstLineChars="200"/>
        <w:textAlignment w:val="auto"/>
        <w:rPr>
          <w:rFonts w:ascii="仿宋_GB2312" w:hAnsi="Calibri" w:eastAsia="仿宋_GB2312"/>
          <w:kern w:val="2"/>
          <w:sz w:val="32"/>
        </w:rPr>
      </w:pPr>
      <w:r>
        <w:rPr>
          <w:rFonts w:hint="eastAsia" w:ascii="仿宋_GB2312" w:hAnsi="Calibri" w:eastAsia="仿宋_GB2312"/>
          <w:kern w:val="2"/>
          <w:sz w:val="32"/>
        </w:rPr>
        <w:t>报价应包括人工成本、设备成本、材料费用、法定税费和利润。由企业根据采购文件所提供的资料自行测算投标报价；一经中标，投标报价总价作为中标单位与采购单位签定的合同金额，据实结算，不得超过合同金额。</w:t>
      </w:r>
    </w:p>
    <w:p w14:paraId="6A238FA0">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kern w:val="2"/>
          <w:sz w:val="32"/>
        </w:rPr>
      </w:pPr>
      <w:r>
        <w:rPr>
          <w:rFonts w:ascii="黑体" w:hAnsi="黑体" w:eastAsia="黑体" w:cs="黑体"/>
          <w:kern w:val="2"/>
          <w:sz w:val="32"/>
        </w:rPr>
        <w:t>九</w:t>
      </w:r>
      <w:r>
        <w:rPr>
          <w:rFonts w:hint="eastAsia" w:ascii="黑体" w:hAnsi="黑体" w:eastAsia="黑体" w:cs="黑体"/>
          <w:kern w:val="2"/>
          <w:sz w:val="32"/>
        </w:rPr>
        <w:t>、其他说明</w:t>
      </w:r>
      <w:r>
        <w:rPr>
          <w:rFonts w:hint="eastAsia" w:ascii="黑体" w:hAnsi="黑体" w:eastAsia="黑体" w:cs="黑体"/>
          <w:color w:val="000000"/>
          <w:sz w:val="32"/>
          <w:szCs w:val="32"/>
        </w:rPr>
        <w:t>：</w:t>
      </w:r>
    </w:p>
    <w:p w14:paraId="2267C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lang w:val="en-US" w:eastAsia="zh-CN"/>
        </w:rPr>
        <w:t>1.报名方式：</w:t>
      </w:r>
      <w:r>
        <w:rPr>
          <w:rFonts w:hint="eastAsia" w:ascii="仿宋_GB2312" w:hAnsi="仿宋_GB2312" w:eastAsia="仿宋_GB2312" w:cs="仿宋_GB2312"/>
          <w:sz w:val="32"/>
          <w:szCs w:val="32"/>
          <w:lang w:eastAsia="zh-CN"/>
        </w:rPr>
        <w:t>所有投标文件（盖章扫描版）在截止时间前提交至邮箱xljdcgxz@szns.gov.cn，迟交的投标文件将拒绝接收。同时将以上相关投标文件资料一正一副邮寄或递交至</w:t>
      </w:r>
      <w:r>
        <w:rPr>
          <w:rFonts w:hint="eastAsia" w:ascii="仿宋_GB2312" w:hAnsi="仿宋_GB2312" w:eastAsia="仿宋_GB2312" w:cs="仿宋_GB2312"/>
          <w:sz w:val="32"/>
          <w:szCs w:val="32"/>
        </w:rPr>
        <w:t>采购人处（深圳市南山区西丽街道</w:t>
      </w:r>
      <w:r>
        <w:rPr>
          <w:rFonts w:hint="eastAsia" w:ascii="仿宋_GB2312" w:hAnsi="仿宋_GB2312" w:eastAsia="仿宋_GB2312" w:cs="仿宋_GB2312"/>
          <w:sz w:val="32"/>
          <w:szCs w:val="32"/>
          <w:lang w:val="en-US" w:eastAsia="zh-CN"/>
        </w:rPr>
        <w:t>百旺社区党群服务中心</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3楼</w:t>
      </w:r>
      <w:r>
        <w:rPr>
          <w:rFonts w:hint="eastAsia" w:ascii="仿宋_GB2312" w:hAnsi="仿宋_GB2312" w:eastAsia="仿宋_GB2312" w:cs="仿宋_GB2312"/>
          <w:sz w:val="32"/>
          <w:szCs w:val="32"/>
        </w:rPr>
        <w:t>办公室）。</w:t>
      </w:r>
    </w:p>
    <w:p w14:paraId="54405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2.提交投标文件截止时间：2026年2月10</w:t>
      </w:r>
      <w:bookmarkStart w:id="1" w:name="_GoBack"/>
      <w:bookmarkEnd w:id="1"/>
      <w:r>
        <w:rPr>
          <w:rFonts w:hint="eastAsia" w:ascii="仿宋_GB2312" w:hAnsi="仿宋_GB2312" w:eastAsia="仿宋_GB2312" w:cs="仿宋_GB2312"/>
          <w:color w:val="auto"/>
          <w:sz w:val="32"/>
          <w:szCs w:val="32"/>
          <w:u w:val="none"/>
          <w:lang w:val="en-US" w:eastAsia="zh-CN"/>
        </w:rPr>
        <w:t>日18:00（北京时间）。</w:t>
      </w:r>
    </w:p>
    <w:p w14:paraId="567B4E65">
      <w:pPr>
        <w:pageBreakBefore w:val="0"/>
        <w:kinsoku/>
        <w:wordWrap/>
        <w:overflowPunct/>
        <w:topLinePunct w:val="0"/>
        <w:autoSpaceDE/>
        <w:autoSpaceDN/>
        <w:bidi w:val="0"/>
        <w:spacing w:after="0" w:line="560" w:lineRule="exact"/>
        <w:ind w:firstLine="640" w:firstLineChars="200"/>
        <w:textAlignment w:val="auto"/>
        <w:rPr>
          <w:rFonts w:hint="eastAsia" w:ascii="仿宋_GB2312" w:hAnsi="Calibri" w:eastAsia="仿宋_GB2312"/>
          <w:kern w:val="2"/>
          <w:sz w:val="32"/>
        </w:rPr>
      </w:pPr>
      <w:r>
        <w:rPr>
          <w:rFonts w:hint="eastAsia" w:ascii="仿宋_GB2312" w:hAnsi="Calibri" w:eastAsia="仿宋_GB2312"/>
          <w:kern w:val="2"/>
          <w:sz w:val="32"/>
        </w:rPr>
        <w:t>3.《应答文件》</w:t>
      </w:r>
      <w:r>
        <w:rPr>
          <w:rFonts w:hint="eastAsia" w:ascii="仿宋_GB2312" w:hAnsi="Calibri" w:eastAsia="仿宋_GB2312"/>
          <w:kern w:val="2"/>
          <w:sz w:val="32"/>
          <w:lang w:val="en-US" w:eastAsia="zh-CN"/>
        </w:rPr>
        <w:t>和《供应商基本情况表》</w:t>
      </w:r>
      <w:r>
        <w:rPr>
          <w:rFonts w:hint="eastAsia" w:ascii="仿宋_GB2312" w:hAnsi="Calibri" w:eastAsia="仿宋_GB2312"/>
          <w:kern w:val="2"/>
          <w:sz w:val="32"/>
        </w:rPr>
        <w:t>的每页均加盖供应商的公章，否则该页无效。</w:t>
      </w:r>
    </w:p>
    <w:p w14:paraId="50B6AF8F">
      <w:pPr>
        <w:pStyle w:val="3"/>
        <w:pageBreakBefore w:val="0"/>
        <w:kinsoku/>
        <w:wordWrap/>
        <w:overflowPunct/>
        <w:topLinePunct w:val="0"/>
        <w:autoSpaceDE/>
        <w:autoSpaceDN/>
        <w:bidi w:val="0"/>
        <w:spacing w:after="0"/>
        <w:ind w:firstLine="640" w:firstLineChars="200"/>
        <w:textAlignment w:val="auto"/>
      </w:pPr>
    </w:p>
    <w:p w14:paraId="72F470AC">
      <w:pPr>
        <w:pStyle w:val="3"/>
        <w:pageBreakBefore w:val="0"/>
        <w:kinsoku/>
        <w:wordWrap/>
        <w:overflowPunct/>
        <w:topLinePunct w:val="0"/>
        <w:autoSpaceDE/>
        <w:autoSpaceDN/>
        <w:bidi w:val="0"/>
        <w:spacing w:after="0"/>
        <w:ind w:firstLine="640" w:firstLineChars="200"/>
        <w:textAlignment w:val="auto"/>
        <w:rPr>
          <w:rFonts w:hint="eastAsia" w:ascii="仿宋_GB2312" w:hAnsi="仿宋_GB2312" w:eastAsia="仿宋_GB2312" w:cs="仿宋_GB2312"/>
        </w:rPr>
      </w:pPr>
      <w:r>
        <w:t>十</w:t>
      </w:r>
      <w:r>
        <w:rPr>
          <w:rFonts w:hint="eastAsia"/>
        </w:rPr>
        <w:t>、评审细则</w:t>
      </w:r>
      <w:r>
        <w:rPr>
          <w:rFonts w:hint="eastAsia" w:ascii="黑体" w:hAnsi="黑体" w:cs="黑体"/>
          <w:color w:val="000000"/>
        </w:rPr>
        <w:t>：</w:t>
      </w:r>
    </w:p>
    <w:tbl>
      <w:tblPr>
        <w:tblStyle w:val="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75"/>
        <w:gridCol w:w="834"/>
        <w:gridCol w:w="6710"/>
      </w:tblGrid>
      <w:tr w14:paraId="646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26935D5D">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bookmarkStart w:id="0" w:name="_Hlk170839047"/>
            <w:r>
              <w:rPr>
                <w:rFonts w:hint="eastAsia" w:ascii="仿宋_GB2312" w:hAnsi="仿宋_GB2312" w:eastAsia="仿宋_GB2312" w:cs="仿宋_GB2312"/>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7E717B65">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834" w:type="dxa"/>
            <w:tcBorders>
              <w:top w:val="single" w:color="auto" w:sz="4" w:space="0"/>
              <w:left w:val="single" w:color="auto" w:sz="4" w:space="0"/>
              <w:bottom w:val="single" w:color="auto" w:sz="4" w:space="0"/>
              <w:right w:val="single" w:color="auto" w:sz="4" w:space="0"/>
            </w:tcBorders>
            <w:vAlign w:val="center"/>
          </w:tcPr>
          <w:p w14:paraId="6297BDE3">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6710" w:type="dxa"/>
            <w:tcBorders>
              <w:top w:val="single" w:color="auto" w:sz="4" w:space="0"/>
              <w:left w:val="single" w:color="auto" w:sz="4" w:space="0"/>
              <w:bottom w:val="single" w:color="auto" w:sz="4" w:space="0"/>
              <w:right w:val="single" w:color="auto" w:sz="4" w:space="0"/>
            </w:tcBorders>
            <w:vAlign w:val="center"/>
          </w:tcPr>
          <w:p w14:paraId="725C9264">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评分准则</w:t>
            </w:r>
          </w:p>
        </w:tc>
      </w:tr>
      <w:tr w14:paraId="764F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2A469716">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14:paraId="4A987DC5">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tc>
        <w:tc>
          <w:tcPr>
            <w:tcW w:w="834" w:type="dxa"/>
            <w:tcBorders>
              <w:top w:val="single" w:color="auto" w:sz="4" w:space="0"/>
              <w:left w:val="single" w:color="auto" w:sz="4" w:space="0"/>
              <w:bottom w:val="single" w:color="auto" w:sz="4" w:space="0"/>
              <w:right w:val="single" w:color="auto" w:sz="4" w:space="0"/>
            </w:tcBorders>
            <w:vAlign w:val="center"/>
          </w:tcPr>
          <w:p w14:paraId="571DCED9">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6710" w:type="dxa"/>
            <w:tcBorders>
              <w:top w:val="single" w:color="auto" w:sz="4" w:space="0"/>
              <w:left w:val="single" w:color="auto" w:sz="4" w:space="0"/>
              <w:bottom w:val="single" w:color="auto" w:sz="4" w:space="0"/>
              <w:right w:val="single" w:color="auto" w:sz="4" w:space="0"/>
            </w:tcBorders>
          </w:tcPr>
          <w:p w14:paraId="2D954455">
            <w:pPr>
              <w:pStyle w:val="2"/>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rPr>
              <w:t xml:space="preserve">采用低价优先法计算，即满足文件要求且投标价格最低的投标报价为评标基准价，其价格分为满分。报价超过预算金额则为废标，其他投标人的价格分统一按照下列公式计算： </w:t>
            </w:r>
          </w:p>
          <w:p w14:paraId="526B4120">
            <w:pPr>
              <w:pStyle w:val="2"/>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rPr>
              <w:t>投标报价得分=(评标基准价／投标报价)×价格分分值</w:t>
            </w:r>
          </w:p>
          <w:p w14:paraId="77AE5711">
            <w:pPr>
              <w:pStyle w:val="2"/>
              <w:pageBreakBefore w:val="0"/>
              <w:kinsoku/>
              <w:wordWrap/>
              <w:overflowPunct/>
              <w:topLinePunct w:val="0"/>
              <w:autoSpaceDE/>
              <w:autoSpaceDN/>
              <w:bidi w:val="0"/>
              <w:spacing w:before="0" w:after="0"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val="0"/>
                <w:kern w:val="2"/>
                <w:sz w:val="24"/>
                <w:szCs w:val="24"/>
              </w:rPr>
              <w:t>评审材料</w:t>
            </w:r>
            <w:r>
              <w:rPr>
                <w:rFonts w:hint="eastAsia" w:ascii="仿宋_GB2312" w:hAnsi="仿宋_GB2312" w:eastAsia="仿宋_GB2312" w:cs="仿宋_GB2312"/>
                <w:b w:val="0"/>
                <w:kern w:val="2"/>
                <w:sz w:val="24"/>
                <w:szCs w:val="24"/>
              </w:rPr>
              <w:t>：《应答文件》-价格部分</w:t>
            </w:r>
          </w:p>
        </w:tc>
      </w:tr>
      <w:tr w14:paraId="2E5B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4255750">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14:paraId="179A7C2E">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业绩经验</w:t>
            </w:r>
          </w:p>
        </w:tc>
        <w:tc>
          <w:tcPr>
            <w:tcW w:w="834" w:type="dxa"/>
            <w:tcBorders>
              <w:top w:val="single" w:color="auto" w:sz="4" w:space="0"/>
              <w:left w:val="single" w:color="auto" w:sz="4" w:space="0"/>
              <w:bottom w:val="single" w:color="auto" w:sz="4" w:space="0"/>
              <w:right w:val="single" w:color="auto" w:sz="4" w:space="0"/>
            </w:tcBorders>
            <w:vAlign w:val="center"/>
          </w:tcPr>
          <w:p w14:paraId="3DCD7A8A">
            <w:pPr>
              <w:pageBreakBefore w:val="0"/>
              <w:kinsoku/>
              <w:wordWrap/>
              <w:overflowPunct/>
              <w:topLinePunct w:val="0"/>
              <w:autoSpaceDE/>
              <w:autoSpaceDN/>
              <w:bidi w:val="0"/>
              <w:spacing w:after="0"/>
              <w:jc w:val="center"/>
              <w:textAlignment w:val="auto"/>
              <w:rPr>
                <w:rFonts w:hint="default" w:ascii="仿宋_GB2312" w:hAnsi="仿宋_GB2312" w:eastAsia="微软雅黑" w:cs="仿宋_GB2312"/>
                <w:kern w:val="2"/>
                <w:sz w:val="24"/>
                <w:szCs w:val="24"/>
                <w:lang w:val="en-US" w:eastAsia="zh-CN"/>
              </w:rPr>
            </w:pPr>
            <w:r>
              <w:rPr>
                <w:rFonts w:hint="eastAsia" w:ascii="仿宋_GB2312" w:hAnsi="仿宋_GB2312" w:eastAsia="仿宋_GB2312" w:cs="仿宋_GB2312"/>
                <w:sz w:val="24"/>
                <w:szCs w:val="24"/>
              </w:rPr>
              <w:t>1</w:t>
            </w:r>
            <w:r>
              <w:rPr>
                <w:rFonts w:hint="eastAsia"/>
                <w:lang w:val="en-US" w:eastAsia="zh-CN"/>
              </w:rPr>
              <w:t>0</w:t>
            </w:r>
          </w:p>
        </w:tc>
        <w:tc>
          <w:tcPr>
            <w:tcW w:w="6710" w:type="dxa"/>
            <w:tcBorders>
              <w:top w:val="single" w:color="auto" w:sz="4" w:space="0"/>
              <w:left w:val="single" w:color="auto" w:sz="4" w:space="0"/>
              <w:bottom w:val="single" w:color="auto" w:sz="4" w:space="0"/>
              <w:right w:val="single" w:color="auto" w:sz="4" w:space="0"/>
            </w:tcBorders>
            <w:vAlign w:val="center"/>
          </w:tcPr>
          <w:p w14:paraId="4AE66EE1">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kern w:val="2"/>
                <w:sz w:val="24"/>
                <w:szCs w:val="24"/>
                <w:lang w:val="en-US" w:eastAsia="zh-CN"/>
              </w:rPr>
              <w:t>近五年(以合同签订时间为准)</w:t>
            </w:r>
            <w:r>
              <w:rPr>
                <w:rFonts w:hint="eastAsia" w:ascii="仿宋_GB2312" w:hAnsi="仿宋_GB2312" w:eastAsia="仿宋_GB2312" w:cs="仿宋_GB2312"/>
                <w:kern w:val="2"/>
                <w:sz w:val="24"/>
                <w:szCs w:val="24"/>
              </w:rPr>
              <w:t>公司有类似项目经验及案例，每提供1份类似项目合同，得</w:t>
            </w: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rPr>
              <w:t>分，最高得1</w:t>
            </w:r>
            <w:r>
              <w:rPr>
                <w:rFonts w:hint="eastAsia" w:ascii="仿宋_GB2312" w:hAnsi="仿宋_GB2312" w:eastAsia="仿宋_GB2312" w:cs="仿宋_GB2312"/>
                <w:kern w:val="2"/>
                <w:sz w:val="24"/>
                <w:szCs w:val="24"/>
                <w:lang w:val="en-US" w:eastAsia="zh-CN"/>
              </w:rPr>
              <w:t>0</w:t>
            </w:r>
            <w:r>
              <w:rPr>
                <w:rFonts w:hint="eastAsia" w:ascii="仿宋_GB2312" w:hAnsi="仿宋_GB2312" w:eastAsia="仿宋_GB2312" w:cs="仿宋_GB2312"/>
                <w:kern w:val="2"/>
                <w:sz w:val="24"/>
                <w:szCs w:val="24"/>
              </w:rPr>
              <w:t>分。</w:t>
            </w:r>
          </w:p>
          <w:p w14:paraId="254DEF4C">
            <w:pPr>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b/>
                <w:bCs/>
                <w:sz w:val="24"/>
                <w:szCs w:val="24"/>
              </w:rPr>
              <w:t>评审材料：</w:t>
            </w:r>
            <w:r>
              <w:rPr>
                <w:rFonts w:hint="eastAsia" w:ascii="仿宋_GB2312" w:hAnsi="仿宋_GB2312" w:eastAsia="仿宋_GB2312" w:cs="仿宋_GB2312"/>
                <w:sz w:val="24"/>
                <w:szCs w:val="24"/>
              </w:rPr>
              <w:t>《应答文件》</w:t>
            </w: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业绩经验</w:t>
            </w:r>
          </w:p>
        </w:tc>
      </w:tr>
      <w:tr w14:paraId="5039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449849A">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14:paraId="756BA012">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rPr>
              <w:t>公司</w:t>
            </w:r>
            <w:r>
              <w:rPr>
                <w:rFonts w:hint="eastAsia" w:ascii="仿宋_GB2312" w:hAnsi="仿宋_GB2312" w:eastAsia="仿宋_GB2312" w:cs="仿宋_GB2312"/>
                <w:kern w:val="2"/>
                <w:sz w:val="24"/>
                <w:szCs w:val="24"/>
                <w:lang w:val="en-US" w:eastAsia="zh-CN"/>
              </w:rPr>
              <w:t>资质</w:t>
            </w:r>
          </w:p>
        </w:tc>
        <w:tc>
          <w:tcPr>
            <w:tcW w:w="834" w:type="dxa"/>
            <w:tcBorders>
              <w:top w:val="single" w:color="auto" w:sz="4" w:space="0"/>
              <w:left w:val="single" w:color="auto" w:sz="4" w:space="0"/>
              <w:bottom w:val="single" w:color="auto" w:sz="4" w:space="0"/>
              <w:right w:val="single" w:color="auto" w:sz="4" w:space="0"/>
            </w:tcBorders>
            <w:vAlign w:val="center"/>
          </w:tcPr>
          <w:p w14:paraId="3CE8BC57">
            <w:pPr>
              <w:pageBreakBefore w:val="0"/>
              <w:kinsoku/>
              <w:wordWrap/>
              <w:overflowPunct/>
              <w:topLinePunct w:val="0"/>
              <w:autoSpaceDE/>
              <w:autoSpaceDN/>
              <w:bidi w:val="0"/>
              <w:spacing w:after="0"/>
              <w:jc w:val="center"/>
              <w:textAlignment w:val="auto"/>
              <w:rPr>
                <w:rFonts w:hint="default"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eastAsia="zh-CN"/>
              </w:rPr>
              <w:t>10</w:t>
            </w:r>
          </w:p>
        </w:tc>
        <w:tc>
          <w:tcPr>
            <w:tcW w:w="6710" w:type="dxa"/>
            <w:tcBorders>
              <w:top w:val="single" w:color="auto" w:sz="4" w:space="0"/>
              <w:left w:val="single" w:color="auto" w:sz="4" w:space="0"/>
              <w:bottom w:val="single" w:color="auto" w:sz="4" w:space="0"/>
              <w:right w:val="single" w:color="auto" w:sz="4" w:space="0"/>
            </w:tcBorders>
          </w:tcPr>
          <w:p w14:paraId="0AE090AD">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1、投标人具备建筑业企业资质证书市政公用工程三级及以上资质，并且具有安全生产许可证的得5分;</w:t>
            </w:r>
          </w:p>
          <w:p w14:paraId="414474AD">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2、投标人拟投入本项目团队人员具备二级或以上建造师注册证书及安全生产考核合格证书B证，得5分；</w:t>
            </w:r>
          </w:p>
          <w:p w14:paraId="7C7C1C02">
            <w:pPr>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b/>
                <w:bCs/>
                <w:sz w:val="24"/>
                <w:szCs w:val="24"/>
              </w:rPr>
              <w:t>评审材料：</w:t>
            </w:r>
            <w:r>
              <w:rPr>
                <w:rFonts w:hint="eastAsia" w:ascii="仿宋_GB2312" w:hAnsi="仿宋_GB2312" w:eastAsia="仿宋_GB2312" w:cs="仿宋_GB2312"/>
                <w:sz w:val="24"/>
                <w:szCs w:val="24"/>
              </w:rPr>
              <w:t>《应答文件》-公司</w:t>
            </w:r>
            <w:r>
              <w:rPr>
                <w:rFonts w:hint="eastAsia" w:ascii="仿宋_GB2312" w:hAnsi="仿宋_GB2312" w:eastAsia="仿宋_GB2312" w:cs="仿宋_GB2312"/>
                <w:sz w:val="24"/>
                <w:szCs w:val="24"/>
                <w:lang w:val="en-US" w:eastAsia="zh-CN"/>
              </w:rPr>
              <w:t>资质</w:t>
            </w:r>
          </w:p>
        </w:tc>
      </w:tr>
      <w:tr w14:paraId="76DA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3986BB52">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5" w:type="dxa"/>
            <w:tcBorders>
              <w:top w:val="single" w:color="auto" w:sz="4" w:space="0"/>
              <w:left w:val="single" w:color="auto" w:sz="4" w:space="0"/>
              <w:bottom w:val="single" w:color="auto" w:sz="4" w:space="0"/>
              <w:right w:val="single" w:color="auto" w:sz="4" w:space="0"/>
            </w:tcBorders>
            <w:vAlign w:val="center"/>
          </w:tcPr>
          <w:p w14:paraId="00CCFD94">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lang w:val="en-US" w:eastAsia="zh-CN"/>
              </w:rPr>
              <w:t>项目服务</w:t>
            </w:r>
            <w:r>
              <w:rPr>
                <w:rFonts w:hint="eastAsia" w:ascii="仿宋_GB2312" w:hAnsi="仿宋_GB2312" w:eastAsia="仿宋_GB2312" w:cs="仿宋_GB2312"/>
                <w:sz w:val="24"/>
                <w:szCs w:val="24"/>
              </w:rPr>
              <w:t>方案</w:t>
            </w:r>
          </w:p>
        </w:tc>
        <w:tc>
          <w:tcPr>
            <w:tcW w:w="834" w:type="dxa"/>
            <w:tcBorders>
              <w:top w:val="single" w:color="auto" w:sz="4" w:space="0"/>
              <w:left w:val="single" w:color="auto" w:sz="4" w:space="0"/>
              <w:bottom w:val="single" w:color="auto" w:sz="4" w:space="0"/>
              <w:right w:val="single" w:color="auto" w:sz="4" w:space="0"/>
            </w:tcBorders>
            <w:vAlign w:val="center"/>
          </w:tcPr>
          <w:p w14:paraId="5328C080">
            <w:pPr>
              <w:pageBreakBefore w:val="0"/>
              <w:kinsoku/>
              <w:wordWrap/>
              <w:overflowPunct/>
              <w:topLinePunct w:val="0"/>
              <w:autoSpaceDE/>
              <w:autoSpaceDN/>
              <w:bidi w:val="0"/>
              <w:spacing w:after="0"/>
              <w:jc w:val="center"/>
              <w:textAlignment w:val="auto"/>
              <w:rPr>
                <w:rFonts w:hint="default" w:ascii="仿宋_GB2312" w:hAnsi="仿宋_GB2312" w:eastAsia="微软雅黑" w:cs="仿宋_GB2312"/>
                <w:kern w:val="2"/>
                <w:sz w:val="24"/>
                <w:szCs w:val="24"/>
                <w:lang w:val="en-US" w:eastAsia="zh-CN"/>
              </w:rPr>
            </w:pPr>
            <w:r>
              <w:rPr>
                <w:rFonts w:hint="eastAsia" w:ascii="仿宋_GB2312" w:hAnsi="仿宋_GB2312" w:cs="仿宋_GB2312"/>
                <w:kern w:val="2"/>
                <w:sz w:val="24"/>
                <w:szCs w:val="24"/>
                <w:lang w:val="en-US" w:eastAsia="zh-CN"/>
              </w:rPr>
              <w:t>40</w:t>
            </w:r>
          </w:p>
        </w:tc>
        <w:tc>
          <w:tcPr>
            <w:tcW w:w="6710" w:type="dxa"/>
            <w:tcBorders>
              <w:top w:val="single" w:color="auto" w:sz="4" w:space="0"/>
              <w:left w:val="single" w:color="auto" w:sz="4" w:space="0"/>
              <w:bottom w:val="single" w:color="auto" w:sz="4" w:space="0"/>
              <w:right w:val="single" w:color="auto" w:sz="4" w:space="0"/>
            </w:tcBorders>
          </w:tcPr>
          <w:p w14:paraId="5D6DCF02">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要求投标人能够充分理解项目背景和目标，对本项目需求的理解分析、工作措施、项目管理及质保期限等，提出应对措施及相关的合理化建议，综合评价供应商提供的以上内容。</w:t>
            </w:r>
          </w:p>
          <w:p w14:paraId="58AB633B">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优秀，得</w:t>
            </w:r>
            <w:r>
              <w:rPr>
                <w:rFonts w:hint="eastAsia" w:ascii="仿宋_GB2312" w:hAnsi="仿宋_GB2312" w:eastAsia="仿宋_GB2312" w:cs="仿宋_GB2312"/>
                <w:sz w:val="24"/>
                <w:szCs w:val="24"/>
                <w:lang w:val="en-US" w:eastAsia="zh-CN"/>
              </w:rPr>
              <w:t>31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0分；</w:t>
            </w:r>
          </w:p>
          <w:p w14:paraId="420AB0AA">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良好，得</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p w14:paraId="181F41B7">
            <w:pPr>
              <w:pageBreakBefore w:val="0"/>
              <w:kinsoku/>
              <w:wordWrap/>
              <w:overflowPunct/>
              <w:topLinePunct w:val="0"/>
              <w:autoSpaceDE/>
              <w:autoSpaceDN/>
              <w:bidi w:val="0"/>
              <w:spacing w:after="0" w:line="40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中等</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lang w:val="en-US" w:eastAsia="zh-CN"/>
              </w:rPr>
              <w:t>11-20分；</w:t>
            </w:r>
          </w:p>
          <w:p w14:paraId="2F28489E">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及格</w:t>
            </w:r>
            <w:r>
              <w:rPr>
                <w:rFonts w:hint="eastAsia" w:ascii="仿宋_GB2312" w:hAnsi="仿宋_GB2312" w:eastAsia="仿宋_GB2312" w:cs="仿宋_GB2312"/>
                <w:sz w:val="24"/>
                <w:szCs w:val="24"/>
              </w:rPr>
              <w:t>，得1-10分；</w:t>
            </w:r>
          </w:p>
          <w:p w14:paraId="3776AD97">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未提供或</w:t>
            </w:r>
            <w:r>
              <w:rPr>
                <w:rFonts w:hint="eastAsia" w:ascii="仿宋_GB2312" w:hAnsi="仿宋_GB2312" w:eastAsia="仿宋_GB2312" w:cs="仿宋_GB2312"/>
                <w:sz w:val="24"/>
                <w:szCs w:val="24"/>
                <w:lang w:eastAsia="zh-CN"/>
              </w:rPr>
              <w:t>不及格</w:t>
            </w:r>
            <w:r>
              <w:rPr>
                <w:rFonts w:hint="eastAsia" w:ascii="仿宋_GB2312" w:hAnsi="仿宋_GB2312" w:eastAsia="仿宋_GB2312" w:cs="仿宋_GB2312"/>
                <w:sz w:val="24"/>
                <w:szCs w:val="24"/>
              </w:rPr>
              <w:t>，得0分。</w:t>
            </w:r>
          </w:p>
          <w:p w14:paraId="5EEE4BAD">
            <w:pPr>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b/>
                <w:bCs/>
                <w:sz w:val="24"/>
                <w:szCs w:val="24"/>
              </w:rPr>
              <w:t>评审材料：</w:t>
            </w:r>
            <w:r>
              <w:rPr>
                <w:rFonts w:hint="eastAsia" w:ascii="仿宋_GB2312" w:hAnsi="仿宋_GB2312" w:eastAsia="仿宋_GB2312" w:cs="仿宋_GB2312"/>
                <w:sz w:val="24"/>
                <w:szCs w:val="24"/>
              </w:rPr>
              <w:t>《应答文件》-项目服务方案</w:t>
            </w:r>
          </w:p>
        </w:tc>
      </w:tr>
      <w:bookmarkEnd w:id="0"/>
    </w:tbl>
    <w:p w14:paraId="55086888"/>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YmZkYjg0NjAxNjVjNGJhNjIyZmM5ZGRkOTc3ZTgifQ=="/>
  </w:docVars>
  <w:rsids>
    <w:rsidRoot w:val="46485C59"/>
    <w:rsid w:val="0033084A"/>
    <w:rsid w:val="00371A51"/>
    <w:rsid w:val="005A4BD4"/>
    <w:rsid w:val="00EB7566"/>
    <w:rsid w:val="01610122"/>
    <w:rsid w:val="02FD368D"/>
    <w:rsid w:val="05FF435A"/>
    <w:rsid w:val="07182FE0"/>
    <w:rsid w:val="0813580A"/>
    <w:rsid w:val="0A0356A9"/>
    <w:rsid w:val="0EF05201"/>
    <w:rsid w:val="126721B1"/>
    <w:rsid w:val="1276EBF6"/>
    <w:rsid w:val="1712617A"/>
    <w:rsid w:val="17E742A5"/>
    <w:rsid w:val="18147F39"/>
    <w:rsid w:val="18567E5D"/>
    <w:rsid w:val="191E3FEB"/>
    <w:rsid w:val="19FF02E1"/>
    <w:rsid w:val="1A12132D"/>
    <w:rsid w:val="1A4F3886"/>
    <w:rsid w:val="1B99137D"/>
    <w:rsid w:val="1BF90347"/>
    <w:rsid w:val="1DD47C71"/>
    <w:rsid w:val="1DFBB32E"/>
    <w:rsid w:val="1EC27FFB"/>
    <w:rsid w:val="1F095C2A"/>
    <w:rsid w:val="1FA45952"/>
    <w:rsid w:val="1FAF3A32"/>
    <w:rsid w:val="1FB46BB9"/>
    <w:rsid w:val="2007660D"/>
    <w:rsid w:val="21110DC5"/>
    <w:rsid w:val="227052D2"/>
    <w:rsid w:val="22722644"/>
    <w:rsid w:val="22F8048F"/>
    <w:rsid w:val="248B5B0D"/>
    <w:rsid w:val="277D48E2"/>
    <w:rsid w:val="27B64475"/>
    <w:rsid w:val="2D83304B"/>
    <w:rsid w:val="2E9C0F87"/>
    <w:rsid w:val="30584BE0"/>
    <w:rsid w:val="313F0BCD"/>
    <w:rsid w:val="31CA6EF3"/>
    <w:rsid w:val="331D1973"/>
    <w:rsid w:val="342D49A3"/>
    <w:rsid w:val="36B67C90"/>
    <w:rsid w:val="37652ED9"/>
    <w:rsid w:val="38656020"/>
    <w:rsid w:val="388660E4"/>
    <w:rsid w:val="3911775D"/>
    <w:rsid w:val="3B6C6F66"/>
    <w:rsid w:val="3C85293C"/>
    <w:rsid w:val="3FF37BBC"/>
    <w:rsid w:val="41007F44"/>
    <w:rsid w:val="41A9266A"/>
    <w:rsid w:val="42AE6F4F"/>
    <w:rsid w:val="439009BA"/>
    <w:rsid w:val="46485C59"/>
    <w:rsid w:val="464B65FF"/>
    <w:rsid w:val="47BB5953"/>
    <w:rsid w:val="47C5786F"/>
    <w:rsid w:val="48256AB6"/>
    <w:rsid w:val="48273BE1"/>
    <w:rsid w:val="49313A76"/>
    <w:rsid w:val="4ABB8B05"/>
    <w:rsid w:val="4EDB63EB"/>
    <w:rsid w:val="4FC554D4"/>
    <w:rsid w:val="50A6733D"/>
    <w:rsid w:val="51BC39AB"/>
    <w:rsid w:val="53F84263"/>
    <w:rsid w:val="55D447DE"/>
    <w:rsid w:val="56BD7C41"/>
    <w:rsid w:val="56D976B4"/>
    <w:rsid w:val="57204FA9"/>
    <w:rsid w:val="574A2360"/>
    <w:rsid w:val="58473575"/>
    <w:rsid w:val="58FF0C9B"/>
    <w:rsid w:val="59973856"/>
    <w:rsid w:val="5C6B5087"/>
    <w:rsid w:val="5CEB492E"/>
    <w:rsid w:val="5DE27796"/>
    <w:rsid w:val="5E1506E0"/>
    <w:rsid w:val="5EC6481E"/>
    <w:rsid w:val="5F022797"/>
    <w:rsid w:val="5FD722CA"/>
    <w:rsid w:val="61D847A3"/>
    <w:rsid w:val="62071469"/>
    <w:rsid w:val="62511C04"/>
    <w:rsid w:val="63802A90"/>
    <w:rsid w:val="63BF878E"/>
    <w:rsid w:val="658F18F8"/>
    <w:rsid w:val="660B715E"/>
    <w:rsid w:val="66F12993"/>
    <w:rsid w:val="681965D0"/>
    <w:rsid w:val="68B170F4"/>
    <w:rsid w:val="698B2BBD"/>
    <w:rsid w:val="6AD13942"/>
    <w:rsid w:val="6BA31D2B"/>
    <w:rsid w:val="6DE7F0D9"/>
    <w:rsid w:val="6F2D2DFF"/>
    <w:rsid w:val="6F9F851D"/>
    <w:rsid w:val="6FFF3DA7"/>
    <w:rsid w:val="72201D35"/>
    <w:rsid w:val="72435ED2"/>
    <w:rsid w:val="726F1D5B"/>
    <w:rsid w:val="75151CD4"/>
    <w:rsid w:val="755C04F4"/>
    <w:rsid w:val="76503554"/>
    <w:rsid w:val="772573A8"/>
    <w:rsid w:val="77A94F37"/>
    <w:rsid w:val="78210A63"/>
    <w:rsid w:val="78756288"/>
    <w:rsid w:val="79F59F58"/>
    <w:rsid w:val="7B995944"/>
    <w:rsid w:val="7B9E1200"/>
    <w:rsid w:val="7BFB6C44"/>
    <w:rsid w:val="7C7FEFB7"/>
    <w:rsid w:val="7D38092D"/>
    <w:rsid w:val="7D98349C"/>
    <w:rsid w:val="7DC55FAD"/>
    <w:rsid w:val="7E7A6982"/>
    <w:rsid w:val="7E984713"/>
    <w:rsid w:val="7EAC46CA"/>
    <w:rsid w:val="7EAD5C7E"/>
    <w:rsid w:val="7F6223CE"/>
    <w:rsid w:val="7F73578D"/>
    <w:rsid w:val="7F74BC34"/>
    <w:rsid w:val="7FDB2DD3"/>
    <w:rsid w:val="7FE2E76B"/>
    <w:rsid w:val="7FFFB14E"/>
    <w:rsid w:val="9FDBDF93"/>
    <w:rsid w:val="AFDDAD30"/>
    <w:rsid w:val="B576A8A1"/>
    <w:rsid w:val="BFD5B756"/>
    <w:rsid w:val="D14DC30B"/>
    <w:rsid w:val="D7FA2A59"/>
    <w:rsid w:val="DEFE002F"/>
    <w:rsid w:val="DF6F4067"/>
    <w:rsid w:val="DF9DC471"/>
    <w:rsid w:val="EDF990F1"/>
    <w:rsid w:val="EFED10DC"/>
    <w:rsid w:val="EFFFDF81"/>
    <w:rsid w:val="F75FC8DD"/>
    <w:rsid w:val="F9EC8399"/>
    <w:rsid w:val="FD75F3D0"/>
    <w:rsid w:val="FD7AB158"/>
    <w:rsid w:val="FEF7368B"/>
    <w:rsid w:val="FFB464A8"/>
    <w:rsid w:val="FFDF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0"/>
      <w:szCs w:val="44"/>
    </w:rPr>
  </w:style>
  <w:style w:type="paragraph" w:styleId="3">
    <w:name w:val="heading 2"/>
    <w:basedOn w:val="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style>
  <w:style w:type="paragraph" w:styleId="5">
    <w:name w:val="annotation text"/>
    <w:basedOn w:val="1"/>
    <w:qFormat/>
    <w:uiPriority w:val="0"/>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0"/>
    <w:pPr>
      <w:tabs>
        <w:tab w:val="center" w:pos="4153"/>
        <w:tab w:val="right" w:pos="8306"/>
      </w:tabs>
      <w:jc w:val="center"/>
    </w:pPr>
    <w:rPr>
      <w:sz w:val="18"/>
      <w:szCs w:val="18"/>
    </w:rPr>
  </w:style>
  <w:style w:type="paragraph" w:styleId="8">
    <w:name w:val="Normal (Web)"/>
    <w:basedOn w:val="1"/>
    <w:qFormat/>
    <w:uiPriority w:val="0"/>
    <w:pPr>
      <w:spacing w:beforeAutospacing="1" w:after="0" w:afterAutospacing="1"/>
    </w:pPr>
    <w:rPr>
      <w:rFonts w:cs="Times New Roman"/>
      <w:sz w:val="24"/>
    </w:rPr>
  </w:style>
  <w:style w:type="character" w:styleId="11">
    <w:name w:val="Strong"/>
    <w:basedOn w:val="10"/>
    <w:qFormat/>
    <w:uiPriority w:val="0"/>
    <w:rPr>
      <w:b/>
    </w:rPr>
  </w:style>
  <w:style w:type="character" w:customStyle="1" w:styleId="12">
    <w:name w:val="页眉 字符"/>
    <w:basedOn w:val="10"/>
    <w:link w:val="7"/>
    <w:qFormat/>
    <w:uiPriority w:val="0"/>
    <w:rPr>
      <w:rFonts w:ascii="Tahoma" w:hAnsi="Tahoma" w:eastAsia="微软雅黑" w:cstheme="minorBidi"/>
      <w:sz w:val="18"/>
      <w:szCs w:val="18"/>
    </w:rPr>
  </w:style>
  <w:style w:type="character" w:customStyle="1" w:styleId="13">
    <w:name w:val="页脚 字符"/>
    <w:basedOn w:val="10"/>
    <w:link w:val="6"/>
    <w:qFormat/>
    <w:uiPriority w:val="0"/>
    <w:rPr>
      <w:rFonts w:ascii="Tahoma" w:hAnsi="Tahoma" w:eastAsia="微软雅黑" w:cstheme="minorBidi"/>
      <w:sz w:val="18"/>
      <w:szCs w:val="18"/>
    </w:r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1282</Words>
  <Characters>1356</Characters>
  <Lines>9</Lines>
  <Paragraphs>2</Paragraphs>
  <TotalTime>3</TotalTime>
  <ScaleCrop>false</ScaleCrop>
  <LinksUpToDate>false</LinksUpToDate>
  <CharactersWithSpaces>1357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2024-10-12T03:59:00Z</dcterms:created>
  <dc:creator>C</dc:creator>
  <cp:lastModifiedBy>余宏毅</cp:lastModifiedBy>
  <cp:lastPrinted>2025-07-30T07:56:00Z</cp:lastPrinted>
  <dcterms:modified xsi:type="dcterms:W3CDTF">2026-02-03T08:03:55Z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1D12DF9FD8E743ACB7BEE7C32D9635ED_13</vt:lpwstr>
  </property>
  <property fmtid="{D5CDD505-2E9C-101B-9397-08002B2CF9AE}" pid="4" name="KSOTemplateDocerSaveRecord">
    <vt:lpwstr>eyJoZGlkIjoiM2JhNmMyNTg1MzJhYWZkOTI0MzMzZGE0MzVmNjNhZmIiLCJ1c2VySWQiOiIxNzY1OTAzMzE5In0=</vt:lpwstr>
  </property>
</Properties>
</file>