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B60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采购文件</w:t>
      </w:r>
    </w:p>
    <w:p w14:paraId="4280E84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平丽花园挡墙治理工程</w:t>
      </w:r>
    </w:p>
    <w:p w14:paraId="665B3AC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二、预算金额：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叁拾肆万叁仟陆佰玖拾壹元贰角陆分（¥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343691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元）</w:t>
      </w:r>
    </w:p>
    <w:p w14:paraId="54EB39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三、定标规则：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综合评分法</w:t>
      </w:r>
    </w:p>
    <w:p w14:paraId="5EFCDBAB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四、项目背景</w:t>
      </w:r>
    </w:p>
    <w:p w14:paraId="2584200A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平丽花园挡墙治理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工程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项目位于丽湖社区平丽花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内，由于挡墙年久失修，出现开裂变形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迹象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存在一定的安全隐患。</w:t>
      </w:r>
    </w:p>
    <w:p w14:paraId="58CDEF35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</w:pPr>
      <w:r>
        <w:rPr>
          <w:rFonts w:hint="eastAsia"/>
        </w:rPr>
        <w:t>五、需求内容</w:t>
      </w:r>
    </w:p>
    <w:p w14:paraId="6F5E9A58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拟通过该项目对平丽花园挡土墙进行工程治理，消除安全隐患，保障辖区居民居住安全，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项目具体内容详见《工程量清单》。</w:t>
      </w:r>
    </w:p>
    <w:p w14:paraId="1B5416DC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</w:pPr>
      <w:r>
        <w:rPr>
          <w:rFonts w:hint="eastAsia"/>
        </w:rPr>
        <w:t>六、</w:t>
      </w:r>
      <w:r>
        <w:t>服务期限</w:t>
      </w:r>
    </w:p>
    <w:p w14:paraId="03FDB7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</w:pPr>
      <w:r>
        <w:rPr>
          <w:rFonts w:ascii="仿宋_GB2312" w:hAnsi="Calibri" w:eastAsia="仿宋_GB2312"/>
          <w:kern w:val="2"/>
          <w:sz w:val="32"/>
        </w:rPr>
        <w:t>本项目合同服务期限为自合同签订之日</w:t>
      </w:r>
      <w:r>
        <w:rPr>
          <w:rFonts w:hint="eastAsia" w:ascii="仿宋_GB2312" w:hAnsi="Calibri" w:eastAsia="仿宋_GB2312"/>
          <w:kern w:val="2"/>
          <w:sz w:val="32"/>
          <w:lang w:val="en-US" w:eastAsia="zh-CN"/>
        </w:rPr>
        <w:t>6</w:t>
      </w:r>
      <w:r>
        <w:rPr>
          <w:rFonts w:hint="eastAsia" w:ascii="仿宋_GB2312" w:hAnsi="Calibri" w:eastAsia="仿宋_GB2312"/>
          <w:kern w:val="2"/>
          <w:sz w:val="32"/>
        </w:rPr>
        <w:t>个月内完成，</w:t>
      </w:r>
      <w:r>
        <w:rPr>
          <w:rFonts w:hint="eastAsia" w:ascii="仿宋_GB2312" w:eastAsia="仿宋_GB2312" w:hAnsiTheme="minorHAnsi"/>
          <w:kern w:val="2"/>
          <w:sz w:val="32"/>
        </w:rPr>
        <w:t>质保期不少于</w:t>
      </w:r>
      <w:r>
        <w:rPr>
          <w:rFonts w:hint="eastAsia" w:ascii="仿宋_GB2312" w:eastAsia="仿宋_GB2312" w:hAnsiTheme="minorHAnsi"/>
          <w:kern w:val="2"/>
          <w:sz w:val="32"/>
          <w:lang w:val="en-US" w:eastAsia="zh-CN"/>
        </w:rPr>
        <w:t>2</w:t>
      </w:r>
      <w:r>
        <w:rPr>
          <w:rFonts w:hint="eastAsia" w:ascii="仿宋_GB2312" w:eastAsia="仿宋_GB2312" w:hAnsiTheme="minorHAnsi"/>
          <w:kern w:val="2"/>
          <w:sz w:val="32"/>
        </w:rPr>
        <w:t>年，实际质保期年限以中标供应商提供的承诺函中的质保期年限为准，质保期自项目通过验收之日起开始计算</w:t>
      </w:r>
      <w:r>
        <w:rPr>
          <w:rFonts w:hint="eastAsia" w:ascii="仿宋_GB2312" w:hAnsi="Calibri" w:eastAsia="仿宋_GB2312"/>
          <w:kern w:val="2"/>
          <w:sz w:val="32"/>
        </w:rPr>
        <w:t>。</w:t>
      </w:r>
    </w:p>
    <w:p w14:paraId="376967EE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</w:pPr>
      <w:r>
        <w:t>七</w:t>
      </w:r>
      <w:r>
        <w:rPr>
          <w:rFonts w:hint="eastAsia"/>
        </w:rPr>
        <w:t>、支付方式</w:t>
      </w:r>
    </w:p>
    <w:p w14:paraId="61C4F7D7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ascii="仿宋_GB2312" w:hAnsi="Calibri" w:eastAsia="仿宋_GB2312"/>
          <w:kern w:val="2"/>
          <w:sz w:val="32"/>
        </w:rPr>
      </w:pPr>
      <w:r>
        <w:rPr>
          <w:rFonts w:hint="eastAsia" w:ascii="仿宋_GB2312" w:hAnsi="Calibri" w:eastAsia="仿宋_GB2312"/>
          <w:kern w:val="2"/>
          <w:sz w:val="32"/>
        </w:rPr>
        <w:t>（1）</w:t>
      </w:r>
      <w:r>
        <w:rPr>
          <w:rFonts w:ascii="仿宋_GB2312" w:hAnsi="Calibri" w:eastAsia="仿宋_GB2312"/>
          <w:kern w:val="2"/>
          <w:sz w:val="32"/>
        </w:rPr>
        <w:t>合同签订生效后</w:t>
      </w:r>
      <w:r>
        <w:rPr>
          <w:rFonts w:hint="eastAsia" w:ascii="仿宋_GB2312" w:hAnsi="Calibri" w:eastAsia="仿宋_GB2312"/>
          <w:kern w:val="2"/>
          <w:sz w:val="32"/>
        </w:rPr>
        <w:t>，甲方</w:t>
      </w:r>
      <w:r>
        <w:rPr>
          <w:rFonts w:ascii="仿宋_GB2312" w:hAnsi="Calibri" w:eastAsia="仿宋_GB2312"/>
          <w:kern w:val="2"/>
          <w:sz w:val="32"/>
        </w:rPr>
        <w:t>向乙方</w:t>
      </w:r>
      <w:r>
        <w:rPr>
          <w:rFonts w:hint="eastAsia" w:ascii="仿宋_GB2312" w:hAnsi="Calibri" w:eastAsia="仿宋_GB2312"/>
          <w:kern w:val="2"/>
          <w:sz w:val="32"/>
        </w:rPr>
        <w:t>支付合同</w:t>
      </w:r>
      <w:r>
        <w:rPr>
          <w:rFonts w:hint="eastAsia" w:ascii="仿宋_GB2312" w:hAnsi="Calibri" w:eastAsia="仿宋_GB2312"/>
          <w:kern w:val="2"/>
          <w:sz w:val="32"/>
          <w:lang w:val="en-US" w:eastAsia="zh-CN"/>
        </w:rPr>
        <w:t>暂定</w:t>
      </w:r>
      <w:r>
        <w:rPr>
          <w:rFonts w:hint="eastAsia" w:ascii="仿宋_GB2312" w:hAnsi="Calibri" w:eastAsia="仿宋_GB2312"/>
          <w:kern w:val="2"/>
          <w:sz w:val="32"/>
        </w:rPr>
        <w:t>价</w:t>
      </w:r>
      <w:r>
        <w:rPr>
          <w:rFonts w:ascii="仿宋_GB2312" w:hAnsi="Calibri" w:eastAsia="仿宋_GB2312"/>
          <w:kern w:val="2"/>
          <w:sz w:val="32"/>
        </w:rPr>
        <w:t>的</w:t>
      </w:r>
      <w:r>
        <w:rPr>
          <w:rFonts w:hint="eastAsia" w:ascii="仿宋_GB2312" w:hAnsi="Calibri" w:eastAsia="仿宋_GB2312"/>
          <w:kern w:val="2"/>
          <w:sz w:val="32"/>
        </w:rPr>
        <w:t>30%作为预付款；</w:t>
      </w:r>
    </w:p>
    <w:p w14:paraId="3C26E0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/>
          <w:kern w:val="2"/>
          <w:sz w:val="32"/>
          <w:lang w:eastAsia="zh-CN"/>
        </w:rPr>
      </w:pPr>
      <w:r>
        <w:rPr>
          <w:rFonts w:hint="eastAsia" w:ascii="仿宋_GB2312" w:hAnsi="Calibri" w:eastAsia="仿宋_GB2312"/>
          <w:kern w:val="2"/>
          <w:sz w:val="32"/>
        </w:rPr>
        <w:t>（2）项目</w:t>
      </w:r>
      <w:r>
        <w:rPr>
          <w:rFonts w:ascii="仿宋_GB2312" w:hAnsi="Calibri" w:eastAsia="仿宋_GB2312"/>
          <w:kern w:val="2"/>
          <w:sz w:val="32"/>
        </w:rPr>
        <w:t>完成</w:t>
      </w:r>
      <w:r>
        <w:rPr>
          <w:rFonts w:hint="eastAsia" w:ascii="仿宋_GB2312" w:hAnsi="Calibri" w:eastAsia="仿宋_GB2312"/>
          <w:kern w:val="2"/>
          <w:sz w:val="32"/>
          <w:lang w:val="en-US" w:eastAsia="zh-CN"/>
        </w:rPr>
        <w:t>且</w:t>
      </w:r>
      <w:r>
        <w:rPr>
          <w:rFonts w:hint="eastAsia" w:ascii="仿宋_GB2312" w:hAnsi="Calibri" w:eastAsia="仿宋_GB2312"/>
          <w:kern w:val="2"/>
          <w:sz w:val="32"/>
        </w:rPr>
        <w:t>验收</w:t>
      </w:r>
      <w:r>
        <w:rPr>
          <w:rFonts w:hint="eastAsia" w:ascii="仿宋_GB2312" w:hAnsi="Calibri" w:eastAsia="仿宋_GB2312"/>
          <w:kern w:val="2"/>
          <w:sz w:val="32"/>
          <w:lang w:val="en-US" w:eastAsia="zh-CN"/>
        </w:rPr>
        <w:t>合格</w:t>
      </w:r>
      <w:r>
        <w:rPr>
          <w:rFonts w:ascii="仿宋_GB2312" w:hAnsi="Calibri" w:eastAsia="仿宋_GB2312"/>
          <w:kern w:val="2"/>
          <w:sz w:val="32"/>
        </w:rPr>
        <w:t>，</w:t>
      </w:r>
      <w:r>
        <w:rPr>
          <w:rFonts w:hint="eastAsia" w:ascii="仿宋_GB2312" w:hAnsi="Calibri" w:eastAsia="仿宋_GB2312"/>
          <w:kern w:val="2"/>
          <w:sz w:val="32"/>
          <w:lang w:val="en-US" w:eastAsia="zh-CN"/>
        </w:rPr>
        <w:t>完成结算造价后，</w:t>
      </w:r>
      <w:r>
        <w:rPr>
          <w:rFonts w:hint="eastAsia" w:ascii="仿宋_GB2312" w:hAnsi="Calibri" w:eastAsia="仿宋_GB2312"/>
          <w:kern w:val="2"/>
          <w:sz w:val="32"/>
        </w:rPr>
        <w:t>甲方向乙方支付</w:t>
      </w:r>
      <w:r>
        <w:rPr>
          <w:rFonts w:hint="eastAsia" w:ascii="仿宋_GB2312" w:hAnsi="Calibri" w:eastAsia="仿宋_GB2312"/>
          <w:kern w:val="2"/>
          <w:sz w:val="32"/>
          <w:lang w:val="en-US" w:eastAsia="zh-CN"/>
        </w:rPr>
        <w:t>剩余尾款（以结算造价核定金额为准）</w:t>
      </w:r>
      <w:r>
        <w:rPr>
          <w:rFonts w:hint="eastAsia" w:ascii="仿宋_GB2312" w:hAnsi="Calibri" w:eastAsia="仿宋_GB2312"/>
          <w:kern w:val="2"/>
          <w:sz w:val="32"/>
          <w:lang w:eastAsia="zh-CN"/>
        </w:rPr>
        <w:t>。</w:t>
      </w:r>
    </w:p>
    <w:p w14:paraId="24EE70DE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</w:rPr>
      </w:pPr>
      <w:r>
        <w:rPr>
          <w:rFonts w:ascii="黑体" w:hAnsi="黑体" w:eastAsia="黑体" w:cs="黑体"/>
          <w:kern w:val="2"/>
          <w:sz w:val="32"/>
        </w:rPr>
        <w:t>八</w:t>
      </w:r>
      <w:r>
        <w:rPr>
          <w:rFonts w:hint="eastAsia" w:ascii="黑体" w:hAnsi="黑体" w:eastAsia="黑体" w:cs="黑体"/>
          <w:kern w:val="2"/>
          <w:sz w:val="32"/>
        </w:rPr>
        <w:t>、报价要求</w:t>
      </w:r>
    </w:p>
    <w:p w14:paraId="6A6CC738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ascii="仿宋_GB2312" w:hAnsi="Calibri" w:eastAsia="仿宋_GB2312"/>
          <w:kern w:val="2"/>
          <w:sz w:val="32"/>
        </w:rPr>
      </w:pPr>
      <w:r>
        <w:rPr>
          <w:rFonts w:hint="eastAsia" w:ascii="仿宋_GB2312" w:hAnsi="Calibri" w:eastAsia="仿宋_GB2312"/>
          <w:kern w:val="2"/>
          <w:sz w:val="32"/>
        </w:rPr>
        <w:t>报价应包括人工成本、设备成本、材料费用、法定税费和利润。由企业根据采购文件所提供的资料自行测算投标报价；一经中标，投标报价总价作为中标单位与采购单位签定的合同金额，据实结算，不得超过合同金额。</w:t>
      </w:r>
    </w:p>
    <w:p w14:paraId="6A238FA0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</w:rPr>
      </w:pPr>
      <w:r>
        <w:rPr>
          <w:rFonts w:ascii="黑体" w:hAnsi="黑体" w:eastAsia="黑体" w:cs="黑体"/>
          <w:kern w:val="2"/>
          <w:sz w:val="32"/>
        </w:rPr>
        <w:t>九</w:t>
      </w:r>
      <w:r>
        <w:rPr>
          <w:rFonts w:hint="eastAsia" w:ascii="黑体" w:hAnsi="黑体" w:eastAsia="黑体" w:cs="黑体"/>
          <w:kern w:val="2"/>
          <w:sz w:val="32"/>
        </w:rPr>
        <w:t>、其他说明</w:t>
      </w:r>
    </w:p>
    <w:p w14:paraId="7149D69F"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ascii="仿宋_GB2312" w:hAnsi="Calibri" w:eastAsia="仿宋_GB2312"/>
          <w:kern w:val="2"/>
          <w:sz w:val="32"/>
        </w:rPr>
      </w:pPr>
      <w:r>
        <w:rPr>
          <w:rFonts w:hint="eastAsia" w:ascii="仿宋_GB2312" w:hAnsi="Calibri" w:eastAsia="仿宋_GB2312"/>
          <w:kern w:val="2"/>
          <w:sz w:val="32"/>
        </w:rPr>
        <w:t>1.</w:t>
      </w:r>
      <w:r>
        <w:rPr>
          <w:rFonts w:ascii="仿宋_GB2312" w:hAnsi="Calibri" w:eastAsia="仿宋_GB2312"/>
          <w:kern w:val="2"/>
          <w:sz w:val="32"/>
        </w:rPr>
        <w:t>投标人</w:t>
      </w:r>
      <w:r>
        <w:rPr>
          <w:rFonts w:hint="eastAsia" w:ascii="仿宋_GB2312" w:hAnsi="Calibri" w:eastAsia="仿宋_GB2312"/>
          <w:kern w:val="2"/>
          <w:sz w:val="32"/>
        </w:rPr>
        <w:t>应严格按照采购文件要求编制《应答文件》。</w:t>
      </w:r>
    </w:p>
    <w:p w14:paraId="72F470AC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highlight w:val="none"/>
        </w:rPr>
      </w:pPr>
      <w:bookmarkStart w:id="1" w:name="_GoBack"/>
      <w:bookmarkEnd w:id="1"/>
      <w:r>
        <w:rPr>
          <w:highlight w:val="none"/>
        </w:rPr>
        <w:t>十</w:t>
      </w:r>
      <w:r>
        <w:rPr>
          <w:rFonts w:hint="eastAsia"/>
          <w:highlight w:val="none"/>
        </w:rPr>
        <w:t>、评审细则</w:t>
      </w:r>
    </w:p>
    <w:tbl>
      <w:tblPr>
        <w:tblStyle w:val="9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275"/>
        <w:gridCol w:w="834"/>
        <w:gridCol w:w="6710"/>
      </w:tblGrid>
      <w:tr w14:paraId="6468F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5D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bookmarkStart w:id="0" w:name="_Hlk170839047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7B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评分项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BD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92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评分准则</w:t>
            </w:r>
          </w:p>
        </w:tc>
      </w:tr>
      <w:tr w14:paraId="764F1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97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7D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价格部分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CE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54455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</w:rPr>
              <w:t xml:space="preserve">采用低价优先法计算，即满足文件要求且投标价格最低的投标报价为评标基准价，其价格分为满分。报价超过预算金额则为废标，其他投标人的价格分统一按照下列公式计算： </w:t>
            </w:r>
          </w:p>
          <w:p w14:paraId="526B4120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</w:rPr>
              <w:t>投标报价得分=(评标基准价／投标报价)×</w:t>
            </w: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/>
              </w:rPr>
              <w:t>40</w:t>
            </w:r>
          </w:p>
          <w:p w14:paraId="77AE5711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</w:rPr>
              <w:t>评审材料</w:t>
            </w: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</w:rPr>
              <w:t>：《应答文件》-价格部分</w:t>
            </w:r>
          </w:p>
        </w:tc>
      </w:tr>
      <w:tr w14:paraId="2E5B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57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7C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业绩经验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7A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6E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近五年(以合同签订时间为准)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公司有类似项目经验及案例，每提供1份类似项目合同，得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分，最高得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分。</w:t>
            </w:r>
          </w:p>
          <w:p w14:paraId="254DEF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评审材料：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《应答文件》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业绩经验</w:t>
            </w:r>
          </w:p>
        </w:tc>
      </w:tr>
      <w:tr w14:paraId="50391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84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A0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资质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BC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41C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1、投标人具备地质灾害治理工程施工乙级及以上资质，并且具有安全生产许可证的得2.5分;</w:t>
            </w:r>
          </w:p>
          <w:p w14:paraId="480AB0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2、投标人拟投入本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具备二级或以上建造师注册证书及安全生产考核合格证书B证，得2.5分；</w:t>
            </w:r>
          </w:p>
          <w:p w14:paraId="4841535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3、投标人拟投入本项目的团队成员具有注册安全工程师、高处作业人员（特种作业）、土建施工员、土建质量员，每提供1人得2.5分，最高得5分。</w:t>
            </w:r>
          </w:p>
          <w:p w14:paraId="414474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注：同一人不可重复积分，以上得分累计，满分10分。</w:t>
            </w:r>
          </w:p>
          <w:p w14:paraId="7C7C1C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评审材料：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《应答文件》-公司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资质</w:t>
            </w:r>
          </w:p>
        </w:tc>
      </w:tr>
      <w:tr w14:paraId="76DA1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BB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FD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方案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C0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0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DCF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要求投标人能够充分理解项目背景和目标，对本项目需求的理解分析、工作措施、项目管理及质保期限等，提出应对措施及相关的合理化建议，综合评价供应商提供的以上内容。</w:t>
            </w:r>
          </w:p>
          <w:p w14:paraId="470F7E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优秀，得31-40分；</w:t>
            </w:r>
          </w:p>
          <w:p w14:paraId="2C822F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较好，得21-30分；</w:t>
            </w:r>
          </w:p>
          <w:p w14:paraId="0E7E7F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良好，得11-20分；</w:t>
            </w:r>
          </w:p>
          <w:p w14:paraId="2B385D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一般，得1-10分；</w:t>
            </w:r>
          </w:p>
          <w:p w14:paraId="4F0688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未提供或较差，得0分。</w:t>
            </w:r>
          </w:p>
          <w:p w14:paraId="5EEE4B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评审材料：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《应答文件》-项目服务方案</w:t>
            </w:r>
          </w:p>
        </w:tc>
      </w:tr>
      <w:bookmarkEnd w:id="0"/>
    </w:tbl>
    <w:p w14:paraId="271E6B55">
      <w:pPr>
        <w:pageBreakBefore w:val="0"/>
        <w:kinsoku/>
        <w:wordWrap/>
        <w:overflowPunct/>
        <w:topLinePunct w:val="0"/>
        <w:autoSpaceDE/>
        <w:autoSpaceDN/>
        <w:bidi w:val="0"/>
        <w:spacing w:after="0" w:line="220" w:lineRule="atLeast"/>
        <w:textAlignment w:val="auto"/>
      </w:pPr>
    </w:p>
    <w:p w14:paraId="55086888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jYmZkYjg0NjAxNjVjNGJhNjIyZmM5ZGRkOTc3ZTgifQ=="/>
  </w:docVars>
  <w:rsids>
    <w:rsidRoot w:val="46485C59"/>
    <w:rsid w:val="0033084A"/>
    <w:rsid w:val="00371A51"/>
    <w:rsid w:val="005A4BD4"/>
    <w:rsid w:val="00EB7566"/>
    <w:rsid w:val="01115E22"/>
    <w:rsid w:val="01610122"/>
    <w:rsid w:val="02FD368D"/>
    <w:rsid w:val="05FF435A"/>
    <w:rsid w:val="067F53D8"/>
    <w:rsid w:val="07182FE0"/>
    <w:rsid w:val="08FD2E27"/>
    <w:rsid w:val="09FE3528"/>
    <w:rsid w:val="0A0356A9"/>
    <w:rsid w:val="0C7D4C9C"/>
    <w:rsid w:val="0EF05201"/>
    <w:rsid w:val="10361217"/>
    <w:rsid w:val="1276EBF6"/>
    <w:rsid w:val="12847F93"/>
    <w:rsid w:val="1712617A"/>
    <w:rsid w:val="17E742A5"/>
    <w:rsid w:val="18147F39"/>
    <w:rsid w:val="18567E5D"/>
    <w:rsid w:val="191E3FEB"/>
    <w:rsid w:val="1A12132D"/>
    <w:rsid w:val="1A4F3886"/>
    <w:rsid w:val="1B99137D"/>
    <w:rsid w:val="1BF90347"/>
    <w:rsid w:val="1DFBB32E"/>
    <w:rsid w:val="1EC27FFB"/>
    <w:rsid w:val="1EE7292B"/>
    <w:rsid w:val="1F095C2A"/>
    <w:rsid w:val="1FA45952"/>
    <w:rsid w:val="1FAF3A32"/>
    <w:rsid w:val="1FB43DE7"/>
    <w:rsid w:val="2007660D"/>
    <w:rsid w:val="21110DC5"/>
    <w:rsid w:val="227052D2"/>
    <w:rsid w:val="22722644"/>
    <w:rsid w:val="22F8048F"/>
    <w:rsid w:val="248B5B0D"/>
    <w:rsid w:val="25E87D8F"/>
    <w:rsid w:val="26C64400"/>
    <w:rsid w:val="277D48E2"/>
    <w:rsid w:val="27B64475"/>
    <w:rsid w:val="2D19172E"/>
    <w:rsid w:val="2D83304B"/>
    <w:rsid w:val="2E9C0F87"/>
    <w:rsid w:val="30584BE0"/>
    <w:rsid w:val="313F0BCD"/>
    <w:rsid w:val="31CA6EF3"/>
    <w:rsid w:val="342D49A3"/>
    <w:rsid w:val="35496928"/>
    <w:rsid w:val="36B67C90"/>
    <w:rsid w:val="37652ED9"/>
    <w:rsid w:val="3911775D"/>
    <w:rsid w:val="3B6C6F66"/>
    <w:rsid w:val="3C85293C"/>
    <w:rsid w:val="41007F44"/>
    <w:rsid w:val="41A9266A"/>
    <w:rsid w:val="42AE6F4F"/>
    <w:rsid w:val="439009BA"/>
    <w:rsid w:val="46485C59"/>
    <w:rsid w:val="464B65FF"/>
    <w:rsid w:val="47BB5953"/>
    <w:rsid w:val="48256AB6"/>
    <w:rsid w:val="4ABB8B05"/>
    <w:rsid w:val="4B231883"/>
    <w:rsid w:val="4EDB63EB"/>
    <w:rsid w:val="4FC554D4"/>
    <w:rsid w:val="51BC39AB"/>
    <w:rsid w:val="52884ADC"/>
    <w:rsid w:val="543D5234"/>
    <w:rsid w:val="55D447DE"/>
    <w:rsid w:val="56D976B4"/>
    <w:rsid w:val="57204FA9"/>
    <w:rsid w:val="574A2360"/>
    <w:rsid w:val="58FF0C9B"/>
    <w:rsid w:val="59973856"/>
    <w:rsid w:val="59A95F7B"/>
    <w:rsid w:val="59E56370"/>
    <w:rsid w:val="5C6B5087"/>
    <w:rsid w:val="5CEB492E"/>
    <w:rsid w:val="5DE27796"/>
    <w:rsid w:val="5E1506E0"/>
    <w:rsid w:val="60CE7B5E"/>
    <w:rsid w:val="62071469"/>
    <w:rsid w:val="62511C04"/>
    <w:rsid w:val="63BF878E"/>
    <w:rsid w:val="658F18F8"/>
    <w:rsid w:val="66F12993"/>
    <w:rsid w:val="681965D0"/>
    <w:rsid w:val="698B2BBD"/>
    <w:rsid w:val="6BA31D2B"/>
    <w:rsid w:val="6DE7F0D9"/>
    <w:rsid w:val="6F2D2DFF"/>
    <w:rsid w:val="6F9F851D"/>
    <w:rsid w:val="6FFF3DA7"/>
    <w:rsid w:val="72435ED2"/>
    <w:rsid w:val="73C13552"/>
    <w:rsid w:val="75151CD4"/>
    <w:rsid w:val="755C04F4"/>
    <w:rsid w:val="76503554"/>
    <w:rsid w:val="771E4A0F"/>
    <w:rsid w:val="772573A8"/>
    <w:rsid w:val="77A94F37"/>
    <w:rsid w:val="77AB254F"/>
    <w:rsid w:val="78210A63"/>
    <w:rsid w:val="78756288"/>
    <w:rsid w:val="79F59F58"/>
    <w:rsid w:val="7B9E1200"/>
    <w:rsid w:val="7BFB6C44"/>
    <w:rsid w:val="7C7FEFB7"/>
    <w:rsid w:val="7D38092D"/>
    <w:rsid w:val="7D98349C"/>
    <w:rsid w:val="7DC55FAD"/>
    <w:rsid w:val="7E984713"/>
    <w:rsid w:val="7EAC46CA"/>
    <w:rsid w:val="7F73578D"/>
    <w:rsid w:val="7F74BC34"/>
    <w:rsid w:val="7FDB2DD3"/>
    <w:rsid w:val="7FE2E76B"/>
    <w:rsid w:val="7FFFB14E"/>
    <w:rsid w:val="9FDBDF93"/>
    <w:rsid w:val="AFDDAD30"/>
    <w:rsid w:val="B576A8A1"/>
    <w:rsid w:val="BFD5B756"/>
    <w:rsid w:val="D14DC30B"/>
    <w:rsid w:val="D7FA2A59"/>
    <w:rsid w:val="DEFE002F"/>
    <w:rsid w:val="DF6F4067"/>
    <w:rsid w:val="DF9DC471"/>
    <w:rsid w:val="EDF990F1"/>
    <w:rsid w:val="EFED10DC"/>
    <w:rsid w:val="EFFFDF81"/>
    <w:rsid w:val="F75FC8DD"/>
    <w:rsid w:val="F9EC8399"/>
    <w:rsid w:val="FD75F3D0"/>
    <w:rsid w:val="FD7AB158"/>
    <w:rsid w:val="FEF7368B"/>
    <w:rsid w:val="FFB464A8"/>
    <w:rsid w:val="FFD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0"/>
      <w:szCs w:val="44"/>
    </w:rPr>
  </w:style>
  <w:style w:type="paragraph" w:styleId="3">
    <w:name w:val="heading 2"/>
    <w:basedOn w:val="1"/>
    <w:qFormat/>
    <w:uiPriority w:val="0"/>
    <w:pPr>
      <w:keepNext/>
      <w:keepLines/>
      <w:widowControl w:val="0"/>
      <w:adjustRightInd/>
      <w:snapToGrid/>
      <w:spacing w:after="0" w:line="560" w:lineRule="exact"/>
      <w:jc w:val="both"/>
      <w:outlineLvl w:val="1"/>
    </w:pPr>
    <w:rPr>
      <w:rFonts w:ascii="Arial" w:hAnsi="Arial" w:eastAsia="黑体" w:cs="Times New Roman"/>
      <w:bCs/>
      <w:kern w:val="2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="0" w:afterAutospacing="1"/>
    </w:pPr>
    <w:rPr>
      <w:rFonts w:cs="Times New Roman"/>
      <w:sz w:val="24"/>
    </w:rPr>
  </w:style>
  <w:style w:type="character" w:customStyle="1" w:styleId="11">
    <w:name w:val="页眉 字符"/>
    <w:basedOn w:val="10"/>
    <w:link w:val="7"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12">
    <w:name w:val="页脚 字符"/>
    <w:basedOn w:val="10"/>
    <w:link w:val="6"/>
    <w:qFormat/>
    <w:uiPriority w:val="0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1102</Words>
  <Characters>1147</Characters>
  <Lines>9</Lines>
  <Paragraphs>2</Paragraphs>
  <TotalTime>3</TotalTime>
  <ScaleCrop>false</ScaleCrop>
  <LinksUpToDate>false</LinksUpToDate>
  <CharactersWithSpaces>1148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2024-10-12T03:59:00Z</dcterms:created>
  <dc:creator>C</dc:creator>
  <cp:lastModifiedBy>毅</cp:lastModifiedBy>
  <cp:lastPrinted>2024-11-19T08:13:00Z</cp:lastPrinted>
  <dcterms:modified xsi:type="dcterms:W3CDTF">2025-05-13T07:00:21Z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1D12DF9FD8E743ACB7BEE7C32D9635ED_13</vt:lpwstr>
  </property>
  <property fmtid="{D5CDD505-2E9C-101B-9397-08002B2CF9AE}" pid="4" name="KSOTemplateDocerSaveRecord">
    <vt:lpwstr>eyJoZGlkIjoiM2JhNmMyNTg1MzJhYWZkOTI0MzMzZGE0MzVmNjNhZmIiLCJ1c2VySWQiOiIzODA4OTk2ODAifQ==</vt:lpwstr>
  </property>
</Properties>
</file>