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5E622">
      <w:pPr>
        <w:spacing w:line="560" w:lineRule="exact"/>
        <w:jc w:val="center"/>
        <w:outlineLvl w:val="0"/>
        <w:rPr>
          <w:rFonts w:hint="eastAsia" w:ascii="黑体" w:hAnsi="黑体" w:eastAsia="黑体" w:cs="黑体"/>
          <w:b/>
          <w:bCs/>
          <w:color w:val="000000"/>
          <w:sz w:val="32"/>
          <w:szCs w:val="32"/>
        </w:rPr>
      </w:pPr>
      <w:r>
        <w:rPr>
          <w:rFonts w:hint="eastAsia" w:ascii="宋体" w:hAnsi="宋体" w:eastAsia="宋体" w:cs="宋体"/>
          <w:b/>
          <w:bCs/>
          <w:color w:val="000000"/>
          <w:sz w:val="44"/>
          <w:szCs w:val="44"/>
        </w:rPr>
        <w:t>采购文件</w:t>
      </w:r>
    </w:p>
    <w:p w14:paraId="479A7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color w:val="000000"/>
          <w:sz w:val="32"/>
          <w:szCs w:val="32"/>
        </w:rPr>
        <w:t>一、项目名称：</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松坪小屋</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精神障碍患者精准帮扶项目</w:t>
      </w:r>
    </w:p>
    <w:p w14:paraId="20612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二、预算金额：</w:t>
      </w:r>
      <w:r>
        <w:rPr>
          <w:rFonts w:hint="eastAsia" w:ascii="仿宋_GB2312" w:hAnsi="仿宋_GB2312" w:eastAsia="仿宋_GB2312" w:cs="仿宋_GB2312"/>
          <w:sz w:val="32"/>
          <w:szCs w:val="32"/>
          <w:lang w:val="en-US" w:eastAsia="zh-CN"/>
        </w:rPr>
        <w:t>叁拾万元整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300000</w:t>
      </w:r>
      <w:r>
        <w:rPr>
          <w:rFonts w:hint="eastAsia" w:ascii="仿宋_GB2312" w:hAnsi="仿宋_GB2312" w:eastAsia="仿宋_GB2312" w:cs="仿宋_GB2312"/>
          <w:sz w:val="32"/>
          <w:szCs w:val="32"/>
        </w:rPr>
        <w:t>元</w:t>
      </w:r>
      <w:r>
        <w:rPr>
          <w:rFonts w:hint="eastAsia" w:ascii="仿宋_GB2312" w:hAnsi="仿宋_GB2312" w:eastAsia="仿宋_GB2312" w:cs="仿宋_GB2312"/>
          <w:color w:val="000000"/>
          <w:sz w:val="32"/>
          <w:szCs w:val="32"/>
        </w:rPr>
        <w:t>）</w:t>
      </w:r>
    </w:p>
    <w:p w14:paraId="16CC816A">
      <w:pPr>
        <w:pageBreakBefore w:val="0"/>
        <w:kinsoku/>
        <w:wordWrap/>
        <w:overflowPunct/>
        <w:topLinePunct w:val="0"/>
        <w:autoSpaceDE/>
        <w:autoSpaceDN/>
        <w:bidi w:val="0"/>
        <w:spacing w:after="0" w:line="560" w:lineRule="exact"/>
        <w:ind w:firstLine="640" w:firstLineChars="200"/>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rPr>
        <w:t>三、定标</w:t>
      </w:r>
      <w:r>
        <w:rPr>
          <w:rFonts w:hint="eastAsia" w:ascii="黑体" w:hAnsi="黑体" w:eastAsia="黑体" w:cs="黑体"/>
          <w:color w:val="000000"/>
          <w:sz w:val="32"/>
          <w:szCs w:val="32"/>
          <w:lang w:val="en-US" w:eastAsia="zh-CN"/>
        </w:rPr>
        <w:t>规则</w:t>
      </w:r>
      <w:r>
        <w:rPr>
          <w:rFonts w:hint="eastAsia" w:ascii="黑体" w:hAnsi="黑体" w:eastAsia="黑体" w:cs="黑体"/>
          <w:color w:val="000000"/>
          <w:sz w:val="32"/>
          <w:szCs w:val="32"/>
        </w:rPr>
        <w:t>：</w:t>
      </w:r>
      <w:r>
        <w:rPr>
          <w:rFonts w:hint="eastAsia" w:ascii="仿宋" w:hAnsi="仿宋" w:eastAsia="仿宋" w:cs="仿宋"/>
          <w:color w:val="000000"/>
          <w:sz w:val="32"/>
          <w:szCs w:val="32"/>
          <w:shd w:val="clear" w:color="auto" w:fill="FFFFFF"/>
        </w:rPr>
        <w:t>综合评分法</w:t>
      </w:r>
      <w:r>
        <w:rPr>
          <w:rFonts w:hint="eastAsia" w:ascii="微软雅黑" w:hAnsi="微软雅黑" w:eastAsia="微软雅黑" w:cs="微软雅黑"/>
          <w:color w:val="000000"/>
          <w:sz w:val="27"/>
          <w:szCs w:val="27"/>
          <w:shd w:val="clear" w:color="auto" w:fill="FFFFFF"/>
        </w:rPr>
        <w:t xml:space="preserve">   </w:t>
      </w:r>
    </w:p>
    <w:p w14:paraId="2C222F05">
      <w:pPr>
        <w:pageBreakBefore w:val="0"/>
        <w:kinsoku/>
        <w:wordWrap/>
        <w:overflowPunct/>
        <w:topLinePunct w:val="0"/>
        <w:autoSpaceDE/>
        <w:autoSpaceDN/>
        <w:bidi w:val="0"/>
        <w:spacing w:after="0" w:line="560" w:lineRule="exact"/>
        <w:ind w:firstLine="640" w:firstLineChars="200"/>
        <w:textAlignment w:val="auto"/>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四、</w:t>
      </w:r>
      <w:r>
        <w:rPr>
          <w:rFonts w:hint="eastAsia" w:ascii="黑体" w:hAnsi="黑体" w:eastAsia="黑体" w:cs="黑体"/>
          <w:color w:val="000000"/>
          <w:sz w:val="32"/>
          <w:szCs w:val="32"/>
          <w:lang w:val="en-US" w:eastAsia="zh-CN"/>
        </w:rPr>
        <w:t>项目背景</w:t>
      </w:r>
      <w:r>
        <w:rPr>
          <w:rFonts w:hint="eastAsia" w:ascii="黑体" w:hAnsi="黑体" w:eastAsia="黑体" w:cs="黑体"/>
          <w:color w:val="000000"/>
          <w:sz w:val="32"/>
          <w:szCs w:val="32"/>
        </w:rPr>
        <w:t>：</w:t>
      </w:r>
    </w:p>
    <w:p w14:paraId="5BA1D1E6">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 w:hAnsi="仿宋" w:eastAsia="仿宋" w:cs="仿宋"/>
          <w:sz w:val="32"/>
          <w:szCs w:val="32"/>
          <w:lang w:val="en-US" w:eastAsia="zh-CN"/>
        </w:rPr>
        <w:t>松坪山社区共有各类精神障碍患者120余户，集中于人口高度密集的经济适用房片区。由精神障碍患者个体发病产生的个案及带来的连锁反应威胁着社区安全，也破坏着邻里和谐及社区治理。为解决精神障碍人士由疾病所引发的社区治安问题，预防社区出现肇事、肇祸等危险事件，进一步促进社区和谐稳定。拟开展“松坪小屋”精神障碍患者精准帮扶项目，以</w:t>
      </w:r>
      <w:r>
        <w:rPr>
          <w:rFonts w:hint="eastAsia" w:ascii="仿宋_GB2312" w:hAnsi="仿宋_GB2312" w:eastAsia="仿宋_GB2312" w:cs="仿宋_GB2312"/>
          <w:sz w:val="32"/>
          <w:szCs w:val="32"/>
          <w:lang w:eastAsia="zh-CN"/>
        </w:rPr>
        <w:t>解决</w:t>
      </w:r>
      <w:r>
        <w:rPr>
          <w:rFonts w:hint="eastAsia" w:ascii="仿宋" w:hAnsi="仿宋" w:eastAsia="仿宋" w:cs="仿宋"/>
          <w:sz w:val="32"/>
          <w:szCs w:val="32"/>
          <w:lang w:val="en-US" w:eastAsia="zh-CN"/>
        </w:rPr>
        <w:t>精神障碍患者</w:t>
      </w:r>
      <w:r>
        <w:rPr>
          <w:rFonts w:hint="eastAsia" w:ascii="仿宋_GB2312" w:hAnsi="仿宋_GB2312" w:eastAsia="仿宋_GB2312" w:cs="仿宋_GB2312"/>
          <w:sz w:val="32"/>
          <w:szCs w:val="32"/>
          <w:lang w:eastAsia="zh-CN"/>
        </w:rPr>
        <w:t>病情不稳定、未来生活无价值感、康复互助力量薄弱等问题</w:t>
      </w:r>
      <w:r>
        <w:rPr>
          <w:rFonts w:hint="eastAsia" w:ascii="仿宋" w:hAnsi="仿宋" w:eastAsia="仿宋" w:cs="仿宋"/>
          <w:sz w:val="32"/>
          <w:szCs w:val="32"/>
          <w:lang w:val="en-US" w:eastAsia="zh-CN"/>
        </w:rPr>
        <w:t>。</w:t>
      </w:r>
    </w:p>
    <w:p w14:paraId="6D9D192A">
      <w:pPr>
        <w:pStyle w:val="4"/>
        <w:pageBreakBefore w:val="0"/>
        <w:kinsoku/>
        <w:wordWrap/>
        <w:overflowPunct/>
        <w:topLinePunct w:val="0"/>
        <w:autoSpaceDE/>
        <w:autoSpaceDN/>
        <w:bidi w:val="0"/>
        <w:spacing w:after="0" w:line="560" w:lineRule="exact"/>
        <w:ind w:firstLine="640" w:firstLineChars="200"/>
        <w:textAlignment w:val="auto"/>
        <w:rPr>
          <w:color w:val="auto"/>
          <w:highlight w:val="none"/>
        </w:rPr>
      </w:pPr>
      <w:r>
        <w:rPr>
          <w:rFonts w:hint="eastAsia"/>
          <w:color w:val="auto"/>
          <w:highlight w:val="none"/>
          <w:lang w:val="en-US" w:eastAsia="zh-CN"/>
        </w:rPr>
        <w:t>五</w:t>
      </w:r>
      <w:r>
        <w:rPr>
          <w:rFonts w:hint="eastAsia"/>
          <w:color w:val="auto"/>
          <w:highlight w:val="none"/>
        </w:rPr>
        <w:t>、</w:t>
      </w:r>
      <w:r>
        <w:rPr>
          <w:rFonts w:hint="eastAsia"/>
          <w:color w:val="auto"/>
          <w:highlight w:val="none"/>
          <w:lang w:val="en-US" w:eastAsia="zh-CN"/>
        </w:rPr>
        <w:t>需求</w:t>
      </w:r>
      <w:r>
        <w:rPr>
          <w:rFonts w:hint="eastAsia"/>
          <w:color w:val="auto"/>
          <w:highlight w:val="none"/>
        </w:rPr>
        <w:t>内容</w:t>
      </w:r>
      <w:r>
        <w:rPr>
          <w:rFonts w:hint="eastAsia" w:ascii="黑体" w:hAnsi="黑体" w:eastAsia="黑体" w:cs="黑体"/>
          <w:color w:val="000000"/>
          <w:sz w:val="32"/>
          <w:szCs w:val="32"/>
        </w:rPr>
        <w:t>：</w:t>
      </w:r>
    </w:p>
    <w:p w14:paraId="6BDF86D8">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社区精神障碍患者和社区居民提供便利的精神/心理健康指导，恢复身体/心理健康；给予反映需求和问题的直接通道，推进精神障碍患者家庭问题的解决；坚守松坪小屋服务阵地，做好日常来访接待及分流，实现患者动向管理；促使精神障碍患者赋能，找到前进的同行者，找到未来生活的价值。项目以社区84名在册精神障碍患者为直接服务对象，预计受益人次为550人次。</w:t>
      </w:r>
    </w:p>
    <w:p w14:paraId="3B683607">
      <w:pPr>
        <w:pStyle w:val="4"/>
        <w:pageBreakBefore w:val="0"/>
        <w:kinsoku/>
        <w:wordWrap/>
        <w:overflowPunct/>
        <w:topLinePunct w:val="0"/>
        <w:autoSpaceDE/>
        <w:autoSpaceDN/>
        <w:bidi w:val="0"/>
        <w:spacing w:after="0" w:line="560" w:lineRule="exact"/>
        <w:ind w:firstLine="640" w:firstLineChars="200"/>
        <w:textAlignment w:val="auto"/>
        <w:rPr>
          <w:rFonts w:hint="default"/>
          <w:color w:val="auto"/>
          <w:highlight w:val="none"/>
        </w:rPr>
      </w:pPr>
      <w:r>
        <w:rPr>
          <w:rFonts w:hint="eastAsia"/>
          <w:color w:val="auto"/>
          <w:highlight w:val="none"/>
          <w:lang w:val="en-US" w:eastAsia="zh-CN"/>
        </w:rPr>
        <w:t>六</w:t>
      </w:r>
      <w:r>
        <w:rPr>
          <w:rFonts w:hint="eastAsia"/>
          <w:color w:val="auto"/>
          <w:highlight w:val="none"/>
        </w:rPr>
        <w:t>、</w:t>
      </w:r>
      <w:r>
        <w:rPr>
          <w:rFonts w:hint="default"/>
          <w:color w:val="auto"/>
          <w:highlight w:val="none"/>
        </w:rPr>
        <w:t>服务期限</w:t>
      </w:r>
      <w:r>
        <w:rPr>
          <w:rFonts w:hint="eastAsia" w:ascii="黑体" w:hAnsi="黑体" w:eastAsia="黑体" w:cs="黑体"/>
          <w:color w:val="000000"/>
          <w:sz w:val="32"/>
          <w:szCs w:val="32"/>
        </w:rPr>
        <w:t>：</w:t>
      </w:r>
    </w:p>
    <w:p w14:paraId="2C1D574C">
      <w:pPr>
        <w:pageBreakBefore w:val="0"/>
        <w:kinsoku/>
        <w:wordWrap/>
        <w:overflowPunct/>
        <w:topLinePunct w:val="0"/>
        <w:autoSpaceDE/>
        <w:autoSpaceDN/>
        <w:bidi w:val="0"/>
        <w:spacing w:after="0" w:line="560" w:lineRule="exact"/>
        <w:ind w:firstLine="640" w:firstLineChars="200"/>
        <w:textAlignment w:val="auto"/>
        <w:rPr>
          <w:rFonts w:hint="default"/>
          <w:lang w:eastAsia="zh-CN"/>
        </w:rPr>
      </w:pPr>
      <w:r>
        <w:rPr>
          <w:rFonts w:hint="default" w:ascii="仿宋_GB2312" w:hAnsi="Calibri" w:eastAsia="仿宋_GB2312"/>
          <w:color w:val="auto"/>
          <w:kern w:val="2"/>
          <w:sz w:val="32"/>
          <w:highlight w:val="none"/>
        </w:rPr>
        <w:t>本项目合同服务期限为自合同签订之日</w:t>
      </w:r>
      <w:r>
        <w:rPr>
          <w:rFonts w:hint="eastAsia" w:ascii="仿宋_GB2312" w:hAnsi="Calibri" w:eastAsia="仿宋_GB2312"/>
          <w:color w:val="auto"/>
          <w:kern w:val="2"/>
          <w:sz w:val="32"/>
          <w:highlight w:val="none"/>
          <w:lang w:val="en-US" w:eastAsia="zh-CN"/>
        </w:rPr>
        <w:t>12个月完成。</w:t>
      </w:r>
    </w:p>
    <w:p w14:paraId="39E042BA">
      <w:pPr>
        <w:pStyle w:val="4"/>
        <w:pageBreakBefore w:val="0"/>
        <w:kinsoku/>
        <w:wordWrap/>
        <w:overflowPunct/>
        <w:topLinePunct w:val="0"/>
        <w:autoSpaceDE/>
        <w:autoSpaceDN/>
        <w:bidi w:val="0"/>
        <w:spacing w:after="0" w:line="560" w:lineRule="exact"/>
        <w:ind w:firstLine="640" w:firstLineChars="200"/>
        <w:textAlignment w:val="auto"/>
        <w:rPr>
          <w:rFonts w:hint="default"/>
          <w:lang w:val="en-US" w:eastAsia="zh-CN"/>
        </w:rPr>
      </w:pPr>
      <w:r>
        <w:rPr>
          <w:rFonts w:hint="default"/>
          <w:color w:val="auto"/>
          <w:highlight w:val="none"/>
        </w:rPr>
        <w:t>七</w:t>
      </w:r>
      <w:r>
        <w:rPr>
          <w:rFonts w:hint="eastAsia"/>
          <w:color w:val="auto"/>
          <w:highlight w:val="none"/>
        </w:rPr>
        <w:t>、</w:t>
      </w:r>
      <w:r>
        <w:rPr>
          <w:rFonts w:hint="eastAsia"/>
          <w:color w:val="auto"/>
          <w:highlight w:val="none"/>
          <w:lang w:val="en-US" w:eastAsia="zh-CN"/>
        </w:rPr>
        <w:t>支付方式</w:t>
      </w:r>
      <w:r>
        <w:rPr>
          <w:rFonts w:hint="eastAsia" w:ascii="黑体" w:hAnsi="黑体" w:eastAsia="黑体" w:cs="黑体"/>
          <w:color w:val="000000"/>
          <w:sz w:val="32"/>
          <w:szCs w:val="32"/>
        </w:rPr>
        <w:t>：</w:t>
      </w:r>
    </w:p>
    <w:p w14:paraId="58FCC6CA">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（1）</w:t>
      </w:r>
      <w:r>
        <w:rPr>
          <w:rFonts w:hint="default" w:ascii="仿宋_GB2312" w:hAnsi="Calibri" w:eastAsia="仿宋_GB2312"/>
          <w:color w:val="auto"/>
          <w:kern w:val="2"/>
          <w:sz w:val="32"/>
          <w:highlight w:val="none"/>
        </w:rPr>
        <w:t>合同签订生效后</w:t>
      </w:r>
      <w:r>
        <w:rPr>
          <w:rFonts w:hint="eastAsia" w:ascii="仿宋_GB2312" w:hAnsi="Calibri" w:eastAsia="仿宋_GB2312"/>
          <w:color w:val="auto"/>
          <w:kern w:val="2"/>
          <w:sz w:val="32"/>
          <w:highlight w:val="none"/>
        </w:rPr>
        <w:t>，甲方</w:t>
      </w:r>
      <w:r>
        <w:rPr>
          <w:rFonts w:hint="default" w:ascii="仿宋_GB2312" w:hAnsi="Calibri" w:eastAsia="仿宋_GB2312"/>
          <w:color w:val="auto"/>
          <w:kern w:val="2"/>
          <w:sz w:val="32"/>
          <w:highlight w:val="none"/>
        </w:rPr>
        <w:t>向乙方</w:t>
      </w:r>
      <w:r>
        <w:rPr>
          <w:rFonts w:hint="eastAsia" w:ascii="仿宋_GB2312" w:hAnsi="Calibri" w:eastAsia="仿宋_GB2312"/>
          <w:color w:val="auto"/>
          <w:kern w:val="2"/>
          <w:sz w:val="32"/>
          <w:highlight w:val="none"/>
        </w:rPr>
        <w:t>支付合同价</w:t>
      </w:r>
      <w:r>
        <w:rPr>
          <w:rFonts w:hint="default" w:ascii="仿宋_GB2312" w:hAnsi="Calibri" w:eastAsia="仿宋_GB2312"/>
          <w:color w:val="auto"/>
          <w:kern w:val="2"/>
          <w:sz w:val="32"/>
          <w:highlight w:val="none"/>
        </w:rPr>
        <w:t>的</w:t>
      </w:r>
      <w:r>
        <w:rPr>
          <w:rFonts w:hint="eastAsia" w:ascii="仿宋_GB2312" w:hAnsi="Calibri" w:eastAsia="仿宋_GB2312"/>
          <w:color w:val="auto"/>
          <w:kern w:val="2"/>
          <w:sz w:val="32"/>
          <w:highlight w:val="none"/>
          <w:lang w:val="en-US" w:eastAsia="zh-CN"/>
        </w:rPr>
        <w:t>50</w:t>
      </w:r>
      <w:r>
        <w:rPr>
          <w:rFonts w:hint="eastAsia" w:ascii="仿宋_GB2312" w:hAnsi="Calibri" w:eastAsia="仿宋_GB2312"/>
          <w:color w:val="auto"/>
          <w:kern w:val="2"/>
          <w:sz w:val="32"/>
          <w:highlight w:val="none"/>
        </w:rPr>
        <w:t>%作为预付款；</w:t>
      </w:r>
    </w:p>
    <w:p w14:paraId="5BEBD957">
      <w:pPr>
        <w:pageBreakBefore w:val="0"/>
        <w:kinsoku/>
        <w:wordWrap/>
        <w:overflowPunct/>
        <w:topLinePunct w:val="0"/>
        <w:autoSpaceDE/>
        <w:autoSpaceDN/>
        <w:bidi w:val="0"/>
        <w:spacing w:after="0" w:line="560" w:lineRule="exact"/>
        <w:ind w:firstLine="640" w:firstLineChars="200"/>
        <w:textAlignment w:val="auto"/>
        <w:rPr>
          <w:rFonts w:hint="default"/>
          <w:lang w:val="en-US" w:eastAsia="zh-CN"/>
        </w:rPr>
      </w:pPr>
      <w:r>
        <w:rPr>
          <w:rFonts w:hint="eastAsia" w:ascii="仿宋_GB2312" w:hAnsi="Calibri" w:eastAsia="仿宋_GB2312"/>
          <w:color w:val="auto"/>
          <w:kern w:val="2"/>
          <w:sz w:val="32"/>
          <w:highlight w:val="none"/>
        </w:rPr>
        <w:t>（2）项目</w:t>
      </w:r>
      <w:r>
        <w:rPr>
          <w:rFonts w:hint="default" w:ascii="仿宋_GB2312" w:hAnsi="Calibri" w:eastAsia="仿宋_GB2312"/>
          <w:color w:val="auto"/>
          <w:kern w:val="2"/>
          <w:sz w:val="32"/>
          <w:highlight w:val="none"/>
        </w:rPr>
        <w:t>完成</w:t>
      </w:r>
      <w:r>
        <w:rPr>
          <w:rFonts w:hint="eastAsia" w:ascii="仿宋_GB2312" w:hAnsi="Calibri" w:eastAsia="仿宋_GB2312"/>
          <w:color w:val="auto"/>
          <w:kern w:val="2"/>
          <w:sz w:val="32"/>
          <w:highlight w:val="none"/>
          <w:lang w:val="en-US" w:eastAsia="zh-CN"/>
        </w:rPr>
        <w:t>且经评估验收完成后</w:t>
      </w:r>
      <w:r>
        <w:rPr>
          <w:rFonts w:hint="default" w:ascii="仿宋_GB2312" w:hAnsi="Calibri" w:eastAsia="仿宋_GB2312"/>
          <w:color w:val="auto"/>
          <w:kern w:val="2"/>
          <w:sz w:val="32"/>
          <w:highlight w:val="none"/>
        </w:rPr>
        <w:t>，</w:t>
      </w:r>
      <w:r>
        <w:rPr>
          <w:rFonts w:hint="eastAsia" w:ascii="仿宋_GB2312" w:hAnsi="Calibri" w:eastAsia="仿宋_GB2312"/>
          <w:color w:val="auto"/>
          <w:kern w:val="2"/>
          <w:sz w:val="32"/>
          <w:highlight w:val="none"/>
        </w:rPr>
        <w:t>甲方向乙方支付</w:t>
      </w:r>
      <w:r>
        <w:rPr>
          <w:rFonts w:hint="eastAsia" w:ascii="仿宋_GB2312" w:hAnsi="Calibri" w:eastAsia="仿宋_GB2312"/>
          <w:color w:val="auto"/>
          <w:kern w:val="2"/>
          <w:sz w:val="32"/>
          <w:highlight w:val="none"/>
          <w:lang w:val="en-US" w:eastAsia="zh-CN"/>
        </w:rPr>
        <w:t>合同价的50</w:t>
      </w:r>
      <w:r>
        <w:rPr>
          <w:rFonts w:hint="eastAsia" w:ascii="仿宋_GB2312" w:hAnsi="Calibri" w:eastAsia="仿宋_GB2312"/>
          <w:color w:val="auto"/>
          <w:kern w:val="2"/>
          <w:sz w:val="32"/>
          <w:highlight w:val="none"/>
        </w:rPr>
        <w:t>%</w:t>
      </w:r>
      <w:r>
        <w:rPr>
          <w:rFonts w:hint="eastAsia" w:ascii="仿宋_GB2312" w:hAnsi="Calibri" w:eastAsia="仿宋_GB2312"/>
          <w:color w:val="auto"/>
          <w:kern w:val="2"/>
          <w:sz w:val="32"/>
          <w:highlight w:val="none"/>
          <w:lang w:eastAsia="zh-CN"/>
        </w:rPr>
        <w:t>。</w:t>
      </w:r>
    </w:p>
    <w:p w14:paraId="006FF2B3">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auto"/>
          <w:kern w:val="2"/>
          <w:sz w:val="32"/>
          <w:highlight w:val="none"/>
        </w:rPr>
      </w:pPr>
      <w:r>
        <w:rPr>
          <w:rFonts w:hint="default" w:ascii="黑体" w:hAnsi="黑体" w:eastAsia="黑体" w:cs="黑体"/>
          <w:color w:val="auto"/>
          <w:kern w:val="2"/>
          <w:sz w:val="32"/>
          <w:highlight w:val="none"/>
        </w:rPr>
        <w:t>八</w:t>
      </w:r>
      <w:r>
        <w:rPr>
          <w:rFonts w:hint="eastAsia" w:ascii="黑体" w:hAnsi="黑体" w:eastAsia="黑体" w:cs="黑体"/>
          <w:color w:val="auto"/>
          <w:kern w:val="2"/>
          <w:sz w:val="32"/>
          <w:highlight w:val="none"/>
        </w:rPr>
        <w:t>、报价要求</w:t>
      </w:r>
    </w:p>
    <w:p w14:paraId="4B22BEA3">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报价应包括</w:t>
      </w:r>
      <w:r>
        <w:rPr>
          <w:rFonts w:hint="eastAsia" w:ascii="仿宋_GB2312" w:hAnsi="Calibri" w:eastAsia="仿宋_GB2312"/>
          <w:color w:val="auto"/>
          <w:kern w:val="2"/>
          <w:sz w:val="32"/>
          <w:highlight w:val="none"/>
          <w:lang w:val="en-US" w:eastAsia="zh-CN"/>
        </w:rPr>
        <w:t>人工成本、设备成本、</w:t>
      </w:r>
      <w:r>
        <w:rPr>
          <w:rFonts w:hint="eastAsia" w:ascii="仿宋_GB2312" w:hAnsi="Calibri" w:eastAsia="仿宋_GB2312"/>
          <w:color w:val="auto"/>
          <w:kern w:val="2"/>
          <w:sz w:val="32"/>
          <w:highlight w:val="none"/>
        </w:rPr>
        <w:t>服务成本、</w:t>
      </w:r>
      <w:r>
        <w:rPr>
          <w:rFonts w:hint="eastAsia" w:ascii="仿宋_GB2312" w:hAnsi="Calibri" w:eastAsia="仿宋_GB2312"/>
          <w:color w:val="auto"/>
          <w:kern w:val="2"/>
          <w:sz w:val="32"/>
          <w:highlight w:val="none"/>
          <w:lang w:val="en-US" w:eastAsia="zh-CN"/>
        </w:rPr>
        <w:t>材料费用、</w:t>
      </w:r>
      <w:r>
        <w:rPr>
          <w:rFonts w:hint="eastAsia" w:ascii="仿宋_GB2312" w:hAnsi="Calibri" w:eastAsia="仿宋_GB2312"/>
          <w:color w:val="auto"/>
          <w:kern w:val="2"/>
          <w:sz w:val="32"/>
          <w:highlight w:val="none"/>
        </w:rPr>
        <w:t>法定税费和利润。由企业根据采购文件所提供的资料自行测算投标报价；一经中标，投标报价总价作为中标单位与采购</w:t>
      </w:r>
      <w:r>
        <w:rPr>
          <w:rFonts w:hint="eastAsia" w:ascii="仿宋_GB2312" w:hAnsi="Calibri" w:eastAsia="仿宋_GB2312"/>
          <w:color w:val="auto"/>
          <w:kern w:val="2"/>
          <w:sz w:val="32"/>
          <w:highlight w:val="none"/>
          <w:lang w:eastAsia="zh-CN"/>
        </w:rPr>
        <w:t>单位签订的</w:t>
      </w:r>
      <w:r>
        <w:rPr>
          <w:rFonts w:hint="eastAsia" w:ascii="仿宋_GB2312" w:hAnsi="Calibri" w:eastAsia="仿宋_GB2312"/>
          <w:color w:val="auto"/>
          <w:kern w:val="2"/>
          <w:sz w:val="32"/>
          <w:highlight w:val="none"/>
        </w:rPr>
        <w:t>合同金额，</w:t>
      </w:r>
      <w:r>
        <w:rPr>
          <w:rFonts w:hint="eastAsia" w:ascii="仿宋_GB2312" w:hAnsi="Calibri" w:eastAsia="仿宋_GB2312"/>
          <w:color w:val="auto"/>
          <w:kern w:val="2"/>
          <w:sz w:val="32"/>
          <w:highlight w:val="none"/>
          <w:lang w:val="en-US" w:eastAsia="zh-CN"/>
        </w:rPr>
        <w:t>据实结算，不得超过合同金额</w:t>
      </w:r>
      <w:r>
        <w:rPr>
          <w:rFonts w:hint="eastAsia" w:ascii="仿宋_GB2312" w:hAnsi="Calibri" w:eastAsia="仿宋_GB2312"/>
          <w:color w:val="auto"/>
          <w:kern w:val="2"/>
          <w:sz w:val="32"/>
          <w:highlight w:val="none"/>
        </w:rPr>
        <w:t>。</w:t>
      </w:r>
    </w:p>
    <w:p w14:paraId="50BCC51D">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auto"/>
          <w:kern w:val="2"/>
          <w:sz w:val="32"/>
          <w:highlight w:val="none"/>
        </w:rPr>
      </w:pPr>
      <w:r>
        <w:rPr>
          <w:rFonts w:hint="default" w:ascii="黑体" w:hAnsi="黑体" w:eastAsia="黑体" w:cs="黑体"/>
          <w:color w:val="auto"/>
          <w:kern w:val="2"/>
          <w:sz w:val="32"/>
          <w:highlight w:val="none"/>
        </w:rPr>
        <w:t>九</w:t>
      </w:r>
      <w:r>
        <w:rPr>
          <w:rFonts w:hint="eastAsia" w:ascii="黑体" w:hAnsi="黑体" w:eastAsia="黑体" w:cs="黑体"/>
          <w:color w:val="auto"/>
          <w:kern w:val="2"/>
          <w:sz w:val="32"/>
          <w:highlight w:val="none"/>
        </w:rPr>
        <w:t>、其他说明</w:t>
      </w:r>
      <w:r>
        <w:rPr>
          <w:rFonts w:hint="eastAsia" w:ascii="黑体" w:hAnsi="黑体" w:eastAsia="黑体" w:cs="黑体"/>
          <w:color w:val="000000"/>
          <w:sz w:val="32"/>
          <w:szCs w:val="32"/>
        </w:rPr>
        <w:t>：</w:t>
      </w:r>
    </w:p>
    <w:p w14:paraId="7149D69F">
      <w:pPr>
        <w:spacing w:after="0" w:line="560" w:lineRule="exact"/>
        <w:ind w:firstLine="640" w:firstLineChars="200"/>
        <w:rPr>
          <w:rFonts w:ascii="仿宋_GB2312" w:hAnsi="Calibri" w:eastAsia="仿宋_GB2312"/>
          <w:kern w:val="2"/>
          <w:sz w:val="32"/>
        </w:rPr>
      </w:pPr>
      <w:r>
        <w:rPr>
          <w:rFonts w:hint="eastAsia" w:ascii="仿宋_GB2312" w:hAnsi="Calibri" w:eastAsia="仿宋_GB2312"/>
          <w:color w:val="auto"/>
          <w:kern w:val="2"/>
          <w:sz w:val="32"/>
          <w:highlight w:val="none"/>
          <w:lang w:val="en-US" w:eastAsia="zh-CN"/>
        </w:rPr>
        <w:t>1.</w:t>
      </w:r>
      <w:r>
        <w:rPr>
          <w:rFonts w:ascii="仿宋_GB2312" w:hAnsi="Calibri" w:eastAsia="仿宋_GB2312"/>
          <w:kern w:val="2"/>
          <w:sz w:val="32"/>
        </w:rPr>
        <w:t>投标人</w:t>
      </w:r>
      <w:r>
        <w:rPr>
          <w:rFonts w:hint="eastAsia" w:ascii="仿宋_GB2312" w:hAnsi="Calibri" w:eastAsia="仿宋_GB2312"/>
          <w:kern w:val="2"/>
          <w:sz w:val="32"/>
        </w:rPr>
        <w:t>应严格按照采购文件要求编制《应答文件》。</w:t>
      </w:r>
    </w:p>
    <w:p w14:paraId="38BB8860">
      <w:pPr>
        <w:spacing w:after="0" w:line="560" w:lineRule="exact"/>
        <w:ind w:firstLine="640" w:firstLineChars="200"/>
        <w:rPr>
          <w:rFonts w:ascii="仿宋_GB2312" w:hAnsi="Calibri" w:eastAsia="仿宋_GB2312"/>
          <w:kern w:val="2"/>
          <w:sz w:val="32"/>
        </w:rPr>
      </w:pPr>
      <w:r>
        <w:rPr>
          <w:rFonts w:hint="eastAsia" w:ascii="仿宋_GB2312" w:hAnsi="Calibri" w:eastAsia="仿宋_GB2312"/>
          <w:kern w:val="2"/>
          <w:sz w:val="32"/>
        </w:rPr>
        <w:t>2.《应答文件》一正一副</w:t>
      </w:r>
      <w:r>
        <w:rPr>
          <w:rFonts w:hint="eastAsia" w:ascii="仿宋_GB2312" w:hAnsi="Calibri" w:eastAsia="仿宋_GB2312"/>
          <w:kern w:val="2"/>
          <w:sz w:val="32"/>
          <w:lang w:eastAsia="zh-CN"/>
        </w:rPr>
        <w:t>（</w:t>
      </w:r>
      <w:r>
        <w:rPr>
          <w:rFonts w:hint="eastAsia" w:ascii="仿宋_GB2312" w:hAnsi="Calibri" w:eastAsia="仿宋_GB2312"/>
          <w:kern w:val="2"/>
          <w:sz w:val="32"/>
          <w:lang w:val="en-US" w:eastAsia="zh-CN"/>
        </w:rPr>
        <w:t>纸质版+电子版</w:t>
      </w:r>
      <w:r>
        <w:rPr>
          <w:rFonts w:hint="eastAsia" w:ascii="仿宋_GB2312" w:hAnsi="Calibri" w:eastAsia="仿宋_GB2312"/>
          <w:kern w:val="2"/>
          <w:sz w:val="32"/>
          <w:lang w:eastAsia="zh-CN"/>
        </w:rPr>
        <w:t>）</w:t>
      </w:r>
      <w:r>
        <w:rPr>
          <w:rFonts w:hint="eastAsia" w:ascii="仿宋_GB2312" w:hAnsi="Calibri" w:eastAsia="仿宋_GB2312"/>
          <w:kern w:val="2"/>
          <w:sz w:val="32"/>
        </w:rPr>
        <w:t>，封于同一密封袋（加盖供应商公章），现场一并提交。</w:t>
      </w:r>
    </w:p>
    <w:p w14:paraId="2EAA7BB2">
      <w:pPr>
        <w:pageBreakBefore w:val="0"/>
        <w:kinsoku/>
        <w:wordWrap/>
        <w:overflowPunct/>
        <w:topLinePunct w:val="0"/>
        <w:autoSpaceDE/>
        <w:autoSpaceDN/>
        <w:bidi w:val="0"/>
        <w:spacing w:after="0" w:line="560" w:lineRule="exact"/>
        <w:ind w:firstLine="640" w:firstLineChars="200"/>
        <w:textAlignment w:val="auto"/>
        <w:rPr>
          <w:rFonts w:hint="eastAsia"/>
        </w:rPr>
      </w:pPr>
      <w:r>
        <w:rPr>
          <w:rFonts w:hint="eastAsia" w:ascii="仿宋_GB2312" w:hAnsi="Calibri" w:eastAsia="仿宋_GB2312"/>
          <w:kern w:val="2"/>
          <w:sz w:val="32"/>
        </w:rPr>
        <w:t>3.《应答文件》的每页均加盖供应商的公章，否则该页无效</w:t>
      </w:r>
      <w:r>
        <w:rPr>
          <w:rFonts w:hint="eastAsia" w:ascii="仿宋_GB2312" w:hAnsi="Calibri" w:eastAsia="仿宋_GB2312"/>
          <w:color w:val="auto"/>
          <w:kern w:val="2"/>
          <w:sz w:val="32"/>
          <w:highlight w:val="none"/>
        </w:rPr>
        <w:t>。</w:t>
      </w:r>
    </w:p>
    <w:p w14:paraId="1DFF6DAC">
      <w:pPr>
        <w:pStyle w:val="4"/>
        <w:ind w:firstLine="640" w:firstLineChars="200"/>
        <w:rPr>
          <w:rFonts w:ascii="仿宋_GB2312" w:hAnsi="仿宋_GB2312" w:eastAsia="仿宋_GB2312" w:cs="仿宋_GB2312"/>
          <w:color w:val="auto"/>
          <w:kern w:val="2"/>
          <w:sz w:val="32"/>
          <w:szCs w:val="32"/>
          <w:highlight w:val="none"/>
        </w:rPr>
      </w:pPr>
      <w:r>
        <w:rPr>
          <w:rFonts w:hint="default"/>
          <w:color w:val="auto"/>
          <w:highlight w:val="none"/>
        </w:rPr>
        <w:t>十</w:t>
      </w:r>
      <w:r>
        <w:rPr>
          <w:rFonts w:hint="eastAsia"/>
          <w:color w:val="auto"/>
          <w:highlight w:val="none"/>
        </w:rPr>
        <w:t>、评审</w:t>
      </w:r>
      <w:r>
        <w:rPr>
          <w:rFonts w:hint="eastAsia"/>
          <w:color w:val="auto"/>
          <w:highlight w:val="none"/>
          <w:lang w:val="en-US" w:eastAsia="zh-CN"/>
        </w:rPr>
        <w:t>细则</w:t>
      </w:r>
      <w:r>
        <w:rPr>
          <w:rFonts w:hint="eastAsia" w:ascii="黑体" w:hAnsi="黑体" w:eastAsia="黑体" w:cs="黑体"/>
          <w:color w:val="000000"/>
          <w:sz w:val="32"/>
          <w:szCs w:val="32"/>
        </w:rPr>
        <w:t>：</w:t>
      </w:r>
    </w:p>
    <w:tbl>
      <w:tblPr>
        <w:tblStyle w:val="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75"/>
        <w:gridCol w:w="834"/>
        <w:gridCol w:w="6710"/>
      </w:tblGrid>
      <w:tr w14:paraId="430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1488EA8B">
            <w:pPr>
              <w:jc w:val="center"/>
              <w:rPr>
                <w:rFonts w:hint="eastAsia" w:ascii="仿宋" w:hAnsi="仿宋" w:eastAsia="仿宋" w:cs="仿宋"/>
                <w:b/>
                <w:bCs/>
                <w:sz w:val="24"/>
                <w:szCs w:val="24"/>
              </w:rPr>
            </w:pPr>
            <w:bookmarkStart w:id="0" w:name="_Hlk170839047"/>
            <w:r>
              <w:rPr>
                <w:rFonts w:hint="eastAsia" w:ascii="仿宋" w:hAnsi="仿宋" w:eastAsia="仿宋" w:cs="仿宋"/>
                <w:b/>
                <w:bCs/>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676CF22E">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评分项</w:t>
            </w:r>
          </w:p>
        </w:tc>
        <w:tc>
          <w:tcPr>
            <w:tcW w:w="834" w:type="dxa"/>
            <w:tcBorders>
              <w:top w:val="single" w:color="auto" w:sz="4" w:space="0"/>
              <w:left w:val="single" w:color="auto" w:sz="4" w:space="0"/>
              <w:bottom w:val="single" w:color="auto" w:sz="4" w:space="0"/>
              <w:right w:val="single" w:color="auto" w:sz="4" w:space="0"/>
            </w:tcBorders>
            <w:vAlign w:val="center"/>
          </w:tcPr>
          <w:p w14:paraId="08B6519E">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分值</w:t>
            </w:r>
          </w:p>
        </w:tc>
        <w:tc>
          <w:tcPr>
            <w:tcW w:w="6710" w:type="dxa"/>
            <w:tcBorders>
              <w:top w:val="single" w:color="auto" w:sz="4" w:space="0"/>
              <w:left w:val="single" w:color="auto" w:sz="4" w:space="0"/>
              <w:bottom w:val="single" w:color="auto" w:sz="4" w:space="0"/>
              <w:right w:val="single" w:color="auto" w:sz="4" w:space="0"/>
            </w:tcBorders>
            <w:vAlign w:val="center"/>
          </w:tcPr>
          <w:p w14:paraId="2995B8AE">
            <w:pPr>
              <w:jc w:val="center"/>
              <w:rPr>
                <w:rFonts w:hint="eastAsia" w:ascii="仿宋" w:hAnsi="仿宋" w:eastAsia="仿宋" w:cs="仿宋"/>
                <w:b/>
                <w:bCs/>
                <w:sz w:val="24"/>
                <w:szCs w:val="24"/>
              </w:rPr>
            </w:pPr>
            <w:r>
              <w:rPr>
                <w:rFonts w:hint="eastAsia" w:ascii="仿宋" w:hAnsi="仿宋" w:eastAsia="仿宋" w:cs="仿宋"/>
                <w:b/>
                <w:bCs/>
                <w:sz w:val="24"/>
                <w:szCs w:val="24"/>
              </w:rPr>
              <w:t>评分准则</w:t>
            </w:r>
          </w:p>
        </w:tc>
      </w:tr>
      <w:tr w14:paraId="344C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32A39D89">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1275" w:type="dxa"/>
            <w:tcBorders>
              <w:top w:val="single" w:color="auto" w:sz="4" w:space="0"/>
              <w:left w:val="single" w:color="auto" w:sz="4" w:space="0"/>
              <w:bottom w:val="single" w:color="auto" w:sz="4" w:space="0"/>
              <w:right w:val="single" w:color="auto" w:sz="4" w:space="0"/>
            </w:tcBorders>
            <w:vAlign w:val="center"/>
          </w:tcPr>
          <w:p w14:paraId="0354A9A7">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价格部分</w:t>
            </w:r>
          </w:p>
        </w:tc>
        <w:tc>
          <w:tcPr>
            <w:tcW w:w="834" w:type="dxa"/>
            <w:tcBorders>
              <w:top w:val="single" w:color="auto" w:sz="4" w:space="0"/>
              <w:left w:val="single" w:color="auto" w:sz="4" w:space="0"/>
              <w:bottom w:val="single" w:color="auto" w:sz="4" w:space="0"/>
              <w:right w:val="single" w:color="auto" w:sz="4" w:space="0"/>
            </w:tcBorders>
            <w:vAlign w:val="center"/>
          </w:tcPr>
          <w:p w14:paraId="0C6A1D9E">
            <w:pPr>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25</w:t>
            </w:r>
          </w:p>
        </w:tc>
        <w:tc>
          <w:tcPr>
            <w:tcW w:w="6710" w:type="dxa"/>
            <w:tcBorders>
              <w:top w:val="single" w:color="auto" w:sz="4" w:space="0"/>
              <w:left w:val="single" w:color="auto" w:sz="4" w:space="0"/>
              <w:bottom w:val="single" w:color="auto" w:sz="4" w:space="0"/>
              <w:right w:val="single" w:color="auto" w:sz="4" w:space="0"/>
            </w:tcBorders>
            <w:vAlign w:val="top"/>
          </w:tcPr>
          <w:p w14:paraId="0D586B66">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报价超过预算金额则为废标，满足采购文件要求且报价最低的价格为基准价，其价格分为满分。其他供应商的价格分统一按照下列公式计算：报价得分=(基准价/供应商报价)x价格分分值。</w:t>
            </w:r>
          </w:p>
          <w:p w14:paraId="5B84E420">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评审材料：</w:t>
            </w:r>
            <w:r>
              <w:rPr>
                <w:rFonts w:hint="eastAsia" w:ascii="仿宋" w:hAnsi="仿宋" w:eastAsia="仿宋" w:cs="仿宋"/>
                <w:sz w:val="24"/>
                <w:szCs w:val="24"/>
                <w:lang w:val="en-US" w:eastAsia="zh-CN"/>
              </w:rPr>
              <w:t>《投标文件》-报价函</w:t>
            </w:r>
          </w:p>
        </w:tc>
      </w:tr>
      <w:tr w14:paraId="12F4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3FDC0FB4">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66DBBC8C">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拟安排的项目团队成员情况</w:t>
            </w:r>
          </w:p>
        </w:tc>
        <w:tc>
          <w:tcPr>
            <w:tcW w:w="834" w:type="dxa"/>
            <w:tcBorders>
              <w:top w:val="single" w:color="auto" w:sz="4" w:space="0"/>
              <w:left w:val="single" w:color="auto" w:sz="4" w:space="0"/>
              <w:bottom w:val="single" w:color="auto" w:sz="4" w:space="0"/>
              <w:right w:val="single" w:color="auto" w:sz="4" w:space="0"/>
            </w:tcBorders>
            <w:shd w:val="clear"/>
            <w:vAlign w:val="center"/>
          </w:tcPr>
          <w:p w14:paraId="4C18DFF5">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w:t>
            </w:r>
          </w:p>
        </w:tc>
        <w:tc>
          <w:tcPr>
            <w:tcW w:w="6710" w:type="dxa"/>
            <w:tcBorders>
              <w:top w:val="single" w:color="auto" w:sz="4" w:space="0"/>
              <w:left w:val="single" w:color="auto" w:sz="4" w:space="0"/>
              <w:bottom w:val="single" w:color="auto" w:sz="4" w:space="0"/>
              <w:right w:val="single" w:color="auto" w:sz="4" w:space="0"/>
            </w:tcBorders>
            <w:shd w:val="clear"/>
            <w:vAlign w:val="top"/>
          </w:tcPr>
          <w:p w14:paraId="45776A9D">
            <w:pPr>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拟派本项目</w:t>
            </w:r>
            <w:r>
              <w:rPr>
                <w:rFonts w:hint="eastAsia" w:ascii="仿宋" w:hAnsi="仿宋" w:eastAsia="仿宋" w:cs="仿宋"/>
                <w:sz w:val="24"/>
                <w:szCs w:val="24"/>
                <w:lang w:val="en-US" w:eastAsia="zh-CN"/>
              </w:rPr>
              <w:t>的团队负责人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需为</w:t>
            </w:r>
            <w:r>
              <w:rPr>
                <w:rFonts w:hint="eastAsia" w:ascii="仿宋" w:hAnsi="仿宋" w:eastAsia="仿宋" w:cs="仿宋"/>
                <w:sz w:val="24"/>
                <w:szCs w:val="24"/>
              </w:rPr>
              <w:t>社会工作专业本科（或以上）学历，</w:t>
            </w:r>
            <w:r>
              <w:rPr>
                <w:rFonts w:hint="eastAsia" w:ascii="仿宋" w:hAnsi="仿宋" w:eastAsia="仿宋" w:cs="仿宋"/>
                <w:sz w:val="24"/>
                <w:szCs w:val="24"/>
                <w:lang w:val="en-US" w:eastAsia="zh-CN"/>
              </w:rPr>
              <w:t>且具</w:t>
            </w:r>
            <w:r>
              <w:rPr>
                <w:rFonts w:hint="eastAsia" w:ascii="仿宋" w:hAnsi="仿宋" w:eastAsia="仿宋" w:cs="仿宋"/>
                <w:bCs w:val="0"/>
                <w:spacing w:val="0"/>
                <w:kern w:val="0"/>
                <w:sz w:val="24"/>
                <w:szCs w:val="24"/>
                <w:lang w:val="en-US" w:eastAsia="zh-CN" w:bidi="ar-SA"/>
              </w:rPr>
              <w:t>有助理社会工作师（或以上）证书，</w:t>
            </w:r>
            <w:r>
              <w:rPr>
                <w:rFonts w:hint="eastAsia" w:ascii="仿宋" w:hAnsi="仿宋" w:eastAsia="仿宋" w:cs="仿宋"/>
                <w:sz w:val="24"/>
                <w:szCs w:val="24"/>
                <w:lang w:val="en-US" w:eastAsia="zh-CN"/>
              </w:rPr>
              <w:t>符合得20分，本项累计最高</w:t>
            </w:r>
            <w:r>
              <w:rPr>
                <w:rFonts w:hint="eastAsia" w:ascii="仿宋" w:hAnsi="仿宋" w:eastAsia="仿宋" w:cs="仿宋"/>
                <w:sz w:val="24"/>
                <w:szCs w:val="24"/>
              </w:rPr>
              <w:t>得</w:t>
            </w:r>
            <w:r>
              <w:rPr>
                <w:rFonts w:hint="eastAsia" w:ascii="仿宋" w:hAnsi="仿宋" w:eastAsia="仿宋" w:cs="仿宋"/>
                <w:sz w:val="24"/>
                <w:szCs w:val="24"/>
                <w:lang w:val="en-US" w:eastAsia="zh-CN"/>
              </w:rPr>
              <w:t>20</w:t>
            </w:r>
            <w:r>
              <w:rPr>
                <w:rFonts w:hint="eastAsia" w:ascii="仿宋" w:hAnsi="仿宋" w:eastAsia="仿宋" w:cs="仿宋"/>
                <w:sz w:val="24"/>
                <w:szCs w:val="24"/>
              </w:rPr>
              <w:t>分</w:t>
            </w:r>
            <w:r>
              <w:rPr>
                <w:rFonts w:hint="eastAsia" w:ascii="仿宋" w:hAnsi="仿宋" w:eastAsia="仿宋" w:cs="仿宋"/>
                <w:sz w:val="24"/>
                <w:szCs w:val="24"/>
                <w:lang w:val="en-US" w:eastAsia="zh-CN"/>
              </w:rPr>
              <w:t>【提供证书扫描件】；</w:t>
            </w:r>
          </w:p>
          <w:p w14:paraId="4FA6BDC4">
            <w:pPr>
              <w:pStyle w:val="2"/>
              <w:keepNext w:val="0"/>
              <w:keepLines w:val="0"/>
              <w:pageBreakBefore w:val="0"/>
              <w:numPr>
                <w:ilvl w:val="0"/>
                <w:numId w:val="1"/>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bCs w:val="0"/>
                <w:spacing w:val="0"/>
                <w:kern w:val="0"/>
                <w:sz w:val="24"/>
                <w:szCs w:val="24"/>
                <w:lang w:val="en-US" w:eastAsia="zh-CN" w:bidi="ar-SA"/>
              </w:rPr>
            </w:pPr>
            <w:r>
              <w:rPr>
                <w:rFonts w:hint="eastAsia" w:ascii="仿宋" w:hAnsi="仿宋" w:eastAsia="仿宋" w:cs="仿宋"/>
                <w:bCs w:val="0"/>
                <w:spacing w:val="0"/>
                <w:kern w:val="0"/>
                <w:sz w:val="24"/>
                <w:szCs w:val="24"/>
                <w:lang w:val="en-US" w:eastAsia="zh-CN" w:bidi="ar-SA"/>
              </w:rPr>
              <w:t>拟派本项目的团队成员，具有三级心理咨询师（或以上）证书，提供1人得10分，本项累计最高得10分</w:t>
            </w:r>
            <w:r>
              <w:rPr>
                <w:rFonts w:hint="eastAsia" w:ascii="仿宋" w:hAnsi="仿宋" w:eastAsia="仿宋" w:cs="仿宋"/>
                <w:sz w:val="24"/>
                <w:szCs w:val="24"/>
                <w:lang w:val="en-US" w:eastAsia="zh-CN"/>
              </w:rPr>
              <w:t>【提供证书扫描件】；</w:t>
            </w:r>
          </w:p>
          <w:p w14:paraId="1ED620A5">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522" w:firstLineChars="200"/>
              <w:textAlignment w:val="auto"/>
              <w:rPr>
                <w:rFonts w:hint="eastAsia" w:ascii="仿宋" w:hAnsi="仿宋" w:eastAsia="仿宋" w:cs="仿宋"/>
                <w:b/>
                <w:bCs/>
                <w:spacing w:val="10"/>
                <w:kern w:val="2"/>
                <w:sz w:val="24"/>
                <w:szCs w:val="24"/>
                <w:lang w:val="en-US" w:eastAsia="zh-CN" w:bidi="ar-SA"/>
              </w:rPr>
            </w:pPr>
            <w:r>
              <w:rPr>
                <w:rFonts w:hint="eastAsia" w:ascii="仿宋" w:hAnsi="仿宋" w:eastAsia="仿宋" w:cs="仿宋"/>
                <w:b/>
                <w:bCs/>
                <w:sz w:val="24"/>
                <w:szCs w:val="24"/>
              </w:rPr>
              <w:t>评审材料：</w:t>
            </w:r>
            <w:r>
              <w:rPr>
                <w:rFonts w:hint="eastAsia" w:ascii="仿宋" w:hAnsi="仿宋" w:eastAsia="仿宋" w:cs="仿宋"/>
                <w:sz w:val="24"/>
                <w:szCs w:val="24"/>
              </w:rPr>
              <w:t>《应答文件</w:t>
            </w:r>
            <w:r>
              <w:rPr>
                <w:rFonts w:hint="eastAsia" w:ascii="仿宋" w:hAnsi="仿宋" w:eastAsia="仿宋" w:cs="仿宋"/>
                <w:sz w:val="24"/>
                <w:szCs w:val="24"/>
                <w:lang w:eastAsia="zh-CN"/>
              </w:rPr>
              <w:t>》－</w:t>
            </w:r>
            <w:r>
              <w:rPr>
                <w:rFonts w:hint="eastAsia" w:ascii="仿宋" w:hAnsi="仿宋" w:eastAsia="仿宋" w:cs="仿宋"/>
                <w:sz w:val="24"/>
                <w:szCs w:val="24"/>
              </w:rPr>
              <w:t>拟安排的项目团队成员情况</w:t>
            </w:r>
          </w:p>
        </w:tc>
      </w:tr>
      <w:tr w14:paraId="41F7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1ABD9C9A">
            <w:pPr>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A5A6DEE">
            <w:pPr>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rPr>
              <w:t>诚信情况</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7FAF397D">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6710" w:type="dxa"/>
            <w:tcBorders>
              <w:top w:val="single" w:color="auto" w:sz="4" w:space="0"/>
              <w:left w:val="single" w:color="auto" w:sz="4" w:space="0"/>
              <w:bottom w:val="single" w:color="auto" w:sz="4" w:space="0"/>
              <w:right w:val="single" w:color="auto" w:sz="4" w:space="0"/>
            </w:tcBorders>
            <w:shd w:val="clear" w:color="auto" w:fill="auto"/>
            <w:vAlign w:val="top"/>
          </w:tcPr>
          <w:p w14:paraId="18EF18AC">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39" w:firstLineChars="183"/>
              <w:textAlignment w:val="auto"/>
              <w:rPr>
                <w:rFonts w:hint="eastAsia" w:ascii="仿宋" w:hAnsi="仿宋" w:eastAsia="仿宋" w:cs="仿宋"/>
                <w:bCs w:val="0"/>
                <w:spacing w:val="0"/>
                <w:kern w:val="0"/>
                <w:sz w:val="24"/>
                <w:szCs w:val="24"/>
                <w:lang w:val="en-US" w:eastAsia="zh-CN" w:bidi="ar-SA"/>
              </w:rPr>
            </w:pPr>
            <w:r>
              <w:rPr>
                <w:rFonts w:hint="eastAsia" w:ascii="仿宋" w:hAnsi="仿宋" w:eastAsia="仿宋" w:cs="仿宋"/>
                <w:bCs w:val="0"/>
                <w:spacing w:val="0"/>
                <w:kern w:val="0"/>
                <w:sz w:val="24"/>
                <w:szCs w:val="24"/>
                <w:lang w:val="en-US" w:eastAsia="zh-CN" w:bidi="ar-SA"/>
              </w:rPr>
              <w:t>投标人存在《深圳市财政局政府采购供应商信用信息管理办法》（深财规〔2023〕3 号）列明的一般行政处罚信息、一般违法失信记录信息的，本项不得分，不存在上述情形的本项得5分，需提供下述渠道查询结果的截图。</w:t>
            </w:r>
          </w:p>
          <w:p w14:paraId="2528641D">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39" w:firstLineChars="183"/>
              <w:textAlignment w:val="auto"/>
              <w:rPr>
                <w:rFonts w:hint="default" w:ascii="仿宋" w:hAnsi="仿宋" w:eastAsia="仿宋" w:cs="仿宋"/>
                <w:bCs w:val="0"/>
                <w:spacing w:val="0"/>
                <w:kern w:val="0"/>
                <w:sz w:val="24"/>
                <w:szCs w:val="24"/>
                <w:lang w:val="en-US" w:eastAsia="zh-CN" w:bidi="ar-SA"/>
              </w:rPr>
            </w:pPr>
            <w:r>
              <w:rPr>
                <w:rFonts w:hint="eastAsia" w:ascii="仿宋" w:hAnsi="仿宋" w:eastAsia="仿宋" w:cs="仿宋"/>
                <w:bCs w:val="0"/>
                <w:spacing w:val="0"/>
                <w:kern w:val="0"/>
                <w:sz w:val="24"/>
                <w:szCs w:val="24"/>
                <w:lang w:val="en-US" w:eastAsia="zh-CN" w:bidi="ar-SA"/>
              </w:rPr>
              <w:t>查询渠道：通过“信用中国"（www.creditchina.gov.cn）中的“重大税收违法失信主体”、“中国政府采购网"（www.ccgp.gov.cn）中的“政府采购严重违法失信行为记录名单”以及“深圳市政府采购监管网"（http://zfcg.sz.gov.cn）中“诚信档案"查询，需未发现失信行为。并提供“信用中国"下载的信用信息报告。</w:t>
            </w:r>
          </w:p>
          <w:p w14:paraId="7B8AA92A">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78" w:firstLineChars="183"/>
              <w:textAlignment w:val="auto"/>
              <w:rPr>
                <w:rFonts w:hint="eastAsia" w:ascii="仿宋" w:hAnsi="仿宋" w:eastAsia="仿宋" w:cs="仿宋"/>
                <w:bCs w:val="0"/>
                <w:spacing w:val="0"/>
                <w:kern w:val="0"/>
                <w:sz w:val="24"/>
                <w:szCs w:val="24"/>
                <w:lang w:val="en-US" w:eastAsia="zh-CN" w:bidi="ar-SA"/>
              </w:rPr>
            </w:pPr>
            <w:r>
              <w:rPr>
                <w:rFonts w:hint="eastAsia" w:ascii="仿宋" w:hAnsi="仿宋" w:eastAsia="仿宋" w:cs="仿宋"/>
                <w:b/>
                <w:bCs/>
                <w:sz w:val="24"/>
                <w:szCs w:val="24"/>
              </w:rPr>
              <w:t>评审材料：</w:t>
            </w:r>
            <w:r>
              <w:rPr>
                <w:rFonts w:hint="eastAsia" w:ascii="仿宋" w:hAnsi="仿宋" w:eastAsia="仿宋" w:cs="仿宋"/>
                <w:sz w:val="24"/>
                <w:szCs w:val="24"/>
              </w:rPr>
              <w:t>《应答文件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诚信情况</w:t>
            </w:r>
          </w:p>
        </w:tc>
      </w:tr>
      <w:tr w14:paraId="742C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38988045">
            <w:pPr>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6EDA2D">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项目服务方案</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2CF8FF43">
            <w:pPr>
              <w:jc w:val="center"/>
              <w:rPr>
                <w:rFonts w:hint="eastAsia" w:ascii="仿宋" w:hAnsi="仿宋" w:eastAsia="仿宋" w:cs="仿宋"/>
                <w:sz w:val="24"/>
                <w:szCs w:val="24"/>
                <w:lang w:val="en-US" w:eastAsia="zh-CN" w:bidi="ar-SA"/>
              </w:rPr>
            </w:pPr>
            <w:r>
              <w:rPr>
                <w:rFonts w:hint="eastAsia" w:ascii="仿宋" w:hAnsi="仿宋" w:eastAsia="仿宋" w:cs="仿宋"/>
                <w:kern w:val="2"/>
                <w:sz w:val="24"/>
                <w:szCs w:val="24"/>
                <w:lang w:val="en-US" w:eastAsia="zh-CN" w:bidi="ar-SA"/>
              </w:rPr>
              <w:t>40</w:t>
            </w:r>
          </w:p>
        </w:tc>
        <w:tc>
          <w:tcPr>
            <w:tcW w:w="6710" w:type="dxa"/>
            <w:tcBorders>
              <w:top w:val="single" w:color="auto" w:sz="4" w:space="0"/>
              <w:left w:val="single" w:color="auto" w:sz="4" w:space="0"/>
              <w:bottom w:val="single" w:color="auto" w:sz="4" w:space="0"/>
              <w:right w:val="single" w:color="auto" w:sz="4" w:space="0"/>
            </w:tcBorders>
            <w:shd w:val="clear" w:color="auto" w:fill="auto"/>
            <w:vAlign w:val="top"/>
          </w:tcPr>
          <w:p w14:paraId="4B16F436">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需针对所投项目特点提供项目总体方案，内容包括但不限于工作重点、服务目标、服务方案等，内容全面、具体，且科学合理，针对性及可操作性强，综合评价供应商提供的以上内容。并按要求填写提供《西丽街道民生微实事项目申报表》</w:t>
            </w:r>
          </w:p>
          <w:p w14:paraId="470CDD80">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rPr>
            </w:pPr>
            <w:r>
              <w:rPr>
                <w:rFonts w:hint="eastAsia" w:ascii="仿宋" w:hAnsi="仿宋" w:eastAsia="仿宋" w:cs="仿宋"/>
                <w:sz w:val="24"/>
                <w:szCs w:val="24"/>
              </w:rPr>
              <w:t>优秀，得</w:t>
            </w:r>
            <w:r>
              <w:rPr>
                <w:rFonts w:hint="eastAsia" w:ascii="仿宋" w:hAnsi="仿宋" w:eastAsia="仿宋" w:cs="仿宋"/>
                <w:sz w:val="24"/>
                <w:szCs w:val="24"/>
                <w:lang w:val="en-US" w:eastAsia="zh-CN"/>
              </w:rPr>
              <w:t>31—40</w:t>
            </w:r>
            <w:r>
              <w:rPr>
                <w:rFonts w:hint="eastAsia" w:ascii="仿宋" w:hAnsi="仿宋" w:eastAsia="仿宋" w:cs="仿宋"/>
                <w:sz w:val="24"/>
                <w:szCs w:val="24"/>
              </w:rPr>
              <w:t>分；</w:t>
            </w:r>
          </w:p>
          <w:p w14:paraId="4EA28BC3">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较好，得</w:t>
            </w:r>
            <w:r>
              <w:rPr>
                <w:rFonts w:hint="eastAsia" w:ascii="仿宋" w:hAnsi="仿宋" w:eastAsia="仿宋" w:cs="仿宋"/>
                <w:sz w:val="24"/>
                <w:szCs w:val="24"/>
                <w:lang w:val="en-US" w:eastAsia="zh-CN"/>
              </w:rPr>
              <w:t>21—30</w:t>
            </w:r>
            <w:r>
              <w:rPr>
                <w:rFonts w:hint="eastAsia" w:ascii="仿宋" w:hAnsi="仿宋" w:eastAsia="仿宋" w:cs="仿宋"/>
                <w:sz w:val="24"/>
                <w:szCs w:val="24"/>
              </w:rPr>
              <w:t>分；</w:t>
            </w:r>
          </w:p>
          <w:p w14:paraId="0303F825">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一般，得</w:t>
            </w:r>
            <w:r>
              <w:rPr>
                <w:rFonts w:hint="eastAsia" w:ascii="仿宋" w:hAnsi="仿宋" w:eastAsia="仿宋" w:cs="仿宋"/>
                <w:sz w:val="24"/>
                <w:szCs w:val="24"/>
                <w:lang w:val="en-US" w:eastAsia="zh-CN"/>
              </w:rPr>
              <w:t>11—20</w:t>
            </w:r>
            <w:r>
              <w:rPr>
                <w:rFonts w:hint="eastAsia" w:ascii="仿宋" w:hAnsi="仿宋" w:eastAsia="仿宋" w:cs="仿宋"/>
                <w:sz w:val="24"/>
                <w:szCs w:val="24"/>
              </w:rPr>
              <w:t>分；</w:t>
            </w:r>
          </w:p>
          <w:p w14:paraId="3BC42AFB">
            <w:pPr>
              <w:pStyle w:val="2"/>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bCs w:val="0"/>
                <w:spacing w:val="0"/>
                <w:kern w:val="0"/>
                <w:sz w:val="24"/>
                <w:szCs w:val="24"/>
                <w:lang w:val="en-US" w:eastAsia="zh-CN" w:bidi="ar-SA"/>
              </w:rPr>
            </w:pPr>
            <w:r>
              <w:rPr>
                <w:rFonts w:hint="eastAsia" w:ascii="仿宋" w:hAnsi="仿宋" w:eastAsia="仿宋" w:cs="仿宋"/>
                <w:bCs w:val="0"/>
                <w:spacing w:val="0"/>
                <w:kern w:val="0"/>
                <w:sz w:val="24"/>
                <w:szCs w:val="24"/>
                <w:lang w:val="en-US" w:eastAsia="zh-CN" w:bidi="ar-SA"/>
              </w:rPr>
              <w:t>较差，</w:t>
            </w:r>
            <w:r>
              <w:rPr>
                <w:rFonts w:hint="eastAsia" w:ascii="仿宋" w:hAnsi="仿宋" w:eastAsia="仿宋" w:cs="仿宋"/>
                <w:sz w:val="24"/>
                <w:szCs w:val="24"/>
              </w:rPr>
              <w:t>得1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14:paraId="52B080CA">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未提供</w:t>
            </w:r>
            <w:r>
              <w:rPr>
                <w:rFonts w:hint="eastAsia" w:ascii="仿宋" w:hAnsi="仿宋" w:eastAsia="仿宋" w:cs="仿宋"/>
                <w:sz w:val="24"/>
                <w:szCs w:val="24"/>
                <w:lang w:eastAsia="zh-CN"/>
              </w:rPr>
              <w:t>，</w:t>
            </w:r>
            <w:r>
              <w:rPr>
                <w:rFonts w:hint="eastAsia" w:ascii="仿宋" w:hAnsi="仿宋" w:eastAsia="仿宋" w:cs="仿宋"/>
                <w:sz w:val="24"/>
                <w:szCs w:val="24"/>
              </w:rPr>
              <w:t>得0分。</w:t>
            </w:r>
          </w:p>
          <w:p w14:paraId="4EEBF15D">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仿宋" w:hAnsi="仿宋" w:eastAsia="仿宋" w:cs="仿宋"/>
                <w:b/>
                <w:bCs/>
                <w:sz w:val="24"/>
                <w:szCs w:val="24"/>
                <w:lang w:val="en-US" w:eastAsia="zh-CN" w:bidi="ar-SA"/>
              </w:rPr>
            </w:pPr>
            <w:r>
              <w:rPr>
                <w:rFonts w:hint="eastAsia" w:ascii="仿宋" w:hAnsi="仿宋" w:eastAsia="仿宋" w:cs="仿宋"/>
                <w:b/>
                <w:bCs/>
                <w:sz w:val="24"/>
                <w:szCs w:val="24"/>
              </w:rPr>
              <w:t>评审材料：</w:t>
            </w:r>
            <w:r>
              <w:rPr>
                <w:rFonts w:hint="eastAsia" w:ascii="仿宋" w:hAnsi="仿宋" w:eastAsia="仿宋" w:cs="仿宋"/>
                <w:sz w:val="24"/>
                <w:szCs w:val="24"/>
              </w:rPr>
              <w:t>《应答文件》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rPr>
              <w:t>服务方案</w:t>
            </w:r>
          </w:p>
        </w:tc>
      </w:tr>
      <w:bookmarkEnd w:id="0"/>
    </w:tbl>
    <w:p w14:paraId="6DB110D8">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AFB2C"/>
    <w:multiLevelType w:val="singleLevel"/>
    <w:tmpl w:val="5B3AFB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MjlkZmVhZjc5ZjVhOWZiZjljODYzNjgxZmE5NzYifQ=="/>
  </w:docVars>
  <w:rsids>
    <w:rsidRoot w:val="46485C59"/>
    <w:rsid w:val="0064138A"/>
    <w:rsid w:val="01610122"/>
    <w:rsid w:val="05A23FE4"/>
    <w:rsid w:val="07182FE0"/>
    <w:rsid w:val="079A1051"/>
    <w:rsid w:val="09F2225F"/>
    <w:rsid w:val="0AF926DE"/>
    <w:rsid w:val="0D3D1ACE"/>
    <w:rsid w:val="0E8118EE"/>
    <w:rsid w:val="100316BF"/>
    <w:rsid w:val="101C3B95"/>
    <w:rsid w:val="11963E18"/>
    <w:rsid w:val="120C44FD"/>
    <w:rsid w:val="1276EBF6"/>
    <w:rsid w:val="12EC1060"/>
    <w:rsid w:val="16057C81"/>
    <w:rsid w:val="16511864"/>
    <w:rsid w:val="16BC09E8"/>
    <w:rsid w:val="1712617A"/>
    <w:rsid w:val="18567E5D"/>
    <w:rsid w:val="191E3FEB"/>
    <w:rsid w:val="1A12132D"/>
    <w:rsid w:val="1A4F3886"/>
    <w:rsid w:val="1B674147"/>
    <w:rsid w:val="1C0E24AD"/>
    <w:rsid w:val="1C9A2C2D"/>
    <w:rsid w:val="1D3F7112"/>
    <w:rsid w:val="1D67557A"/>
    <w:rsid w:val="1DFBB32E"/>
    <w:rsid w:val="1EC27FFB"/>
    <w:rsid w:val="1F095C2A"/>
    <w:rsid w:val="2007660D"/>
    <w:rsid w:val="20725975"/>
    <w:rsid w:val="20AF2A2B"/>
    <w:rsid w:val="22722644"/>
    <w:rsid w:val="22F8048F"/>
    <w:rsid w:val="249D3730"/>
    <w:rsid w:val="260158AC"/>
    <w:rsid w:val="29882B5F"/>
    <w:rsid w:val="2B421FE8"/>
    <w:rsid w:val="2D83304B"/>
    <w:rsid w:val="2F835584"/>
    <w:rsid w:val="30584BE0"/>
    <w:rsid w:val="31CA6EF3"/>
    <w:rsid w:val="342D49A3"/>
    <w:rsid w:val="35E75790"/>
    <w:rsid w:val="37652ED9"/>
    <w:rsid w:val="37977871"/>
    <w:rsid w:val="3911775D"/>
    <w:rsid w:val="3B6C6F66"/>
    <w:rsid w:val="3C85293C"/>
    <w:rsid w:val="3D5C4250"/>
    <w:rsid w:val="40187CE5"/>
    <w:rsid w:val="41AD6096"/>
    <w:rsid w:val="439009BA"/>
    <w:rsid w:val="43E578EB"/>
    <w:rsid w:val="45C53401"/>
    <w:rsid w:val="46485C59"/>
    <w:rsid w:val="47BB5953"/>
    <w:rsid w:val="48256AB6"/>
    <w:rsid w:val="4A45463A"/>
    <w:rsid w:val="4ABB8B05"/>
    <w:rsid w:val="4C84477F"/>
    <w:rsid w:val="4E8D5680"/>
    <w:rsid w:val="4EDB63EB"/>
    <w:rsid w:val="4FC554D4"/>
    <w:rsid w:val="4FD55530"/>
    <w:rsid w:val="4FD9575C"/>
    <w:rsid w:val="52EF2371"/>
    <w:rsid w:val="540E5009"/>
    <w:rsid w:val="55241D23"/>
    <w:rsid w:val="55D447DE"/>
    <w:rsid w:val="56D976B4"/>
    <w:rsid w:val="574A2360"/>
    <w:rsid w:val="58316676"/>
    <w:rsid w:val="58FF0C9B"/>
    <w:rsid w:val="59631ACC"/>
    <w:rsid w:val="59901DD9"/>
    <w:rsid w:val="59973856"/>
    <w:rsid w:val="5C6B5087"/>
    <w:rsid w:val="5CEB492E"/>
    <w:rsid w:val="5DE27796"/>
    <w:rsid w:val="5F9B5163"/>
    <w:rsid w:val="5FA83638"/>
    <w:rsid w:val="63BF878E"/>
    <w:rsid w:val="658F18F8"/>
    <w:rsid w:val="66B64012"/>
    <w:rsid w:val="67924C7A"/>
    <w:rsid w:val="68F645FE"/>
    <w:rsid w:val="69EE7666"/>
    <w:rsid w:val="6D3276C6"/>
    <w:rsid w:val="6DE7F0D9"/>
    <w:rsid w:val="6E6C2016"/>
    <w:rsid w:val="6EA2262A"/>
    <w:rsid w:val="6F2D2DFF"/>
    <w:rsid w:val="6F9F851D"/>
    <w:rsid w:val="6FBD596D"/>
    <w:rsid w:val="6FFF3DA7"/>
    <w:rsid w:val="71A27AAE"/>
    <w:rsid w:val="71FA347F"/>
    <w:rsid w:val="727D1FC3"/>
    <w:rsid w:val="737B4818"/>
    <w:rsid w:val="73D414D7"/>
    <w:rsid w:val="749670C7"/>
    <w:rsid w:val="74984638"/>
    <w:rsid w:val="755C04F4"/>
    <w:rsid w:val="762A509E"/>
    <w:rsid w:val="772573A8"/>
    <w:rsid w:val="78210A63"/>
    <w:rsid w:val="79586707"/>
    <w:rsid w:val="79F59F58"/>
    <w:rsid w:val="7A680BCB"/>
    <w:rsid w:val="7AE6587B"/>
    <w:rsid w:val="7BFB6C44"/>
    <w:rsid w:val="7C7FEFB7"/>
    <w:rsid w:val="7D38092D"/>
    <w:rsid w:val="7E5356DB"/>
    <w:rsid w:val="7E984713"/>
    <w:rsid w:val="7F73578D"/>
    <w:rsid w:val="7F74BC34"/>
    <w:rsid w:val="7FDB2DD3"/>
    <w:rsid w:val="7FE2E76B"/>
    <w:rsid w:val="7FFFB14E"/>
    <w:rsid w:val="9FDBDF93"/>
    <w:rsid w:val="AFDDAD30"/>
    <w:rsid w:val="B576A8A1"/>
    <w:rsid w:val="BFD5B756"/>
    <w:rsid w:val="D14DC30B"/>
    <w:rsid w:val="D7FA2A59"/>
    <w:rsid w:val="DEFE002F"/>
    <w:rsid w:val="DF6F4067"/>
    <w:rsid w:val="DF9DC471"/>
    <w:rsid w:val="EDF990F1"/>
    <w:rsid w:val="EFED10DC"/>
    <w:rsid w:val="EFFFDF81"/>
    <w:rsid w:val="F75FC8DD"/>
    <w:rsid w:val="F9EC8399"/>
    <w:rsid w:val="FD75F3D0"/>
    <w:rsid w:val="FD7AB158"/>
    <w:rsid w:val="FEF7368B"/>
    <w:rsid w:val="FFB464A8"/>
    <w:rsid w:val="FFDF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b/>
      <w:bCs/>
      <w:kern w:val="44"/>
      <w:sz w:val="40"/>
      <w:szCs w:val="44"/>
    </w:rPr>
  </w:style>
  <w:style w:type="paragraph" w:styleId="4">
    <w:name w:val="heading 2"/>
    <w:basedOn w:val="1"/>
    <w:next w:val="1"/>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widowControl w:val="0"/>
      <w:spacing w:before="25" w:after="25"/>
      <w:jc w:val="both"/>
    </w:pPr>
    <w:rPr>
      <w:bCs/>
      <w:spacing w:val="10"/>
      <w:kern w:val="2"/>
      <w:sz w:val="21"/>
      <w:szCs w:val="20"/>
    </w:rPr>
  </w:style>
  <w:style w:type="paragraph" w:styleId="5">
    <w:name w:val="Normal Indent"/>
    <w:basedOn w:val="1"/>
    <w:next w:val="1"/>
    <w:autoRedefine/>
    <w:qFormat/>
    <w:uiPriority w:val="0"/>
    <w:pPr>
      <w:ind w:firstLine="420"/>
    </w:pPr>
  </w:style>
  <w:style w:type="paragraph" w:styleId="6">
    <w:name w:val="annotation text"/>
    <w:basedOn w:val="1"/>
    <w:qFormat/>
    <w:uiPriority w:val="0"/>
    <w:pPr>
      <w:jc w:val="left"/>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1439</Words>
  <Characters>1532</Characters>
  <Lines>0</Lines>
  <Paragraphs>0</Paragraphs>
  <TotalTime>1</TotalTime>
  <ScaleCrop>false</ScaleCrop>
  <LinksUpToDate>false</LinksUpToDate>
  <CharactersWithSpaces>1536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2024-07-31T22:35:00Z</dcterms:created>
  <dc:creator>C</dc:creator>
  <cp:lastModifiedBy>毅</cp:lastModifiedBy>
  <cp:lastPrinted>2024-09-29T08:57:00Z</cp:lastPrinted>
  <dcterms:modified xsi:type="dcterms:W3CDTF">2024-10-22T06:38:50Z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927347FF99604D16A4E2CBC9FCF8DA46_13</vt:lpwstr>
  </property>
</Properties>
</file>