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ED324">
      <w:pPr>
        <w:spacing w:line="560" w:lineRule="exact"/>
        <w:jc w:val="center"/>
        <w:outlineLvl w:val="0"/>
        <w:rPr>
          <w:rFonts w:hint="eastAsia" w:ascii="黑体" w:hAnsi="黑体" w:eastAsia="黑体" w:cs="黑体"/>
          <w:color w:val="000000"/>
          <w:sz w:val="32"/>
          <w:szCs w:val="32"/>
        </w:rPr>
      </w:pPr>
      <w:r>
        <w:rPr>
          <w:rFonts w:hint="eastAsia" w:ascii="宋体" w:hAnsi="宋体" w:eastAsia="宋体" w:cs="宋体"/>
          <w:color w:val="000000"/>
          <w:sz w:val="44"/>
          <w:szCs w:val="44"/>
        </w:rPr>
        <w:t>采购文件</w:t>
      </w:r>
    </w:p>
    <w:p w14:paraId="4C917B27">
      <w:pPr>
        <w:pageBreakBefore w:val="0"/>
        <w:kinsoku/>
        <w:wordWrap/>
        <w:overflowPunct/>
        <w:topLinePunct w:val="0"/>
        <w:autoSpaceDE/>
        <w:autoSpaceDN/>
        <w:bidi w:val="0"/>
        <w:spacing w:after="0" w:line="560" w:lineRule="exact"/>
        <w:ind w:left="0" w:leftChars="0" w:firstLine="640" w:firstLineChars="200"/>
        <w:jc w:val="left"/>
        <w:textAlignment w:val="auto"/>
        <w:outlineLvl w:val="0"/>
        <w:rPr>
          <w:rFonts w:hint="eastAsia" w:ascii="CESI仿宋-GB2312" w:hAnsi="CESI仿宋-GB2312" w:eastAsia="仿宋_GB2312" w:cs="CESI仿宋-GB2312"/>
          <w:b/>
          <w:bCs/>
          <w:color w:val="000000"/>
          <w:sz w:val="32"/>
          <w:szCs w:val="32"/>
        </w:rPr>
      </w:pPr>
      <w:r>
        <w:rPr>
          <w:rFonts w:hint="eastAsia" w:ascii="黑体" w:hAnsi="黑体" w:eastAsia="黑体" w:cs="黑体"/>
          <w:color w:val="000000"/>
          <w:sz w:val="32"/>
          <w:szCs w:val="32"/>
        </w:rPr>
        <w:t>一、项目名称：</w:t>
      </w:r>
      <w:r>
        <w:rPr>
          <w:rFonts w:hint="eastAsia" w:ascii="仿宋_GB2312" w:hAnsi="仿宋_GB2312" w:eastAsia="仿宋_GB2312" w:cs="仿宋_GB2312"/>
          <w:b w:val="0"/>
          <w:bCs/>
          <w:sz w:val="32"/>
          <w:szCs w:val="32"/>
          <w:lang w:val="en-US" w:eastAsia="zh-CN"/>
        </w:rPr>
        <w:t>社区消防应急救援装备采购项目</w:t>
      </w:r>
    </w:p>
    <w:p w14:paraId="2B0F7B14">
      <w:pPr>
        <w:pageBreakBefore w:val="0"/>
        <w:kinsoku/>
        <w:wordWrap/>
        <w:overflowPunct/>
        <w:topLinePunct w:val="0"/>
        <w:autoSpaceDE/>
        <w:autoSpaceDN/>
        <w:bidi w:val="0"/>
        <w:spacing w:after="0" w:line="560" w:lineRule="exact"/>
        <w:ind w:firstLine="640" w:firstLineChars="200"/>
        <w:textAlignment w:val="auto"/>
        <w:outlineLvl w:val="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二、预算金额：</w:t>
      </w:r>
      <w:r>
        <w:rPr>
          <w:rFonts w:hint="default" w:ascii="仿宋_GB2312" w:hAnsi="仿宋_GB2312" w:eastAsia="仿宋_GB2312" w:cs="仿宋_GB2312"/>
          <w:color w:val="000000"/>
          <w:sz w:val="32"/>
          <w:szCs w:val="32"/>
          <w:lang w:eastAsia="zh-CN"/>
        </w:rPr>
        <w:t>叁拾壹万叁仟陆佰伍拾伍元贰角伍分</w:t>
      </w:r>
      <w:r>
        <w:rPr>
          <w:rFonts w:hint="eastAsia" w:ascii="仿宋_GB2312" w:hAnsi="仿宋_GB2312" w:eastAsia="仿宋_GB2312" w:cs="仿宋_GB2312"/>
          <w:color w:val="000000"/>
          <w:sz w:val="32"/>
          <w:szCs w:val="32"/>
        </w:rPr>
        <w:t>（¥313655.25元）</w:t>
      </w:r>
    </w:p>
    <w:p w14:paraId="2635F889">
      <w:pPr>
        <w:pageBreakBefore w:val="0"/>
        <w:kinsoku/>
        <w:wordWrap/>
        <w:overflowPunct/>
        <w:topLinePunct w:val="0"/>
        <w:autoSpaceDE/>
        <w:autoSpaceDN/>
        <w:bidi w:val="0"/>
        <w:spacing w:after="0" w:line="560" w:lineRule="exact"/>
        <w:ind w:firstLine="640" w:firstLineChars="200"/>
        <w:textAlignment w:val="auto"/>
        <w:outlineLvl w:val="0"/>
        <w:rPr>
          <w:rFonts w:ascii="黑体" w:hAnsi="黑体" w:eastAsia="黑体" w:cs="黑体"/>
          <w:color w:val="000000"/>
          <w:sz w:val="32"/>
          <w:szCs w:val="32"/>
        </w:rPr>
      </w:pPr>
      <w:r>
        <w:rPr>
          <w:rFonts w:hint="eastAsia" w:ascii="黑体" w:hAnsi="黑体" w:eastAsia="黑体" w:cs="黑体"/>
          <w:color w:val="000000"/>
          <w:sz w:val="32"/>
          <w:szCs w:val="32"/>
        </w:rPr>
        <w:t>三、定标</w:t>
      </w:r>
      <w:r>
        <w:rPr>
          <w:rFonts w:hint="eastAsia" w:ascii="黑体" w:hAnsi="黑体" w:eastAsia="黑体" w:cs="黑体"/>
          <w:color w:val="000000"/>
          <w:sz w:val="32"/>
          <w:szCs w:val="32"/>
          <w:lang w:val="en-US" w:eastAsia="zh-CN"/>
        </w:rPr>
        <w:t>规则</w:t>
      </w:r>
      <w:r>
        <w:rPr>
          <w:rFonts w:hint="eastAsia" w:ascii="黑体" w:hAnsi="黑体" w:eastAsia="黑体" w:cs="黑体"/>
          <w:color w:val="000000"/>
          <w:sz w:val="32"/>
          <w:szCs w:val="32"/>
        </w:rPr>
        <w:t>：</w:t>
      </w:r>
      <w:r>
        <w:rPr>
          <w:rFonts w:hint="eastAsia" w:ascii="仿宋" w:hAnsi="仿宋" w:eastAsia="仿宋" w:cs="仿宋"/>
          <w:color w:val="000000"/>
          <w:sz w:val="32"/>
          <w:szCs w:val="32"/>
          <w:shd w:val="clear" w:color="auto" w:fill="FFFFFF"/>
        </w:rPr>
        <w:t>综合评分法</w:t>
      </w:r>
      <w:r>
        <w:rPr>
          <w:rFonts w:hint="eastAsia" w:ascii="微软雅黑" w:hAnsi="微软雅黑" w:eastAsia="微软雅黑" w:cs="微软雅黑"/>
          <w:color w:val="000000"/>
          <w:sz w:val="27"/>
          <w:szCs w:val="27"/>
          <w:shd w:val="clear" w:color="auto" w:fill="FFFFFF"/>
        </w:rPr>
        <w:t xml:space="preserve">   </w:t>
      </w:r>
    </w:p>
    <w:p w14:paraId="15A3ED86">
      <w:pPr>
        <w:pageBreakBefore w:val="0"/>
        <w:kinsoku/>
        <w:wordWrap/>
        <w:overflowPunct/>
        <w:topLinePunct w:val="0"/>
        <w:autoSpaceDE/>
        <w:autoSpaceDN/>
        <w:bidi w:val="0"/>
        <w:spacing w:after="0" w:line="560" w:lineRule="exact"/>
        <w:ind w:firstLine="640" w:firstLineChars="200"/>
        <w:textAlignment w:val="auto"/>
        <w:outlineLvl w:val="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rPr>
        <w:t>四、</w:t>
      </w:r>
      <w:r>
        <w:rPr>
          <w:rFonts w:hint="eastAsia" w:ascii="黑体" w:hAnsi="黑体" w:eastAsia="黑体" w:cs="黑体"/>
          <w:color w:val="000000"/>
          <w:sz w:val="32"/>
          <w:szCs w:val="32"/>
          <w:lang w:val="en-US" w:eastAsia="zh-CN"/>
        </w:rPr>
        <w:t>项目背景</w:t>
      </w:r>
    </w:p>
    <w:p w14:paraId="61127132">
      <w:pPr>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西丽街道新围、松坪山、大磡社区部分原有消防应急救援装备存在老化、缺失、损坏等情况，消防安全应急能力亟需加强。为消除安全隐患，保障社区居民消防安全，</w:t>
      </w:r>
      <w:r>
        <w:rPr>
          <w:rFonts w:hint="eastAsia" w:ascii="仿宋_GB2312" w:hAnsi="仿宋_GB2312" w:eastAsia="仿宋_GB2312" w:cs="仿宋_GB2312"/>
          <w:color w:val="000000"/>
          <w:sz w:val="32"/>
          <w:szCs w:val="32"/>
          <w:lang w:eastAsia="zh-CN"/>
        </w:rPr>
        <w:t>现</w:t>
      </w:r>
      <w:r>
        <w:rPr>
          <w:rFonts w:hint="eastAsia" w:ascii="仿宋_GB2312" w:hAnsi="仿宋_GB2312" w:eastAsia="仿宋_GB2312" w:cs="仿宋_GB2312"/>
          <w:color w:val="000000"/>
          <w:sz w:val="32"/>
          <w:szCs w:val="32"/>
        </w:rPr>
        <w:t>拟</w:t>
      </w:r>
      <w:r>
        <w:rPr>
          <w:rFonts w:hint="eastAsia" w:ascii="仿宋_GB2312" w:hAnsi="仿宋_GB2312" w:eastAsia="仿宋_GB2312" w:cs="仿宋_GB2312"/>
          <w:color w:val="000000"/>
          <w:sz w:val="32"/>
          <w:szCs w:val="32"/>
          <w:lang w:val="en-US" w:eastAsia="zh-CN"/>
        </w:rPr>
        <w:t>购置</w:t>
      </w:r>
      <w:r>
        <w:rPr>
          <w:rFonts w:hint="eastAsia" w:ascii="仿宋_GB2312" w:hAnsi="仿宋_GB2312" w:eastAsia="仿宋_GB2312" w:cs="仿宋_GB2312"/>
          <w:color w:val="000000"/>
          <w:sz w:val="32"/>
          <w:szCs w:val="32"/>
        </w:rPr>
        <w:t>一批</w:t>
      </w:r>
      <w:r>
        <w:rPr>
          <w:rFonts w:hint="eastAsia" w:ascii="仿宋_GB2312" w:hAnsi="仿宋_GB2312" w:eastAsia="仿宋_GB2312" w:cs="仿宋_GB2312"/>
          <w:color w:val="000000"/>
          <w:sz w:val="32"/>
          <w:szCs w:val="32"/>
          <w:lang w:val="en-US" w:eastAsia="zh-CN"/>
        </w:rPr>
        <w:t>消防应急救援装备</w:t>
      </w:r>
      <w:r>
        <w:rPr>
          <w:rFonts w:hint="eastAsia" w:ascii="仿宋_GB2312" w:hAnsi="仿宋_GB2312" w:eastAsia="仿宋_GB2312" w:cs="仿宋_GB2312"/>
          <w:color w:val="000000"/>
          <w:sz w:val="32"/>
          <w:szCs w:val="32"/>
        </w:rPr>
        <w:t>。</w:t>
      </w:r>
    </w:p>
    <w:p w14:paraId="17D02828">
      <w:pPr>
        <w:pStyle w:val="3"/>
        <w:pageBreakBefore w:val="0"/>
        <w:kinsoku/>
        <w:wordWrap/>
        <w:overflowPunct/>
        <w:topLinePunct w:val="0"/>
        <w:autoSpaceDE/>
        <w:autoSpaceDN/>
        <w:bidi w:val="0"/>
        <w:spacing w:after="0" w:line="560" w:lineRule="exact"/>
        <w:ind w:firstLine="640" w:firstLineChars="200"/>
        <w:textAlignment w:val="auto"/>
        <w:rPr>
          <w:color w:val="auto"/>
          <w:highlight w:val="none"/>
        </w:rPr>
      </w:pPr>
      <w:r>
        <w:rPr>
          <w:rFonts w:hint="eastAsia"/>
          <w:color w:val="auto"/>
          <w:highlight w:val="none"/>
          <w:lang w:val="en-US" w:eastAsia="zh-CN"/>
        </w:rPr>
        <w:t>五</w:t>
      </w:r>
      <w:r>
        <w:rPr>
          <w:rFonts w:hint="eastAsia"/>
          <w:color w:val="auto"/>
          <w:highlight w:val="none"/>
        </w:rPr>
        <w:t>、</w:t>
      </w:r>
      <w:r>
        <w:rPr>
          <w:rFonts w:hint="eastAsia"/>
          <w:color w:val="auto"/>
          <w:highlight w:val="none"/>
          <w:lang w:val="en-US" w:eastAsia="zh-CN"/>
        </w:rPr>
        <w:t>需求</w:t>
      </w:r>
      <w:r>
        <w:rPr>
          <w:rFonts w:hint="eastAsia"/>
          <w:color w:val="auto"/>
          <w:highlight w:val="none"/>
        </w:rPr>
        <w:t>内容</w:t>
      </w:r>
    </w:p>
    <w:p w14:paraId="17DB8D75">
      <w:pPr>
        <w:pStyle w:val="3"/>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拟购置</w:t>
      </w:r>
      <w:r>
        <w:rPr>
          <w:rFonts w:hint="eastAsia" w:ascii="仿宋_GB2312" w:hAnsi="仿宋_GB2312" w:eastAsia="仿宋_GB2312" w:cs="仿宋_GB2312"/>
          <w:color w:val="000000"/>
          <w:sz w:val="32"/>
          <w:szCs w:val="32"/>
        </w:rPr>
        <w:t>一批</w:t>
      </w:r>
      <w:r>
        <w:rPr>
          <w:rFonts w:hint="eastAsia" w:ascii="仿宋_GB2312" w:hAnsi="仿宋_GB2312" w:eastAsia="仿宋_GB2312" w:cs="仿宋_GB2312"/>
          <w:color w:val="000000"/>
          <w:sz w:val="32"/>
          <w:szCs w:val="32"/>
          <w:lang w:val="en-US" w:eastAsia="zh-CN"/>
        </w:rPr>
        <w:t>消防应急救援装备，包含消防安全绳、消防水枪、干粉灭火器、强光手电、消防水带、消防腰斧、消防灭火毯等，详见清单。</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1"/>
        <w:gridCol w:w="1204"/>
        <w:gridCol w:w="711"/>
        <w:gridCol w:w="798"/>
        <w:gridCol w:w="5108"/>
      </w:tblGrid>
      <w:tr w14:paraId="66644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4A37C">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B55B3">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63F24">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8F86F">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34BB">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2CF98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CEAF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B77A8">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不锈钢定制消防柜</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A4108">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AC39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FBEAF">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2300MM*2400MM*400MM*0.9MM</w:t>
            </w:r>
          </w:p>
        </w:tc>
      </w:tr>
      <w:tr w14:paraId="41F4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A13F3">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6C5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不锈钢定制消防柜</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06D6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5165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9A9A">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2300MM*2200MM*400MM*0.9MM</w:t>
            </w:r>
          </w:p>
        </w:tc>
      </w:tr>
      <w:tr w14:paraId="42AD7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44218">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BD8B">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不锈钢定制消防柜</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15EED">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EDFB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F1A26">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2200MM*1800MM*400MM*0.9MM</w:t>
            </w:r>
          </w:p>
        </w:tc>
      </w:tr>
      <w:tr w14:paraId="485A4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E18A8">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71753">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消防安全绳</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24FDF">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0105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5F0CE">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3C认证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规格：20m/条，直径12.5MM~16MM</w:t>
            </w:r>
          </w:p>
        </w:tc>
      </w:tr>
      <w:tr w14:paraId="4C7D3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3E9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2263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消防水枪</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8BE5C">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72AA8">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A427">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3C认证</w:t>
            </w:r>
          </w:p>
        </w:tc>
      </w:tr>
      <w:tr w14:paraId="15C68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C03C3">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577A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干粉灭火器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E0E9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6B5A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22132">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3C认证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规格：4公斤</w:t>
            </w:r>
          </w:p>
        </w:tc>
      </w:tr>
      <w:tr w14:paraId="5B392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26AA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2227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强光手电筒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CB9C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5283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A97B7">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防水强光手电</w:t>
            </w:r>
          </w:p>
        </w:tc>
      </w:tr>
      <w:tr w14:paraId="13D9A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59CD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9DD8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消防水带含接扣</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BF8F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1620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E396A">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3C认证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规格：8-65-25</w:t>
            </w:r>
          </w:p>
        </w:tc>
      </w:tr>
      <w:tr w14:paraId="2AEDE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CA41D">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E0A33">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消防腰斧</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DFE7D">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1ADE8">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79421">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3C认证</w:t>
            </w:r>
          </w:p>
        </w:tc>
      </w:tr>
      <w:tr w14:paraId="5E22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9A5B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9D30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自救呼吸器（面具）</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36EE4">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B3564">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9A63E">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3C认证</w:t>
            </w:r>
          </w:p>
        </w:tc>
      </w:tr>
      <w:tr w14:paraId="10B5F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C059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BBD9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消防灭火毯</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522D">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C5B3F">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4170F">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1M×1M 加密</w:t>
            </w:r>
          </w:p>
        </w:tc>
      </w:tr>
      <w:tr w14:paraId="3E62A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67F8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7870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消防大斧</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9ED9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648C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AA5DA">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3C认证</w:t>
            </w:r>
          </w:p>
        </w:tc>
      </w:tr>
      <w:tr w14:paraId="2F663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626F4">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ED4FD">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消防扳手</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137E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D5D08">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3F4B9">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p>
        </w:tc>
      </w:tr>
      <w:tr w14:paraId="2C593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F73CD">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BA5A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3540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4C1C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DBEBC">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全圆铁桶上宽23.5mm下宽16mm高度22.5mm</w:t>
            </w:r>
          </w:p>
        </w:tc>
      </w:tr>
      <w:tr w14:paraId="09009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AEA8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DDB5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消防警示带</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F3F2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21E6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9D4A4">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25米/卷</w:t>
            </w:r>
          </w:p>
        </w:tc>
      </w:tr>
      <w:tr w14:paraId="3FBF7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AA50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FF6F8">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雪糕筒</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5879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55E0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99B9C">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70cm</w:t>
            </w:r>
            <w:r>
              <w:rPr>
                <w:rFonts w:hint="eastAsia" w:ascii="宋体" w:hAnsi="宋体" w:eastAsia="宋体" w:cs="宋体"/>
                <w:i w:val="0"/>
                <w:iCs w:val="0"/>
                <w:color w:val="000000"/>
                <w:kern w:val="0"/>
                <w:sz w:val="24"/>
                <w:szCs w:val="24"/>
                <w:u w:val="none"/>
                <w:lang w:val="en-US" w:eastAsia="zh-CN" w:bidi="ar"/>
              </w:rPr>
              <w:t>高</w:t>
            </w:r>
          </w:p>
        </w:tc>
      </w:tr>
      <w:tr w14:paraId="32180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599B3">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A0C0B">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72D03">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1959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BB484">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集民微标识、消防安全宣传及器材使用方法整理设计排版，采用防水防晒高精贴</w:t>
            </w:r>
          </w:p>
        </w:tc>
      </w:tr>
      <w:tr w14:paraId="0EC52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A9A4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EF12B">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拆除及地面做基础</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277E7">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DE153">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59B03">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1、施工围挡安装及拆除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2、拆除原有破旧箱体及地面基础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3、垃圾清理及外运</w:t>
            </w:r>
          </w:p>
        </w:tc>
      </w:tr>
    </w:tbl>
    <w:p w14:paraId="5E1C9DDC">
      <w:pPr>
        <w:pStyle w:val="3"/>
        <w:pageBreakBefore w:val="0"/>
        <w:kinsoku/>
        <w:wordWrap/>
        <w:overflowPunct/>
        <w:topLinePunct w:val="0"/>
        <w:autoSpaceDE/>
        <w:autoSpaceDN/>
        <w:bidi w:val="0"/>
        <w:spacing w:after="0" w:line="560" w:lineRule="exact"/>
        <w:ind w:firstLine="640" w:firstLineChars="200"/>
        <w:textAlignment w:val="auto"/>
        <w:rPr>
          <w:rFonts w:hint="eastAsia"/>
          <w:color w:val="auto"/>
          <w:highlight w:val="none"/>
          <w:lang w:val="en-US" w:eastAsia="zh-CN"/>
        </w:rPr>
      </w:pPr>
    </w:p>
    <w:p w14:paraId="1E7E5EA7">
      <w:pPr>
        <w:pStyle w:val="3"/>
        <w:pageBreakBefore w:val="0"/>
        <w:kinsoku/>
        <w:wordWrap/>
        <w:overflowPunct/>
        <w:topLinePunct w:val="0"/>
        <w:autoSpaceDE/>
        <w:autoSpaceDN/>
        <w:bidi w:val="0"/>
        <w:spacing w:after="0" w:line="560" w:lineRule="exact"/>
        <w:ind w:firstLine="640" w:firstLineChars="200"/>
        <w:textAlignment w:val="auto"/>
        <w:rPr>
          <w:rFonts w:hint="default"/>
          <w:color w:val="auto"/>
          <w:highlight w:val="none"/>
        </w:rPr>
      </w:pPr>
      <w:r>
        <w:rPr>
          <w:rFonts w:hint="eastAsia"/>
          <w:color w:val="auto"/>
          <w:highlight w:val="none"/>
          <w:lang w:val="en-US" w:eastAsia="zh-CN"/>
        </w:rPr>
        <w:t>六</w:t>
      </w:r>
      <w:r>
        <w:rPr>
          <w:rFonts w:hint="eastAsia"/>
          <w:color w:val="auto"/>
          <w:highlight w:val="none"/>
        </w:rPr>
        <w:t>、</w:t>
      </w:r>
      <w:r>
        <w:rPr>
          <w:rFonts w:hint="default"/>
          <w:color w:val="auto"/>
          <w:highlight w:val="none"/>
        </w:rPr>
        <w:t>服务期限</w:t>
      </w:r>
    </w:p>
    <w:p w14:paraId="3030A5FE">
      <w:pPr>
        <w:pageBreakBefore w:val="0"/>
        <w:kinsoku/>
        <w:wordWrap/>
        <w:overflowPunct/>
        <w:topLinePunct w:val="0"/>
        <w:autoSpaceDE/>
        <w:autoSpaceDN/>
        <w:bidi w:val="0"/>
        <w:spacing w:after="0" w:line="560" w:lineRule="exact"/>
        <w:ind w:firstLine="640" w:firstLineChars="200"/>
        <w:textAlignment w:val="auto"/>
        <w:rPr>
          <w:rFonts w:hint="default"/>
          <w:lang w:eastAsia="zh-CN"/>
        </w:rPr>
      </w:pPr>
      <w:r>
        <w:rPr>
          <w:rFonts w:hint="default" w:ascii="仿宋_GB2312" w:hAnsi="Calibri" w:eastAsia="仿宋_GB2312"/>
          <w:color w:val="auto"/>
          <w:kern w:val="2"/>
          <w:sz w:val="32"/>
          <w:highlight w:val="none"/>
        </w:rPr>
        <w:t>本项目合同服务期限为自合同签订之日</w:t>
      </w:r>
      <w:r>
        <w:rPr>
          <w:rFonts w:hint="eastAsia" w:ascii="仿宋_GB2312" w:hAnsi="Calibri" w:eastAsia="仿宋_GB2312"/>
          <w:color w:val="auto"/>
          <w:kern w:val="2"/>
          <w:sz w:val="32"/>
          <w:highlight w:val="none"/>
          <w:lang w:val="en-US" w:eastAsia="zh-CN"/>
        </w:rPr>
        <w:t>3个月内完成，</w:t>
      </w:r>
      <w:r>
        <w:rPr>
          <w:rFonts w:hint="eastAsia" w:ascii="仿宋_GB2312" w:eastAsia="仿宋_GB2312" w:hAnsiTheme="minorHAnsi"/>
          <w:color w:val="auto"/>
          <w:kern w:val="2"/>
          <w:sz w:val="32"/>
          <w:highlight w:val="none"/>
          <w:lang w:val="en-US" w:eastAsia="zh-CN"/>
        </w:rPr>
        <w:t>免费保修期不少于1年，实际免费保修期年限以中标供应商提供的承诺函中的免费保修期年限为准，保修期自产品安装后通过验收之日起开始计算</w:t>
      </w:r>
      <w:r>
        <w:rPr>
          <w:rFonts w:hint="default" w:ascii="仿宋_GB2312" w:hAnsi="Calibri" w:eastAsia="仿宋_GB2312"/>
          <w:color w:val="auto"/>
          <w:kern w:val="2"/>
          <w:sz w:val="32"/>
          <w:highlight w:val="none"/>
        </w:rPr>
        <w:t>。</w:t>
      </w:r>
    </w:p>
    <w:p w14:paraId="7375A863">
      <w:pPr>
        <w:pStyle w:val="3"/>
        <w:pageBreakBefore w:val="0"/>
        <w:kinsoku/>
        <w:wordWrap/>
        <w:overflowPunct/>
        <w:topLinePunct w:val="0"/>
        <w:autoSpaceDE/>
        <w:autoSpaceDN/>
        <w:bidi w:val="0"/>
        <w:spacing w:after="0" w:line="560" w:lineRule="exact"/>
        <w:ind w:firstLine="640" w:firstLineChars="200"/>
        <w:textAlignment w:val="auto"/>
        <w:rPr>
          <w:rFonts w:hint="default"/>
          <w:lang w:val="en-US" w:eastAsia="zh-CN"/>
        </w:rPr>
      </w:pPr>
      <w:r>
        <w:rPr>
          <w:rFonts w:hint="default"/>
          <w:color w:val="auto"/>
          <w:highlight w:val="none"/>
        </w:rPr>
        <w:t>七</w:t>
      </w:r>
      <w:r>
        <w:rPr>
          <w:rFonts w:hint="eastAsia"/>
          <w:color w:val="auto"/>
          <w:highlight w:val="none"/>
        </w:rPr>
        <w:t>、</w:t>
      </w:r>
      <w:r>
        <w:rPr>
          <w:rFonts w:hint="eastAsia"/>
          <w:color w:val="auto"/>
          <w:highlight w:val="none"/>
          <w:lang w:val="en-US" w:eastAsia="zh-CN"/>
        </w:rPr>
        <w:t>支付方式</w:t>
      </w:r>
    </w:p>
    <w:p w14:paraId="2AA59883">
      <w:pPr>
        <w:pageBreakBefore w:val="0"/>
        <w:kinsoku/>
        <w:wordWrap/>
        <w:overflowPunct/>
        <w:topLinePunct w:val="0"/>
        <w:autoSpaceDE/>
        <w:autoSpaceDN/>
        <w:bidi w:val="0"/>
        <w:spacing w:after="0" w:line="560" w:lineRule="exact"/>
        <w:ind w:firstLine="640" w:firstLineChars="200"/>
        <w:textAlignment w:val="auto"/>
        <w:rPr>
          <w:rFonts w:hint="eastAsia" w:ascii="仿宋_GB2312" w:hAnsi="Calibri" w:eastAsia="仿宋_GB2312"/>
          <w:color w:val="auto"/>
          <w:kern w:val="2"/>
          <w:sz w:val="32"/>
          <w:highlight w:val="none"/>
        </w:rPr>
      </w:pPr>
      <w:r>
        <w:rPr>
          <w:rFonts w:hint="eastAsia" w:ascii="仿宋_GB2312" w:hAnsi="Calibri" w:eastAsia="仿宋_GB2312"/>
          <w:color w:val="auto"/>
          <w:kern w:val="2"/>
          <w:sz w:val="32"/>
          <w:highlight w:val="none"/>
        </w:rPr>
        <w:t>（1）</w:t>
      </w:r>
      <w:r>
        <w:rPr>
          <w:rFonts w:hint="default" w:ascii="仿宋_GB2312" w:hAnsi="Calibri" w:eastAsia="仿宋_GB2312"/>
          <w:color w:val="auto"/>
          <w:kern w:val="2"/>
          <w:sz w:val="32"/>
          <w:highlight w:val="none"/>
        </w:rPr>
        <w:t>合同签订生效后</w:t>
      </w:r>
      <w:r>
        <w:rPr>
          <w:rFonts w:hint="eastAsia" w:ascii="仿宋_GB2312" w:hAnsi="Calibri" w:eastAsia="仿宋_GB2312"/>
          <w:color w:val="auto"/>
          <w:kern w:val="2"/>
          <w:sz w:val="32"/>
          <w:highlight w:val="none"/>
        </w:rPr>
        <w:t>，甲方</w:t>
      </w:r>
      <w:r>
        <w:rPr>
          <w:rFonts w:hint="default" w:ascii="仿宋_GB2312" w:hAnsi="Calibri" w:eastAsia="仿宋_GB2312"/>
          <w:color w:val="auto"/>
          <w:kern w:val="2"/>
          <w:sz w:val="32"/>
          <w:highlight w:val="none"/>
        </w:rPr>
        <w:t>向乙方</w:t>
      </w:r>
      <w:r>
        <w:rPr>
          <w:rFonts w:hint="eastAsia" w:ascii="仿宋_GB2312" w:hAnsi="Calibri" w:eastAsia="仿宋_GB2312"/>
          <w:color w:val="auto"/>
          <w:kern w:val="2"/>
          <w:sz w:val="32"/>
          <w:highlight w:val="none"/>
        </w:rPr>
        <w:t>支付合同价</w:t>
      </w:r>
      <w:r>
        <w:rPr>
          <w:rFonts w:hint="default" w:ascii="仿宋_GB2312" w:hAnsi="Calibri" w:eastAsia="仿宋_GB2312"/>
          <w:color w:val="auto"/>
          <w:kern w:val="2"/>
          <w:sz w:val="32"/>
          <w:highlight w:val="none"/>
        </w:rPr>
        <w:t>的</w:t>
      </w:r>
      <w:r>
        <w:rPr>
          <w:rFonts w:hint="eastAsia" w:ascii="仿宋_GB2312" w:hAnsi="Calibri" w:eastAsia="仿宋_GB2312"/>
          <w:color w:val="auto"/>
          <w:kern w:val="2"/>
          <w:sz w:val="32"/>
          <w:highlight w:val="none"/>
          <w:lang w:val="en-US" w:eastAsia="zh-CN"/>
        </w:rPr>
        <w:t>5</w:t>
      </w:r>
      <w:r>
        <w:rPr>
          <w:rFonts w:hint="eastAsia" w:ascii="仿宋_GB2312" w:hAnsi="Calibri" w:eastAsia="仿宋_GB2312"/>
          <w:color w:val="auto"/>
          <w:kern w:val="2"/>
          <w:sz w:val="32"/>
          <w:highlight w:val="none"/>
        </w:rPr>
        <w:t>0%作为预付款；</w:t>
      </w:r>
    </w:p>
    <w:p w14:paraId="1AAAFCF8">
      <w:pPr>
        <w:pageBreakBefore w:val="0"/>
        <w:kinsoku/>
        <w:wordWrap/>
        <w:overflowPunct/>
        <w:topLinePunct w:val="0"/>
        <w:autoSpaceDE/>
        <w:autoSpaceDN/>
        <w:bidi w:val="0"/>
        <w:spacing w:after="0" w:line="560" w:lineRule="exact"/>
        <w:ind w:firstLine="640" w:firstLineChars="200"/>
        <w:textAlignment w:val="auto"/>
        <w:rPr>
          <w:rFonts w:hint="default"/>
          <w:lang w:val="en-US" w:eastAsia="zh-CN"/>
        </w:rPr>
      </w:pPr>
      <w:r>
        <w:rPr>
          <w:rFonts w:hint="eastAsia" w:ascii="仿宋_GB2312" w:hAnsi="Calibri" w:eastAsia="仿宋_GB2312"/>
          <w:color w:val="auto"/>
          <w:kern w:val="2"/>
          <w:sz w:val="32"/>
          <w:highlight w:val="none"/>
        </w:rPr>
        <w:t>（2）项目</w:t>
      </w:r>
      <w:r>
        <w:rPr>
          <w:rFonts w:hint="default" w:ascii="仿宋_GB2312" w:hAnsi="Calibri" w:eastAsia="仿宋_GB2312"/>
          <w:color w:val="auto"/>
          <w:kern w:val="2"/>
          <w:sz w:val="32"/>
          <w:highlight w:val="none"/>
        </w:rPr>
        <w:t>完成</w:t>
      </w:r>
      <w:r>
        <w:rPr>
          <w:rFonts w:hint="eastAsia" w:ascii="仿宋_GB2312" w:hAnsi="Calibri" w:eastAsia="仿宋_GB2312"/>
          <w:color w:val="auto"/>
          <w:kern w:val="2"/>
          <w:sz w:val="32"/>
          <w:highlight w:val="none"/>
          <w:lang w:val="en-US" w:eastAsia="zh-CN"/>
        </w:rPr>
        <w:t>且经评估验收完成后</w:t>
      </w:r>
      <w:r>
        <w:rPr>
          <w:rFonts w:hint="default" w:ascii="仿宋_GB2312" w:hAnsi="Calibri" w:eastAsia="仿宋_GB2312"/>
          <w:color w:val="auto"/>
          <w:kern w:val="2"/>
          <w:sz w:val="32"/>
          <w:highlight w:val="none"/>
        </w:rPr>
        <w:t>，</w:t>
      </w:r>
      <w:r>
        <w:rPr>
          <w:rFonts w:hint="eastAsia" w:ascii="仿宋_GB2312" w:hAnsi="Calibri" w:eastAsia="仿宋_GB2312"/>
          <w:color w:val="auto"/>
          <w:kern w:val="2"/>
          <w:sz w:val="32"/>
          <w:highlight w:val="none"/>
        </w:rPr>
        <w:t>甲方向乙方支付</w:t>
      </w:r>
      <w:r>
        <w:rPr>
          <w:rFonts w:hint="eastAsia" w:ascii="仿宋_GB2312" w:hAnsi="Calibri" w:eastAsia="仿宋_GB2312"/>
          <w:color w:val="auto"/>
          <w:kern w:val="2"/>
          <w:sz w:val="32"/>
          <w:highlight w:val="none"/>
          <w:lang w:val="en-US" w:eastAsia="zh-CN"/>
        </w:rPr>
        <w:t>合同价的5</w:t>
      </w:r>
      <w:r>
        <w:rPr>
          <w:rFonts w:hint="default" w:ascii="仿宋_GB2312" w:hAnsi="Calibri" w:eastAsia="仿宋_GB2312"/>
          <w:color w:val="auto"/>
          <w:kern w:val="2"/>
          <w:sz w:val="32"/>
          <w:highlight w:val="none"/>
          <w:lang w:eastAsia="zh-CN"/>
        </w:rPr>
        <w:t>0</w:t>
      </w:r>
      <w:r>
        <w:rPr>
          <w:rFonts w:hint="eastAsia" w:ascii="仿宋_GB2312" w:hAnsi="Calibri" w:eastAsia="仿宋_GB2312"/>
          <w:color w:val="auto"/>
          <w:kern w:val="2"/>
          <w:sz w:val="32"/>
          <w:highlight w:val="none"/>
        </w:rPr>
        <w:t>%</w:t>
      </w:r>
      <w:r>
        <w:rPr>
          <w:rFonts w:hint="eastAsia" w:ascii="仿宋_GB2312" w:hAnsi="Calibri" w:eastAsia="仿宋_GB2312"/>
          <w:color w:val="auto"/>
          <w:kern w:val="2"/>
          <w:sz w:val="32"/>
          <w:highlight w:val="none"/>
          <w:lang w:eastAsia="zh-CN"/>
        </w:rPr>
        <w:t>（</w:t>
      </w:r>
      <w:r>
        <w:rPr>
          <w:rFonts w:hint="eastAsia" w:ascii="仿宋_GB2312" w:hAnsi="Calibri" w:eastAsia="仿宋_GB2312"/>
          <w:color w:val="auto"/>
          <w:kern w:val="2"/>
          <w:sz w:val="32"/>
          <w:highlight w:val="none"/>
          <w:lang w:val="en-US" w:eastAsia="zh-CN"/>
        </w:rPr>
        <w:t>据实结算</w:t>
      </w:r>
      <w:r>
        <w:rPr>
          <w:rFonts w:hint="eastAsia" w:ascii="仿宋_GB2312" w:hAnsi="Calibri" w:eastAsia="仿宋_GB2312"/>
          <w:color w:val="auto"/>
          <w:kern w:val="2"/>
          <w:sz w:val="32"/>
          <w:highlight w:val="none"/>
          <w:lang w:eastAsia="zh-CN"/>
        </w:rPr>
        <w:t>）。</w:t>
      </w:r>
    </w:p>
    <w:p w14:paraId="31F2C29A">
      <w:pPr>
        <w:pageBreakBefore w:val="0"/>
        <w:kinsoku/>
        <w:wordWrap/>
        <w:overflowPunct/>
        <w:topLinePunct w:val="0"/>
        <w:autoSpaceDE/>
        <w:autoSpaceDN/>
        <w:bidi w:val="0"/>
        <w:spacing w:after="0" w:line="560" w:lineRule="exact"/>
        <w:ind w:firstLine="640" w:firstLineChars="200"/>
        <w:textAlignment w:val="auto"/>
        <w:rPr>
          <w:rFonts w:hint="eastAsia" w:ascii="黑体" w:hAnsi="黑体" w:eastAsia="黑体" w:cs="黑体"/>
          <w:color w:val="auto"/>
          <w:kern w:val="2"/>
          <w:sz w:val="32"/>
          <w:highlight w:val="none"/>
        </w:rPr>
      </w:pPr>
      <w:r>
        <w:rPr>
          <w:rFonts w:hint="default" w:ascii="黑体" w:hAnsi="黑体" w:eastAsia="黑体" w:cs="黑体"/>
          <w:color w:val="auto"/>
          <w:kern w:val="2"/>
          <w:sz w:val="32"/>
          <w:highlight w:val="none"/>
        </w:rPr>
        <w:t>八</w:t>
      </w:r>
      <w:r>
        <w:rPr>
          <w:rFonts w:hint="eastAsia" w:ascii="黑体" w:hAnsi="黑体" w:eastAsia="黑体" w:cs="黑体"/>
          <w:color w:val="auto"/>
          <w:kern w:val="2"/>
          <w:sz w:val="32"/>
          <w:highlight w:val="none"/>
        </w:rPr>
        <w:t>、报价要求</w:t>
      </w:r>
    </w:p>
    <w:p w14:paraId="1BBF5412">
      <w:pPr>
        <w:pageBreakBefore w:val="0"/>
        <w:kinsoku/>
        <w:wordWrap/>
        <w:overflowPunct/>
        <w:topLinePunct w:val="0"/>
        <w:autoSpaceDE/>
        <w:autoSpaceDN/>
        <w:bidi w:val="0"/>
        <w:spacing w:after="0" w:line="560" w:lineRule="exact"/>
        <w:ind w:firstLine="640" w:firstLineChars="200"/>
        <w:textAlignment w:val="auto"/>
        <w:rPr>
          <w:rFonts w:hint="eastAsia" w:ascii="仿宋_GB2312" w:hAnsi="Calibri" w:eastAsia="仿宋_GB2312"/>
          <w:color w:val="auto"/>
          <w:kern w:val="2"/>
          <w:sz w:val="32"/>
          <w:highlight w:val="none"/>
        </w:rPr>
      </w:pPr>
      <w:r>
        <w:rPr>
          <w:rFonts w:hint="eastAsia" w:ascii="仿宋_GB2312" w:hAnsi="Calibri" w:eastAsia="仿宋_GB2312"/>
          <w:color w:val="auto"/>
          <w:kern w:val="2"/>
          <w:sz w:val="32"/>
          <w:highlight w:val="none"/>
        </w:rPr>
        <w:t>报价应包括</w:t>
      </w:r>
      <w:r>
        <w:rPr>
          <w:rFonts w:hint="eastAsia" w:ascii="仿宋_GB2312" w:hAnsi="Calibri" w:eastAsia="仿宋_GB2312"/>
          <w:color w:val="auto"/>
          <w:kern w:val="2"/>
          <w:sz w:val="32"/>
          <w:highlight w:val="none"/>
          <w:lang w:val="en-US" w:eastAsia="zh-CN"/>
        </w:rPr>
        <w:t>货物成本、运输成</w:t>
      </w:r>
      <w:r>
        <w:rPr>
          <w:rFonts w:hint="eastAsia" w:ascii="仿宋_GB2312" w:hAnsi="Calibri" w:eastAsia="仿宋_GB2312"/>
          <w:color w:val="auto"/>
          <w:kern w:val="2"/>
          <w:sz w:val="32"/>
          <w:highlight w:val="none"/>
        </w:rPr>
        <w:t>本、</w:t>
      </w:r>
      <w:r>
        <w:rPr>
          <w:rFonts w:hint="eastAsia" w:ascii="仿宋_GB2312" w:hAnsi="Calibri" w:eastAsia="仿宋_GB2312"/>
          <w:color w:val="auto"/>
          <w:kern w:val="2"/>
          <w:sz w:val="32"/>
          <w:highlight w:val="none"/>
          <w:lang w:val="en-US" w:eastAsia="zh-CN"/>
        </w:rPr>
        <w:t>安装费用、</w:t>
      </w:r>
      <w:r>
        <w:rPr>
          <w:rFonts w:hint="eastAsia" w:ascii="仿宋_GB2312" w:hAnsi="Calibri" w:eastAsia="仿宋_GB2312"/>
          <w:color w:val="auto"/>
          <w:kern w:val="2"/>
          <w:sz w:val="32"/>
          <w:highlight w:val="none"/>
        </w:rPr>
        <w:t>法定税费和利润。由企业根据采购文件所提供的资料自行测算投标报价；一经中标，投标报价总价作为中标单位与采购单位签定的合同金额，</w:t>
      </w:r>
      <w:r>
        <w:rPr>
          <w:rFonts w:hint="eastAsia" w:ascii="仿宋_GB2312" w:hAnsi="Calibri" w:eastAsia="仿宋_GB2312"/>
          <w:color w:val="auto"/>
          <w:kern w:val="2"/>
          <w:sz w:val="32"/>
          <w:highlight w:val="none"/>
          <w:lang w:val="en-US" w:eastAsia="zh-CN"/>
        </w:rPr>
        <w:t>据实结算，不得超过合同金额</w:t>
      </w:r>
      <w:r>
        <w:rPr>
          <w:rFonts w:hint="eastAsia" w:ascii="仿宋_GB2312" w:hAnsi="Calibri" w:eastAsia="仿宋_GB2312"/>
          <w:color w:val="auto"/>
          <w:kern w:val="2"/>
          <w:sz w:val="32"/>
          <w:highlight w:val="none"/>
        </w:rPr>
        <w:t>。</w:t>
      </w:r>
    </w:p>
    <w:p w14:paraId="05605917">
      <w:pPr>
        <w:pageBreakBefore w:val="0"/>
        <w:kinsoku/>
        <w:wordWrap/>
        <w:overflowPunct/>
        <w:topLinePunct w:val="0"/>
        <w:autoSpaceDE/>
        <w:autoSpaceDN/>
        <w:bidi w:val="0"/>
        <w:spacing w:after="0" w:line="560" w:lineRule="exact"/>
        <w:ind w:firstLine="640" w:firstLineChars="200"/>
        <w:textAlignment w:val="auto"/>
        <w:rPr>
          <w:rFonts w:hint="eastAsia" w:ascii="黑体" w:hAnsi="黑体" w:eastAsia="黑体" w:cs="黑体"/>
          <w:color w:val="auto"/>
          <w:kern w:val="2"/>
          <w:sz w:val="32"/>
          <w:highlight w:val="none"/>
        </w:rPr>
      </w:pPr>
      <w:r>
        <w:rPr>
          <w:rFonts w:hint="default" w:ascii="黑体" w:hAnsi="黑体" w:eastAsia="黑体" w:cs="黑体"/>
          <w:color w:val="auto"/>
          <w:kern w:val="2"/>
          <w:sz w:val="32"/>
          <w:highlight w:val="none"/>
        </w:rPr>
        <w:t>九</w:t>
      </w:r>
      <w:r>
        <w:rPr>
          <w:rFonts w:hint="eastAsia" w:ascii="黑体" w:hAnsi="黑体" w:eastAsia="黑体" w:cs="黑体"/>
          <w:color w:val="auto"/>
          <w:kern w:val="2"/>
          <w:sz w:val="32"/>
          <w:highlight w:val="none"/>
        </w:rPr>
        <w:t>、其他说明</w:t>
      </w:r>
    </w:p>
    <w:p w14:paraId="7B16F52A">
      <w:pPr>
        <w:pageBreakBefore w:val="0"/>
        <w:kinsoku/>
        <w:wordWrap/>
        <w:overflowPunct/>
        <w:topLinePunct w:val="0"/>
        <w:autoSpaceDE/>
        <w:autoSpaceDN/>
        <w:bidi w:val="0"/>
        <w:spacing w:after="0" w:line="560" w:lineRule="exact"/>
        <w:ind w:firstLine="640" w:firstLineChars="200"/>
        <w:textAlignment w:val="auto"/>
        <w:rPr>
          <w:rFonts w:hint="eastAsia" w:ascii="仿宋_GB2312" w:hAnsi="Calibri" w:eastAsia="仿宋_GB2312"/>
          <w:color w:val="auto"/>
          <w:kern w:val="2"/>
          <w:sz w:val="32"/>
          <w:highlight w:val="none"/>
        </w:rPr>
      </w:pPr>
      <w:r>
        <w:rPr>
          <w:rFonts w:hint="eastAsia" w:ascii="仿宋_GB2312" w:hAnsi="Calibri" w:eastAsia="仿宋_GB2312"/>
          <w:color w:val="auto"/>
          <w:kern w:val="2"/>
          <w:sz w:val="32"/>
          <w:highlight w:val="none"/>
        </w:rPr>
        <w:t>1.</w:t>
      </w:r>
      <w:r>
        <w:rPr>
          <w:rFonts w:hint="default" w:ascii="仿宋_GB2312" w:hAnsi="Calibri" w:eastAsia="仿宋_GB2312"/>
          <w:color w:val="auto"/>
          <w:kern w:val="2"/>
          <w:sz w:val="32"/>
          <w:highlight w:val="none"/>
        </w:rPr>
        <w:t>投标人</w:t>
      </w:r>
      <w:r>
        <w:rPr>
          <w:rFonts w:hint="eastAsia" w:ascii="仿宋_GB2312" w:hAnsi="Calibri" w:eastAsia="仿宋_GB2312"/>
          <w:color w:val="auto"/>
          <w:kern w:val="2"/>
          <w:sz w:val="32"/>
          <w:highlight w:val="none"/>
        </w:rPr>
        <w:t>应严格按照采购文件要求编制《应答文件》。</w:t>
      </w:r>
    </w:p>
    <w:p w14:paraId="17FBBD2D">
      <w:pPr>
        <w:pageBreakBefore w:val="0"/>
        <w:kinsoku/>
        <w:wordWrap/>
        <w:overflowPunct/>
        <w:topLinePunct w:val="0"/>
        <w:autoSpaceDE/>
        <w:autoSpaceDN/>
        <w:bidi w:val="0"/>
        <w:spacing w:after="0" w:line="560" w:lineRule="exact"/>
        <w:ind w:firstLine="640" w:firstLineChars="200"/>
        <w:textAlignment w:val="auto"/>
        <w:rPr>
          <w:rFonts w:hint="eastAsia" w:ascii="仿宋_GB2312" w:hAnsi="Calibri" w:eastAsia="仿宋_GB2312"/>
          <w:color w:val="auto"/>
          <w:kern w:val="2"/>
          <w:sz w:val="32"/>
          <w:highlight w:val="none"/>
        </w:rPr>
      </w:pPr>
      <w:r>
        <w:rPr>
          <w:rFonts w:hint="eastAsia" w:ascii="仿宋_GB2312" w:hAnsi="Calibri" w:eastAsia="仿宋_GB2312"/>
          <w:color w:val="auto"/>
          <w:kern w:val="2"/>
          <w:sz w:val="32"/>
          <w:highlight w:val="none"/>
        </w:rPr>
        <w:t>2.《应答文件》一正一副，封于同一密封袋（加盖供应商公章），现场一并提交。</w:t>
      </w:r>
    </w:p>
    <w:p w14:paraId="3C1F2B5F">
      <w:pPr>
        <w:pageBreakBefore w:val="0"/>
        <w:kinsoku/>
        <w:wordWrap/>
        <w:overflowPunct/>
        <w:topLinePunct w:val="0"/>
        <w:autoSpaceDE/>
        <w:autoSpaceDN/>
        <w:bidi w:val="0"/>
        <w:spacing w:after="0" w:line="560" w:lineRule="exact"/>
        <w:ind w:firstLine="640" w:firstLineChars="200"/>
        <w:textAlignment w:val="auto"/>
        <w:rPr>
          <w:rFonts w:hint="eastAsia"/>
        </w:rPr>
      </w:pPr>
      <w:r>
        <w:rPr>
          <w:rFonts w:hint="eastAsia" w:ascii="仿宋_GB2312" w:hAnsi="Calibri" w:eastAsia="仿宋_GB2312"/>
          <w:color w:val="auto"/>
          <w:kern w:val="2"/>
          <w:sz w:val="32"/>
          <w:highlight w:val="none"/>
        </w:rPr>
        <w:t>3.《应答文件》的每页均加盖供应商的公章，否则该页无效。</w:t>
      </w:r>
    </w:p>
    <w:p w14:paraId="12E8F650">
      <w:pPr>
        <w:pStyle w:val="3"/>
        <w:ind w:firstLine="640" w:firstLineChars="200"/>
        <w:rPr>
          <w:rFonts w:ascii="仿宋_GB2312" w:hAnsi="仿宋_GB2312" w:eastAsia="仿宋_GB2312" w:cs="仿宋_GB2312"/>
          <w:color w:val="auto"/>
          <w:kern w:val="2"/>
          <w:sz w:val="32"/>
          <w:szCs w:val="32"/>
          <w:highlight w:val="none"/>
        </w:rPr>
      </w:pPr>
      <w:r>
        <w:rPr>
          <w:rFonts w:hint="default"/>
          <w:color w:val="auto"/>
          <w:highlight w:val="none"/>
        </w:rPr>
        <w:t>十</w:t>
      </w:r>
      <w:r>
        <w:rPr>
          <w:rFonts w:hint="eastAsia"/>
          <w:color w:val="auto"/>
          <w:highlight w:val="none"/>
        </w:rPr>
        <w:t>、评审</w:t>
      </w:r>
      <w:r>
        <w:rPr>
          <w:rFonts w:hint="eastAsia"/>
          <w:color w:val="auto"/>
          <w:highlight w:val="none"/>
          <w:lang w:val="en-US" w:eastAsia="zh-CN"/>
        </w:rPr>
        <w:t>细则</w:t>
      </w:r>
    </w:p>
    <w:tbl>
      <w:tblPr>
        <w:tblStyle w:val="5"/>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093"/>
        <w:gridCol w:w="771"/>
        <w:gridCol w:w="6710"/>
      </w:tblGrid>
      <w:tr w14:paraId="036A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2BF6029">
            <w:pPr>
              <w:jc w:val="center"/>
              <w:rPr>
                <w:rFonts w:hint="eastAsia" w:ascii="仿宋" w:hAnsi="仿宋" w:eastAsia="仿宋" w:cs="仿宋"/>
                <w:b/>
                <w:bCs/>
                <w:sz w:val="24"/>
                <w:szCs w:val="24"/>
              </w:rPr>
            </w:pPr>
            <w:bookmarkStart w:id="0" w:name="_Hlk170839047"/>
            <w:r>
              <w:rPr>
                <w:rFonts w:hint="eastAsia" w:ascii="仿宋" w:hAnsi="仿宋" w:eastAsia="仿宋" w:cs="仿宋"/>
                <w:b/>
                <w:bCs/>
                <w:sz w:val="24"/>
                <w:szCs w:val="24"/>
              </w:rPr>
              <w:t>序号</w:t>
            </w:r>
          </w:p>
        </w:tc>
        <w:tc>
          <w:tcPr>
            <w:tcW w:w="1093" w:type="dxa"/>
            <w:tcBorders>
              <w:top w:val="single" w:color="auto" w:sz="4" w:space="0"/>
              <w:left w:val="single" w:color="auto" w:sz="4" w:space="0"/>
              <w:bottom w:val="single" w:color="auto" w:sz="4" w:space="0"/>
              <w:right w:val="single" w:color="auto" w:sz="4" w:space="0"/>
            </w:tcBorders>
            <w:vAlign w:val="center"/>
          </w:tcPr>
          <w:p w14:paraId="35A714BA">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评分项</w:t>
            </w:r>
          </w:p>
        </w:tc>
        <w:tc>
          <w:tcPr>
            <w:tcW w:w="771" w:type="dxa"/>
            <w:tcBorders>
              <w:top w:val="single" w:color="auto" w:sz="4" w:space="0"/>
              <w:left w:val="single" w:color="auto" w:sz="4" w:space="0"/>
              <w:bottom w:val="single" w:color="auto" w:sz="4" w:space="0"/>
              <w:right w:val="single" w:color="auto" w:sz="4" w:space="0"/>
            </w:tcBorders>
            <w:vAlign w:val="center"/>
          </w:tcPr>
          <w:p w14:paraId="063B76F3">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分值</w:t>
            </w:r>
          </w:p>
        </w:tc>
        <w:tc>
          <w:tcPr>
            <w:tcW w:w="6710" w:type="dxa"/>
            <w:tcBorders>
              <w:top w:val="single" w:color="auto" w:sz="4" w:space="0"/>
              <w:left w:val="single" w:color="auto" w:sz="4" w:space="0"/>
              <w:bottom w:val="single" w:color="auto" w:sz="4" w:space="0"/>
              <w:right w:val="single" w:color="auto" w:sz="4" w:space="0"/>
            </w:tcBorders>
            <w:vAlign w:val="center"/>
          </w:tcPr>
          <w:p w14:paraId="5D90D112">
            <w:pPr>
              <w:jc w:val="center"/>
              <w:rPr>
                <w:rFonts w:hint="eastAsia" w:ascii="仿宋" w:hAnsi="仿宋" w:eastAsia="仿宋" w:cs="仿宋"/>
                <w:b/>
                <w:bCs/>
                <w:sz w:val="24"/>
                <w:szCs w:val="24"/>
              </w:rPr>
            </w:pPr>
            <w:r>
              <w:rPr>
                <w:rFonts w:hint="eastAsia" w:ascii="仿宋" w:hAnsi="仿宋" w:eastAsia="仿宋" w:cs="仿宋"/>
                <w:b/>
                <w:bCs/>
                <w:sz w:val="24"/>
                <w:szCs w:val="24"/>
              </w:rPr>
              <w:t>评分准则</w:t>
            </w:r>
          </w:p>
        </w:tc>
      </w:tr>
      <w:tr w14:paraId="16A6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8AF2E52">
            <w:pPr>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w:t>
            </w:r>
          </w:p>
        </w:tc>
        <w:tc>
          <w:tcPr>
            <w:tcW w:w="1093" w:type="dxa"/>
            <w:tcBorders>
              <w:top w:val="single" w:color="auto" w:sz="4" w:space="0"/>
              <w:left w:val="single" w:color="auto" w:sz="4" w:space="0"/>
              <w:bottom w:val="single" w:color="auto" w:sz="4" w:space="0"/>
              <w:right w:val="single" w:color="auto" w:sz="4" w:space="0"/>
            </w:tcBorders>
            <w:vAlign w:val="center"/>
          </w:tcPr>
          <w:p w14:paraId="1E02395C">
            <w:pPr>
              <w:jc w:val="center"/>
              <w:rPr>
                <w:rFonts w:hint="eastAsia" w:ascii="仿宋" w:hAnsi="仿宋" w:eastAsia="仿宋" w:cs="仿宋"/>
                <w:sz w:val="24"/>
                <w:szCs w:val="24"/>
              </w:rPr>
            </w:pPr>
            <w:r>
              <w:rPr>
                <w:rFonts w:hint="eastAsia" w:ascii="仿宋" w:hAnsi="仿宋" w:eastAsia="仿宋" w:cs="仿宋"/>
                <w:sz w:val="24"/>
                <w:szCs w:val="24"/>
              </w:rPr>
              <w:t>价格</w:t>
            </w:r>
          </w:p>
          <w:p w14:paraId="4819C7ED">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部分</w:t>
            </w:r>
          </w:p>
        </w:tc>
        <w:tc>
          <w:tcPr>
            <w:tcW w:w="771" w:type="dxa"/>
            <w:tcBorders>
              <w:top w:val="single" w:color="auto" w:sz="4" w:space="0"/>
              <w:left w:val="single" w:color="auto" w:sz="4" w:space="0"/>
              <w:bottom w:val="single" w:color="auto" w:sz="4" w:space="0"/>
              <w:right w:val="single" w:color="auto" w:sz="4" w:space="0"/>
            </w:tcBorders>
            <w:vAlign w:val="center"/>
          </w:tcPr>
          <w:p w14:paraId="77846269">
            <w:pPr>
              <w:jc w:val="center"/>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35</w:t>
            </w:r>
          </w:p>
        </w:tc>
        <w:tc>
          <w:tcPr>
            <w:tcW w:w="6710" w:type="dxa"/>
            <w:tcBorders>
              <w:top w:val="single" w:color="auto" w:sz="4" w:space="0"/>
              <w:left w:val="single" w:color="auto" w:sz="4" w:space="0"/>
              <w:bottom w:val="single" w:color="auto" w:sz="4" w:space="0"/>
              <w:right w:val="single" w:color="auto" w:sz="4" w:space="0"/>
            </w:tcBorders>
            <w:vAlign w:val="top"/>
          </w:tcPr>
          <w:p w14:paraId="33A0523C">
            <w:pPr>
              <w:pStyle w:val="2"/>
              <w:keepNext/>
              <w:keepLines/>
              <w:pageBreakBefore w:val="0"/>
              <w:widowControl/>
              <w:kinsoku/>
              <w:wordWrap/>
              <w:overflowPunct/>
              <w:topLinePunct w:val="0"/>
              <w:autoSpaceDE/>
              <w:autoSpaceDN/>
              <w:bidi w:val="0"/>
              <w:adjustRightInd w:val="0"/>
              <w:snapToGrid w:val="0"/>
              <w:spacing w:before="0" w:after="0" w:line="400" w:lineRule="exact"/>
              <w:ind w:firstLine="480" w:firstLineChars="200"/>
              <w:jc w:val="lef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采用低价优先法计算，即满足文件要求且投标价格最低的投标报价为评标基准价，其价格分为满分。报价超过预算金额则为废标</w:t>
            </w:r>
            <w:r>
              <w:rPr>
                <w:rFonts w:hint="default" w:ascii="仿宋" w:hAnsi="仿宋" w:eastAsia="仿宋" w:cs="仿宋"/>
                <w:b w:val="0"/>
                <w:kern w:val="2"/>
                <w:sz w:val="24"/>
                <w:szCs w:val="24"/>
                <w:lang w:eastAsia="zh-CN" w:bidi="ar-SA"/>
              </w:rPr>
              <w:t>，</w:t>
            </w:r>
            <w:r>
              <w:rPr>
                <w:rFonts w:hint="eastAsia" w:ascii="仿宋" w:hAnsi="仿宋" w:eastAsia="仿宋" w:cs="仿宋"/>
                <w:b w:val="0"/>
                <w:kern w:val="2"/>
                <w:sz w:val="24"/>
                <w:szCs w:val="24"/>
                <w:lang w:val="en-US" w:eastAsia="zh-CN" w:bidi="ar-SA"/>
              </w:rPr>
              <w:t xml:space="preserve">其他投标人的价格分统一按照下列公式计算： </w:t>
            </w:r>
          </w:p>
          <w:p w14:paraId="435661CB">
            <w:pPr>
              <w:pStyle w:val="2"/>
              <w:keepNext/>
              <w:keepLines/>
              <w:pageBreakBefore w:val="0"/>
              <w:widowControl/>
              <w:kinsoku/>
              <w:wordWrap/>
              <w:overflowPunct/>
              <w:topLinePunct w:val="0"/>
              <w:autoSpaceDE/>
              <w:autoSpaceDN/>
              <w:bidi w:val="0"/>
              <w:adjustRightInd w:val="0"/>
              <w:snapToGrid w:val="0"/>
              <w:spacing w:before="0" w:after="0" w:line="400" w:lineRule="exact"/>
              <w:ind w:firstLine="480" w:firstLineChars="200"/>
              <w:jc w:val="left"/>
              <w:textAlignment w:val="auto"/>
              <w:rPr>
                <w:rFonts w:hint="default"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投标报价得分=(评标基准价／投标报价)×35%×</w:t>
            </w:r>
            <w:r>
              <w:rPr>
                <w:rFonts w:hint="default" w:ascii="仿宋" w:hAnsi="仿宋" w:eastAsia="仿宋" w:cs="仿宋"/>
                <w:b w:val="0"/>
                <w:kern w:val="2"/>
                <w:sz w:val="24"/>
                <w:szCs w:val="24"/>
                <w:lang w:eastAsia="zh-CN" w:bidi="ar-SA"/>
              </w:rPr>
              <w:t>10</w:t>
            </w:r>
            <w:r>
              <w:rPr>
                <w:rFonts w:hint="eastAsia" w:ascii="仿宋" w:hAnsi="仿宋" w:eastAsia="仿宋" w:cs="仿宋"/>
                <w:b w:val="0"/>
                <w:kern w:val="2"/>
                <w:sz w:val="24"/>
                <w:szCs w:val="24"/>
                <w:lang w:val="en-US" w:eastAsia="zh-CN" w:bidi="ar-SA"/>
              </w:rPr>
              <w:t>0</w:t>
            </w:r>
          </w:p>
          <w:p w14:paraId="70ECD015">
            <w:pPr>
              <w:pStyle w:val="2"/>
              <w:keepNext/>
              <w:keepLines/>
              <w:pageBreakBefore w:val="0"/>
              <w:widowControl/>
              <w:kinsoku/>
              <w:wordWrap/>
              <w:overflowPunct/>
              <w:topLinePunct w:val="0"/>
              <w:autoSpaceDE/>
              <w:autoSpaceDN/>
              <w:bidi w:val="0"/>
              <w:adjustRightInd w:val="0"/>
              <w:snapToGrid w:val="0"/>
              <w:spacing w:before="0" w:after="0" w:line="400" w:lineRule="exact"/>
              <w:jc w:val="left"/>
              <w:textAlignment w:val="auto"/>
              <w:rPr>
                <w:rFonts w:hint="default" w:ascii="仿宋" w:hAnsi="仿宋" w:eastAsia="仿宋" w:cs="仿宋"/>
                <w:sz w:val="24"/>
                <w:szCs w:val="24"/>
                <w:lang w:eastAsia="zh-CN" w:bidi="ar-SA"/>
              </w:rPr>
            </w:pPr>
            <w:r>
              <w:rPr>
                <w:rFonts w:hint="eastAsia" w:ascii="仿宋" w:hAnsi="仿宋" w:eastAsia="仿宋" w:cs="仿宋"/>
                <w:b/>
                <w:bCs w:val="0"/>
                <w:kern w:val="2"/>
                <w:sz w:val="24"/>
                <w:szCs w:val="24"/>
                <w:lang w:val="en-US" w:eastAsia="zh-CN" w:bidi="ar-SA"/>
              </w:rPr>
              <w:t>评审材料</w:t>
            </w:r>
            <w:r>
              <w:rPr>
                <w:rFonts w:hint="eastAsia" w:ascii="仿宋" w:hAnsi="仿宋" w:eastAsia="仿宋" w:cs="仿宋"/>
                <w:b w:val="0"/>
                <w:kern w:val="2"/>
                <w:sz w:val="24"/>
                <w:szCs w:val="24"/>
                <w:lang w:val="en-US" w:eastAsia="zh-CN" w:bidi="ar-SA"/>
              </w:rPr>
              <w:t>：《应答文件》-</w:t>
            </w:r>
            <w:r>
              <w:rPr>
                <w:rFonts w:hint="default" w:ascii="仿宋" w:hAnsi="仿宋" w:eastAsia="仿宋" w:cs="仿宋"/>
                <w:b w:val="0"/>
                <w:kern w:val="2"/>
                <w:sz w:val="24"/>
                <w:szCs w:val="24"/>
                <w:lang w:eastAsia="zh-CN" w:bidi="ar-SA"/>
              </w:rPr>
              <w:t>价格部分</w:t>
            </w:r>
          </w:p>
        </w:tc>
      </w:tr>
      <w:tr w14:paraId="6D7C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92346D3">
            <w:pPr>
              <w:widowControl/>
              <w:jc w:val="center"/>
              <w:rPr>
                <w:rFonts w:hint="default"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1093" w:type="dxa"/>
            <w:tcBorders>
              <w:top w:val="single" w:color="auto" w:sz="4" w:space="0"/>
              <w:left w:val="single" w:color="auto" w:sz="4" w:space="0"/>
              <w:bottom w:val="single" w:color="auto" w:sz="4" w:space="0"/>
              <w:right w:val="single" w:color="auto" w:sz="4" w:space="0"/>
            </w:tcBorders>
            <w:vAlign w:val="center"/>
          </w:tcPr>
          <w:p w14:paraId="36C143C4">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业绩</w:t>
            </w:r>
          </w:p>
          <w:p w14:paraId="1A8C7781">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经验</w:t>
            </w:r>
          </w:p>
        </w:tc>
        <w:tc>
          <w:tcPr>
            <w:tcW w:w="771" w:type="dxa"/>
            <w:tcBorders>
              <w:top w:val="single" w:color="auto" w:sz="4" w:space="0"/>
              <w:left w:val="single" w:color="auto" w:sz="4" w:space="0"/>
              <w:bottom w:val="single" w:color="auto" w:sz="4" w:space="0"/>
              <w:right w:val="single" w:color="auto" w:sz="4" w:space="0"/>
            </w:tcBorders>
            <w:vAlign w:val="center"/>
          </w:tcPr>
          <w:p w14:paraId="6AECC484">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6710" w:type="dxa"/>
            <w:tcBorders>
              <w:top w:val="single" w:color="auto" w:sz="4" w:space="0"/>
              <w:left w:val="single" w:color="auto" w:sz="4" w:space="0"/>
              <w:bottom w:val="single" w:color="auto" w:sz="4" w:space="0"/>
              <w:right w:val="single" w:color="auto" w:sz="4" w:space="0"/>
            </w:tcBorders>
            <w:vAlign w:val="center"/>
          </w:tcPr>
          <w:p w14:paraId="252B2DB7">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b/>
                <w:bCs/>
                <w:sz w:val="24"/>
                <w:szCs w:val="24"/>
              </w:rPr>
            </w:pPr>
            <w:r>
              <w:rPr>
                <w:rFonts w:hint="eastAsia" w:ascii="仿宋" w:hAnsi="仿宋" w:eastAsia="仿宋" w:cs="仿宋"/>
                <w:b w:val="0"/>
                <w:kern w:val="2"/>
                <w:sz w:val="24"/>
                <w:szCs w:val="24"/>
                <w:lang w:val="en-US" w:eastAsia="zh-CN" w:bidi="ar-SA"/>
              </w:rPr>
              <w:t>公司有类似项目经验及案例，每提供1份类似项目合同，得5分，最高得15分。</w:t>
            </w:r>
          </w:p>
          <w:p w14:paraId="01E74797">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eastAsia" w:ascii="仿宋" w:hAnsi="仿宋" w:eastAsia="仿宋" w:cs="仿宋"/>
                <w:sz w:val="24"/>
                <w:szCs w:val="24"/>
                <w:lang w:eastAsia="zh-CN"/>
              </w:rPr>
            </w:pPr>
            <w:r>
              <w:rPr>
                <w:rFonts w:hint="eastAsia" w:ascii="仿宋" w:hAnsi="仿宋" w:eastAsia="仿宋" w:cs="仿宋"/>
                <w:b/>
                <w:bCs/>
                <w:sz w:val="24"/>
                <w:szCs w:val="24"/>
              </w:rPr>
              <w:t>评审材料：</w:t>
            </w:r>
            <w:r>
              <w:rPr>
                <w:rFonts w:hint="eastAsia" w:ascii="仿宋" w:hAnsi="仿宋" w:eastAsia="仿宋" w:cs="仿宋"/>
                <w:sz w:val="24"/>
                <w:szCs w:val="24"/>
              </w:rPr>
              <w:t>《应答文件》</w:t>
            </w:r>
            <w:r>
              <w:rPr>
                <w:rFonts w:hint="eastAsia" w:ascii="仿宋" w:hAnsi="仿宋" w:eastAsia="仿宋" w:cs="仿宋"/>
                <w:b w:val="0"/>
                <w:kern w:val="2"/>
                <w:sz w:val="24"/>
                <w:szCs w:val="24"/>
                <w:lang w:val="en-US" w:eastAsia="zh-CN" w:bidi="ar-SA"/>
              </w:rPr>
              <w:t>-</w:t>
            </w:r>
            <w:r>
              <w:rPr>
                <w:rFonts w:hint="eastAsia" w:ascii="仿宋" w:hAnsi="仿宋" w:eastAsia="仿宋" w:cs="仿宋"/>
                <w:sz w:val="24"/>
                <w:szCs w:val="24"/>
                <w:lang w:val="en-US" w:eastAsia="zh-CN"/>
              </w:rPr>
              <w:t>业绩经验</w:t>
            </w:r>
          </w:p>
        </w:tc>
      </w:tr>
      <w:tr w14:paraId="35BA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59E77F9">
            <w:pPr>
              <w:jc w:val="center"/>
              <w:rPr>
                <w:rFonts w:hint="default" w:ascii="仿宋" w:hAnsi="仿宋" w:eastAsia="仿宋" w:cs="仿宋"/>
                <w:color w:val="auto"/>
                <w:kern w:val="0"/>
                <w:sz w:val="24"/>
                <w:szCs w:val="24"/>
                <w:lang w:eastAsia="zh-CN" w:bidi="ar-SA"/>
              </w:rPr>
            </w:pPr>
            <w:r>
              <w:rPr>
                <w:rFonts w:hint="eastAsia" w:ascii="仿宋" w:hAnsi="仿宋" w:eastAsia="仿宋" w:cs="仿宋"/>
                <w:color w:val="auto"/>
                <w:kern w:val="0"/>
                <w:sz w:val="24"/>
                <w:szCs w:val="24"/>
                <w:lang w:val="en-US" w:eastAsia="zh-CN" w:bidi="ar-SA"/>
              </w:rPr>
              <w:t>3</w:t>
            </w:r>
          </w:p>
        </w:tc>
        <w:tc>
          <w:tcPr>
            <w:tcW w:w="1093" w:type="dxa"/>
            <w:tcBorders>
              <w:top w:val="single" w:color="auto" w:sz="4" w:space="0"/>
              <w:left w:val="single" w:color="auto" w:sz="4" w:space="0"/>
              <w:bottom w:val="single" w:color="auto" w:sz="4" w:space="0"/>
              <w:right w:val="single" w:color="auto" w:sz="4" w:space="0"/>
            </w:tcBorders>
            <w:vAlign w:val="center"/>
          </w:tcPr>
          <w:p w14:paraId="229C617A">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服务</w:t>
            </w:r>
          </w:p>
          <w:p w14:paraId="478F0760">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团队</w:t>
            </w:r>
          </w:p>
        </w:tc>
        <w:tc>
          <w:tcPr>
            <w:tcW w:w="771" w:type="dxa"/>
            <w:tcBorders>
              <w:top w:val="single" w:color="auto" w:sz="4" w:space="0"/>
              <w:left w:val="single" w:color="auto" w:sz="4" w:space="0"/>
              <w:bottom w:val="single" w:color="auto" w:sz="4" w:space="0"/>
              <w:right w:val="single" w:color="auto" w:sz="4" w:space="0"/>
            </w:tcBorders>
            <w:vAlign w:val="center"/>
          </w:tcPr>
          <w:p w14:paraId="3913C866">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w:t>
            </w:r>
          </w:p>
        </w:tc>
        <w:tc>
          <w:tcPr>
            <w:tcW w:w="6710" w:type="dxa"/>
            <w:tcBorders>
              <w:top w:val="single" w:color="auto" w:sz="4" w:space="0"/>
              <w:left w:val="single" w:color="auto" w:sz="4" w:space="0"/>
              <w:bottom w:val="single" w:color="auto" w:sz="4" w:space="0"/>
              <w:right w:val="single" w:color="auto" w:sz="4" w:space="0"/>
            </w:tcBorders>
            <w:vAlign w:val="top"/>
          </w:tcPr>
          <w:p w14:paraId="47D3EF31">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jc w:val="left"/>
              <w:textAlignment w:val="auto"/>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项目团队负责人具备本科及以上学历，得5分；有本地售后服务团队支持或承诺中标后在本地建设售后网点，得5分；本项合计最高得10分。</w:t>
            </w:r>
          </w:p>
          <w:p w14:paraId="003690A9">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rPr>
              <w:t>评审材料：</w:t>
            </w:r>
            <w:r>
              <w:rPr>
                <w:rFonts w:hint="eastAsia" w:ascii="仿宋" w:hAnsi="仿宋" w:eastAsia="仿宋" w:cs="仿宋"/>
                <w:color w:val="auto"/>
                <w:sz w:val="24"/>
                <w:szCs w:val="24"/>
              </w:rPr>
              <w:t>《应答文件》-</w:t>
            </w:r>
            <w:r>
              <w:rPr>
                <w:rFonts w:hint="eastAsia" w:ascii="仿宋" w:hAnsi="仿宋" w:eastAsia="仿宋" w:cs="仿宋"/>
                <w:color w:val="auto"/>
                <w:sz w:val="24"/>
                <w:szCs w:val="24"/>
                <w:lang w:val="en-US" w:eastAsia="zh-CN"/>
              </w:rPr>
              <w:t>服务团队</w:t>
            </w:r>
          </w:p>
        </w:tc>
      </w:tr>
      <w:tr w14:paraId="49B8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342CFCB2">
            <w:pPr>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w:t>
            </w:r>
          </w:p>
        </w:tc>
        <w:tc>
          <w:tcPr>
            <w:tcW w:w="1093" w:type="dxa"/>
            <w:tcBorders>
              <w:top w:val="single" w:color="auto" w:sz="4" w:space="0"/>
              <w:left w:val="single" w:color="auto" w:sz="4" w:space="0"/>
              <w:bottom w:val="single" w:color="auto" w:sz="4" w:space="0"/>
              <w:right w:val="single" w:color="auto" w:sz="4" w:space="0"/>
            </w:tcBorders>
            <w:vAlign w:val="center"/>
          </w:tcPr>
          <w:p w14:paraId="3CC28532">
            <w:pPr>
              <w:jc w:val="center"/>
              <w:rPr>
                <w:rFonts w:hint="eastAsia" w:ascii="仿宋" w:hAnsi="仿宋" w:eastAsia="仿宋" w:cs="仿宋"/>
                <w:sz w:val="24"/>
                <w:szCs w:val="24"/>
              </w:rPr>
            </w:pPr>
            <w:r>
              <w:rPr>
                <w:rFonts w:hint="eastAsia" w:ascii="仿宋" w:hAnsi="仿宋" w:eastAsia="仿宋" w:cs="仿宋"/>
                <w:sz w:val="24"/>
                <w:szCs w:val="24"/>
              </w:rPr>
              <w:t>项目服务方案</w:t>
            </w:r>
          </w:p>
        </w:tc>
        <w:tc>
          <w:tcPr>
            <w:tcW w:w="771" w:type="dxa"/>
            <w:tcBorders>
              <w:top w:val="single" w:color="auto" w:sz="4" w:space="0"/>
              <w:left w:val="single" w:color="auto" w:sz="4" w:space="0"/>
              <w:bottom w:val="single" w:color="auto" w:sz="4" w:space="0"/>
              <w:right w:val="single" w:color="auto" w:sz="4" w:space="0"/>
            </w:tcBorders>
            <w:vAlign w:val="center"/>
          </w:tcPr>
          <w:p w14:paraId="7EEF43F3">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40</w:t>
            </w:r>
          </w:p>
        </w:tc>
        <w:tc>
          <w:tcPr>
            <w:tcW w:w="6710" w:type="dxa"/>
            <w:tcBorders>
              <w:top w:val="single" w:color="auto" w:sz="4" w:space="0"/>
              <w:left w:val="single" w:color="auto" w:sz="4" w:space="0"/>
              <w:bottom w:val="single" w:color="auto" w:sz="4" w:space="0"/>
              <w:right w:val="single" w:color="auto" w:sz="4" w:space="0"/>
            </w:tcBorders>
            <w:vAlign w:val="top"/>
          </w:tcPr>
          <w:p w14:paraId="7A5C5069">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要求</w:t>
            </w:r>
            <w:r>
              <w:rPr>
                <w:rFonts w:hint="default" w:ascii="仿宋" w:hAnsi="仿宋" w:eastAsia="仿宋" w:cs="仿宋"/>
                <w:sz w:val="24"/>
                <w:szCs w:val="24"/>
              </w:rPr>
              <w:t>投标人</w:t>
            </w:r>
            <w:r>
              <w:rPr>
                <w:rFonts w:hint="eastAsia" w:ascii="仿宋" w:hAnsi="仿宋" w:eastAsia="仿宋" w:cs="仿宋"/>
                <w:sz w:val="24"/>
                <w:szCs w:val="24"/>
              </w:rPr>
              <w:t>能够充分理解项目背景和目标，对本项目需求的理解分析、工作措施、项目管理及</w:t>
            </w:r>
            <w:r>
              <w:rPr>
                <w:rFonts w:hint="eastAsia" w:ascii="仿宋" w:hAnsi="仿宋" w:eastAsia="仿宋" w:cs="仿宋"/>
                <w:sz w:val="24"/>
                <w:szCs w:val="24"/>
                <w:lang w:val="en-US" w:eastAsia="zh-CN"/>
              </w:rPr>
              <w:t>质保</w:t>
            </w:r>
            <w:r>
              <w:rPr>
                <w:rFonts w:hint="eastAsia" w:ascii="仿宋" w:hAnsi="仿宋" w:eastAsia="仿宋" w:cs="仿宋"/>
                <w:sz w:val="24"/>
                <w:szCs w:val="24"/>
              </w:rPr>
              <w:t>期限</w:t>
            </w:r>
            <w:r>
              <w:rPr>
                <w:rFonts w:hint="eastAsia" w:ascii="仿宋" w:hAnsi="仿宋" w:eastAsia="仿宋" w:cs="仿宋"/>
                <w:sz w:val="24"/>
                <w:szCs w:val="24"/>
                <w:lang w:val="en-US" w:eastAsia="zh-CN"/>
              </w:rPr>
              <w:t>等</w:t>
            </w:r>
            <w:r>
              <w:rPr>
                <w:rFonts w:hint="eastAsia" w:ascii="仿宋" w:hAnsi="仿宋" w:eastAsia="仿宋" w:cs="仿宋"/>
                <w:sz w:val="24"/>
                <w:szCs w:val="24"/>
              </w:rPr>
              <w:t>，提出应对措施及相关的合理化建议，综合评价供应商提供的以上内容</w:t>
            </w:r>
            <w:r>
              <w:rPr>
                <w:rFonts w:hint="eastAsia" w:ascii="仿宋" w:hAnsi="仿宋" w:eastAsia="仿宋" w:cs="仿宋"/>
                <w:sz w:val="24"/>
                <w:szCs w:val="24"/>
                <w:lang w:eastAsia="zh-CN"/>
              </w:rPr>
              <w:t>；</w:t>
            </w:r>
          </w:p>
          <w:p w14:paraId="62083BEE">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优秀，得30-40分；</w:t>
            </w:r>
          </w:p>
          <w:p w14:paraId="4EA39CB3">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较好，得20-29分；</w:t>
            </w:r>
            <w:bookmarkStart w:id="1" w:name="_GoBack"/>
            <w:bookmarkEnd w:id="1"/>
          </w:p>
          <w:p w14:paraId="47387955">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一般，得10-19分；</w:t>
            </w:r>
          </w:p>
          <w:p w14:paraId="68E7FE46">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未提供或较差，得0-9分。</w:t>
            </w:r>
          </w:p>
          <w:p w14:paraId="2F592955">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评审材料：</w:t>
            </w:r>
            <w:r>
              <w:rPr>
                <w:rFonts w:hint="eastAsia" w:ascii="仿宋" w:hAnsi="仿宋" w:eastAsia="仿宋" w:cs="仿宋"/>
                <w:sz w:val="24"/>
                <w:szCs w:val="24"/>
              </w:rPr>
              <w:t>《应答文件》-</w:t>
            </w:r>
            <w:r>
              <w:rPr>
                <w:rFonts w:hint="eastAsia" w:ascii="仿宋" w:hAnsi="仿宋" w:eastAsia="仿宋" w:cs="仿宋"/>
                <w:sz w:val="24"/>
                <w:szCs w:val="24"/>
                <w:lang w:val="en-US" w:eastAsia="zh-CN"/>
              </w:rPr>
              <w:t>项目</w:t>
            </w:r>
            <w:r>
              <w:rPr>
                <w:rFonts w:hint="eastAsia" w:ascii="仿宋" w:hAnsi="仿宋" w:eastAsia="仿宋" w:cs="仿宋"/>
                <w:sz w:val="24"/>
                <w:szCs w:val="24"/>
              </w:rPr>
              <w:t>服务方案</w:t>
            </w:r>
          </w:p>
        </w:tc>
      </w:tr>
      <w:bookmarkEnd w:id="0"/>
    </w:tbl>
    <w:p w14:paraId="3A9B979B"/>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YmZkYjg0NjAxNjVjNGJhNjIyZmM5ZGRkOTc3ZTgifQ=="/>
  </w:docVars>
  <w:rsids>
    <w:rsidRoot w:val="46485C59"/>
    <w:rsid w:val="034A07A5"/>
    <w:rsid w:val="07182FE0"/>
    <w:rsid w:val="08631986"/>
    <w:rsid w:val="0F006DCE"/>
    <w:rsid w:val="107D6364"/>
    <w:rsid w:val="1276EBF6"/>
    <w:rsid w:val="17AA136A"/>
    <w:rsid w:val="1A12132D"/>
    <w:rsid w:val="1A4F3886"/>
    <w:rsid w:val="1AEA51B8"/>
    <w:rsid w:val="1DFBB32E"/>
    <w:rsid w:val="22722644"/>
    <w:rsid w:val="24225C55"/>
    <w:rsid w:val="311E442E"/>
    <w:rsid w:val="342D49A3"/>
    <w:rsid w:val="35F23F34"/>
    <w:rsid w:val="37652ED9"/>
    <w:rsid w:val="379231B9"/>
    <w:rsid w:val="40764F68"/>
    <w:rsid w:val="46485C59"/>
    <w:rsid w:val="4ABB8B05"/>
    <w:rsid w:val="4FC554D4"/>
    <w:rsid w:val="58FF0C9B"/>
    <w:rsid w:val="5C6B5087"/>
    <w:rsid w:val="5C8A73A2"/>
    <w:rsid w:val="63BF878E"/>
    <w:rsid w:val="65F96855"/>
    <w:rsid w:val="6DE7F0D9"/>
    <w:rsid w:val="6F9F851D"/>
    <w:rsid w:val="6FFF3DA7"/>
    <w:rsid w:val="755C04F4"/>
    <w:rsid w:val="772573A8"/>
    <w:rsid w:val="79F59F58"/>
    <w:rsid w:val="7BFB6C44"/>
    <w:rsid w:val="7C7FEFB7"/>
    <w:rsid w:val="7D38092D"/>
    <w:rsid w:val="7E984713"/>
    <w:rsid w:val="7F73578D"/>
    <w:rsid w:val="7F74BC34"/>
    <w:rsid w:val="7FDB2DD3"/>
    <w:rsid w:val="7FE2E76B"/>
    <w:rsid w:val="7FFFB14E"/>
    <w:rsid w:val="9FDBDF93"/>
    <w:rsid w:val="AFDDAD30"/>
    <w:rsid w:val="B576A8A1"/>
    <w:rsid w:val="BFD5B756"/>
    <w:rsid w:val="D14DC30B"/>
    <w:rsid w:val="D7FA2A59"/>
    <w:rsid w:val="DEFE002F"/>
    <w:rsid w:val="DF6F4067"/>
    <w:rsid w:val="DF9DC471"/>
    <w:rsid w:val="EDF990F1"/>
    <w:rsid w:val="EFED10DC"/>
    <w:rsid w:val="EFFFDF81"/>
    <w:rsid w:val="F75FC8DD"/>
    <w:rsid w:val="F9EC8399"/>
    <w:rsid w:val="FD75F3D0"/>
    <w:rsid w:val="FD7AB158"/>
    <w:rsid w:val="FEF7368B"/>
    <w:rsid w:val="FFB464A8"/>
    <w:rsid w:val="FFDF3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b/>
      <w:bCs/>
      <w:kern w:val="44"/>
      <w:sz w:val="40"/>
      <w:szCs w:val="44"/>
    </w:rPr>
  </w:style>
  <w:style w:type="paragraph" w:styleId="3">
    <w:name w:val="heading 2"/>
    <w:basedOn w:val="1"/>
    <w:next w:val="1"/>
    <w:qFormat/>
    <w:uiPriority w:val="0"/>
    <w:pPr>
      <w:keepNext/>
      <w:keepLines/>
      <w:widowControl w:val="0"/>
      <w:adjustRightInd/>
      <w:snapToGrid/>
      <w:spacing w:after="0" w:line="560" w:lineRule="exact"/>
      <w:jc w:val="both"/>
      <w:outlineLvl w:val="1"/>
    </w:pPr>
    <w:rPr>
      <w:rFonts w:ascii="Arial" w:hAnsi="Arial" w:eastAsia="黑体" w:cs="Times New Roman"/>
      <w:bCs/>
      <w:kern w:val="2"/>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customStyle="1" w:styleId="7">
    <w:name w:val="Table Paragraph"/>
    <w:basedOn w:val="1"/>
    <w:qFormat/>
    <w:uiPriority w:val="1"/>
  </w:style>
  <w:style w:type="table" w:customStyle="1" w:styleId="8">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1291</Words>
  <Characters>1484</Characters>
  <Lines>0</Lines>
  <Paragraphs>0</Paragraphs>
  <TotalTime>5</TotalTime>
  <ScaleCrop>false</ScaleCrop>
  <LinksUpToDate>false</LinksUpToDate>
  <CharactersWithSpaces>1489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2024-07-31T22:35:00Z</dcterms:created>
  <dc:creator>C</dc:creator>
  <cp:lastModifiedBy>LBJ. HD</cp:lastModifiedBy>
  <cp:lastPrinted>2024-10-15T06:50:07Z</cp:lastPrinted>
  <dcterms:modified xsi:type="dcterms:W3CDTF">2024-10-15T06:50:42Z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6C9158B82CEF47B2B73CBFF11DACF082_13</vt:lpwstr>
  </property>
</Properties>
</file>