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D324">
      <w:pPr>
        <w:spacing w:line="560" w:lineRule="exact"/>
        <w:jc w:val="center"/>
        <w:outlineLvl w:val="0"/>
        <w:rPr>
          <w:rFonts w:hint="eastAsia" w:ascii="黑体" w:hAnsi="黑体" w:eastAsia="黑体" w:cs="黑体"/>
          <w:color w:val="000000"/>
          <w:sz w:val="32"/>
          <w:szCs w:val="32"/>
        </w:rPr>
      </w:pPr>
      <w:r>
        <w:rPr>
          <w:rFonts w:hint="eastAsia" w:ascii="宋体" w:hAnsi="宋体" w:eastAsia="宋体" w:cs="宋体"/>
          <w:color w:val="000000"/>
          <w:sz w:val="44"/>
          <w:szCs w:val="44"/>
        </w:rPr>
        <w:t>采购文件</w:t>
      </w:r>
    </w:p>
    <w:p w14:paraId="4C917B27">
      <w:pPr>
        <w:pageBreakBefore w:val="0"/>
        <w:kinsoku/>
        <w:wordWrap/>
        <w:overflowPunct/>
        <w:topLinePunct w:val="0"/>
        <w:autoSpaceDE/>
        <w:autoSpaceDN/>
        <w:bidi w:val="0"/>
        <w:spacing w:after="0" w:line="560" w:lineRule="exact"/>
        <w:ind w:left="0" w:leftChars="0" w:firstLine="640" w:firstLineChars="200"/>
        <w:jc w:val="left"/>
        <w:textAlignment w:val="auto"/>
        <w:outlineLvl w:val="0"/>
        <w:rPr>
          <w:rFonts w:hint="eastAsia" w:ascii="CESI仿宋-GB2312" w:hAnsi="CESI仿宋-GB2312" w:eastAsia="仿宋_GB2312" w:cs="CESI仿宋-GB2312"/>
          <w:b/>
          <w:bCs/>
          <w:color w:val="000000"/>
          <w:sz w:val="32"/>
          <w:szCs w:val="32"/>
        </w:rPr>
      </w:pPr>
      <w:r>
        <w:rPr>
          <w:rFonts w:hint="eastAsia" w:ascii="黑体" w:hAnsi="黑体" w:eastAsia="黑体" w:cs="黑体"/>
          <w:color w:val="000000"/>
          <w:sz w:val="32"/>
          <w:szCs w:val="32"/>
        </w:rPr>
        <w:t>一、项目名称：</w:t>
      </w:r>
      <w:r>
        <w:rPr>
          <w:rFonts w:hint="eastAsia" w:ascii="仿宋_GB2312" w:eastAsia="仿宋_GB2312" w:hAnsiTheme="minorHAnsi"/>
          <w:color w:val="auto"/>
          <w:kern w:val="2"/>
          <w:sz w:val="32"/>
          <w:highlight w:val="none"/>
        </w:rPr>
        <w:t>西丽街道广场舞定向发声系统购置项目</w:t>
      </w:r>
    </w:p>
    <w:p w14:paraId="2B0F7B14">
      <w:pPr>
        <w:pageBreakBefore w:val="0"/>
        <w:kinsoku/>
        <w:wordWrap/>
        <w:overflowPunct/>
        <w:topLinePunct w:val="0"/>
        <w:autoSpaceDE/>
        <w:autoSpaceDN/>
        <w:bidi w:val="0"/>
        <w:spacing w:after="0" w:line="560" w:lineRule="exact"/>
        <w:ind w:firstLine="640" w:firstLineChars="200"/>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二、预算金额：</w:t>
      </w:r>
      <w:r>
        <w:rPr>
          <w:rFonts w:hint="default" w:ascii="仿宋_GB2312" w:hAnsi="仿宋_GB2312" w:eastAsia="仿宋_GB2312" w:cs="仿宋_GB2312"/>
          <w:color w:val="000000"/>
          <w:sz w:val="32"/>
          <w:szCs w:val="32"/>
          <w:lang w:eastAsia="zh-CN"/>
        </w:rPr>
        <w:t>肆拾万零肆仟贰佰陆拾贰元柒角玖分</w:t>
      </w:r>
      <w:r>
        <w:rPr>
          <w:rFonts w:hint="eastAsia" w:ascii="仿宋_GB2312" w:hAnsi="仿宋_GB2312" w:eastAsia="仿宋_GB2312" w:cs="仿宋_GB2312"/>
          <w:color w:val="000000"/>
          <w:sz w:val="32"/>
          <w:szCs w:val="32"/>
        </w:rPr>
        <w:t>（¥404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262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79元）</w:t>
      </w:r>
      <w:bookmarkStart w:id="1" w:name="_GoBack"/>
      <w:bookmarkEnd w:id="1"/>
    </w:p>
    <w:p w14:paraId="2635F889">
      <w:pPr>
        <w:pageBreakBefore w:val="0"/>
        <w:kinsoku/>
        <w:wordWrap/>
        <w:overflowPunct/>
        <w:topLinePunct w:val="0"/>
        <w:autoSpaceDE/>
        <w:autoSpaceDN/>
        <w:bidi w:val="0"/>
        <w:spacing w:after="0" w:line="560" w:lineRule="exact"/>
        <w:ind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三、定标</w:t>
      </w:r>
      <w:r>
        <w:rPr>
          <w:rFonts w:hint="eastAsia" w:ascii="黑体" w:hAnsi="黑体" w:eastAsia="黑体" w:cs="黑体"/>
          <w:color w:val="000000"/>
          <w:sz w:val="32"/>
          <w:szCs w:val="32"/>
          <w:lang w:val="en-US" w:eastAsia="zh-CN"/>
        </w:rPr>
        <w:t>规则</w:t>
      </w:r>
      <w:r>
        <w:rPr>
          <w:rFonts w:hint="eastAsia" w:ascii="黑体" w:hAnsi="黑体" w:eastAsia="黑体" w:cs="黑体"/>
          <w:color w:val="000000"/>
          <w:sz w:val="32"/>
          <w:szCs w:val="32"/>
        </w:rPr>
        <w:t>：</w:t>
      </w:r>
      <w:r>
        <w:rPr>
          <w:rFonts w:hint="eastAsia" w:ascii="仿宋" w:hAnsi="仿宋" w:eastAsia="仿宋" w:cs="仿宋"/>
          <w:color w:val="000000"/>
          <w:sz w:val="32"/>
          <w:szCs w:val="32"/>
          <w:shd w:val="clear" w:color="auto" w:fill="FFFFFF"/>
        </w:rPr>
        <w:t>综合评分法</w:t>
      </w:r>
      <w:r>
        <w:rPr>
          <w:rFonts w:hint="eastAsia" w:ascii="微软雅黑" w:hAnsi="微软雅黑" w:eastAsia="微软雅黑" w:cs="微软雅黑"/>
          <w:color w:val="000000"/>
          <w:sz w:val="27"/>
          <w:szCs w:val="27"/>
          <w:shd w:val="clear" w:color="auto" w:fill="FFFFFF"/>
        </w:rPr>
        <w:t xml:space="preserve">   </w:t>
      </w:r>
    </w:p>
    <w:p w14:paraId="15A3ED86">
      <w:pPr>
        <w:pageBreakBefore w:val="0"/>
        <w:kinsoku/>
        <w:wordWrap/>
        <w:overflowPunct/>
        <w:topLinePunct w:val="0"/>
        <w:autoSpaceDE/>
        <w:autoSpaceDN/>
        <w:bidi w:val="0"/>
        <w:spacing w:after="0" w:line="560" w:lineRule="exact"/>
        <w:ind w:firstLine="640" w:firstLineChars="200"/>
        <w:textAlignment w:val="auto"/>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val="en-US" w:eastAsia="zh-CN"/>
        </w:rPr>
        <w:t>项目背景</w:t>
      </w:r>
    </w:p>
    <w:p w14:paraId="61127132">
      <w:pPr>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辖区内</w:t>
      </w:r>
      <w:r>
        <w:rPr>
          <w:rFonts w:hint="eastAsia" w:ascii="仿宋_GB2312" w:hAnsi="仿宋_GB2312" w:eastAsia="仿宋_GB2312" w:cs="仿宋_GB2312"/>
          <w:color w:val="000000"/>
          <w:sz w:val="32"/>
          <w:szCs w:val="32"/>
        </w:rPr>
        <w:t>存在</w:t>
      </w:r>
      <w:r>
        <w:rPr>
          <w:rFonts w:hint="eastAsia" w:ascii="仿宋_GB2312" w:hAnsi="仿宋_GB2312" w:eastAsia="仿宋_GB2312" w:cs="仿宋_GB2312"/>
          <w:color w:val="000000"/>
          <w:sz w:val="32"/>
          <w:szCs w:val="32"/>
          <w:lang w:val="en-US" w:eastAsia="zh-CN"/>
        </w:rPr>
        <w:t>居民</w:t>
      </w:r>
      <w:r>
        <w:rPr>
          <w:rFonts w:hint="eastAsia" w:ascii="仿宋_GB2312" w:hAnsi="仿宋_GB2312" w:eastAsia="仿宋_GB2312" w:cs="仿宋_GB2312"/>
          <w:color w:val="000000"/>
          <w:sz w:val="32"/>
          <w:szCs w:val="32"/>
        </w:rPr>
        <w:t>跳广场舞活动扰民的现象，为改善</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rPr>
        <w:t>现象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拟通过该项目采购</w:t>
      </w:r>
      <w:r>
        <w:rPr>
          <w:rFonts w:hint="eastAsia" w:ascii="仿宋_GB2312" w:hAnsi="仿宋_GB2312" w:eastAsia="仿宋_GB2312" w:cs="仿宋_GB2312"/>
          <w:color w:val="000000"/>
          <w:sz w:val="32"/>
          <w:szCs w:val="32"/>
          <w:lang w:val="en-US" w:eastAsia="zh-CN"/>
        </w:rPr>
        <w:t>13套定向发声</w:t>
      </w:r>
      <w:r>
        <w:rPr>
          <w:rFonts w:hint="eastAsia" w:ascii="仿宋_GB2312" w:hAnsi="仿宋_GB2312" w:eastAsia="仿宋_GB2312" w:cs="仿宋_GB2312"/>
          <w:color w:val="000000"/>
          <w:sz w:val="32"/>
          <w:szCs w:val="32"/>
        </w:rPr>
        <w:t>音响，</w:t>
      </w:r>
      <w:r>
        <w:rPr>
          <w:rFonts w:hint="eastAsia" w:ascii="仿宋_GB2312" w:hAnsi="仿宋_GB2312" w:eastAsia="仿宋_GB2312" w:cs="仿宋_GB2312"/>
          <w:color w:val="000000"/>
          <w:sz w:val="32"/>
          <w:szCs w:val="32"/>
          <w:lang w:val="en-US" w:eastAsia="zh-CN"/>
        </w:rPr>
        <w:t>分别</w:t>
      </w:r>
      <w:r>
        <w:rPr>
          <w:rFonts w:hint="eastAsia" w:ascii="仿宋_GB2312" w:hAnsi="仿宋_GB2312" w:eastAsia="仿宋_GB2312" w:cs="仿宋_GB2312"/>
          <w:color w:val="000000"/>
          <w:sz w:val="32"/>
          <w:szCs w:val="32"/>
        </w:rPr>
        <w:t>安装在曙光</w:t>
      </w:r>
      <w:r>
        <w:rPr>
          <w:rFonts w:hint="eastAsia" w:ascii="仿宋_GB2312" w:hAnsi="仿宋_GB2312" w:eastAsia="仿宋_GB2312" w:cs="仿宋_GB2312"/>
          <w:color w:val="000000"/>
          <w:sz w:val="32"/>
          <w:szCs w:val="32"/>
          <w:lang w:val="en-US" w:eastAsia="zh-CN"/>
        </w:rPr>
        <w:t>社区冠铭雅苑前空地（3套）</w:t>
      </w:r>
      <w:r>
        <w:rPr>
          <w:rFonts w:hint="eastAsia" w:ascii="仿宋_GB2312" w:hAnsi="仿宋_GB2312" w:eastAsia="仿宋_GB2312" w:cs="仿宋_GB2312"/>
          <w:color w:val="000000"/>
          <w:sz w:val="32"/>
          <w:szCs w:val="32"/>
        </w:rPr>
        <w:t>、新围</w:t>
      </w:r>
      <w:r>
        <w:rPr>
          <w:rFonts w:hint="eastAsia" w:ascii="仿宋_GB2312" w:hAnsi="仿宋_GB2312" w:eastAsia="仿宋_GB2312" w:cs="仿宋_GB2312"/>
          <w:color w:val="000000"/>
          <w:sz w:val="32"/>
          <w:szCs w:val="32"/>
          <w:lang w:val="en-US" w:eastAsia="zh-CN"/>
        </w:rPr>
        <w:t>文化广场（3套）、366大街（7套）</w:t>
      </w:r>
      <w:r>
        <w:rPr>
          <w:rFonts w:hint="eastAsia" w:ascii="仿宋_GB2312" w:hAnsi="仿宋_GB2312" w:eastAsia="仿宋_GB2312" w:cs="仿宋_GB2312"/>
          <w:color w:val="000000"/>
          <w:sz w:val="32"/>
          <w:szCs w:val="32"/>
        </w:rPr>
        <w:t>，供周边居民跳广场舞使用，加强对跳广场舞人群管理，</w:t>
      </w:r>
      <w:r>
        <w:rPr>
          <w:rFonts w:hint="eastAsia" w:ascii="仿宋_GB2312" w:hAnsi="仿宋_GB2312" w:eastAsia="仿宋_GB2312" w:cs="仿宋_GB2312"/>
          <w:color w:val="000000"/>
          <w:sz w:val="32"/>
          <w:szCs w:val="32"/>
          <w:lang w:val="en-US" w:eastAsia="zh-CN"/>
        </w:rPr>
        <w:t>缓解</w:t>
      </w:r>
      <w:r>
        <w:rPr>
          <w:rFonts w:hint="eastAsia" w:ascii="仿宋_GB2312" w:hAnsi="仿宋_GB2312" w:eastAsia="仿宋_GB2312" w:cs="仿宋_GB2312"/>
          <w:color w:val="000000"/>
          <w:sz w:val="32"/>
          <w:szCs w:val="32"/>
        </w:rPr>
        <w:t>广场舞扰民的问题。</w:t>
      </w:r>
    </w:p>
    <w:p w14:paraId="17D02828">
      <w:pPr>
        <w:pStyle w:val="3"/>
        <w:pageBreakBefore w:val="0"/>
        <w:kinsoku/>
        <w:wordWrap/>
        <w:overflowPunct/>
        <w:topLinePunct w:val="0"/>
        <w:autoSpaceDE/>
        <w:autoSpaceDN/>
        <w:bidi w:val="0"/>
        <w:spacing w:after="0" w:line="560" w:lineRule="exact"/>
        <w:ind w:firstLine="640" w:firstLineChars="200"/>
        <w:textAlignment w:val="auto"/>
        <w:rPr>
          <w:color w:val="auto"/>
          <w:highlight w:val="none"/>
        </w:rPr>
      </w:pP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需求</w:t>
      </w:r>
      <w:r>
        <w:rPr>
          <w:rFonts w:hint="eastAsia"/>
          <w:color w:val="auto"/>
          <w:highlight w:val="none"/>
        </w:rPr>
        <w:t>内容</w:t>
      </w:r>
    </w:p>
    <w:p w14:paraId="5912019E">
      <w:pPr>
        <w:pageBreakBefore w:val="0"/>
        <w:kinsoku/>
        <w:wordWrap/>
        <w:overflowPunct/>
        <w:topLinePunct w:val="0"/>
        <w:autoSpaceDE/>
        <w:autoSpaceDN/>
        <w:bidi w:val="0"/>
        <w:spacing w:after="0" w:line="560" w:lineRule="exact"/>
        <w:ind w:firstLine="640" w:firstLineChars="200"/>
        <w:textAlignment w:val="auto"/>
        <w:rPr>
          <w:rFonts w:hint="eastAsia" w:ascii="仿宋_GB2312" w:eastAsia="仿宋_GB2312" w:hAnsiTheme="minorHAnsi"/>
          <w:color w:val="auto"/>
          <w:kern w:val="2"/>
          <w:sz w:val="32"/>
          <w:highlight w:val="none"/>
          <w:lang w:val="en-US" w:eastAsia="zh-CN"/>
        </w:rPr>
      </w:pPr>
      <w:r>
        <w:rPr>
          <w:rFonts w:hint="eastAsia" w:ascii="仿宋_GB2312" w:eastAsia="仿宋_GB2312" w:hAnsiTheme="minorHAnsi"/>
          <w:color w:val="auto"/>
          <w:kern w:val="2"/>
          <w:sz w:val="32"/>
          <w:highlight w:val="none"/>
        </w:rPr>
        <w:t>广场舞定向发声系统</w:t>
      </w:r>
      <w:r>
        <w:rPr>
          <w:rFonts w:hint="eastAsia" w:ascii="仿宋_GB2312" w:eastAsia="仿宋_GB2312" w:hAnsiTheme="minorHAnsi"/>
          <w:color w:val="auto"/>
          <w:kern w:val="2"/>
          <w:sz w:val="32"/>
          <w:highlight w:val="none"/>
          <w:lang w:val="en-US" w:eastAsia="zh-CN"/>
        </w:rPr>
        <w:t>需满足以下条件：</w:t>
      </w:r>
    </w:p>
    <w:p w14:paraId="0F8E6AE9">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1、定向传声</w:t>
      </w:r>
    </w:p>
    <w:p w14:paraId="5C9AA2B7">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定向传声技术，是通过声学原理和先进的电子技术，将声音准确地投射到前方指定的区域，声音能够准确地覆盖到广场舞活动区域，确保舞者们能够清晰地听到音乐和指导声音，而不会对周围的其他人群和环境造成</w:t>
      </w:r>
      <w:r>
        <w:rPr>
          <w:rFonts w:hint="eastAsia" w:ascii="仿宋_GB2312" w:hAnsi="Calibri" w:eastAsia="仿宋_GB2312"/>
          <w:color w:val="auto"/>
          <w:kern w:val="2"/>
          <w:sz w:val="32"/>
          <w:highlight w:val="none"/>
          <w:lang w:val="en-US" w:eastAsia="zh-CN"/>
        </w:rPr>
        <w:t>干扰</w:t>
      </w:r>
      <w:r>
        <w:rPr>
          <w:rFonts w:hint="eastAsia" w:ascii="仿宋_GB2312" w:hAnsi="Calibri" w:eastAsia="仿宋_GB2312"/>
          <w:color w:val="auto"/>
          <w:kern w:val="2"/>
          <w:sz w:val="32"/>
          <w:highlight w:val="none"/>
        </w:rPr>
        <w:t>。</w:t>
      </w:r>
    </w:p>
    <w:p w14:paraId="25CA4042">
      <w:pPr>
        <w:pageBreakBefore w:val="0"/>
        <w:kinsoku/>
        <w:wordWrap/>
        <w:overflowPunct/>
        <w:topLinePunct w:val="0"/>
        <w:autoSpaceDE/>
        <w:autoSpaceDN/>
        <w:bidi w:val="0"/>
        <w:spacing w:after="0" w:line="560" w:lineRule="exact"/>
        <w:ind w:firstLine="640" w:firstLineChars="200"/>
        <w:textAlignment w:val="auto"/>
        <w:rPr>
          <w:rFonts w:hint="default" w:ascii="仿宋_GB2312" w:hAnsi="Calibri" w:eastAsia="仿宋_GB2312"/>
          <w:color w:val="auto"/>
          <w:kern w:val="2"/>
          <w:sz w:val="32"/>
          <w:highlight w:val="none"/>
          <w:lang w:val="en-US" w:eastAsia="zh-CN"/>
        </w:rPr>
      </w:pPr>
      <w:r>
        <w:rPr>
          <w:rFonts w:hint="eastAsia" w:ascii="仿宋_GB2312" w:hAnsi="Calibri" w:eastAsia="仿宋_GB2312"/>
          <w:color w:val="auto"/>
          <w:kern w:val="2"/>
          <w:sz w:val="32"/>
          <w:highlight w:val="none"/>
          <w:lang w:val="en-US" w:eastAsia="zh-CN"/>
        </w:rPr>
        <w:t>2</w:t>
      </w:r>
      <w:r>
        <w:rPr>
          <w:rFonts w:hint="eastAsia" w:ascii="仿宋_GB2312" w:hAnsi="Calibri" w:eastAsia="仿宋_GB2312"/>
          <w:color w:val="auto"/>
          <w:kern w:val="2"/>
          <w:sz w:val="32"/>
          <w:highlight w:val="none"/>
        </w:rPr>
        <w:t>、支持多种播放方式</w:t>
      </w:r>
      <w:r>
        <w:rPr>
          <w:rFonts w:hint="eastAsia" w:ascii="仿宋_GB2312" w:hAnsi="Calibri" w:eastAsia="仿宋_GB2312"/>
          <w:color w:val="auto"/>
          <w:kern w:val="2"/>
          <w:sz w:val="32"/>
          <w:highlight w:val="none"/>
          <w:lang w:val="en-US" w:eastAsia="zh-CN"/>
        </w:rPr>
        <w:t>及音乐格式</w:t>
      </w:r>
    </w:p>
    <w:p w14:paraId="020132E0">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支持网络触控一体机与音箱播放器双系统播放。音箱播放器支持U盘、蓝牙、TF卡、3.5AUX、有线话筒、无线话筒等音源输入，支持MP3、WAV、AAC等多种音乐格式</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rPr>
        <w:t>支持后台一键关闭。</w:t>
      </w:r>
    </w:p>
    <w:p w14:paraId="18B4B4D9">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lang w:eastAsia="zh-CN"/>
        </w:rPr>
      </w:pPr>
      <w:r>
        <w:rPr>
          <w:rFonts w:hint="eastAsia" w:ascii="仿宋_GB2312" w:hAnsi="Calibri" w:eastAsia="仿宋_GB2312"/>
          <w:color w:val="auto"/>
          <w:kern w:val="2"/>
          <w:sz w:val="32"/>
          <w:highlight w:val="none"/>
          <w:lang w:val="en-US" w:eastAsia="zh-CN"/>
        </w:rPr>
        <w:t>3</w:t>
      </w:r>
      <w:r>
        <w:rPr>
          <w:rFonts w:hint="eastAsia" w:ascii="仿宋_GB2312" w:hAnsi="Calibri" w:eastAsia="仿宋_GB2312"/>
          <w:color w:val="auto"/>
          <w:kern w:val="2"/>
          <w:sz w:val="32"/>
          <w:highlight w:val="none"/>
        </w:rPr>
        <w:t>、</w:t>
      </w:r>
      <w:r>
        <w:rPr>
          <w:rFonts w:hint="eastAsia" w:ascii="仿宋_GB2312" w:hAnsi="Calibri" w:eastAsia="仿宋_GB2312"/>
          <w:color w:val="auto"/>
          <w:kern w:val="2"/>
          <w:sz w:val="32"/>
          <w:highlight w:val="none"/>
          <w:lang w:val="en-US" w:eastAsia="zh-CN"/>
        </w:rPr>
        <w:t>技术规格</w:t>
      </w:r>
    </w:p>
    <w:p w14:paraId="001EEE45">
      <w:pPr>
        <w:pageBreakBefore w:val="0"/>
        <w:kinsoku/>
        <w:wordWrap/>
        <w:overflowPunct/>
        <w:topLinePunct w:val="0"/>
        <w:autoSpaceDE/>
        <w:autoSpaceDN/>
        <w:bidi w:val="0"/>
        <w:spacing w:after="0" w:line="560" w:lineRule="exact"/>
        <w:ind w:firstLine="640" w:firstLineChars="200"/>
        <w:textAlignment w:val="auto"/>
        <w:rPr>
          <w:rFonts w:hint="default" w:ascii="仿宋_GB2312" w:hAnsi="Calibri" w:eastAsia="仿宋_GB2312"/>
          <w:color w:val="FF0000"/>
          <w:kern w:val="2"/>
          <w:sz w:val="32"/>
          <w:highlight w:val="none"/>
          <w:lang w:val="en-US" w:eastAsia="zh-CN"/>
        </w:rPr>
      </w:pPr>
      <w:r>
        <w:rPr>
          <w:rFonts w:hint="eastAsia" w:ascii="仿宋_GB2312" w:hAnsi="Calibri" w:eastAsia="仿宋_GB2312"/>
          <w:color w:val="auto"/>
          <w:kern w:val="2"/>
          <w:sz w:val="32"/>
          <w:highlight w:val="none"/>
        </w:rPr>
        <w:t>采用相控阵波束成形技术，将声音集中投射到前方目标区域</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rPr>
        <w:t>最大声压级≥110db</w:t>
      </w:r>
      <w:r>
        <w:rPr>
          <w:rFonts w:hint="eastAsia" w:ascii="仿宋_GB2312" w:hAnsi="Calibri" w:eastAsia="仿宋_GB2312"/>
          <w:color w:val="auto"/>
          <w:kern w:val="2"/>
          <w:sz w:val="32"/>
          <w:highlight w:val="none"/>
          <w:lang w:val="en-US" w:eastAsia="zh-CN"/>
        </w:rPr>
        <w:t xml:space="preserve"> </w:t>
      </w:r>
      <w:r>
        <w:rPr>
          <w:rFonts w:hint="eastAsia" w:ascii="仿宋_GB2312" w:hAnsi="Calibri" w:eastAsia="仿宋_GB2312"/>
          <w:color w:val="auto"/>
          <w:kern w:val="2"/>
          <w:sz w:val="32"/>
          <w:highlight w:val="none"/>
        </w:rPr>
        <w:t>@1m1000hz，声音衰减≤15°@3khz（-15db）</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lang w:val="en-US" w:eastAsia="zh-CN"/>
        </w:rPr>
        <w:t>支持</w:t>
      </w:r>
      <w:r>
        <w:rPr>
          <w:rFonts w:hint="eastAsia" w:ascii="仿宋_GB2312" w:hAnsi="Calibri" w:eastAsia="仿宋_GB2312"/>
          <w:color w:val="auto"/>
          <w:kern w:val="2"/>
          <w:sz w:val="32"/>
          <w:highlight w:val="none"/>
        </w:rPr>
        <w:t>高温工作</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lang w:val="en-US" w:eastAsia="zh-CN"/>
        </w:rPr>
        <w:t>温度为65℃的条件下，保持2小时；防尘防水等级</w:t>
      </w:r>
      <w:r>
        <w:rPr>
          <w:rFonts w:hint="eastAsia" w:ascii="仿宋_GB2312" w:hAnsi="Calibri" w:eastAsia="仿宋_GB2312"/>
          <w:color w:val="auto"/>
          <w:kern w:val="2"/>
          <w:sz w:val="32"/>
          <w:highlight w:val="none"/>
        </w:rPr>
        <w:t>≥IP</w:t>
      </w:r>
      <w:r>
        <w:rPr>
          <w:rFonts w:hint="eastAsia" w:ascii="仿宋_GB2312" w:hAnsi="Calibri" w:eastAsia="仿宋_GB2312"/>
          <w:color w:val="auto"/>
          <w:kern w:val="2"/>
          <w:sz w:val="32"/>
          <w:highlight w:val="none"/>
          <w:lang w:val="en-US" w:eastAsia="zh-CN"/>
        </w:rPr>
        <w:t>65</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rPr>
        <w:t>话筒输入≥2路，线路输入≥2路</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rPr>
        <w:t>支持每路音量独立调节。</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sz w:val="32"/>
          <w:szCs w:val="32"/>
          <w:lang w:eastAsia="zh-CN"/>
        </w:rPr>
        <w:t>不满足以</w:t>
      </w:r>
      <w:r>
        <w:rPr>
          <w:rFonts w:hint="eastAsia" w:ascii="仿宋_GB2312" w:hAnsi="仿宋_GB2312" w:eastAsia="仿宋_GB2312" w:cs="仿宋_GB2312"/>
          <w:b w:val="0"/>
          <w:bCs w:val="0"/>
          <w:color w:val="auto"/>
          <w:sz w:val="32"/>
          <w:szCs w:val="32"/>
          <w:lang w:val="en-US" w:eastAsia="zh-CN"/>
        </w:rPr>
        <w:t>上需求</w:t>
      </w:r>
      <w:r>
        <w:rPr>
          <w:rFonts w:hint="eastAsia" w:ascii="仿宋_GB2312" w:hAnsi="仿宋_GB2312" w:eastAsia="仿宋_GB2312" w:cs="仿宋_GB2312"/>
          <w:b w:val="0"/>
          <w:bCs w:val="0"/>
          <w:color w:val="auto"/>
          <w:sz w:val="32"/>
          <w:szCs w:val="32"/>
          <w:lang w:eastAsia="zh-CN"/>
        </w:rPr>
        <w:t>的，将按照无效投标处理。）</w:t>
      </w:r>
    </w:p>
    <w:p w14:paraId="1E7E5EA7">
      <w:pPr>
        <w:pStyle w:val="3"/>
        <w:pageBreakBefore w:val="0"/>
        <w:kinsoku/>
        <w:wordWrap/>
        <w:overflowPunct/>
        <w:topLinePunct w:val="0"/>
        <w:autoSpaceDE/>
        <w:autoSpaceDN/>
        <w:bidi w:val="0"/>
        <w:spacing w:after="0" w:line="560" w:lineRule="exact"/>
        <w:ind w:firstLine="640" w:firstLineChars="200"/>
        <w:textAlignment w:val="auto"/>
        <w:rPr>
          <w:rFonts w:hint="default"/>
          <w:color w:val="auto"/>
          <w:highlight w:val="none"/>
        </w:rPr>
      </w:pPr>
      <w:r>
        <w:rPr>
          <w:rFonts w:hint="eastAsia"/>
          <w:color w:val="auto"/>
          <w:highlight w:val="none"/>
          <w:lang w:val="en-US" w:eastAsia="zh-CN"/>
        </w:rPr>
        <w:t>六</w:t>
      </w:r>
      <w:r>
        <w:rPr>
          <w:rFonts w:hint="eastAsia"/>
          <w:color w:val="auto"/>
          <w:highlight w:val="none"/>
        </w:rPr>
        <w:t>、</w:t>
      </w:r>
      <w:r>
        <w:rPr>
          <w:rFonts w:hint="default"/>
          <w:color w:val="auto"/>
          <w:highlight w:val="none"/>
        </w:rPr>
        <w:t>服务期限</w:t>
      </w:r>
    </w:p>
    <w:p w14:paraId="3030A5FE">
      <w:pPr>
        <w:pageBreakBefore w:val="0"/>
        <w:kinsoku/>
        <w:wordWrap/>
        <w:overflowPunct/>
        <w:topLinePunct w:val="0"/>
        <w:autoSpaceDE/>
        <w:autoSpaceDN/>
        <w:bidi w:val="0"/>
        <w:spacing w:after="0" w:line="560" w:lineRule="exact"/>
        <w:ind w:firstLine="640" w:firstLineChars="200"/>
        <w:textAlignment w:val="auto"/>
        <w:rPr>
          <w:rFonts w:hint="default"/>
          <w:lang w:eastAsia="zh-CN"/>
        </w:rPr>
      </w:pPr>
      <w:r>
        <w:rPr>
          <w:rFonts w:hint="default" w:ascii="仿宋_GB2312" w:hAnsi="Calibri" w:eastAsia="仿宋_GB2312"/>
          <w:color w:val="auto"/>
          <w:kern w:val="2"/>
          <w:sz w:val="32"/>
          <w:highlight w:val="none"/>
        </w:rPr>
        <w:t>本项目合同服务期限为自合同签订之日</w:t>
      </w:r>
      <w:r>
        <w:rPr>
          <w:rFonts w:hint="eastAsia" w:ascii="仿宋_GB2312" w:hAnsi="Calibri" w:eastAsia="仿宋_GB2312"/>
          <w:color w:val="auto"/>
          <w:kern w:val="2"/>
          <w:sz w:val="32"/>
          <w:highlight w:val="none"/>
          <w:lang w:val="en-US" w:eastAsia="zh-CN"/>
        </w:rPr>
        <w:t>3个月内完成，</w:t>
      </w:r>
      <w:r>
        <w:rPr>
          <w:rFonts w:hint="eastAsia" w:ascii="仿宋_GB2312" w:eastAsia="仿宋_GB2312" w:hAnsiTheme="minorHAnsi"/>
          <w:color w:val="auto"/>
          <w:kern w:val="2"/>
          <w:sz w:val="32"/>
          <w:highlight w:val="none"/>
          <w:lang w:val="en-US" w:eastAsia="zh-CN"/>
        </w:rPr>
        <w:t>免费保修期不少于1年，实际免费保修期年限以中标供应商提供的承诺函中的免费保修期年限为准，保修期自产品安装后通过验收之日起开始计算</w:t>
      </w:r>
      <w:r>
        <w:rPr>
          <w:rFonts w:hint="default" w:ascii="仿宋_GB2312" w:hAnsi="Calibri" w:eastAsia="仿宋_GB2312"/>
          <w:color w:val="auto"/>
          <w:kern w:val="2"/>
          <w:sz w:val="32"/>
          <w:highlight w:val="none"/>
        </w:rPr>
        <w:t>。</w:t>
      </w:r>
    </w:p>
    <w:p w14:paraId="7375A863">
      <w:pPr>
        <w:pStyle w:val="3"/>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default"/>
          <w:color w:val="auto"/>
          <w:highlight w:val="none"/>
        </w:rPr>
        <w:t>七</w:t>
      </w:r>
      <w:r>
        <w:rPr>
          <w:rFonts w:hint="eastAsia"/>
          <w:color w:val="auto"/>
          <w:highlight w:val="none"/>
        </w:rPr>
        <w:t>、</w:t>
      </w:r>
      <w:r>
        <w:rPr>
          <w:rFonts w:hint="eastAsia"/>
          <w:color w:val="auto"/>
          <w:highlight w:val="none"/>
          <w:lang w:val="en-US" w:eastAsia="zh-CN"/>
        </w:rPr>
        <w:t>支付方式</w:t>
      </w:r>
    </w:p>
    <w:p w14:paraId="2AA59883">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w:t>
      </w:r>
      <w:r>
        <w:rPr>
          <w:rFonts w:hint="default" w:ascii="仿宋_GB2312" w:hAnsi="Calibri" w:eastAsia="仿宋_GB2312"/>
          <w:color w:val="auto"/>
          <w:kern w:val="2"/>
          <w:sz w:val="32"/>
          <w:highlight w:val="none"/>
        </w:rPr>
        <w:t>合同签订生效后</w:t>
      </w:r>
      <w:r>
        <w:rPr>
          <w:rFonts w:hint="eastAsia" w:ascii="仿宋_GB2312" w:hAnsi="Calibri" w:eastAsia="仿宋_GB2312"/>
          <w:color w:val="auto"/>
          <w:kern w:val="2"/>
          <w:sz w:val="32"/>
          <w:highlight w:val="none"/>
        </w:rPr>
        <w:t>，甲方</w:t>
      </w:r>
      <w:r>
        <w:rPr>
          <w:rFonts w:hint="default" w:ascii="仿宋_GB2312" w:hAnsi="Calibri" w:eastAsia="仿宋_GB2312"/>
          <w:color w:val="auto"/>
          <w:kern w:val="2"/>
          <w:sz w:val="32"/>
          <w:highlight w:val="none"/>
        </w:rPr>
        <w:t>向乙方</w:t>
      </w:r>
      <w:r>
        <w:rPr>
          <w:rFonts w:hint="eastAsia" w:ascii="仿宋_GB2312" w:hAnsi="Calibri" w:eastAsia="仿宋_GB2312"/>
          <w:color w:val="auto"/>
          <w:kern w:val="2"/>
          <w:sz w:val="32"/>
          <w:highlight w:val="none"/>
        </w:rPr>
        <w:t>支付合同价</w:t>
      </w:r>
      <w:r>
        <w:rPr>
          <w:rFonts w:hint="default" w:ascii="仿宋_GB2312" w:hAnsi="Calibri" w:eastAsia="仿宋_GB2312"/>
          <w:color w:val="auto"/>
          <w:kern w:val="2"/>
          <w:sz w:val="32"/>
          <w:highlight w:val="none"/>
        </w:rPr>
        <w:t>的</w:t>
      </w:r>
      <w:r>
        <w:rPr>
          <w:rFonts w:hint="eastAsia" w:ascii="仿宋_GB2312" w:hAnsi="Calibri" w:eastAsia="仿宋_GB2312"/>
          <w:color w:val="auto"/>
          <w:kern w:val="2"/>
          <w:sz w:val="32"/>
          <w:highlight w:val="none"/>
          <w:lang w:val="en-US" w:eastAsia="zh-CN"/>
        </w:rPr>
        <w:t>5</w:t>
      </w:r>
      <w:r>
        <w:rPr>
          <w:rFonts w:hint="eastAsia" w:ascii="仿宋_GB2312" w:hAnsi="Calibri" w:eastAsia="仿宋_GB2312"/>
          <w:color w:val="auto"/>
          <w:kern w:val="2"/>
          <w:sz w:val="32"/>
          <w:highlight w:val="none"/>
        </w:rPr>
        <w:t>0%作为预付款；</w:t>
      </w:r>
    </w:p>
    <w:p w14:paraId="1AAAFCF8">
      <w:pPr>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eastAsia" w:ascii="仿宋_GB2312" w:hAnsi="Calibri" w:eastAsia="仿宋_GB2312"/>
          <w:color w:val="auto"/>
          <w:kern w:val="2"/>
          <w:sz w:val="32"/>
          <w:highlight w:val="none"/>
        </w:rPr>
        <w:t>（2）项目</w:t>
      </w:r>
      <w:r>
        <w:rPr>
          <w:rFonts w:hint="default" w:ascii="仿宋_GB2312" w:hAnsi="Calibri" w:eastAsia="仿宋_GB2312"/>
          <w:color w:val="auto"/>
          <w:kern w:val="2"/>
          <w:sz w:val="32"/>
          <w:highlight w:val="none"/>
        </w:rPr>
        <w:t>完成</w:t>
      </w:r>
      <w:r>
        <w:rPr>
          <w:rFonts w:hint="eastAsia" w:ascii="仿宋_GB2312" w:hAnsi="Calibri" w:eastAsia="仿宋_GB2312"/>
          <w:color w:val="auto"/>
          <w:kern w:val="2"/>
          <w:sz w:val="32"/>
          <w:highlight w:val="none"/>
          <w:lang w:val="en-US" w:eastAsia="zh-CN"/>
        </w:rPr>
        <w:t>且经评估验收完成后</w:t>
      </w:r>
      <w:r>
        <w:rPr>
          <w:rFonts w:hint="default" w:ascii="仿宋_GB2312" w:hAnsi="Calibri" w:eastAsia="仿宋_GB2312"/>
          <w:color w:val="auto"/>
          <w:kern w:val="2"/>
          <w:sz w:val="32"/>
          <w:highlight w:val="none"/>
        </w:rPr>
        <w:t>，</w:t>
      </w:r>
      <w:r>
        <w:rPr>
          <w:rFonts w:hint="eastAsia" w:ascii="仿宋_GB2312" w:hAnsi="Calibri" w:eastAsia="仿宋_GB2312"/>
          <w:color w:val="auto"/>
          <w:kern w:val="2"/>
          <w:sz w:val="32"/>
          <w:highlight w:val="none"/>
        </w:rPr>
        <w:t>甲方向乙方支付</w:t>
      </w:r>
      <w:r>
        <w:rPr>
          <w:rFonts w:hint="eastAsia" w:ascii="仿宋_GB2312" w:hAnsi="Calibri" w:eastAsia="仿宋_GB2312"/>
          <w:color w:val="auto"/>
          <w:kern w:val="2"/>
          <w:sz w:val="32"/>
          <w:highlight w:val="none"/>
          <w:lang w:val="en-US" w:eastAsia="zh-CN"/>
        </w:rPr>
        <w:t>合同价的5</w:t>
      </w:r>
      <w:r>
        <w:rPr>
          <w:rFonts w:hint="default" w:ascii="仿宋_GB2312" w:hAnsi="Calibri" w:eastAsia="仿宋_GB2312"/>
          <w:color w:val="auto"/>
          <w:kern w:val="2"/>
          <w:sz w:val="32"/>
          <w:highlight w:val="none"/>
          <w:lang w:eastAsia="zh-CN"/>
        </w:rPr>
        <w:t>0</w:t>
      </w:r>
      <w:r>
        <w:rPr>
          <w:rFonts w:hint="eastAsia" w:ascii="仿宋_GB2312" w:hAnsi="Calibri" w:eastAsia="仿宋_GB2312"/>
          <w:color w:val="auto"/>
          <w:kern w:val="2"/>
          <w:sz w:val="32"/>
          <w:highlight w:val="none"/>
        </w:rPr>
        <w:t>%</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lang w:val="en-US" w:eastAsia="zh-CN"/>
        </w:rPr>
        <w:t>据实结算</w:t>
      </w:r>
      <w:r>
        <w:rPr>
          <w:rFonts w:hint="eastAsia" w:ascii="仿宋_GB2312" w:hAnsi="Calibri" w:eastAsia="仿宋_GB2312"/>
          <w:color w:val="auto"/>
          <w:kern w:val="2"/>
          <w:sz w:val="32"/>
          <w:highlight w:val="none"/>
          <w:lang w:eastAsia="zh-CN"/>
        </w:rPr>
        <w:t>）。</w:t>
      </w:r>
    </w:p>
    <w:p w14:paraId="31F2C29A">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八</w:t>
      </w:r>
      <w:r>
        <w:rPr>
          <w:rFonts w:hint="eastAsia" w:ascii="黑体" w:hAnsi="黑体" w:eastAsia="黑体" w:cs="黑体"/>
          <w:color w:val="auto"/>
          <w:kern w:val="2"/>
          <w:sz w:val="32"/>
          <w:highlight w:val="none"/>
        </w:rPr>
        <w:t>、报价要求</w:t>
      </w:r>
    </w:p>
    <w:p w14:paraId="1BBF5412">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报价应包括</w:t>
      </w:r>
      <w:r>
        <w:rPr>
          <w:rFonts w:hint="eastAsia" w:ascii="仿宋_GB2312" w:hAnsi="Calibri" w:eastAsia="仿宋_GB2312"/>
          <w:color w:val="auto"/>
          <w:kern w:val="2"/>
          <w:sz w:val="32"/>
          <w:highlight w:val="none"/>
          <w:lang w:val="en-US" w:eastAsia="zh-CN"/>
        </w:rPr>
        <w:t>设备成本、</w:t>
      </w:r>
      <w:r>
        <w:rPr>
          <w:rFonts w:hint="eastAsia" w:ascii="仿宋_GB2312" w:hAnsi="Calibri" w:eastAsia="仿宋_GB2312"/>
          <w:color w:val="auto"/>
          <w:kern w:val="2"/>
          <w:sz w:val="32"/>
          <w:highlight w:val="none"/>
        </w:rPr>
        <w:t>服务成本、</w:t>
      </w:r>
      <w:r>
        <w:rPr>
          <w:rFonts w:hint="eastAsia" w:ascii="仿宋_GB2312" w:hAnsi="Calibri" w:eastAsia="仿宋_GB2312"/>
          <w:color w:val="auto"/>
          <w:kern w:val="2"/>
          <w:sz w:val="32"/>
          <w:highlight w:val="none"/>
          <w:lang w:val="en-US" w:eastAsia="zh-CN"/>
        </w:rPr>
        <w:t>接电耗材费用、</w:t>
      </w:r>
      <w:r>
        <w:rPr>
          <w:rFonts w:hint="eastAsia" w:ascii="仿宋_GB2312" w:hAnsi="Calibri" w:eastAsia="仿宋_GB2312"/>
          <w:color w:val="auto"/>
          <w:kern w:val="2"/>
          <w:sz w:val="32"/>
          <w:highlight w:val="none"/>
        </w:rPr>
        <w:t>法定税费和利润。由企业根据采购文件所提供的资料自行测算投标报价；一经中标，投标报价总价作为中标单位与采购单位签定的合同金额，</w:t>
      </w:r>
      <w:r>
        <w:rPr>
          <w:rFonts w:hint="eastAsia" w:ascii="仿宋_GB2312" w:hAnsi="Calibri" w:eastAsia="仿宋_GB2312"/>
          <w:color w:val="auto"/>
          <w:kern w:val="2"/>
          <w:sz w:val="32"/>
          <w:highlight w:val="none"/>
          <w:lang w:val="en-US" w:eastAsia="zh-CN"/>
        </w:rPr>
        <w:t>据实结算，不得超过合同金额</w:t>
      </w:r>
      <w:r>
        <w:rPr>
          <w:rFonts w:hint="eastAsia" w:ascii="仿宋_GB2312" w:hAnsi="Calibri" w:eastAsia="仿宋_GB2312"/>
          <w:color w:val="auto"/>
          <w:kern w:val="2"/>
          <w:sz w:val="32"/>
          <w:highlight w:val="none"/>
        </w:rPr>
        <w:t>。</w:t>
      </w:r>
    </w:p>
    <w:p w14:paraId="05605917">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九</w:t>
      </w:r>
      <w:r>
        <w:rPr>
          <w:rFonts w:hint="eastAsia" w:ascii="黑体" w:hAnsi="黑体" w:eastAsia="黑体" w:cs="黑体"/>
          <w:color w:val="auto"/>
          <w:kern w:val="2"/>
          <w:sz w:val="32"/>
          <w:highlight w:val="none"/>
        </w:rPr>
        <w:t>、其他说明</w:t>
      </w:r>
    </w:p>
    <w:p w14:paraId="7B16F52A">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w:t>
      </w:r>
      <w:r>
        <w:rPr>
          <w:rFonts w:hint="default" w:ascii="仿宋_GB2312" w:hAnsi="Calibri" w:eastAsia="仿宋_GB2312"/>
          <w:color w:val="auto"/>
          <w:kern w:val="2"/>
          <w:sz w:val="32"/>
          <w:highlight w:val="none"/>
        </w:rPr>
        <w:t>投标人</w:t>
      </w:r>
      <w:r>
        <w:rPr>
          <w:rFonts w:hint="eastAsia" w:ascii="仿宋_GB2312" w:hAnsi="Calibri" w:eastAsia="仿宋_GB2312"/>
          <w:color w:val="auto"/>
          <w:kern w:val="2"/>
          <w:sz w:val="32"/>
          <w:highlight w:val="none"/>
        </w:rPr>
        <w:t>应严格按照采购文件要求编制《应答文件》。</w:t>
      </w:r>
    </w:p>
    <w:p w14:paraId="17FBBD2D">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2.《应答文件》一正一副，封于同一密封袋（加盖供应商公章），现场一并提交。</w:t>
      </w:r>
    </w:p>
    <w:p w14:paraId="3C1F2B5F">
      <w:pPr>
        <w:pageBreakBefore w:val="0"/>
        <w:kinsoku/>
        <w:wordWrap/>
        <w:overflowPunct/>
        <w:topLinePunct w:val="0"/>
        <w:autoSpaceDE/>
        <w:autoSpaceDN/>
        <w:bidi w:val="0"/>
        <w:spacing w:after="0" w:line="560" w:lineRule="exact"/>
        <w:ind w:firstLine="640" w:firstLineChars="200"/>
        <w:textAlignment w:val="auto"/>
        <w:rPr>
          <w:rFonts w:hint="eastAsia"/>
        </w:rPr>
      </w:pPr>
      <w:r>
        <w:rPr>
          <w:rFonts w:hint="eastAsia" w:ascii="仿宋_GB2312" w:hAnsi="Calibri" w:eastAsia="仿宋_GB2312"/>
          <w:color w:val="auto"/>
          <w:kern w:val="2"/>
          <w:sz w:val="32"/>
          <w:highlight w:val="none"/>
        </w:rPr>
        <w:t>3.《应答文件》的每页均加盖供应商的公章，否则该页无效。</w:t>
      </w:r>
    </w:p>
    <w:p w14:paraId="12E8F650">
      <w:pPr>
        <w:pStyle w:val="3"/>
        <w:ind w:firstLine="640" w:firstLineChars="200"/>
        <w:rPr>
          <w:rFonts w:ascii="仿宋_GB2312" w:hAnsi="仿宋_GB2312" w:eastAsia="仿宋_GB2312" w:cs="仿宋_GB2312"/>
          <w:color w:val="auto"/>
          <w:kern w:val="2"/>
          <w:sz w:val="32"/>
          <w:szCs w:val="32"/>
          <w:highlight w:val="none"/>
        </w:rPr>
      </w:pPr>
      <w:r>
        <w:rPr>
          <w:rFonts w:hint="default"/>
          <w:color w:val="auto"/>
          <w:highlight w:val="none"/>
        </w:rPr>
        <w:t>十</w:t>
      </w:r>
      <w:r>
        <w:rPr>
          <w:rFonts w:hint="eastAsia"/>
          <w:color w:val="auto"/>
          <w:highlight w:val="none"/>
        </w:rPr>
        <w:t>、评审</w:t>
      </w:r>
      <w:r>
        <w:rPr>
          <w:rFonts w:hint="eastAsia"/>
          <w:color w:val="auto"/>
          <w:highlight w:val="none"/>
          <w:lang w:val="en-US" w:eastAsia="zh-CN"/>
        </w:rPr>
        <w:t>细则</w:t>
      </w:r>
    </w:p>
    <w:tbl>
      <w:tblPr>
        <w:tblStyle w:val="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93"/>
        <w:gridCol w:w="771"/>
        <w:gridCol w:w="6710"/>
      </w:tblGrid>
      <w:tr w14:paraId="036A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2BF6029">
            <w:pPr>
              <w:jc w:val="center"/>
              <w:rPr>
                <w:rFonts w:hint="eastAsia" w:ascii="仿宋" w:hAnsi="仿宋" w:eastAsia="仿宋" w:cs="仿宋"/>
                <w:b/>
                <w:bCs/>
                <w:sz w:val="24"/>
                <w:szCs w:val="24"/>
              </w:rPr>
            </w:pPr>
            <w:bookmarkStart w:id="0" w:name="_Hlk170839047"/>
            <w:r>
              <w:rPr>
                <w:rFonts w:hint="eastAsia" w:ascii="仿宋" w:hAnsi="仿宋" w:eastAsia="仿宋" w:cs="仿宋"/>
                <w:b/>
                <w:bCs/>
                <w:sz w:val="24"/>
                <w:szCs w:val="24"/>
              </w:rPr>
              <w:t>序号</w:t>
            </w:r>
          </w:p>
        </w:tc>
        <w:tc>
          <w:tcPr>
            <w:tcW w:w="1093" w:type="dxa"/>
            <w:tcBorders>
              <w:top w:val="single" w:color="auto" w:sz="4" w:space="0"/>
              <w:left w:val="single" w:color="auto" w:sz="4" w:space="0"/>
              <w:bottom w:val="single" w:color="auto" w:sz="4" w:space="0"/>
              <w:right w:val="single" w:color="auto" w:sz="4" w:space="0"/>
            </w:tcBorders>
            <w:vAlign w:val="center"/>
          </w:tcPr>
          <w:p w14:paraId="35A714BA">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评分项</w:t>
            </w:r>
          </w:p>
        </w:tc>
        <w:tc>
          <w:tcPr>
            <w:tcW w:w="771" w:type="dxa"/>
            <w:tcBorders>
              <w:top w:val="single" w:color="auto" w:sz="4" w:space="0"/>
              <w:left w:val="single" w:color="auto" w:sz="4" w:space="0"/>
              <w:bottom w:val="single" w:color="auto" w:sz="4" w:space="0"/>
              <w:right w:val="single" w:color="auto" w:sz="4" w:space="0"/>
            </w:tcBorders>
            <w:vAlign w:val="center"/>
          </w:tcPr>
          <w:p w14:paraId="063B76F3">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5D90D112">
            <w:pPr>
              <w:jc w:val="center"/>
              <w:rPr>
                <w:rFonts w:hint="eastAsia" w:ascii="仿宋" w:hAnsi="仿宋" w:eastAsia="仿宋" w:cs="仿宋"/>
                <w:b/>
                <w:bCs/>
                <w:sz w:val="24"/>
                <w:szCs w:val="24"/>
              </w:rPr>
            </w:pPr>
            <w:r>
              <w:rPr>
                <w:rFonts w:hint="eastAsia" w:ascii="仿宋" w:hAnsi="仿宋" w:eastAsia="仿宋" w:cs="仿宋"/>
                <w:b/>
                <w:bCs/>
                <w:sz w:val="24"/>
                <w:szCs w:val="24"/>
              </w:rPr>
              <w:t>评分准则</w:t>
            </w:r>
          </w:p>
        </w:tc>
      </w:tr>
      <w:tr w14:paraId="16A6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8AF2E52">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1093" w:type="dxa"/>
            <w:tcBorders>
              <w:top w:val="single" w:color="auto" w:sz="4" w:space="0"/>
              <w:left w:val="single" w:color="auto" w:sz="4" w:space="0"/>
              <w:bottom w:val="single" w:color="auto" w:sz="4" w:space="0"/>
              <w:right w:val="single" w:color="auto" w:sz="4" w:space="0"/>
            </w:tcBorders>
            <w:vAlign w:val="center"/>
          </w:tcPr>
          <w:p w14:paraId="1E02395C">
            <w:pPr>
              <w:jc w:val="center"/>
              <w:rPr>
                <w:rFonts w:hint="eastAsia" w:ascii="仿宋" w:hAnsi="仿宋" w:eastAsia="仿宋" w:cs="仿宋"/>
                <w:sz w:val="24"/>
                <w:szCs w:val="24"/>
              </w:rPr>
            </w:pPr>
            <w:r>
              <w:rPr>
                <w:rFonts w:hint="eastAsia" w:ascii="仿宋" w:hAnsi="仿宋" w:eastAsia="仿宋" w:cs="仿宋"/>
                <w:sz w:val="24"/>
                <w:szCs w:val="24"/>
              </w:rPr>
              <w:t>价格</w:t>
            </w:r>
          </w:p>
          <w:p w14:paraId="4819C7ED">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部分</w:t>
            </w:r>
          </w:p>
        </w:tc>
        <w:tc>
          <w:tcPr>
            <w:tcW w:w="771" w:type="dxa"/>
            <w:tcBorders>
              <w:top w:val="single" w:color="auto" w:sz="4" w:space="0"/>
              <w:left w:val="single" w:color="auto" w:sz="4" w:space="0"/>
              <w:bottom w:val="single" w:color="auto" w:sz="4" w:space="0"/>
              <w:right w:val="single" w:color="auto" w:sz="4" w:space="0"/>
            </w:tcBorders>
            <w:vAlign w:val="center"/>
          </w:tcPr>
          <w:p w14:paraId="77846269">
            <w:pPr>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30</w:t>
            </w:r>
          </w:p>
        </w:tc>
        <w:tc>
          <w:tcPr>
            <w:tcW w:w="6710" w:type="dxa"/>
            <w:tcBorders>
              <w:top w:val="single" w:color="auto" w:sz="4" w:space="0"/>
              <w:left w:val="single" w:color="auto" w:sz="4" w:space="0"/>
              <w:bottom w:val="single" w:color="auto" w:sz="4" w:space="0"/>
              <w:right w:val="single" w:color="auto" w:sz="4" w:space="0"/>
            </w:tcBorders>
            <w:vAlign w:val="top"/>
          </w:tcPr>
          <w:p w14:paraId="33A0523C">
            <w:pPr>
              <w:pStyle w:val="2"/>
              <w:keepNext/>
              <w:keepLines/>
              <w:pageBreakBefore w:val="0"/>
              <w:widowControl/>
              <w:kinsoku/>
              <w:wordWrap/>
              <w:overflowPunct/>
              <w:topLinePunct w:val="0"/>
              <w:autoSpaceDE/>
              <w:autoSpaceDN/>
              <w:bidi w:val="0"/>
              <w:adjustRightInd w:val="0"/>
              <w:snapToGrid w:val="0"/>
              <w:spacing w:before="0" w:after="0" w:line="400" w:lineRule="exact"/>
              <w:ind w:firstLine="480" w:firstLineChars="200"/>
              <w:jc w:val="lef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采用低价优先法计算，即满足文件要求且投标价格最低的投标报价为评标基准价，其价格分为满分。报价超过预算金额则为废标</w:t>
            </w:r>
            <w:r>
              <w:rPr>
                <w:rFonts w:hint="default" w:ascii="仿宋" w:hAnsi="仿宋" w:eastAsia="仿宋" w:cs="仿宋"/>
                <w:b w:val="0"/>
                <w:kern w:val="2"/>
                <w:sz w:val="24"/>
                <w:szCs w:val="24"/>
                <w:lang w:eastAsia="zh-CN" w:bidi="ar-SA"/>
              </w:rPr>
              <w:t>，</w:t>
            </w:r>
            <w:r>
              <w:rPr>
                <w:rFonts w:hint="eastAsia" w:ascii="仿宋" w:hAnsi="仿宋" w:eastAsia="仿宋" w:cs="仿宋"/>
                <w:b w:val="0"/>
                <w:kern w:val="2"/>
                <w:sz w:val="24"/>
                <w:szCs w:val="24"/>
                <w:lang w:val="en-US" w:eastAsia="zh-CN" w:bidi="ar-SA"/>
              </w:rPr>
              <w:t xml:space="preserve">其他投标人的价格分统一按照下列公式计算： </w:t>
            </w:r>
          </w:p>
          <w:p w14:paraId="435661CB">
            <w:pPr>
              <w:pStyle w:val="2"/>
              <w:keepNext/>
              <w:keepLines/>
              <w:pageBreakBefore w:val="0"/>
              <w:widowControl/>
              <w:kinsoku/>
              <w:wordWrap/>
              <w:overflowPunct/>
              <w:topLinePunct w:val="0"/>
              <w:autoSpaceDE/>
              <w:autoSpaceDN/>
              <w:bidi w:val="0"/>
              <w:adjustRightInd w:val="0"/>
              <w:snapToGrid w:val="0"/>
              <w:spacing w:before="0" w:after="0" w:line="400" w:lineRule="exact"/>
              <w:ind w:firstLine="480" w:firstLineChars="200"/>
              <w:jc w:val="left"/>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投标报价得分=(评标基准价／投标报价)×30%×</w:t>
            </w:r>
            <w:r>
              <w:rPr>
                <w:rFonts w:hint="default" w:ascii="仿宋" w:hAnsi="仿宋" w:eastAsia="仿宋" w:cs="仿宋"/>
                <w:b w:val="0"/>
                <w:kern w:val="2"/>
                <w:sz w:val="24"/>
                <w:szCs w:val="24"/>
                <w:lang w:eastAsia="zh-CN" w:bidi="ar-SA"/>
              </w:rPr>
              <w:t>10</w:t>
            </w:r>
            <w:r>
              <w:rPr>
                <w:rFonts w:hint="eastAsia" w:ascii="仿宋" w:hAnsi="仿宋" w:eastAsia="仿宋" w:cs="仿宋"/>
                <w:b w:val="0"/>
                <w:kern w:val="2"/>
                <w:sz w:val="24"/>
                <w:szCs w:val="24"/>
                <w:lang w:val="en-US" w:eastAsia="zh-CN" w:bidi="ar-SA"/>
              </w:rPr>
              <w:t>0</w:t>
            </w:r>
          </w:p>
          <w:p w14:paraId="70ECD015">
            <w:pPr>
              <w:pStyle w:val="2"/>
              <w:keepNext/>
              <w:keepLines/>
              <w:pageBreakBefore w:val="0"/>
              <w:widowControl/>
              <w:kinsoku/>
              <w:wordWrap/>
              <w:overflowPunct/>
              <w:topLinePunct w:val="0"/>
              <w:autoSpaceDE/>
              <w:autoSpaceDN/>
              <w:bidi w:val="0"/>
              <w:adjustRightInd w:val="0"/>
              <w:snapToGrid w:val="0"/>
              <w:spacing w:before="0" w:after="0" w:line="400" w:lineRule="exact"/>
              <w:jc w:val="left"/>
              <w:textAlignment w:val="auto"/>
              <w:rPr>
                <w:rFonts w:hint="default" w:ascii="仿宋" w:hAnsi="仿宋" w:eastAsia="仿宋" w:cs="仿宋"/>
                <w:sz w:val="24"/>
                <w:szCs w:val="24"/>
                <w:lang w:eastAsia="zh-CN" w:bidi="ar-SA"/>
              </w:rPr>
            </w:pPr>
            <w:r>
              <w:rPr>
                <w:rFonts w:hint="eastAsia" w:ascii="仿宋" w:hAnsi="仿宋" w:eastAsia="仿宋" w:cs="仿宋"/>
                <w:b/>
                <w:bCs w:val="0"/>
                <w:kern w:val="2"/>
                <w:sz w:val="24"/>
                <w:szCs w:val="24"/>
                <w:lang w:val="en-US" w:eastAsia="zh-CN" w:bidi="ar-SA"/>
              </w:rPr>
              <w:t>评审材料</w:t>
            </w:r>
            <w:r>
              <w:rPr>
                <w:rFonts w:hint="eastAsia" w:ascii="仿宋" w:hAnsi="仿宋" w:eastAsia="仿宋" w:cs="仿宋"/>
                <w:b w:val="0"/>
                <w:kern w:val="2"/>
                <w:sz w:val="24"/>
                <w:szCs w:val="24"/>
                <w:lang w:val="en-US" w:eastAsia="zh-CN" w:bidi="ar-SA"/>
              </w:rPr>
              <w:t>：《应答文件》-</w:t>
            </w:r>
            <w:r>
              <w:rPr>
                <w:rFonts w:hint="default" w:ascii="仿宋" w:hAnsi="仿宋" w:eastAsia="仿宋" w:cs="仿宋"/>
                <w:b w:val="0"/>
                <w:kern w:val="2"/>
                <w:sz w:val="24"/>
                <w:szCs w:val="24"/>
                <w:lang w:eastAsia="zh-CN" w:bidi="ar-SA"/>
              </w:rPr>
              <w:t>价格部分</w:t>
            </w:r>
          </w:p>
        </w:tc>
      </w:tr>
      <w:tr w14:paraId="6D7C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92346D3">
            <w:pPr>
              <w:widowControl/>
              <w:jc w:val="center"/>
              <w:rPr>
                <w:rFonts w:hint="default"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093" w:type="dxa"/>
            <w:tcBorders>
              <w:top w:val="single" w:color="auto" w:sz="4" w:space="0"/>
              <w:left w:val="single" w:color="auto" w:sz="4" w:space="0"/>
              <w:bottom w:val="single" w:color="auto" w:sz="4" w:space="0"/>
              <w:right w:val="single" w:color="auto" w:sz="4" w:space="0"/>
            </w:tcBorders>
            <w:vAlign w:val="center"/>
          </w:tcPr>
          <w:p w14:paraId="36C143C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w:t>
            </w:r>
          </w:p>
          <w:p w14:paraId="1A8C7781">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经验</w:t>
            </w:r>
          </w:p>
        </w:tc>
        <w:tc>
          <w:tcPr>
            <w:tcW w:w="771" w:type="dxa"/>
            <w:tcBorders>
              <w:top w:val="single" w:color="auto" w:sz="4" w:space="0"/>
              <w:left w:val="single" w:color="auto" w:sz="4" w:space="0"/>
              <w:bottom w:val="single" w:color="auto" w:sz="4" w:space="0"/>
              <w:right w:val="single" w:color="auto" w:sz="4" w:space="0"/>
            </w:tcBorders>
            <w:vAlign w:val="center"/>
          </w:tcPr>
          <w:p w14:paraId="6AECC484">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vAlign w:val="center"/>
          </w:tcPr>
          <w:p w14:paraId="252B2DB7">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b w:val="0"/>
                <w:kern w:val="2"/>
                <w:sz w:val="24"/>
                <w:szCs w:val="24"/>
                <w:lang w:val="en-US" w:eastAsia="zh-CN" w:bidi="ar-SA"/>
              </w:rPr>
              <w:t>公司有类似项目经验及案例，每提供1份类似项目合同，得2分，最高得10分。</w:t>
            </w:r>
          </w:p>
          <w:p w14:paraId="01E7479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b w:val="0"/>
                <w:kern w:val="2"/>
                <w:sz w:val="24"/>
                <w:szCs w:val="24"/>
                <w:lang w:val="en-US" w:eastAsia="zh-CN" w:bidi="ar-SA"/>
              </w:rPr>
              <w:t>-</w:t>
            </w:r>
            <w:r>
              <w:rPr>
                <w:rFonts w:hint="eastAsia" w:ascii="仿宋" w:hAnsi="仿宋" w:eastAsia="仿宋" w:cs="仿宋"/>
                <w:sz w:val="24"/>
                <w:szCs w:val="24"/>
                <w:lang w:val="en-US" w:eastAsia="zh-CN"/>
              </w:rPr>
              <w:t>业绩经验</w:t>
            </w:r>
          </w:p>
        </w:tc>
      </w:tr>
      <w:tr w14:paraId="31F1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8B251B7">
            <w:pPr>
              <w:jc w:val="center"/>
              <w:rPr>
                <w:rFonts w:hint="default" w:ascii="仿宋" w:hAnsi="仿宋" w:eastAsia="仿宋" w:cs="仿宋"/>
                <w:kern w:val="0"/>
                <w:sz w:val="24"/>
                <w:szCs w:val="24"/>
                <w:lang w:eastAsia="zh-CN" w:bidi="ar-SA"/>
              </w:rPr>
            </w:pPr>
            <w:r>
              <w:rPr>
                <w:rFonts w:hint="eastAsia" w:ascii="仿宋" w:hAnsi="仿宋" w:eastAsia="仿宋" w:cs="仿宋"/>
                <w:kern w:val="0"/>
                <w:sz w:val="24"/>
                <w:szCs w:val="24"/>
                <w:lang w:val="en-US" w:eastAsia="zh-CN" w:bidi="ar-SA"/>
              </w:rPr>
              <w:t>3</w:t>
            </w:r>
          </w:p>
        </w:tc>
        <w:tc>
          <w:tcPr>
            <w:tcW w:w="1093" w:type="dxa"/>
            <w:tcBorders>
              <w:top w:val="single" w:color="auto" w:sz="4" w:space="0"/>
              <w:left w:val="single" w:color="auto" w:sz="4" w:space="0"/>
              <w:bottom w:val="single" w:color="auto" w:sz="4" w:space="0"/>
              <w:right w:val="single" w:color="auto" w:sz="4" w:space="0"/>
            </w:tcBorders>
            <w:vAlign w:val="center"/>
          </w:tcPr>
          <w:p w14:paraId="62ED0CD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w:t>
            </w:r>
          </w:p>
          <w:p w14:paraId="0E24A96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资质</w:t>
            </w:r>
          </w:p>
        </w:tc>
        <w:tc>
          <w:tcPr>
            <w:tcW w:w="771" w:type="dxa"/>
            <w:tcBorders>
              <w:top w:val="single" w:color="auto" w:sz="4" w:space="0"/>
              <w:left w:val="single" w:color="auto" w:sz="4" w:space="0"/>
              <w:bottom w:val="single" w:color="auto" w:sz="4" w:space="0"/>
              <w:right w:val="single" w:color="auto" w:sz="4" w:space="0"/>
            </w:tcBorders>
            <w:vAlign w:val="center"/>
          </w:tcPr>
          <w:p w14:paraId="757BE079">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vAlign w:val="top"/>
          </w:tcPr>
          <w:p w14:paraId="0765A66F">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提供原厂授权书及原厂售后服务承诺得5分；</w:t>
            </w:r>
          </w:p>
          <w:p w14:paraId="48C3C98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符合政府采购法促进中小微企业发展的办法，满足中小微企业及高新技术企业或科技类、软件类企业得5分；</w:t>
            </w:r>
          </w:p>
          <w:p w14:paraId="61AC4E78">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以上得分累计，</w:t>
            </w:r>
            <w:r>
              <w:rPr>
                <w:rFonts w:hint="eastAsia" w:ascii="仿宋" w:hAnsi="仿宋" w:eastAsia="仿宋" w:cs="仿宋"/>
                <w:sz w:val="24"/>
                <w:szCs w:val="24"/>
                <w:lang w:val="en-US" w:eastAsia="zh-CN"/>
              </w:rPr>
              <w:t>最高得10</w:t>
            </w:r>
            <w:r>
              <w:rPr>
                <w:rFonts w:hint="eastAsia" w:ascii="仿宋" w:hAnsi="仿宋" w:eastAsia="仿宋" w:cs="仿宋"/>
                <w:sz w:val="24"/>
                <w:szCs w:val="24"/>
              </w:rPr>
              <w:t>分。</w:t>
            </w:r>
          </w:p>
          <w:p w14:paraId="1B8F43D4">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default" w:ascii="仿宋" w:hAnsi="仿宋" w:eastAsia="仿宋" w:cs="仿宋"/>
                <w:kern w:val="2"/>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val="en-US" w:eastAsia="zh-CN"/>
              </w:rPr>
              <w:t>公司情况</w:t>
            </w:r>
          </w:p>
        </w:tc>
      </w:tr>
      <w:tr w14:paraId="35BA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59E77F9">
            <w:pPr>
              <w:jc w:val="center"/>
              <w:rPr>
                <w:rFonts w:hint="default"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val="en-US" w:eastAsia="zh-CN" w:bidi="ar-SA"/>
              </w:rPr>
              <w:t>4</w:t>
            </w:r>
          </w:p>
        </w:tc>
        <w:tc>
          <w:tcPr>
            <w:tcW w:w="1093" w:type="dxa"/>
            <w:tcBorders>
              <w:top w:val="single" w:color="auto" w:sz="4" w:space="0"/>
              <w:left w:val="single" w:color="auto" w:sz="4" w:space="0"/>
              <w:bottom w:val="single" w:color="auto" w:sz="4" w:space="0"/>
              <w:right w:val="single" w:color="auto" w:sz="4" w:space="0"/>
            </w:tcBorders>
            <w:vAlign w:val="center"/>
          </w:tcPr>
          <w:p w14:paraId="229C617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w:t>
            </w:r>
          </w:p>
          <w:p w14:paraId="478F0760">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团队</w:t>
            </w:r>
          </w:p>
        </w:tc>
        <w:tc>
          <w:tcPr>
            <w:tcW w:w="771" w:type="dxa"/>
            <w:tcBorders>
              <w:top w:val="single" w:color="auto" w:sz="4" w:space="0"/>
              <w:left w:val="single" w:color="auto" w:sz="4" w:space="0"/>
              <w:bottom w:val="single" w:color="auto" w:sz="4" w:space="0"/>
              <w:right w:val="single" w:color="auto" w:sz="4" w:space="0"/>
            </w:tcBorders>
            <w:vAlign w:val="center"/>
          </w:tcPr>
          <w:p w14:paraId="3913C866">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6710" w:type="dxa"/>
            <w:tcBorders>
              <w:top w:val="single" w:color="auto" w:sz="4" w:space="0"/>
              <w:left w:val="single" w:color="auto" w:sz="4" w:space="0"/>
              <w:bottom w:val="single" w:color="auto" w:sz="4" w:space="0"/>
              <w:right w:val="single" w:color="auto" w:sz="4" w:space="0"/>
            </w:tcBorders>
            <w:vAlign w:val="top"/>
          </w:tcPr>
          <w:p w14:paraId="0D7043FC">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项目团队负责人具备电子信息技术相关专业本科及以上学历，得5分；有本地售后服务团队支持，得5分；</w:t>
            </w:r>
          </w:p>
          <w:p w14:paraId="47D3EF31">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以上得分累计，最高得10分。</w:t>
            </w:r>
          </w:p>
          <w:p w14:paraId="003690A9">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评审材料：</w:t>
            </w:r>
            <w:r>
              <w:rPr>
                <w:rFonts w:hint="eastAsia" w:ascii="仿宋" w:hAnsi="仿宋" w:eastAsia="仿宋" w:cs="仿宋"/>
                <w:color w:val="auto"/>
                <w:sz w:val="24"/>
                <w:szCs w:val="24"/>
              </w:rPr>
              <w:t>《应答文件》-</w:t>
            </w:r>
            <w:r>
              <w:rPr>
                <w:rFonts w:hint="eastAsia" w:ascii="仿宋" w:hAnsi="仿宋" w:eastAsia="仿宋" w:cs="仿宋"/>
                <w:color w:val="auto"/>
                <w:sz w:val="24"/>
                <w:szCs w:val="24"/>
                <w:lang w:val="en-US" w:eastAsia="zh-CN"/>
              </w:rPr>
              <w:t>服务团队情况</w:t>
            </w:r>
          </w:p>
        </w:tc>
      </w:tr>
      <w:tr w14:paraId="49B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42CFCB2">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c>
          <w:tcPr>
            <w:tcW w:w="1093" w:type="dxa"/>
            <w:tcBorders>
              <w:top w:val="single" w:color="auto" w:sz="4" w:space="0"/>
              <w:left w:val="single" w:color="auto" w:sz="4" w:space="0"/>
              <w:bottom w:val="single" w:color="auto" w:sz="4" w:space="0"/>
              <w:right w:val="single" w:color="auto" w:sz="4" w:space="0"/>
            </w:tcBorders>
            <w:vAlign w:val="center"/>
          </w:tcPr>
          <w:p w14:paraId="3CC28532">
            <w:pPr>
              <w:jc w:val="center"/>
              <w:rPr>
                <w:rFonts w:hint="eastAsia" w:ascii="仿宋" w:hAnsi="仿宋" w:eastAsia="仿宋" w:cs="仿宋"/>
                <w:sz w:val="24"/>
                <w:szCs w:val="24"/>
              </w:rPr>
            </w:pPr>
            <w:r>
              <w:rPr>
                <w:rFonts w:hint="eastAsia" w:ascii="仿宋" w:hAnsi="仿宋" w:eastAsia="仿宋" w:cs="仿宋"/>
                <w:sz w:val="24"/>
                <w:szCs w:val="24"/>
              </w:rPr>
              <w:t>项目服务方案</w:t>
            </w:r>
          </w:p>
        </w:tc>
        <w:tc>
          <w:tcPr>
            <w:tcW w:w="771" w:type="dxa"/>
            <w:tcBorders>
              <w:top w:val="single" w:color="auto" w:sz="4" w:space="0"/>
              <w:left w:val="single" w:color="auto" w:sz="4" w:space="0"/>
              <w:bottom w:val="single" w:color="auto" w:sz="4" w:space="0"/>
              <w:right w:val="single" w:color="auto" w:sz="4" w:space="0"/>
            </w:tcBorders>
            <w:vAlign w:val="center"/>
          </w:tcPr>
          <w:p w14:paraId="7EEF43F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40</w:t>
            </w:r>
          </w:p>
        </w:tc>
        <w:tc>
          <w:tcPr>
            <w:tcW w:w="6710" w:type="dxa"/>
            <w:tcBorders>
              <w:top w:val="single" w:color="auto" w:sz="4" w:space="0"/>
              <w:left w:val="single" w:color="auto" w:sz="4" w:space="0"/>
              <w:bottom w:val="single" w:color="auto" w:sz="4" w:space="0"/>
              <w:right w:val="single" w:color="auto" w:sz="4" w:space="0"/>
            </w:tcBorders>
            <w:vAlign w:val="top"/>
          </w:tcPr>
          <w:p w14:paraId="7A5C506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要求</w:t>
            </w:r>
            <w:r>
              <w:rPr>
                <w:rFonts w:hint="default" w:ascii="仿宋" w:hAnsi="仿宋" w:eastAsia="仿宋" w:cs="仿宋"/>
                <w:sz w:val="24"/>
                <w:szCs w:val="24"/>
              </w:rPr>
              <w:t>投标人</w:t>
            </w:r>
            <w:r>
              <w:rPr>
                <w:rFonts w:hint="eastAsia" w:ascii="仿宋" w:hAnsi="仿宋" w:eastAsia="仿宋" w:cs="仿宋"/>
                <w:sz w:val="24"/>
                <w:szCs w:val="24"/>
              </w:rPr>
              <w:t>能够充分理解项目背景和目标，对本项目需求的理解分析、工作措施、项目管理及</w:t>
            </w:r>
            <w:r>
              <w:rPr>
                <w:rFonts w:hint="eastAsia" w:ascii="仿宋" w:hAnsi="仿宋" w:eastAsia="仿宋" w:cs="仿宋"/>
                <w:sz w:val="24"/>
                <w:szCs w:val="24"/>
                <w:lang w:val="en-US" w:eastAsia="zh-CN"/>
              </w:rPr>
              <w:t>质保</w:t>
            </w:r>
            <w:r>
              <w:rPr>
                <w:rFonts w:hint="eastAsia" w:ascii="仿宋" w:hAnsi="仿宋" w:eastAsia="仿宋" w:cs="仿宋"/>
                <w:sz w:val="24"/>
                <w:szCs w:val="24"/>
              </w:rPr>
              <w:t>期限</w:t>
            </w:r>
            <w:r>
              <w:rPr>
                <w:rFonts w:hint="eastAsia" w:ascii="仿宋" w:hAnsi="仿宋" w:eastAsia="仿宋" w:cs="仿宋"/>
                <w:sz w:val="24"/>
                <w:szCs w:val="24"/>
                <w:lang w:val="en-US" w:eastAsia="zh-CN"/>
              </w:rPr>
              <w:t>等</w:t>
            </w:r>
            <w:r>
              <w:rPr>
                <w:rFonts w:hint="eastAsia" w:ascii="仿宋" w:hAnsi="仿宋" w:eastAsia="仿宋" w:cs="仿宋"/>
                <w:sz w:val="24"/>
                <w:szCs w:val="24"/>
              </w:rPr>
              <w:t>，提出应对措施及相关的合理化建议，综合评价供应商提供的以上内容</w:t>
            </w:r>
            <w:r>
              <w:rPr>
                <w:rFonts w:hint="eastAsia" w:ascii="仿宋" w:hAnsi="仿宋" w:eastAsia="仿宋" w:cs="仿宋"/>
                <w:sz w:val="24"/>
                <w:szCs w:val="24"/>
                <w:lang w:eastAsia="zh-CN"/>
              </w:rPr>
              <w:t>；</w:t>
            </w:r>
          </w:p>
          <w:p w14:paraId="68E7FE46">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最差得0分，最高得40分</w:t>
            </w:r>
            <w:r>
              <w:rPr>
                <w:rFonts w:hint="eastAsia" w:ascii="仿宋" w:hAnsi="仿宋" w:eastAsia="仿宋" w:cs="仿宋"/>
                <w:sz w:val="24"/>
                <w:szCs w:val="24"/>
              </w:rPr>
              <w:t>。</w:t>
            </w:r>
          </w:p>
          <w:p w14:paraId="2F592955">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val="en-US" w:eastAsia="zh-CN"/>
              </w:rPr>
              <w:t>项目</w:t>
            </w:r>
            <w:r>
              <w:rPr>
                <w:rFonts w:hint="eastAsia" w:ascii="仿宋" w:hAnsi="仿宋" w:eastAsia="仿宋" w:cs="仿宋"/>
                <w:sz w:val="24"/>
                <w:szCs w:val="24"/>
              </w:rPr>
              <w:t>服务方案</w:t>
            </w:r>
          </w:p>
        </w:tc>
      </w:tr>
      <w:bookmarkEnd w:id="0"/>
    </w:tbl>
    <w:p w14:paraId="3A9B979B"/>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mZkYjg0NjAxNjVjNGJhNjIyZmM5ZGRkOTc3ZTgifQ=="/>
  </w:docVars>
  <w:rsids>
    <w:rsidRoot w:val="46485C59"/>
    <w:rsid w:val="034A07A5"/>
    <w:rsid w:val="07182FE0"/>
    <w:rsid w:val="08631986"/>
    <w:rsid w:val="107D6364"/>
    <w:rsid w:val="1276EBF6"/>
    <w:rsid w:val="17AA136A"/>
    <w:rsid w:val="1A12132D"/>
    <w:rsid w:val="1A4F3886"/>
    <w:rsid w:val="1AEA51B8"/>
    <w:rsid w:val="1DFBB32E"/>
    <w:rsid w:val="22722644"/>
    <w:rsid w:val="24225C55"/>
    <w:rsid w:val="311E442E"/>
    <w:rsid w:val="342D49A3"/>
    <w:rsid w:val="35F23F34"/>
    <w:rsid w:val="37652ED9"/>
    <w:rsid w:val="46485C59"/>
    <w:rsid w:val="4ABB8B05"/>
    <w:rsid w:val="4FC554D4"/>
    <w:rsid w:val="58FF0C9B"/>
    <w:rsid w:val="5C6B5087"/>
    <w:rsid w:val="63BF878E"/>
    <w:rsid w:val="65F96855"/>
    <w:rsid w:val="6DE7F0D9"/>
    <w:rsid w:val="6F9F851D"/>
    <w:rsid w:val="6FFF3DA7"/>
    <w:rsid w:val="755C04F4"/>
    <w:rsid w:val="772573A8"/>
    <w:rsid w:val="79F59F58"/>
    <w:rsid w:val="7BFB6C44"/>
    <w:rsid w:val="7C7FEFB7"/>
    <w:rsid w:val="7D38092D"/>
    <w:rsid w:val="7E984713"/>
    <w:rsid w:val="7F73578D"/>
    <w:rsid w:val="7F74BC34"/>
    <w:rsid w:val="7FDB2DD3"/>
    <w:rsid w:val="7FE2E76B"/>
    <w:rsid w:val="7FFFB14E"/>
    <w:rsid w:val="9FDBDF93"/>
    <w:rsid w:val="AFDDAD30"/>
    <w:rsid w:val="B576A8A1"/>
    <w:rsid w:val="BFD5B756"/>
    <w:rsid w:val="D14DC30B"/>
    <w:rsid w:val="D7FA2A59"/>
    <w:rsid w:val="DEFE002F"/>
    <w:rsid w:val="DF6F4067"/>
    <w:rsid w:val="DF9DC471"/>
    <w:rsid w:val="EDF990F1"/>
    <w:rsid w:val="EFED10DC"/>
    <w:rsid w:val="EFFFDF81"/>
    <w:rsid w:val="F75FC8DD"/>
    <w:rsid w:val="F9EC8399"/>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customStyle="1" w:styleId="7">
    <w:name w:val="Table Paragraph"/>
    <w:basedOn w:val="1"/>
    <w:qFormat/>
    <w:uiPriority w:val="1"/>
  </w:style>
  <w:style w:type="table" w:customStyle="1" w:styleId="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1399</Words>
  <Characters>1470</Characters>
  <Lines>0</Lines>
  <Paragraphs>0</Paragraphs>
  <TotalTime>0</TotalTime>
  <ScaleCrop>false</ScaleCrop>
  <LinksUpToDate>false</LinksUpToDate>
  <CharactersWithSpaces>1475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2024-07-31T22:35:00Z</dcterms:created>
  <dc:creator>C</dc:creator>
  <cp:lastModifiedBy>LBJ. HD</cp:lastModifiedBy>
  <dcterms:modified xsi:type="dcterms:W3CDTF">2024-09-24T06:53:11Z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E0A5A07A433146EDB3DBF319B3B5C9B5_13</vt:lpwstr>
  </property>
</Properties>
</file>