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D3815">
      <w:pPr>
        <w:tabs>
          <w:tab w:val="left" w:pos="7644"/>
        </w:tabs>
        <w:adjustRightInd w:val="0"/>
        <w:snapToGrid w:val="0"/>
        <w:spacing w:before="220" w:beforeLines="50" w:after="220" w:afterLines="50" w:line="560" w:lineRule="exact"/>
        <w:jc w:val="center"/>
        <w:rPr>
          <w:rFonts w:hint="eastAsia" w:asciiTheme="majorEastAsia" w:hAnsiTheme="majorEastAsia" w:eastAsiaTheme="majorEastAsia" w:cstheme="majorEastAsia"/>
          <w:spacing w:val="0"/>
          <w:kern w:val="0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西丽街道“0570”老年人居家适老化改造项目建议清单</w:t>
      </w:r>
    </w:p>
    <w:bookmarkEnd w:id="0"/>
    <w:tbl>
      <w:tblPr>
        <w:tblStyle w:val="4"/>
        <w:tblW w:w="4721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445"/>
        <w:gridCol w:w="1352"/>
        <w:gridCol w:w="5471"/>
      </w:tblGrid>
      <w:tr w14:paraId="133556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4" w:type="pct"/>
            <w:tcBorders>
              <w:tl2br w:val="nil"/>
              <w:tr2bl w:val="nil"/>
            </w:tcBorders>
            <w:noWrap w:val="0"/>
            <w:vAlign w:val="center"/>
          </w:tcPr>
          <w:p w14:paraId="33C402D3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kern w:val="0"/>
                <w:sz w:val="24"/>
                <w:szCs w:val="24"/>
                <w:highlight w:val="none"/>
              </w:rPr>
              <w:t>类别</w:t>
            </w:r>
          </w:p>
        </w:tc>
        <w:tc>
          <w:tcPr>
            <w:tcW w:w="275" w:type="pct"/>
            <w:tcBorders>
              <w:tl2br w:val="nil"/>
              <w:tr2bl w:val="nil"/>
            </w:tcBorders>
            <w:noWrap w:val="0"/>
            <w:vAlign w:val="center"/>
          </w:tcPr>
          <w:p w14:paraId="4216445D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840" w:type="pct"/>
            <w:tcBorders>
              <w:tl2br w:val="nil"/>
              <w:tr2bl w:val="nil"/>
            </w:tcBorders>
            <w:noWrap w:val="0"/>
            <w:vAlign w:val="center"/>
          </w:tcPr>
          <w:p w14:paraId="16C4D123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kern w:val="0"/>
                <w:sz w:val="24"/>
                <w:szCs w:val="24"/>
                <w:highlight w:val="none"/>
              </w:rPr>
              <w:t>内容</w:t>
            </w:r>
          </w:p>
        </w:tc>
        <w:tc>
          <w:tcPr>
            <w:tcW w:w="3398" w:type="pct"/>
            <w:tcBorders>
              <w:tl2br w:val="nil"/>
              <w:tr2bl w:val="nil"/>
            </w:tcBorders>
            <w:noWrap w:val="0"/>
            <w:vAlign w:val="center"/>
          </w:tcPr>
          <w:p w14:paraId="38FC13E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kern w:val="0"/>
                <w:sz w:val="24"/>
                <w:szCs w:val="24"/>
                <w:highlight w:val="none"/>
              </w:rPr>
              <w:t>作用说明</w:t>
            </w:r>
          </w:p>
        </w:tc>
      </w:tr>
      <w:tr w14:paraId="6388E7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484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F66937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室内行走便利</w:t>
            </w:r>
          </w:p>
        </w:tc>
        <w:tc>
          <w:tcPr>
            <w:tcW w:w="275" w:type="pct"/>
            <w:tcBorders>
              <w:tl2br w:val="nil"/>
              <w:tr2bl w:val="nil"/>
            </w:tcBorders>
            <w:noWrap w:val="0"/>
            <w:vAlign w:val="center"/>
          </w:tcPr>
          <w:p w14:paraId="44B55622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0" w:type="pct"/>
            <w:tcBorders>
              <w:tl2br w:val="nil"/>
              <w:tr2bl w:val="nil"/>
            </w:tcBorders>
            <w:noWrap w:val="0"/>
            <w:vAlign w:val="center"/>
          </w:tcPr>
          <w:p w14:paraId="2CBA9D6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防滑处理</w:t>
            </w:r>
          </w:p>
        </w:tc>
        <w:tc>
          <w:tcPr>
            <w:tcW w:w="3398" w:type="pct"/>
            <w:tcBorders>
              <w:tl2br w:val="nil"/>
              <w:tr2bl w:val="nil"/>
            </w:tcBorders>
            <w:noWrap w:val="0"/>
            <w:vAlign w:val="center"/>
          </w:tcPr>
          <w:p w14:paraId="6C8A178C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在卫生间、厨房等区域，铺设PVC等材质的防滑地砖（地板、地胶），避免滑倒并具有一定的防潮作用。卫生间局部可使用防滑垫。</w:t>
            </w:r>
          </w:p>
        </w:tc>
      </w:tr>
      <w:tr w14:paraId="65605E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48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7B6D1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5" w:type="pct"/>
            <w:tcBorders>
              <w:tl2br w:val="nil"/>
              <w:tr2bl w:val="nil"/>
            </w:tcBorders>
            <w:noWrap w:val="0"/>
            <w:vAlign w:val="center"/>
          </w:tcPr>
          <w:p w14:paraId="6AAF40D7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0" w:type="pct"/>
            <w:tcBorders>
              <w:tl2br w:val="nil"/>
              <w:tr2bl w:val="nil"/>
            </w:tcBorders>
            <w:noWrap w:val="0"/>
            <w:vAlign w:val="center"/>
          </w:tcPr>
          <w:p w14:paraId="4626452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地面高差</w:t>
            </w:r>
          </w:p>
          <w:p w14:paraId="64ECBE1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处理</w:t>
            </w:r>
          </w:p>
        </w:tc>
        <w:tc>
          <w:tcPr>
            <w:tcW w:w="3398" w:type="pct"/>
            <w:tcBorders>
              <w:tl2br w:val="nil"/>
              <w:tr2bl w:val="nil"/>
            </w:tcBorders>
            <w:noWrap w:val="0"/>
            <w:vAlign w:val="center"/>
          </w:tcPr>
          <w:p w14:paraId="00BDF1A5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台阶改坡道，铺设水泥坡道，保证路面平滑、无高差障碍，避免老年人行走发生磕碰跌倒，方便轮椅进出。门槛高度较低或不宜铺设水泥坡道情况下，可加设橡胶等材质的可移动式坡道。</w:t>
            </w:r>
          </w:p>
        </w:tc>
      </w:tr>
      <w:tr w14:paraId="49FA1A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7E285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5" w:type="pct"/>
            <w:tcBorders>
              <w:tl2br w:val="nil"/>
              <w:tr2bl w:val="nil"/>
            </w:tcBorders>
            <w:noWrap w:val="0"/>
            <w:vAlign w:val="center"/>
          </w:tcPr>
          <w:p w14:paraId="6538AFD0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0" w:type="pct"/>
            <w:tcBorders>
              <w:tl2br w:val="nil"/>
              <w:tr2bl w:val="nil"/>
            </w:tcBorders>
            <w:noWrap w:val="0"/>
            <w:vAlign w:val="center"/>
          </w:tcPr>
          <w:p w14:paraId="1560921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平整硬化</w:t>
            </w:r>
          </w:p>
        </w:tc>
        <w:tc>
          <w:tcPr>
            <w:tcW w:w="3398" w:type="pct"/>
            <w:tcBorders>
              <w:tl2br w:val="nil"/>
              <w:tr2bl w:val="nil"/>
            </w:tcBorders>
            <w:noWrap w:val="0"/>
            <w:vAlign w:val="center"/>
          </w:tcPr>
          <w:p w14:paraId="42FF81DB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屋内（外）地面水泥平整硬化，方便轮椅进出。</w:t>
            </w:r>
          </w:p>
        </w:tc>
      </w:tr>
      <w:tr w14:paraId="10865D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F6EAA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5" w:type="pct"/>
            <w:tcBorders>
              <w:tl2br w:val="nil"/>
              <w:tr2bl w:val="nil"/>
            </w:tcBorders>
            <w:noWrap w:val="0"/>
            <w:vAlign w:val="center"/>
          </w:tcPr>
          <w:p w14:paraId="24ED46B9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0" w:type="pct"/>
            <w:tcBorders>
              <w:tl2br w:val="nil"/>
              <w:tr2bl w:val="nil"/>
            </w:tcBorders>
            <w:noWrap w:val="0"/>
            <w:vAlign w:val="center"/>
          </w:tcPr>
          <w:p w14:paraId="38B30BF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门槛移除</w:t>
            </w:r>
          </w:p>
        </w:tc>
        <w:tc>
          <w:tcPr>
            <w:tcW w:w="3398" w:type="pct"/>
            <w:tcBorders>
              <w:tl2br w:val="nil"/>
              <w:tr2bl w:val="nil"/>
            </w:tcBorders>
            <w:noWrap w:val="0"/>
            <w:vAlign w:val="center"/>
          </w:tcPr>
          <w:p w14:paraId="45C786D9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移除门槛，保证老年人进出无磕碰跌倒风险，方便轮椅进出。</w:t>
            </w:r>
          </w:p>
        </w:tc>
      </w:tr>
      <w:tr w14:paraId="45D348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1A9C06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5" w:type="pct"/>
            <w:tcBorders>
              <w:tl2br w:val="nil"/>
              <w:tr2bl w:val="nil"/>
            </w:tcBorders>
            <w:noWrap w:val="0"/>
            <w:vAlign w:val="center"/>
          </w:tcPr>
          <w:p w14:paraId="6D54361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0" w:type="pct"/>
            <w:tcBorders>
              <w:tl2br w:val="nil"/>
              <w:tr2bl w:val="nil"/>
            </w:tcBorders>
            <w:noWrap w:val="0"/>
            <w:vAlign w:val="center"/>
          </w:tcPr>
          <w:p w14:paraId="6C0FE5A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房门拓宽</w:t>
            </w:r>
          </w:p>
        </w:tc>
        <w:tc>
          <w:tcPr>
            <w:tcW w:w="3398" w:type="pct"/>
            <w:tcBorders>
              <w:tl2br w:val="nil"/>
              <w:tr2bl w:val="nil"/>
            </w:tcBorders>
            <w:noWrap w:val="0"/>
            <w:vAlign w:val="center"/>
          </w:tcPr>
          <w:p w14:paraId="5565E8F5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在不影响房屋主体结构的前提下，对卫生间、厨房等空间较窄的门洞进行拓宽，改善通过性，方便轮椅进出。</w:t>
            </w:r>
          </w:p>
        </w:tc>
      </w:tr>
      <w:tr w14:paraId="6629F2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D87A14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5" w:type="pct"/>
            <w:tcBorders>
              <w:tl2br w:val="nil"/>
              <w:tr2bl w:val="nil"/>
            </w:tcBorders>
            <w:noWrap w:val="0"/>
            <w:vAlign w:val="center"/>
          </w:tcPr>
          <w:p w14:paraId="6DF59D02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0" w:type="pct"/>
            <w:tcBorders>
              <w:tl2br w:val="nil"/>
              <w:tr2bl w:val="nil"/>
            </w:tcBorders>
            <w:noWrap w:val="0"/>
            <w:vAlign w:val="center"/>
          </w:tcPr>
          <w:p w14:paraId="3838CA4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平开门改推拉门</w:t>
            </w:r>
          </w:p>
        </w:tc>
        <w:tc>
          <w:tcPr>
            <w:tcW w:w="3398" w:type="pct"/>
            <w:tcBorders>
              <w:tl2br w:val="nil"/>
              <w:tr2bl w:val="nil"/>
            </w:tcBorders>
            <w:noWrap w:val="0"/>
            <w:vAlign w:val="center"/>
          </w:tcPr>
          <w:p w14:paraId="3F5D9946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方便开启，增加通行宽度和辅助操作空间。</w:t>
            </w:r>
          </w:p>
        </w:tc>
      </w:tr>
      <w:tr w14:paraId="1C9189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F8A19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5" w:type="pct"/>
            <w:tcBorders>
              <w:tl2br w:val="nil"/>
              <w:tr2bl w:val="nil"/>
            </w:tcBorders>
            <w:noWrap w:val="0"/>
            <w:vAlign w:val="center"/>
          </w:tcPr>
          <w:p w14:paraId="45B851B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0" w:type="pct"/>
            <w:tcBorders>
              <w:tl2br w:val="nil"/>
              <w:tr2bl w:val="nil"/>
            </w:tcBorders>
            <w:noWrap w:val="0"/>
            <w:vAlign w:val="center"/>
          </w:tcPr>
          <w:p w14:paraId="7DECE26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下压式门把手改造</w:t>
            </w:r>
          </w:p>
        </w:tc>
        <w:tc>
          <w:tcPr>
            <w:tcW w:w="3398" w:type="pct"/>
            <w:tcBorders>
              <w:tl2br w:val="nil"/>
              <w:tr2bl w:val="nil"/>
            </w:tcBorders>
            <w:noWrap w:val="0"/>
            <w:vAlign w:val="center"/>
          </w:tcPr>
          <w:p w14:paraId="26E37CA1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可用单手手掌或手指轻松操作，增加摩擦力和稳定性，方便乘轮椅老年人或者手部力量较弱的老年人开门。</w:t>
            </w:r>
          </w:p>
        </w:tc>
      </w:tr>
      <w:tr w14:paraId="0F09A5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600DB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5" w:type="pct"/>
            <w:tcBorders>
              <w:tl2br w:val="nil"/>
              <w:tr2bl w:val="nil"/>
            </w:tcBorders>
            <w:noWrap w:val="0"/>
            <w:vAlign w:val="center"/>
          </w:tcPr>
          <w:p w14:paraId="1364B4AC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0" w:type="pct"/>
            <w:tcBorders>
              <w:tl2br w:val="nil"/>
              <w:tr2bl w:val="nil"/>
            </w:tcBorders>
            <w:noWrap w:val="0"/>
            <w:vAlign w:val="center"/>
          </w:tcPr>
          <w:p w14:paraId="29905A7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安装防撞护角/防撞条</w:t>
            </w:r>
          </w:p>
        </w:tc>
        <w:tc>
          <w:tcPr>
            <w:tcW w:w="3398" w:type="pct"/>
            <w:tcBorders>
              <w:tl2br w:val="nil"/>
              <w:tr2bl w:val="nil"/>
            </w:tcBorders>
            <w:noWrap w:val="0"/>
            <w:vAlign w:val="center"/>
          </w:tcPr>
          <w:p w14:paraId="12AAB66F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在家具尖角或墙角处安装防撞护角或防撞条，防止老年人磕碰划伤。</w:t>
            </w:r>
          </w:p>
        </w:tc>
      </w:tr>
      <w:tr w14:paraId="7A38D8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CEBF0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5" w:type="pct"/>
            <w:tcBorders>
              <w:tl2br w:val="nil"/>
              <w:tr2bl w:val="nil"/>
            </w:tcBorders>
            <w:noWrap w:val="0"/>
            <w:vAlign w:val="center"/>
          </w:tcPr>
          <w:p w14:paraId="102FE789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0" w:type="pct"/>
            <w:tcBorders>
              <w:tl2br w:val="nil"/>
              <w:tr2bl w:val="nil"/>
            </w:tcBorders>
            <w:noWrap w:val="0"/>
            <w:vAlign w:val="center"/>
          </w:tcPr>
          <w:p w14:paraId="259DCDA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安装提示</w:t>
            </w:r>
          </w:p>
          <w:p w14:paraId="18E6DCC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标识</w:t>
            </w:r>
          </w:p>
        </w:tc>
        <w:tc>
          <w:tcPr>
            <w:tcW w:w="3398" w:type="pct"/>
            <w:tcBorders>
              <w:tl2br w:val="nil"/>
              <w:tr2bl w:val="nil"/>
            </w:tcBorders>
            <w:noWrap w:val="0"/>
            <w:vAlign w:val="center"/>
          </w:tcPr>
          <w:p w14:paraId="1064F65A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黏贴防滑条、警示条等符合相关标准和老年人认知特点的提示标识。</w:t>
            </w:r>
          </w:p>
        </w:tc>
      </w:tr>
      <w:tr w14:paraId="41AC5A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484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6F3D10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如厕洗澡安全</w:t>
            </w:r>
          </w:p>
        </w:tc>
        <w:tc>
          <w:tcPr>
            <w:tcW w:w="275" w:type="pct"/>
            <w:tcBorders>
              <w:tl2br w:val="nil"/>
              <w:tr2bl w:val="nil"/>
            </w:tcBorders>
            <w:noWrap w:val="0"/>
            <w:vAlign w:val="center"/>
          </w:tcPr>
          <w:p w14:paraId="4BE2B1C0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0" w:type="pct"/>
            <w:tcBorders>
              <w:tl2br w:val="nil"/>
              <w:tr2bl w:val="nil"/>
            </w:tcBorders>
            <w:noWrap w:val="0"/>
            <w:vAlign w:val="center"/>
          </w:tcPr>
          <w:p w14:paraId="777EA7B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蹲便器改坐便器</w:t>
            </w:r>
          </w:p>
        </w:tc>
        <w:tc>
          <w:tcPr>
            <w:tcW w:w="3398" w:type="pct"/>
            <w:tcBorders>
              <w:tl2br w:val="nil"/>
              <w:tr2bl w:val="nil"/>
            </w:tcBorders>
            <w:noWrap w:val="0"/>
            <w:vAlign w:val="center"/>
          </w:tcPr>
          <w:p w14:paraId="01487A4E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减轻蹲姿造成的腿部压力，减轻老年人如厕下蹲、站立困难。方便乘轮椅老年人使用。根据实际情况，可增加给排水路改造、地台拆除项目。</w:t>
            </w:r>
          </w:p>
        </w:tc>
      </w:tr>
      <w:tr w14:paraId="729EE8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0D68D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5" w:type="pct"/>
            <w:tcBorders>
              <w:tl2br w:val="nil"/>
              <w:tr2bl w:val="nil"/>
            </w:tcBorders>
            <w:noWrap w:val="0"/>
            <w:vAlign w:val="center"/>
          </w:tcPr>
          <w:p w14:paraId="030FA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0" w:type="pct"/>
            <w:tcBorders>
              <w:tl2br w:val="nil"/>
              <w:tr2bl w:val="nil"/>
            </w:tcBorders>
            <w:noWrap w:val="0"/>
            <w:vAlign w:val="center"/>
          </w:tcPr>
          <w:p w14:paraId="30444A9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坐便椅</w:t>
            </w:r>
          </w:p>
        </w:tc>
        <w:tc>
          <w:tcPr>
            <w:tcW w:w="3398" w:type="pct"/>
            <w:tcBorders>
              <w:tl2br w:val="nil"/>
              <w:tr2bl w:val="nil"/>
            </w:tcBorders>
            <w:noWrap w:val="0"/>
            <w:vAlign w:val="center"/>
          </w:tcPr>
          <w:p w14:paraId="157BE1CA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坐便椅（带便桶）方便体弱或行动不方便的老年人就近如厕，一般放于卧室。</w:t>
            </w:r>
          </w:p>
        </w:tc>
      </w:tr>
      <w:tr w14:paraId="0AAA32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5F287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5" w:type="pct"/>
            <w:tcBorders>
              <w:tl2br w:val="nil"/>
              <w:tr2bl w:val="nil"/>
            </w:tcBorders>
            <w:noWrap w:val="0"/>
            <w:vAlign w:val="center"/>
          </w:tcPr>
          <w:p w14:paraId="46179100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0" w:type="pct"/>
            <w:tcBorders>
              <w:tl2br w:val="nil"/>
              <w:tr2bl w:val="nil"/>
            </w:tcBorders>
            <w:noWrap w:val="0"/>
            <w:vAlign w:val="center"/>
          </w:tcPr>
          <w:p w14:paraId="469C311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马桶增高器</w:t>
            </w:r>
          </w:p>
        </w:tc>
        <w:tc>
          <w:tcPr>
            <w:tcW w:w="3398" w:type="pct"/>
            <w:tcBorders>
              <w:tl2br w:val="nil"/>
              <w:tr2bl w:val="nil"/>
            </w:tcBorders>
            <w:noWrap w:val="0"/>
            <w:vAlign w:val="center"/>
          </w:tcPr>
          <w:p w14:paraId="4A70F3B6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安装在马桶上的增高装置，带扶手，提高老年人如厕时的便利性和舒适度。</w:t>
            </w:r>
          </w:p>
        </w:tc>
      </w:tr>
      <w:tr w14:paraId="32299B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48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665C4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5" w:type="pct"/>
            <w:tcBorders>
              <w:tl2br w:val="nil"/>
              <w:tr2bl w:val="nil"/>
            </w:tcBorders>
            <w:noWrap w:val="0"/>
            <w:vAlign w:val="center"/>
          </w:tcPr>
          <w:p w14:paraId="2B079CC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0" w:type="pct"/>
            <w:tcBorders>
              <w:tl2br w:val="nil"/>
              <w:tr2bl w:val="nil"/>
            </w:tcBorders>
            <w:noWrap w:val="0"/>
            <w:vAlign w:val="center"/>
          </w:tcPr>
          <w:p w14:paraId="77ED309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加装扶手</w:t>
            </w:r>
          </w:p>
        </w:tc>
        <w:tc>
          <w:tcPr>
            <w:tcW w:w="3398" w:type="pct"/>
            <w:tcBorders>
              <w:tl2br w:val="nil"/>
              <w:tr2bl w:val="nil"/>
            </w:tcBorders>
            <w:noWrap w:val="0"/>
            <w:vAlign w:val="center"/>
          </w:tcPr>
          <w:p w14:paraId="6AED466E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在坐（蹲）便器、淋浴区、高低差变化处安装扶手，辅助老年人起身、站立、转身、坐（蹲）下和通过。包括一字型扶手、U型扶手、L形扶手、135°扶手、T形扶手或者助力扶手等。</w:t>
            </w:r>
          </w:p>
        </w:tc>
      </w:tr>
      <w:tr w14:paraId="1693AC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759F1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5" w:type="pct"/>
            <w:tcBorders>
              <w:tl2br w:val="nil"/>
              <w:tr2bl w:val="nil"/>
            </w:tcBorders>
            <w:noWrap w:val="0"/>
            <w:vAlign w:val="center"/>
          </w:tcPr>
          <w:p w14:paraId="6BD0015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0" w:type="pct"/>
            <w:tcBorders>
              <w:tl2br w:val="nil"/>
              <w:tr2bl w:val="nil"/>
            </w:tcBorders>
            <w:noWrap w:val="0"/>
            <w:vAlign w:val="center"/>
          </w:tcPr>
          <w:p w14:paraId="0D6EC58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洗澡椅</w:t>
            </w:r>
          </w:p>
          <w:p w14:paraId="16BE7DF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（浴凳）</w:t>
            </w:r>
          </w:p>
        </w:tc>
        <w:tc>
          <w:tcPr>
            <w:tcW w:w="3398" w:type="pct"/>
            <w:tcBorders>
              <w:tl2br w:val="nil"/>
              <w:tr2bl w:val="nil"/>
            </w:tcBorders>
            <w:noWrap w:val="0"/>
            <w:vAlign w:val="center"/>
          </w:tcPr>
          <w:p w14:paraId="3C8C263C">
            <w:pPr>
              <w:adjustRightInd w:val="0"/>
              <w:snapToGrid w:val="0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辅助老年人洗澡用，避免老年人滑倒，提高安全性。居家空间较小的，可配置上翻支撑淋浴壁椅。</w:t>
            </w:r>
          </w:p>
        </w:tc>
      </w:tr>
      <w:tr w14:paraId="1D273C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48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6AC22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5" w:type="pct"/>
            <w:tcBorders>
              <w:tl2br w:val="nil"/>
              <w:tr2bl w:val="nil"/>
            </w:tcBorders>
            <w:noWrap w:val="0"/>
            <w:vAlign w:val="center"/>
          </w:tcPr>
          <w:p w14:paraId="357273E8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0" w:type="pct"/>
            <w:tcBorders>
              <w:tl2br w:val="nil"/>
              <w:tr2bl w:val="nil"/>
            </w:tcBorders>
            <w:noWrap w:val="0"/>
            <w:vAlign w:val="center"/>
          </w:tcPr>
          <w:p w14:paraId="07035E4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浴缸/淋浴房改造</w:t>
            </w:r>
          </w:p>
        </w:tc>
        <w:tc>
          <w:tcPr>
            <w:tcW w:w="3398" w:type="pct"/>
            <w:tcBorders>
              <w:tl2br w:val="nil"/>
              <w:tr2bl w:val="nil"/>
            </w:tcBorders>
            <w:noWrap w:val="0"/>
            <w:vAlign w:val="center"/>
          </w:tcPr>
          <w:p w14:paraId="6BA8A04C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拆除浴缸/淋浴房，更换浴帘、浴杆，增加淋浴空间，方便照护人员辅助老年人洗浴，以及意外跌倒后的搀扶。</w:t>
            </w:r>
          </w:p>
        </w:tc>
      </w:tr>
      <w:tr w14:paraId="1856C0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9ED5A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5" w:type="pct"/>
            <w:tcBorders>
              <w:tl2br w:val="nil"/>
              <w:tr2bl w:val="nil"/>
            </w:tcBorders>
            <w:noWrap w:val="0"/>
            <w:vAlign w:val="center"/>
          </w:tcPr>
          <w:p w14:paraId="1CEFD46E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0" w:type="pct"/>
            <w:tcBorders>
              <w:tl2br w:val="nil"/>
              <w:tr2bl w:val="nil"/>
            </w:tcBorders>
            <w:noWrap w:val="0"/>
            <w:vAlign w:val="center"/>
          </w:tcPr>
          <w:p w14:paraId="367B277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基本用水用电改造</w:t>
            </w:r>
          </w:p>
        </w:tc>
        <w:tc>
          <w:tcPr>
            <w:tcW w:w="3398" w:type="pct"/>
            <w:tcBorders>
              <w:tl2br w:val="nil"/>
              <w:tr2bl w:val="nil"/>
            </w:tcBorders>
            <w:noWrap w:val="0"/>
            <w:vAlign w:val="center"/>
          </w:tcPr>
          <w:p w14:paraId="6EDABBDE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对室内老化或裸露的电气线路进行改造，配置安全插座；对室内严重锈蚀或即将损坏的水管进行改造。</w:t>
            </w:r>
          </w:p>
        </w:tc>
      </w:tr>
      <w:tr w14:paraId="0F872A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4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940BCF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厨房操作方便</w:t>
            </w:r>
          </w:p>
        </w:tc>
        <w:tc>
          <w:tcPr>
            <w:tcW w:w="275" w:type="pct"/>
            <w:tcBorders>
              <w:tl2br w:val="nil"/>
              <w:tr2bl w:val="nil"/>
            </w:tcBorders>
            <w:noWrap w:val="0"/>
            <w:vAlign w:val="center"/>
          </w:tcPr>
          <w:p w14:paraId="349A9852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0" w:type="pct"/>
            <w:tcBorders>
              <w:tl2br w:val="nil"/>
              <w:tr2bl w:val="nil"/>
            </w:tcBorders>
            <w:noWrap w:val="0"/>
            <w:vAlign w:val="center"/>
          </w:tcPr>
          <w:p w14:paraId="43BBB58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台面改造</w:t>
            </w:r>
          </w:p>
        </w:tc>
        <w:tc>
          <w:tcPr>
            <w:tcW w:w="3398" w:type="pct"/>
            <w:tcBorders>
              <w:tl2br w:val="nil"/>
              <w:tr2bl w:val="nil"/>
            </w:tcBorders>
            <w:noWrap w:val="0"/>
            <w:vAlign w:val="center"/>
          </w:tcPr>
          <w:p w14:paraId="38837FAB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降低灶具、洗菜池、面盆等台面高度，或采用升降台面，方便乘轮椅老年人或身高较矮的老年人操作。下方留出空间，方便乘轮椅老年人靠近。</w:t>
            </w:r>
          </w:p>
        </w:tc>
      </w:tr>
      <w:tr w14:paraId="0C29D5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96FB53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5" w:type="pct"/>
            <w:tcBorders>
              <w:tl2br w:val="nil"/>
              <w:tr2bl w:val="nil"/>
            </w:tcBorders>
            <w:noWrap w:val="0"/>
            <w:vAlign w:val="center"/>
          </w:tcPr>
          <w:p w14:paraId="66D88599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0" w:type="pct"/>
            <w:tcBorders>
              <w:tl2br w:val="nil"/>
              <w:tr2bl w:val="nil"/>
            </w:tcBorders>
            <w:noWrap w:val="0"/>
            <w:vAlign w:val="center"/>
          </w:tcPr>
          <w:p w14:paraId="346CE56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加设中部柜</w:t>
            </w:r>
          </w:p>
        </w:tc>
        <w:tc>
          <w:tcPr>
            <w:tcW w:w="3398" w:type="pct"/>
            <w:tcBorders>
              <w:tl2br w:val="nil"/>
              <w:tr2bl w:val="nil"/>
            </w:tcBorders>
            <w:noWrap w:val="0"/>
            <w:vAlign w:val="center"/>
          </w:tcPr>
          <w:p w14:paraId="6707596E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在吊柜下方设置开敞式中部柜、中部架，方便老年人取放物品。</w:t>
            </w:r>
          </w:p>
        </w:tc>
      </w:tr>
      <w:tr w14:paraId="119918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64C74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5" w:type="pct"/>
            <w:tcBorders>
              <w:tl2br w:val="nil"/>
              <w:tr2bl w:val="nil"/>
            </w:tcBorders>
            <w:noWrap w:val="0"/>
            <w:vAlign w:val="center"/>
          </w:tcPr>
          <w:p w14:paraId="1AA59421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0" w:type="pct"/>
            <w:tcBorders>
              <w:tl2br w:val="nil"/>
              <w:tr2bl w:val="nil"/>
            </w:tcBorders>
            <w:noWrap w:val="0"/>
            <w:vAlign w:val="center"/>
          </w:tcPr>
          <w:p w14:paraId="1CA9A99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水龙头改造</w:t>
            </w:r>
          </w:p>
        </w:tc>
        <w:tc>
          <w:tcPr>
            <w:tcW w:w="3398" w:type="pct"/>
            <w:tcBorders>
              <w:tl2br w:val="nil"/>
              <w:tr2bl w:val="nil"/>
            </w:tcBorders>
            <w:noWrap w:val="0"/>
            <w:vAlign w:val="center"/>
          </w:tcPr>
          <w:p w14:paraId="4250BA67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改装拔杆式或感应水龙头，方便乘轮椅老年人或者手部力量较弱的老年人开关水阀，避免忘关水阀。</w:t>
            </w:r>
          </w:p>
        </w:tc>
      </w:tr>
      <w:tr w14:paraId="69E80A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484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E0F365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居家环境改善</w:t>
            </w:r>
          </w:p>
        </w:tc>
        <w:tc>
          <w:tcPr>
            <w:tcW w:w="275" w:type="pct"/>
            <w:tcBorders>
              <w:tl2br w:val="nil"/>
              <w:tr2bl w:val="nil"/>
            </w:tcBorders>
            <w:noWrap w:val="0"/>
            <w:vAlign w:val="center"/>
          </w:tcPr>
          <w:p w14:paraId="66BCFF18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0" w:type="pct"/>
            <w:tcBorders>
              <w:tl2br w:val="nil"/>
              <w:tr2bl w:val="nil"/>
            </w:tcBorders>
            <w:noWrap w:val="0"/>
            <w:vAlign w:val="center"/>
          </w:tcPr>
          <w:p w14:paraId="0614455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电源插座及开关改造</w:t>
            </w:r>
          </w:p>
        </w:tc>
        <w:tc>
          <w:tcPr>
            <w:tcW w:w="3398" w:type="pct"/>
            <w:tcBorders>
              <w:tl2br w:val="nil"/>
              <w:tr2bl w:val="nil"/>
            </w:tcBorders>
            <w:noWrap w:val="0"/>
            <w:vAlign w:val="center"/>
          </w:tcPr>
          <w:p w14:paraId="531CC519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视情况进行高/低位改造，避免老年人下蹲或弯腰，方便老年人插拔电源和使用开关。更换老旧以及不灵敏开关，必要时增加双控电开关。</w:t>
            </w:r>
          </w:p>
        </w:tc>
      </w:tr>
      <w:tr w14:paraId="264143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A87A7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5" w:type="pct"/>
            <w:tcBorders>
              <w:tl2br w:val="nil"/>
              <w:tr2bl w:val="nil"/>
            </w:tcBorders>
            <w:noWrap w:val="0"/>
            <w:vAlign w:val="center"/>
          </w:tcPr>
          <w:p w14:paraId="34F5ED10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0" w:type="pct"/>
            <w:tcBorders>
              <w:tl2br w:val="nil"/>
              <w:tr2bl w:val="nil"/>
            </w:tcBorders>
            <w:noWrap w:val="0"/>
            <w:vAlign w:val="center"/>
          </w:tcPr>
          <w:p w14:paraId="0FD92BE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床边扶手</w:t>
            </w:r>
          </w:p>
        </w:tc>
        <w:tc>
          <w:tcPr>
            <w:tcW w:w="3398" w:type="pct"/>
            <w:tcBorders>
              <w:tl2br w:val="nil"/>
              <w:tr2bl w:val="nil"/>
            </w:tcBorders>
            <w:noWrap w:val="0"/>
            <w:vAlign w:val="center"/>
          </w:tcPr>
          <w:p w14:paraId="6495010E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在老年人床边安装护栏、抓杆或可升降式扶手，辅助老年人起身、上下床，避免翻身意外跌落，保障老年人睡眠和活动安全。</w:t>
            </w:r>
          </w:p>
        </w:tc>
      </w:tr>
      <w:tr w14:paraId="71B0F7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48C6B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5" w:type="pct"/>
            <w:tcBorders>
              <w:tl2br w:val="nil"/>
              <w:tr2bl w:val="nil"/>
            </w:tcBorders>
            <w:noWrap w:val="0"/>
            <w:vAlign w:val="center"/>
          </w:tcPr>
          <w:p w14:paraId="506118B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0" w:type="pct"/>
            <w:tcBorders>
              <w:tl2br w:val="nil"/>
              <w:tr2bl w:val="nil"/>
            </w:tcBorders>
            <w:noWrap w:val="0"/>
            <w:vAlign w:val="center"/>
          </w:tcPr>
          <w:p w14:paraId="4D80CC3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适老家具</w:t>
            </w:r>
          </w:p>
          <w:p w14:paraId="682EC07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配置</w:t>
            </w:r>
          </w:p>
        </w:tc>
        <w:tc>
          <w:tcPr>
            <w:tcW w:w="3398" w:type="pct"/>
            <w:tcBorders>
              <w:tl2br w:val="nil"/>
              <w:tr2bl w:val="nil"/>
            </w:tcBorders>
            <w:noWrap w:val="0"/>
            <w:vAlign w:val="center"/>
          </w:tcPr>
          <w:p w14:paraId="567D716E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如换鞋凳（1个）、适老椅（不超过家庭老年人数）、电动升降晾衣架等。</w:t>
            </w:r>
          </w:p>
        </w:tc>
      </w:tr>
      <w:tr w14:paraId="55AD3B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64A1E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5" w:type="pct"/>
            <w:tcBorders>
              <w:tl2br w:val="nil"/>
              <w:tr2bl w:val="nil"/>
            </w:tcBorders>
            <w:noWrap w:val="0"/>
            <w:vAlign w:val="center"/>
          </w:tcPr>
          <w:p w14:paraId="2F598058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0" w:type="pct"/>
            <w:tcBorders>
              <w:tl2br w:val="nil"/>
              <w:tr2bl w:val="nil"/>
            </w:tcBorders>
            <w:noWrap w:val="0"/>
            <w:vAlign w:val="center"/>
          </w:tcPr>
          <w:p w14:paraId="6CB61C4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更换或新增灯具</w:t>
            </w:r>
          </w:p>
        </w:tc>
        <w:tc>
          <w:tcPr>
            <w:tcW w:w="3398" w:type="pct"/>
            <w:tcBorders>
              <w:tl2br w:val="nil"/>
              <w:tr2bl w:val="nil"/>
            </w:tcBorders>
            <w:noWrap w:val="0"/>
            <w:vAlign w:val="center"/>
          </w:tcPr>
          <w:p w14:paraId="278C5713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更改或新增节能型灯具，避免直射光源、强刺激性光源，确保光线柔和，改善照明环境。</w:t>
            </w:r>
          </w:p>
        </w:tc>
      </w:tr>
      <w:tr w14:paraId="2AFA97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19A0C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5" w:type="pct"/>
            <w:tcBorders>
              <w:tl2br w:val="nil"/>
              <w:tr2bl w:val="nil"/>
            </w:tcBorders>
            <w:noWrap w:val="0"/>
            <w:vAlign w:val="center"/>
          </w:tcPr>
          <w:p w14:paraId="51B687D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0" w:type="pct"/>
            <w:tcBorders>
              <w:tl2br w:val="nil"/>
              <w:tr2bl w:val="nil"/>
            </w:tcBorders>
            <w:noWrap w:val="0"/>
            <w:vAlign w:val="center"/>
          </w:tcPr>
          <w:p w14:paraId="10EA531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安装感应夜灯（地灯）</w:t>
            </w:r>
          </w:p>
        </w:tc>
        <w:tc>
          <w:tcPr>
            <w:tcW w:w="3398" w:type="pct"/>
            <w:tcBorders>
              <w:tl2br w:val="nil"/>
              <w:tr2bl w:val="nil"/>
            </w:tcBorders>
            <w:noWrap w:val="0"/>
            <w:vAlign w:val="center"/>
          </w:tcPr>
          <w:p w14:paraId="0141D77A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在卧室、走廊灯区域安装感应便携灯，人走灯灭，辅助老年人起夜使用。</w:t>
            </w:r>
          </w:p>
        </w:tc>
      </w:tr>
      <w:tr w14:paraId="305A4F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A8D90C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5" w:type="pct"/>
            <w:tcBorders>
              <w:tl2br w:val="nil"/>
              <w:tr2bl w:val="nil"/>
            </w:tcBorders>
            <w:noWrap w:val="0"/>
            <w:vAlign w:val="center"/>
          </w:tcPr>
          <w:p w14:paraId="22883551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0" w:type="pct"/>
            <w:tcBorders>
              <w:tl2br w:val="nil"/>
              <w:tr2bl w:val="nil"/>
            </w:tcBorders>
            <w:noWrap w:val="0"/>
            <w:vAlign w:val="center"/>
          </w:tcPr>
          <w:p w14:paraId="5225253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安装闪光震动门铃</w:t>
            </w:r>
          </w:p>
        </w:tc>
        <w:tc>
          <w:tcPr>
            <w:tcW w:w="3398" w:type="pct"/>
            <w:tcBorders>
              <w:tl2br w:val="nil"/>
              <w:tr2bl w:val="nil"/>
            </w:tcBorders>
            <w:noWrap w:val="0"/>
            <w:vAlign w:val="center"/>
          </w:tcPr>
          <w:p w14:paraId="516669BB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供听力视力障碍老年人使用。</w:t>
            </w:r>
          </w:p>
        </w:tc>
      </w:tr>
      <w:tr w14:paraId="300461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4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C437A7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智能安全监护</w:t>
            </w:r>
          </w:p>
        </w:tc>
        <w:tc>
          <w:tcPr>
            <w:tcW w:w="275" w:type="pct"/>
            <w:tcBorders>
              <w:tl2br w:val="nil"/>
              <w:tr2bl w:val="nil"/>
            </w:tcBorders>
            <w:noWrap w:val="0"/>
            <w:vAlign w:val="center"/>
          </w:tcPr>
          <w:p w14:paraId="6C037E55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0" w:type="pct"/>
            <w:tcBorders>
              <w:tl2br w:val="nil"/>
              <w:tr2bl w:val="nil"/>
            </w:tcBorders>
            <w:noWrap w:val="0"/>
            <w:vAlign w:val="center"/>
          </w:tcPr>
          <w:p w14:paraId="5C41378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防走失设备</w:t>
            </w:r>
          </w:p>
        </w:tc>
        <w:tc>
          <w:tcPr>
            <w:tcW w:w="3398" w:type="pct"/>
            <w:tcBorders>
              <w:tl2br w:val="nil"/>
              <w:tr2bl w:val="nil"/>
            </w:tcBorders>
            <w:noWrap w:val="0"/>
            <w:vAlign w:val="center"/>
          </w:tcPr>
          <w:p w14:paraId="0802AE76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集成老年人身份信息，可监测定位（或具备电子围栏功能）、长期待机（无需频繁充电或更换电池），避免老年人走失。实时传输数据，向老年人亲属推送意外风险信息。可采取纽扣、手环、手杖、胸卡、钥匙扣等多种形式。</w:t>
            </w:r>
          </w:p>
        </w:tc>
      </w:tr>
      <w:tr w14:paraId="335CC1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F4BE30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5" w:type="pct"/>
            <w:tcBorders>
              <w:tl2br w:val="nil"/>
              <w:tr2bl w:val="nil"/>
            </w:tcBorders>
            <w:noWrap w:val="0"/>
            <w:vAlign w:val="center"/>
          </w:tcPr>
          <w:p w14:paraId="76911389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0" w:type="pct"/>
            <w:tcBorders>
              <w:tl2br w:val="nil"/>
              <w:tr2bl w:val="nil"/>
            </w:tcBorders>
            <w:noWrap w:val="0"/>
            <w:vAlign w:val="center"/>
          </w:tcPr>
          <w:p w14:paraId="0AA0FE1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数据集成</w:t>
            </w:r>
          </w:p>
          <w:p w14:paraId="65A141D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网关</w:t>
            </w:r>
          </w:p>
        </w:tc>
        <w:tc>
          <w:tcPr>
            <w:tcW w:w="3398" w:type="pct"/>
            <w:tcBorders>
              <w:tl2br w:val="nil"/>
              <w:tr2bl w:val="nil"/>
            </w:tcBorders>
            <w:noWrap w:val="0"/>
            <w:vAlign w:val="center"/>
          </w:tcPr>
          <w:p w14:paraId="49B817E1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保证智能安全保护改造设备数据网络实时传输。</w:t>
            </w:r>
          </w:p>
        </w:tc>
      </w:tr>
      <w:tr w14:paraId="402B98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4B4F2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5" w:type="pct"/>
            <w:tcBorders>
              <w:tl2br w:val="nil"/>
              <w:tr2bl w:val="nil"/>
            </w:tcBorders>
            <w:noWrap w:val="0"/>
            <w:vAlign w:val="center"/>
          </w:tcPr>
          <w:p w14:paraId="46C33C26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0" w:type="pct"/>
            <w:tcBorders>
              <w:tl2br w:val="nil"/>
              <w:tr2bl w:val="nil"/>
            </w:tcBorders>
            <w:noWrap w:val="0"/>
            <w:vAlign w:val="center"/>
          </w:tcPr>
          <w:p w14:paraId="21B12F5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一键呼叫</w:t>
            </w:r>
          </w:p>
          <w:p w14:paraId="2383293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装置</w:t>
            </w:r>
          </w:p>
        </w:tc>
        <w:tc>
          <w:tcPr>
            <w:tcW w:w="3398" w:type="pct"/>
            <w:tcBorders>
              <w:tl2br w:val="nil"/>
              <w:tr2bl w:val="nil"/>
            </w:tcBorders>
            <w:noWrap w:val="0"/>
            <w:vAlign w:val="center"/>
          </w:tcPr>
          <w:p w14:paraId="229B736F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安装在卧室床头、卫生间坐（蹲）便器旁、淋浴区等位置，用于老年人发生紧急情况时的主动报警。实时传输数据，如发生紧急呼叫，向老年人亲属及为老服务组织推送意外风险信息。</w:t>
            </w:r>
          </w:p>
        </w:tc>
      </w:tr>
      <w:tr w14:paraId="18C0E2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48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2B66B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5" w:type="pct"/>
            <w:tcBorders>
              <w:tl2br w:val="nil"/>
              <w:tr2bl w:val="nil"/>
            </w:tcBorders>
            <w:noWrap w:val="0"/>
            <w:vAlign w:val="center"/>
          </w:tcPr>
          <w:p w14:paraId="0A0AC43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0" w:type="pct"/>
            <w:tcBorders>
              <w:tl2br w:val="nil"/>
              <w:tr2bl w:val="nil"/>
            </w:tcBorders>
            <w:noWrap w:val="0"/>
            <w:vAlign w:val="center"/>
          </w:tcPr>
          <w:p w14:paraId="54AA0FB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人体感应</w:t>
            </w:r>
          </w:p>
          <w:p w14:paraId="0DD554D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探测器</w:t>
            </w:r>
          </w:p>
        </w:tc>
        <w:tc>
          <w:tcPr>
            <w:tcW w:w="3398" w:type="pct"/>
            <w:tcBorders>
              <w:tl2br w:val="nil"/>
              <w:tr2bl w:val="nil"/>
            </w:tcBorders>
            <w:noWrap w:val="0"/>
            <w:vAlign w:val="center"/>
          </w:tcPr>
          <w:p w14:paraId="6155E460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安装在客厅、卫生间、卧室等居家环境中，监测老年人活动信息。实时传输数据，如发生老年人长时间处在某个区域，向老年人亲属及为老服务组织推送意外风险信息。可采取红外、AI摄像头、毫米波、雷达波等类型。</w:t>
            </w:r>
          </w:p>
        </w:tc>
      </w:tr>
      <w:tr w14:paraId="097AB6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984052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5" w:type="pct"/>
            <w:tcBorders>
              <w:tl2br w:val="nil"/>
              <w:tr2bl w:val="nil"/>
            </w:tcBorders>
            <w:noWrap w:val="0"/>
            <w:vAlign w:val="center"/>
          </w:tcPr>
          <w:p w14:paraId="49E6D9A7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0" w:type="pct"/>
            <w:tcBorders>
              <w:tl2br w:val="nil"/>
              <w:tr2bl w:val="nil"/>
            </w:tcBorders>
            <w:noWrap w:val="0"/>
            <w:vAlign w:val="center"/>
          </w:tcPr>
          <w:p w14:paraId="2F8E047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门磁感应器</w:t>
            </w:r>
          </w:p>
        </w:tc>
        <w:tc>
          <w:tcPr>
            <w:tcW w:w="3398" w:type="pct"/>
            <w:tcBorders>
              <w:tl2br w:val="nil"/>
              <w:tr2bl w:val="nil"/>
            </w:tcBorders>
            <w:noWrap w:val="0"/>
            <w:vAlign w:val="center"/>
          </w:tcPr>
          <w:p w14:paraId="35E3DE73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安装在老年人家庭室内外出入主门口处。实时传输数据，如发生长期未关门情况，向老年人、老年人亲属及为老服务组织推送意外风险信息。</w:t>
            </w:r>
          </w:p>
        </w:tc>
      </w:tr>
      <w:tr w14:paraId="2E528E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221F6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5" w:type="pct"/>
            <w:tcBorders>
              <w:tl2br w:val="nil"/>
              <w:tr2bl w:val="nil"/>
            </w:tcBorders>
            <w:noWrap w:val="0"/>
            <w:vAlign w:val="center"/>
          </w:tcPr>
          <w:p w14:paraId="14BB37AC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0" w:type="pct"/>
            <w:tcBorders>
              <w:tl2br w:val="nil"/>
              <w:tr2bl w:val="nil"/>
            </w:tcBorders>
            <w:noWrap w:val="0"/>
            <w:vAlign w:val="center"/>
          </w:tcPr>
          <w:p w14:paraId="5E63AC1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煤气泄漏</w:t>
            </w:r>
          </w:p>
          <w:p w14:paraId="1277B43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报警器</w:t>
            </w:r>
          </w:p>
        </w:tc>
        <w:tc>
          <w:tcPr>
            <w:tcW w:w="3398" w:type="pct"/>
            <w:tcBorders>
              <w:tl2br w:val="nil"/>
              <w:tr2bl w:val="nil"/>
            </w:tcBorders>
            <w:noWrap w:val="0"/>
            <w:vAlign w:val="center"/>
          </w:tcPr>
          <w:p w14:paraId="5719008B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发生煤气泄漏意外时，响铃提醒老年人及时处理。实时传输数据，向老年人亲属及为老服务组织推送意外风险信息。</w:t>
            </w:r>
          </w:p>
        </w:tc>
      </w:tr>
      <w:tr w14:paraId="73CE3E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48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FCDDA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5" w:type="pct"/>
            <w:tcBorders>
              <w:tl2br w:val="nil"/>
              <w:tr2bl w:val="nil"/>
            </w:tcBorders>
            <w:noWrap w:val="0"/>
            <w:vAlign w:val="center"/>
          </w:tcPr>
          <w:p w14:paraId="2552D1E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0" w:type="pct"/>
            <w:tcBorders>
              <w:tl2br w:val="nil"/>
              <w:tr2bl w:val="nil"/>
            </w:tcBorders>
            <w:noWrap w:val="0"/>
            <w:vAlign w:val="center"/>
          </w:tcPr>
          <w:p w14:paraId="1ABFA9B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溢水报警器</w:t>
            </w:r>
          </w:p>
        </w:tc>
        <w:tc>
          <w:tcPr>
            <w:tcW w:w="3398" w:type="pct"/>
            <w:tcBorders>
              <w:tl2br w:val="nil"/>
              <w:tr2bl w:val="nil"/>
            </w:tcBorders>
            <w:noWrap w:val="0"/>
            <w:vAlign w:val="center"/>
          </w:tcPr>
          <w:p w14:paraId="250C6B90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发生溢水意外时，响铃提醒老年人及时处理。实时传输数据，向老年人亲属及为老服务组织推送意外风险信息。</w:t>
            </w:r>
          </w:p>
        </w:tc>
      </w:tr>
      <w:tr w14:paraId="45C68F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8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A26AC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5" w:type="pct"/>
            <w:tcBorders>
              <w:tl2br w:val="nil"/>
              <w:tr2bl w:val="nil"/>
            </w:tcBorders>
            <w:noWrap w:val="0"/>
            <w:vAlign w:val="center"/>
          </w:tcPr>
          <w:p w14:paraId="28C0AC12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0" w:type="pct"/>
            <w:tcBorders>
              <w:tl2br w:val="nil"/>
              <w:tr2bl w:val="nil"/>
            </w:tcBorders>
            <w:noWrap w:val="0"/>
            <w:vAlign w:val="center"/>
          </w:tcPr>
          <w:p w14:paraId="1716320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烟雾报警器</w:t>
            </w:r>
          </w:p>
        </w:tc>
        <w:tc>
          <w:tcPr>
            <w:tcW w:w="3398" w:type="pct"/>
            <w:tcBorders>
              <w:tl2br w:val="nil"/>
              <w:tr2bl w:val="nil"/>
            </w:tcBorders>
            <w:noWrap w:val="0"/>
            <w:vAlign w:val="center"/>
          </w:tcPr>
          <w:p w14:paraId="01C0BF50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发生浓烟意外时，响铃提醒老年人及时处理。实时传输数据，向老年人亲属及为老服务组织推送意外风险信息。</w:t>
            </w:r>
          </w:p>
        </w:tc>
      </w:tr>
      <w:tr w14:paraId="3FCC49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B19D6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5" w:type="pct"/>
            <w:tcBorders>
              <w:tl2br w:val="nil"/>
              <w:tr2bl w:val="nil"/>
            </w:tcBorders>
            <w:noWrap w:val="0"/>
            <w:vAlign w:val="center"/>
          </w:tcPr>
          <w:p w14:paraId="66E358D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0" w:type="pct"/>
            <w:tcBorders>
              <w:tl2br w:val="nil"/>
              <w:tr2bl w:val="nil"/>
            </w:tcBorders>
            <w:noWrap w:val="0"/>
            <w:vAlign w:val="center"/>
          </w:tcPr>
          <w:p w14:paraId="78C02AF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健康监测</w:t>
            </w:r>
          </w:p>
          <w:p w14:paraId="2184093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设备</w:t>
            </w:r>
          </w:p>
        </w:tc>
        <w:tc>
          <w:tcPr>
            <w:tcW w:w="3398" w:type="pct"/>
            <w:tcBorders>
              <w:tl2br w:val="nil"/>
              <w:tr2bl w:val="nil"/>
            </w:tcBorders>
            <w:noWrap w:val="0"/>
            <w:vAlign w:val="center"/>
          </w:tcPr>
          <w:p w14:paraId="25738879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健康监测设备可分为便携式和可穿戴式，能够24小时监测老年人生命体征，如监测心电、血压、血糖、血氧、体温、心率、睡眠质量等，对异常情况及时推送。其中可穿戴式分为手环（腕带）、腰带、胸带类，手表类，服饰内置类。</w:t>
            </w:r>
          </w:p>
        </w:tc>
      </w:tr>
      <w:tr w14:paraId="640385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D19D41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5" w:type="pct"/>
            <w:tcBorders>
              <w:tl2br w:val="nil"/>
              <w:tr2bl w:val="nil"/>
            </w:tcBorders>
            <w:noWrap w:val="0"/>
            <w:vAlign w:val="center"/>
          </w:tcPr>
          <w:p w14:paraId="1CA030EE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0" w:type="pct"/>
            <w:tcBorders>
              <w:tl2br w:val="nil"/>
              <w:tr2bl w:val="nil"/>
            </w:tcBorders>
            <w:noWrap w:val="0"/>
            <w:vAlign w:val="center"/>
          </w:tcPr>
          <w:p w14:paraId="4610E0D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智慧屏</w:t>
            </w:r>
          </w:p>
        </w:tc>
        <w:tc>
          <w:tcPr>
            <w:tcW w:w="3398" w:type="pct"/>
            <w:tcBorders>
              <w:tl2br w:val="nil"/>
              <w:tr2bl w:val="nil"/>
            </w:tcBorders>
            <w:noWrap w:val="0"/>
            <w:vAlign w:val="center"/>
          </w:tcPr>
          <w:p w14:paraId="58D092E4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通过智慧屏融合音视频、健身、教育等交互模式，与老年人手机、IOT设备、智能穿戴等硬件互联互通。</w:t>
            </w:r>
          </w:p>
        </w:tc>
      </w:tr>
      <w:tr w14:paraId="20300A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48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8B503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5" w:type="pct"/>
            <w:tcBorders>
              <w:tl2br w:val="nil"/>
              <w:tr2bl w:val="nil"/>
            </w:tcBorders>
            <w:noWrap w:val="0"/>
            <w:vAlign w:val="center"/>
          </w:tcPr>
          <w:p w14:paraId="51F2E188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0" w:type="pct"/>
            <w:tcBorders>
              <w:tl2br w:val="nil"/>
              <w:tr2bl w:val="nil"/>
            </w:tcBorders>
            <w:noWrap w:val="0"/>
            <w:vAlign w:val="center"/>
          </w:tcPr>
          <w:p w14:paraId="4B1D6BD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智能门锁</w:t>
            </w:r>
          </w:p>
        </w:tc>
        <w:tc>
          <w:tcPr>
            <w:tcW w:w="3398" w:type="pct"/>
            <w:tcBorders>
              <w:tl2br w:val="nil"/>
              <w:tr2bl w:val="nil"/>
            </w:tcBorders>
            <w:noWrap w:val="0"/>
            <w:vAlign w:val="center"/>
          </w:tcPr>
          <w:p w14:paraId="740A6E47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老年人发生紧急突发情况时，通过联系独居、空巢老人家庭成员，120等救援人员可通过密码第一时间进入房间，抓紧“黄金救援期”。</w:t>
            </w:r>
          </w:p>
        </w:tc>
      </w:tr>
      <w:tr w14:paraId="5813C2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CCF54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5" w:type="pct"/>
            <w:tcBorders>
              <w:tl2br w:val="nil"/>
              <w:tr2bl w:val="nil"/>
            </w:tcBorders>
            <w:noWrap w:val="0"/>
            <w:vAlign w:val="center"/>
          </w:tcPr>
          <w:p w14:paraId="2B7B37B6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0" w:type="pct"/>
            <w:tcBorders>
              <w:tl2br w:val="nil"/>
              <w:tr2bl w:val="nil"/>
            </w:tcBorders>
            <w:noWrap w:val="0"/>
            <w:vAlign w:val="center"/>
          </w:tcPr>
          <w:p w14:paraId="01372B6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智能康复</w:t>
            </w:r>
          </w:p>
          <w:p w14:paraId="05BE237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设备</w:t>
            </w:r>
          </w:p>
        </w:tc>
        <w:tc>
          <w:tcPr>
            <w:tcW w:w="3398" w:type="pct"/>
            <w:tcBorders>
              <w:tl2br w:val="nil"/>
              <w:tr2bl w:val="nil"/>
            </w:tcBorders>
            <w:noWrap w:val="0"/>
            <w:vAlign w:val="center"/>
          </w:tcPr>
          <w:p w14:paraId="6353ADE4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智能康复设备包括认知训练、上肢训练、下肢训练、感官训练等训练项目，可以为老年人及认知障碍者及肢体障碍者提供专业、科学的训练项目，帮助其恢复健康状态。</w:t>
            </w:r>
          </w:p>
        </w:tc>
      </w:tr>
      <w:tr w14:paraId="63123B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4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34FC07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辅助器具适配</w:t>
            </w:r>
          </w:p>
        </w:tc>
        <w:tc>
          <w:tcPr>
            <w:tcW w:w="275" w:type="pct"/>
            <w:tcBorders>
              <w:tl2br w:val="nil"/>
              <w:tr2bl w:val="nil"/>
            </w:tcBorders>
            <w:noWrap w:val="0"/>
            <w:vAlign w:val="center"/>
          </w:tcPr>
          <w:p w14:paraId="2295C253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0" w:type="pct"/>
            <w:tcBorders>
              <w:tl2br w:val="nil"/>
              <w:tr2bl w:val="nil"/>
            </w:tcBorders>
            <w:noWrap w:val="0"/>
            <w:vAlign w:val="center"/>
          </w:tcPr>
          <w:p w14:paraId="60253DA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手杖</w:t>
            </w:r>
          </w:p>
        </w:tc>
        <w:tc>
          <w:tcPr>
            <w:tcW w:w="3398" w:type="pct"/>
            <w:tcBorders>
              <w:tl2br w:val="nil"/>
              <w:tr2bl w:val="nil"/>
            </w:tcBorders>
            <w:noWrap w:val="0"/>
            <w:vAlign w:val="center"/>
          </w:tcPr>
          <w:p w14:paraId="2A7580D9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包含手杖、三脚或四脚手杖、凳拐等（不超过家庭老年人数），辅助老年人平稳站立和行走。</w:t>
            </w:r>
          </w:p>
        </w:tc>
      </w:tr>
      <w:tr w14:paraId="2103B1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4F6EF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5" w:type="pct"/>
            <w:tcBorders>
              <w:tl2br w:val="nil"/>
              <w:tr2bl w:val="nil"/>
            </w:tcBorders>
            <w:noWrap w:val="0"/>
            <w:vAlign w:val="center"/>
          </w:tcPr>
          <w:p w14:paraId="620F50F3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0" w:type="pct"/>
            <w:tcBorders>
              <w:tl2br w:val="nil"/>
              <w:tr2bl w:val="nil"/>
            </w:tcBorders>
            <w:noWrap w:val="0"/>
            <w:vAlign w:val="center"/>
          </w:tcPr>
          <w:p w14:paraId="2A51679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轮椅</w:t>
            </w:r>
          </w:p>
        </w:tc>
        <w:tc>
          <w:tcPr>
            <w:tcW w:w="3398" w:type="pct"/>
            <w:tcBorders>
              <w:tl2br w:val="nil"/>
              <w:tr2bl w:val="nil"/>
            </w:tcBorders>
            <w:noWrap w:val="0"/>
            <w:vAlign w:val="center"/>
          </w:tcPr>
          <w:p w14:paraId="278831EA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自推或由家人、护理人员辅助推行，增大老年人活动空间范围，包括普通轮椅、带姿势控制的特殊轮椅和电动轮椅等。</w:t>
            </w:r>
          </w:p>
        </w:tc>
      </w:tr>
      <w:tr w14:paraId="4EF914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540D6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5" w:type="pct"/>
            <w:tcBorders>
              <w:tl2br w:val="nil"/>
              <w:tr2bl w:val="nil"/>
            </w:tcBorders>
            <w:noWrap w:val="0"/>
            <w:vAlign w:val="center"/>
          </w:tcPr>
          <w:p w14:paraId="47D58118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0" w:type="pct"/>
            <w:tcBorders>
              <w:tl2br w:val="nil"/>
              <w:tr2bl w:val="nil"/>
            </w:tcBorders>
            <w:noWrap w:val="0"/>
            <w:vAlign w:val="center"/>
          </w:tcPr>
          <w:p w14:paraId="7F1B04D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助行器</w:t>
            </w:r>
          </w:p>
        </w:tc>
        <w:tc>
          <w:tcPr>
            <w:tcW w:w="3398" w:type="pct"/>
            <w:tcBorders>
              <w:tl2br w:val="nil"/>
              <w:tr2bl w:val="nil"/>
            </w:tcBorders>
            <w:noWrap w:val="0"/>
            <w:vAlign w:val="center"/>
          </w:tcPr>
          <w:p w14:paraId="42D65EB2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包含框式、轮式、台式、带座助行器，辅助老年人站立和行走。</w:t>
            </w:r>
          </w:p>
        </w:tc>
      </w:tr>
      <w:tr w14:paraId="3912C8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C07C3D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5" w:type="pct"/>
            <w:tcBorders>
              <w:tl2br w:val="nil"/>
              <w:tr2bl w:val="nil"/>
            </w:tcBorders>
            <w:noWrap w:val="0"/>
            <w:vAlign w:val="center"/>
          </w:tcPr>
          <w:p w14:paraId="2EEF4805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0" w:type="pct"/>
            <w:tcBorders>
              <w:tl2br w:val="nil"/>
              <w:tr2bl w:val="nil"/>
            </w:tcBorders>
            <w:noWrap w:val="0"/>
            <w:vAlign w:val="center"/>
          </w:tcPr>
          <w:p w14:paraId="0208EE5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接尿器或便盆</w:t>
            </w:r>
          </w:p>
        </w:tc>
        <w:tc>
          <w:tcPr>
            <w:tcW w:w="3398" w:type="pct"/>
            <w:tcBorders>
              <w:tl2br w:val="nil"/>
              <w:tr2bl w:val="nil"/>
            </w:tcBorders>
            <w:noWrap w:val="0"/>
            <w:vAlign w:val="center"/>
          </w:tcPr>
          <w:p w14:paraId="5590E3D9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适用于长期卧床或行动不便的老年人。</w:t>
            </w:r>
          </w:p>
        </w:tc>
      </w:tr>
      <w:tr w14:paraId="584C27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3F2103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5" w:type="pct"/>
            <w:tcBorders>
              <w:tl2br w:val="nil"/>
              <w:tr2bl w:val="nil"/>
            </w:tcBorders>
            <w:noWrap w:val="0"/>
            <w:vAlign w:val="center"/>
          </w:tcPr>
          <w:p w14:paraId="6B61CBD6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0" w:type="pct"/>
            <w:tcBorders>
              <w:tl2br w:val="nil"/>
              <w:tr2bl w:val="nil"/>
            </w:tcBorders>
            <w:noWrap w:val="0"/>
            <w:vAlign w:val="center"/>
          </w:tcPr>
          <w:p w14:paraId="3CD82BE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护理床</w:t>
            </w:r>
          </w:p>
        </w:tc>
        <w:tc>
          <w:tcPr>
            <w:tcW w:w="3398" w:type="pct"/>
            <w:tcBorders>
              <w:tl2br w:val="nil"/>
              <w:tr2bl w:val="nil"/>
            </w:tcBorders>
            <w:noWrap w:val="0"/>
            <w:vAlign w:val="center"/>
          </w:tcPr>
          <w:p w14:paraId="12FB0A64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帮助失能老年人完成起身、侧翻、上下床、吃饭等动作，辅助喂食、处理排泄物等，仅限失能老年人配置。</w:t>
            </w:r>
          </w:p>
        </w:tc>
      </w:tr>
      <w:tr w14:paraId="5C6392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68C701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5" w:type="pct"/>
            <w:tcBorders>
              <w:tl2br w:val="nil"/>
              <w:tr2bl w:val="nil"/>
            </w:tcBorders>
            <w:noWrap w:val="0"/>
            <w:vAlign w:val="center"/>
          </w:tcPr>
          <w:p w14:paraId="5B74845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0" w:type="pct"/>
            <w:tcBorders>
              <w:tl2br w:val="nil"/>
              <w:tr2bl w:val="nil"/>
            </w:tcBorders>
            <w:noWrap w:val="0"/>
            <w:vAlign w:val="center"/>
          </w:tcPr>
          <w:p w14:paraId="73F74C5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防压疮垫</w:t>
            </w:r>
          </w:p>
        </w:tc>
        <w:tc>
          <w:tcPr>
            <w:tcW w:w="3398" w:type="pct"/>
            <w:tcBorders>
              <w:tl2br w:val="nil"/>
              <w:tr2bl w:val="nil"/>
            </w:tcBorders>
            <w:noWrap w:val="0"/>
            <w:vAlign w:val="center"/>
          </w:tcPr>
          <w:p w14:paraId="637F9BF0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重新分布臀部与背部受力，避免长期乘坐轮椅或卧床的老年人发生严重压疮，包括防压疮坐垫、靠垫或床垫等。</w:t>
            </w:r>
          </w:p>
        </w:tc>
      </w:tr>
      <w:tr w14:paraId="544F06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A63467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5" w:type="pct"/>
            <w:tcBorders>
              <w:tl2br w:val="nil"/>
              <w:tr2bl w:val="nil"/>
            </w:tcBorders>
            <w:noWrap w:val="0"/>
            <w:vAlign w:val="center"/>
          </w:tcPr>
          <w:p w14:paraId="2BB4C15E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0" w:type="pct"/>
            <w:tcBorders>
              <w:tl2br w:val="nil"/>
              <w:tr2bl w:val="nil"/>
            </w:tcBorders>
            <w:noWrap w:val="0"/>
            <w:vAlign w:val="center"/>
          </w:tcPr>
          <w:p w14:paraId="2092F12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放大设备</w:t>
            </w:r>
          </w:p>
        </w:tc>
        <w:tc>
          <w:tcPr>
            <w:tcW w:w="3398" w:type="pct"/>
            <w:tcBorders>
              <w:tl2br w:val="nil"/>
              <w:tr2bl w:val="nil"/>
            </w:tcBorders>
            <w:noWrap w:val="0"/>
            <w:vAlign w:val="center"/>
          </w:tcPr>
          <w:p w14:paraId="6A75F109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使用光学原理或电子原理进行影像放大，方便视力不佳的老年人使用，包括放大镜、放大镜指甲剪等。</w:t>
            </w:r>
          </w:p>
        </w:tc>
      </w:tr>
      <w:tr w14:paraId="10164C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6705A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5" w:type="pct"/>
            <w:tcBorders>
              <w:tl2br w:val="nil"/>
              <w:tr2bl w:val="nil"/>
            </w:tcBorders>
            <w:noWrap w:val="0"/>
            <w:vAlign w:val="center"/>
          </w:tcPr>
          <w:p w14:paraId="1751C2ED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0" w:type="pct"/>
            <w:tcBorders>
              <w:tl2br w:val="nil"/>
              <w:tr2bl w:val="nil"/>
            </w:tcBorders>
            <w:noWrap w:val="0"/>
            <w:vAlign w:val="center"/>
          </w:tcPr>
          <w:p w14:paraId="4801F95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助听器</w:t>
            </w:r>
          </w:p>
        </w:tc>
        <w:tc>
          <w:tcPr>
            <w:tcW w:w="3398" w:type="pct"/>
            <w:tcBorders>
              <w:tl2br w:val="nil"/>
              <w:tr2bl w:val="nil"/>
            </w:tcBorders>
            <w:noWrap w:val="0"/>
            <w:vAlign w:val="center"/>
          </w:tcPr>
          <w:p w14:paraId="584C260A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帮助老年人听清声音来源，增加与周围的交流，改善心理健康状况。</w:t>
            </w:r>
          </w:p>
        </w:tc>
      </w:tr>
      <w:tr w14:paraId="57CA75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2B9E3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5" w:type="pct"/>
            <w:tcBorders>
              <w:tl2br w:val="nil"/>
              <w:tr2bl w:val="nil"/>
            </w:tcBorders>
            <w:noWrap w:val="0"/>
            <w:vAlign w:val="center"/>
          </w:tcPr>
          <w:p w14:paraId="4BDF0200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0" w:type="pct"/>
            <w:tcBorders>
              <w:tl2br w:val="nil"/>
              <w:tr2bl w:val="nil"/>
            </w:tcBorders>
            <w:noWrap w:val="0"/>
            <w:vAlign w:val="center"/>
          </w:tcPr>
          <w:p w14:paraId="3A1E1DC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自助进食器具</w:t>
            </w:r>
          </w:p>
        </w:tc>
        <w:tc>
          <w:tcPr>
            <w:tcW w:w="3398" w:type="pct"/>
            <w:tcBorders>
              <w:tl2br w:val="nil"/>
              <w:tr2bl w:val="nil"/>
            </w:tcBorders>
            <w:noWrap w:val="0"/>
            <w:vAlign w:val="center"/>
          </w:tcPr>
          <w:p w14:paraId="1BC85330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  <w:highlight w:val="none"/>
              </w:rPr>
              <w:t>包括防洒碗（盘）、助食筷、弯柄勺（叉），辅助老年人进食。适老配重餐具，方便上肢及神经系统有功能障碍老年人的日常进食。</w:t>
            </w:r>
          </w:p>
        </w:tc>
      </w:tr>
    </w:tbl>
    <w:p w14:paraId="39BCCF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singleLevel"/>
    <w:tmpl w:val="0000000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NmMyNTg1MzJhYWZkOTI0MzMzZGE0MzVmNjNhZmIifQ=="/>
  </w:docVars>
  <w:rsids>
    <w:rsidRoot w:val="75A77E81"/>
    <w:rsid w:val="03501365"/>
    <w:rsid w:val="0C6D5E73"/>
    <w:rsid w:val="13172EB5"/>
    <w:rsid w:val="16285A4C"/>
    <w:rsid w:val="168B2B14"/>
    <w:rsid w:val="18BC397A"/>
    <w:rsid w:val="1AE323AE"/>
    <w:rsid w:val="24474810"/>
    <w:rsid w:val="25F85A37"/>
    <w:rsid w:val="2AE94F01"/>
    <w:rsid w:val="2D2602BF"/>
    <w:rsid w:val="30966DB9"/>
    <w:rsid w:val="3B4958D4"/>
    <w:rsid w:val="3C076B9C"/>
    <w:rsid w:val="3CE13193"/>
    <w:rsid w:val="47171F6E"/>
    <w:rsid w:val="5CAF0167"/>
    <w:rsid w:val="5D3B1A78"/>
    <w:rsid w:val="5E1C62B4"/>
    <w:rsid w:val="5E765295"/>
    <w:rsid w:val="613D6034"/>
    <w:rsid w:val="66F947CC"/>
    <w:rsid w:val="67C12CB3"/>
    <w:rsid w:val="695135D9"/>
    <w:rsid w:val="75A77E81"/>
    <w:rsid w:val="75EA171E"/>
    <w:rsid w:val="77B8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320" w:lineRule="exact"/>
      <w:jc w:val="center"/>
    </w:pPr>
    <w:rPr>
      <w:rFonts w:hint="eastAsia" w:eastAsia="Times New Roman"/>
      <w:sz w:val="32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4389</Words>
  <Characters>4548</Characters>
  <Lines>0</Lines>
  <Paragraphs>0</Paragraphs>
  <TotalTime>1</TotalTime>
  <ScaleCrop>false</ScaleCrop>
  <LinksUpToDate>false</LinksUpToDate>
  <CharactersWithSpaces>4552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2024-07-10T08:16:00Z</dcterms:created>
  <dc:creator>_琦</dc:creator>
  <cp:lastModifiedBy>毅</cp:lastModifiedBy>
  <cp:lastPrinted>2024-09-10T08:32:00Z</cp:lastPrinted>
  <dcterms:modified xsi:type="dcterms:W3CDTF">2024-09-10T10:00:24Z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8A2BEA57ACA3440D89BC1141C66C5526_13</vt:lpwstr>
  </property>
</Properties>
</file>