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0C328">
      <w:pPr>
        <w:spacing w:after="0" w:line="560" w:lineRule="exact"/>
        <w:contextualSpacing/>
        <w:jc w:val="center"/>
        <w:rPr>
          <w:rFonts w:hint="eastAsia" w:ascii="方正小标宋_GBK" w:hAnsi="宋体" w:eastAsia="方正小标宋_GBK"/>
          <w:sz w:val="44"/>
          <w:szCs w:val="44"/>
          <w:lang w:eastAsia="zh-CN"/>
        </w:rPr>
      </w:pPr>
      <w:bookmarkStart w:id="5" w:name="_GoBack"/>
      <w:bookmarkEnd w:id="5"/>
      <w:r>
        <w:rPr>
          <w:rFonts w:hint="eastAsia" w:ascii="方正小标宋_GBK" w:hAnsi="宋体" w:eastAsia="方正小标宋_GBK"/>
          <w:sz w:val="44"/>
          <w:szCs w:val="44"/>
          <w:lang w:eastAsia="zh-CN"/>
        </w:rPr>
        <w:t>南山区促进产业高质量发展专项资金——</w:t>
      </w:r>
    </w:p>
    <w:p w14:paraId="4D179479">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default" w:eastAsia="黑体"/>
          <w:color w:val="000000"/>
          <w:sz w:val="32"/>
          <w:szCs w:val="32"/>
          <w:lang w:val="en-US" w:eastAsia="zh-CN"/>
        </w:rPr>
      </w:pPr>
      <w:r>
        <w:rPr>
          <w:rFonts w:hint="eastAsia" w:ascii="方正小标宋_GBK" w:hAnsi="宋体" w:eastAsia="方正小标宋_GBK"/>
          <w:sz w:val="44"/>
          <w:szCs w:val="44"/>
          <w:lang w:eastAsia="zh-CN"/>
        </w:rPr>
        <w:t>区文化广电旅游体育局分项资金</w:t>
      </w:r>
    </w:p>
    <w:p w14:paraId="00EB8714">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支持文体产业空间建设升级项目</w:t>
      </w:r>
    </w:p>
    <w:p w14:paraId="57D16910">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4C496DFE">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26</w:t>
      </w:r>
      <w:r>
        <w:rPr>
          <w:rFonts w:hint="eastAsia" w:eastAsia="黑体"/>
          <w:b/>
          <w:bCs/>
          <w:color w:val="000000"/>
          <w:sz w:val="32"/>
          <w:szCs w:val="32"/>
        </w:rPr>
        <w:t>年）</w:t>
      </w:r>
    </w:p>
    <w:p w14:paraId="485DA5EA">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4475AE5B">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14:paraId="352D863C">
      <w:pPr>
        <w:spacing w:line="560" w:lineRule="exact"/>
        <w:ind w:firstLine="640" w:firstLineChars="200"/>
        <w:rPr>
          <w:rFonts w:ascii="仿宋_GB2312" w:eastAsia="仿宋_GB2312"/>
          <w:sz w:val="32"/>
          <w:szCs w:val="32"/>
        </w:rPr>
      </w:pPr>
      <w:r>
        <w:rPr>
          <w:rFonts w:hint="eastAsia" w:ascii="仿宋_GB2312" w:eastAsia="仿宋_GB2312"/>
          <w:sz w:val="32"/>
          <w:szCs w:val="32"/>
        </w:rPr>
        <w:t>对经认定的文化、体育产业园区、孵化器等产业空间，最高按其实际投入费用20%，给予最高不超过300万元资助。</w:t>
      </w:r>
    </w:p>
    <w:p w14:paraId="6F3EF977">
      <w:pPr>
        <w:spacing w:after="0" w:line="240" w:lineRule="auto"/>
        <w:ind w:firstLine="640" w:firstLineChars="200"/>
        <w:contextualSpacing w:val="0"/>
        <w:jc w:val="left"/>
        <w:rPr>
          <w:rFonts w:ascii="黑体" w:hAnsi="黑体" w:eastAsia="黑体"/>
          <w:bCs/>
          <w:kern w:val="2"/>
          <w:sz w:val="32"/>
          <w:szCs w:val="32"/>
          <w:lang w:eastAsia="zh-CN" w:bidi="ar-SA"/>
        </w:rPr>
      </w:pPr>
      <w:r>
        <w:rPr>
          <w:rFonts w:hint="eastAsia" w:ascii="黑体" w:hAnsi="黑体" w:eastAsia="黑体"/>
          <w:bCs/>
          <w:kern w:val="2"/>
          <w:sz w:val="32"/>
          <w:szCs w:val="32"/>
          <w:lang w:eastAsia="zh-CN" w:bidi="ar-SA"/>
        </w:rPr>
        <w:t>二、设定依据</w:t>
      </w:r>
    </w:p>
    <w:p w14:paraId="53FACCC9">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hAnsi="仿宋" w:eastAsia="仿宋"/>
          <w:color w:val="000000"/>
          <w:sz w:val="32"/>
          <w:szCs w:val="32"/>
        </w:rPr>
      </w:pPr>
      <w:r>
        <w:rPr>
          <w:rFonts w:hint="eastAsia" w:hAnsi="仿宋" w:eastAsia="仿宋"/>
          <w:color w:val="000000"/>
          <w:sz w:val="32"/>
          <w:szCs w:val="32"/>
        </w:rPr>
        <w:t>为</w:t>
      </w:r>
      <w:r>
        <w:rPr>
          <w:rFonts w:hint="eastAsia" w:hAnsi="仿宋" w:eastAsia="仿宋"/>
          <w:color w:val="000000"/>
          <w:sz w:val="32"/>
          <w:szCs w:val="32"/>
          <w:lang w:eastAsia="zh-CN"/>
        </w:rPr>
        <w:t>提升文化、体育产业空间品质</w:t>
      </w:r>
      <w:r>
        <w:rPr>
          <w:rFonts w:hint="eastAsia" w:hAnsi="仿宋" w:eastAsia="仿宋"/>
          <w:color w:val="000000"/>
          <w:sz w:val="32"/>
          <w:szCs w:val="32"/>
        </w:rPr>
        <w:t>，</w:t>
      </w:r>
      <w:r>
        <w:rPr>
          <w:rFonts w:hint="eastAsia" w:hAnsi="仿宋" w:eastAsia="仿宋"/>
          <w:kern w:val="0"/>
          <w:sz w:val="32"/>
          <w:szCs w:val="32"/>
        </w:rPr>
        <w:t>根据《南山区促进产业高质量发展专项资金管理办法》和《</w:t>
      </w:r>
      <w:r>
        <w:rPr>
          <w:rFonts w:hint="eastAsia" w:hAnsi="仿宋" w:eastAsia="仿宋"/>
          <w:sz w:val="32"/>
          <w:szCs w:val="32"/>
          <w:lang w:eastAsia="zh-CN"/>
        </w:rPr>
        <w:t>南山区促进文化旅游体育产业发展专项扶持措施</w:t>
      </w:r>
      <w:r>
        <w:rPr>
          <w:rFonts w:hint="eastAsia" w:hAnsi="仿宋" w:eastAsia="仿宋"/>
          <w:kern w:val="0"/>
          <w:sz w:val="32"/>
          <w:szCs w:val="32"/>
        </w:rPr>
        <w:t>》，</w:t>
      </w:r>
      <w:r>
        <w:rPr>
          <w:rFonts w:hint="eastAsia" w:hAnsi="仿宋" w:eastAsia="仿宋"/>
          <w:color w:val="000000"/>
          <w:sz w:val="32"/>
          <w:szCs w:val="32"/>
        </w:rPr>
        <w:t>制定本操作规程。</w:t>
      </w:r>
    </w:p>
    <w:p w14:paraId="68DC2C30">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14:paraId="0091150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44D6B1A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、在南山辖区内依法从事实际经营</w:t>
      </w:r>
      <w:r>
        <w:rPr>
          <w:rFonts w:hint="eastAsia" w:ascii="仿宋" w:hAnsi="仿宋" w:eastAsia="仿宋"/>
          <w:color w:val="000000"/>
          <w:sz w:val="32"/>
          <w:szCs w:val="32"/>
          <w:lang w:eastAsia="zh-CN"/>
        </w:rPr>
        <w:t>，</w:t>
      </w:r>
      <w:r>
        <w:rPr>
          <w:rFonts w:hint="eastAsia" w:ascii="仿宋" w:hAnsi="仿宋" w:eastAsia="仿宋"/>
          <w:color w:val="000000"/>
          <w:sz w:val="32"/>
          <w:szCs w:val="32"/>
        </w:rPr>
        <w:t>履行相关数据申报义务、守法经营、诚实守信、有规范的财务管理制度；</w:t>
      </w:r>
    </w:p>
    <w:p w14:paraId="06435985">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应积极配合区委、区政府相关工作。</w:t>
      </w:r>
    </w:p>
    <w:p w14:paraId="084E2CC2">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3713ABB6">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28FAD1A6">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p>
    <w:p w14:paraId="5085762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四、申请说明</w:t>
      </w:r>
    </w:p>
    <w:p w14:paraId="1653059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（一）</w:t>
      </w:r>
      <w:r>
        <w:rPr>
          <w:rFonts w:hint="eastAsia" w:ascii="仿宋" w:hAnsi="仿宋" w:eastAsia="仿宋" w:cs="Times New Roman"/>
          <w:color w:val="000000"/>
          <w:sz w:val="32"/>
          <w:szCs w:val="32"/>
          <w:lang w:eastAsia="zh-CN"/>
        </w:rPr>
        <w:t>申报主体为文化、体育产业园区、孵化器等产业空间</w:t>
      </w:r>
      <w:r>
        <w:rPr>
          <w:rFonts w:hint="eastAsia" w:ascii="仿宋" w:hAnsi="仿宋" w:eastAsia="仿宋" w:cs="Times New Roman"/>
          <w:color w:val="000000"/>
          <w:sz w:val="32"/>
          <w:szCs w:val="32"/>
        </w:rPr>
        <w:t>的运营单位</w:t>
      </w:r>
      <w:r>
        <w:rPr>
          <w:rFonts w:hint="eastAsia" w:ascii="仿宋" w:hAnsi="仿宋" w:eastAsia="仿宋" w:cs="Times New Roman"/>
          <w:color w:val="000000"/>
          <w:sz w:val="32"/>
          <w:szCs w:val="32"/>
          <w:lang w:eastAsia="zh-CN"/>
        </w:rPr>
        <w:t>；</w:t>
      </w:r>
    </w:p>
    <w:p w14:paraId="17C8CC3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（二）</w:t>
      </w:r>
      <w:r>
        <w:rPr>
          <w:rFonts w:hint="eastAsia" w:ascii="仿宋" w:hAnsi="仿宋" w:eastAsia="仿宋" w:cs="Times New Roman"/>
          <w:color w:val="000000"/>
          <w:sz w:val="32"/>
          <w:szCs w:val="32"/>
          <w:lang w:eastAsia="zh-CN"/>
        </w:rPr>
        <w:t>园区</w:t>
      </w:r>
      <w:bookmarkStart w:id="0" w:name="OLE_LINK58"/>
      <w:r>
        <w:rPr>
          <w:rFonts w:hint="eastAsia" w:ascii="仿宋" w:hAnsi="仿宋" w:eastAsia="仿宋" w:cs="Times New Roman"/>
          <w:color w:val="000000"/>
          <w:sz w:val="32"/>
          <w:szCs w:val="32"/>
          <w:lang w:eastAsia="zh-CN"/>
        </w:rPr>
        <w:t>获得市级及以上文化（体育）产业园区认定</w:t>
      </w:r>
      <w:bookmarkEnd w:id="0"/>
      <w:r>
        <w:rPr>
          <w:rFonts w:hint="eastAsia" w:ascii="仿宋" w:hAnsi="仿宋" w:eastAsia="仿宋" w:cs="Times New Roman"/>
          <w:color w:val="000000"/>
          <w:sz w:val="32"/>
          <w:szCs w:val="32"/>
          <w:lang w:eastAsia="zh-CN"/>
        </w:rPr>
        <w:t>；</w:t>
      </w:r>
    </w:p>
    <w:p w14:paraId="2B7E53B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（三）</w:t>
      </w:r>
      <w:r>
        <w:rPr>
          <w:rFonts w:hint="eastAsia" w:hAnsi="仿宋" w:eastAsia="仿宋"/>
          <w:color w:val="auto"/>
          <w:sz w:val="32"/>
          <w:szCs w:val="32"/>
        </w:rPr>
        <w:t>经认定的文化、体育产业园区</w:t>
      </w:r>
      <w:r>
        <w:rPr>
          <w:rFonts w:hint="eastAsia" w:hAnsi="仿宋" w:eastAsia="仿宋"/>
          <w:color w:val="auto"/>
          <w:sz w:val="32"/>
          <w:szCs w:val="32"/>
          <w:lang w:eastAsia="zh-CN"/>
        </w:rPr>
        <w:t>指：</w:t>
      </w:r>
      <w:r>
        <w:rPr>
          <w:rFonts w:hint="eastAsia" w:ascii="仿宋" w:hAnsi="仿宋" w:eastAsia="仿宋" w:cs="Times New Roman"/>
          <w:color w:val="000000"/>
          <w:sz w:val="32"/>
          <w:szCs w:val="32"/>
          <w:lang w:eastAsia="zh-CN"/>
        </w:rPr>
        <w:t>国家级文化产业示范园区、省级文化产业示范园区、深圳市市级文化产业园区、深圳市体育产业园区；</w:t>
      </w:r>
    </w:p>
    <w:p w14:paraId="59548B28">
      <w:pPr>
        <w:keepNext w:val="0"/>
        <w:keepLines w:val="0"/>
        <w:adjustRightInd w:val="0"/>
        <w:snapToGrid w:val="0"/>
        <w:spacing w:line="560" w:lineRule="exact"/>
        <w:ind w:firstLine="640" w:firstLineChars="200"/>
        <w:textAlignment w:val="auto"/>
        <w:rPr>
          <w:rFonts w:hint="eastAsia" w:ascii="仿宋" w:hAnsi="仿宋" w:eastAsia="仿宋" w:cs="Times New Roman"/>
          <w:color w:val="000000"/>
          <w:sz w:val="32"/>
          <w:szCs w:val="32"/>
          <w:lang w:eastAsia="zh-CN"/>
        </w:rPr>
      </w:pPr>
      <w:r>
        <w:rPr>
          <w:rFonts w:hint="eastAsia" w:ascii="仿宋" w:hAnsi="仿宋" w:eastAsia="仿宋" w:cs="Times New Roman"/>
          <w:color w:val="000000"/>
          <w:sz w:val="32"/>
          <w:szCs w:val="32"/>
          <w:lang w:val="en-US" w:eastAsia="zh-CN"/>
        </w:rPr>
        <w:t>（四）</w:t>
      </w:r>
      <w:r>
        <w:rPr>
          <w:rFonts w:hint="eastAsia" w:ascii="仿宋_GB2312" w:eastAsia="仿宋_GB2312"/>
          <w:sz w:val="32"/>
          <w:szCs w:val="32"/>
        </w:rPr>
        <w:t>实际投入费用</w:t>
      </w:r>
      <w:r>
        <w:rPr>
          <w:rFonts w:hint="eastAsia" w:ascii="仿宋" w:hAnsi="仿宋" w:eastAsia="仿宋" w:cs="Times New Roman"/>
          <w:color w:val="000000"/>
          <w:sz w:val="32"/>
          <w:szCs w:val="32"/>
          <w:lang w:eastAsia="zh-CN"/>
        </w:rPr>
        <w:t>包括：为将园区改造为文化（体育）产业园区而专门投入的园区公共环境改造费用、建筑外立面改造费用、建筑内部改造费用等；</w:t>
      </w:r>
    </w:p>
    <w:p w14:paraId="168BBF6F">
      <w:pPr>
        <w:keepNext w:val="0"/>
        <w:keepLines w:val="0"/>
        <w:adjustRightInd w:val="0"/>
        <w:snapToGrid w:val="0"/>
        <w:spacing w:line="560" w:lineRule="exact"/>
        <w:ind w:firstLine="640" w:firstLineChars="200"/>
        <w:textAlignment w:val="auto"/>
        <w:rPr>
          <w:rFonts w:hint="eastAsia" w:eastAsia="仿宋"/>
          <w:lang w:val="en-US" w:eastAsia="zh-CN"/>
        </w:rPr>
      </w:pPr>
      <w:r>
        <w:rPr>
          <w:rFonts w:hint="eastAsia" w:ascii="仿宋" w:hAnsi="仿宋" w:eastAsia="仿宋" w:cs="Times New Roman"/>
          <w:color w:val="000000"/>
          <w:sz w:val="32"/>
          <w:szCs w:val="32"/>
          <w:lang w:val="en-US" w:eastAsia="zh-CN"/>
        </w:rPr>
        <w:t>（五）申报补贴金额按照实际投入费用的20%给予资助，单个园区</w:t>
      </w:r>
      <w:r>
        <w:rPr>
          <w:rFonts w:hint="eastAsia" w:ascii="仿宋" w:hAnsi="仿宋" w:eastAsia="仿宋"/>
          <w:color w:val="000000"/>
          <w:sz w:val="32"/>
          <w:szCs w:val="32"/>
        </w:rPr>
        <w:t>给予最高300万元资助</w:t>
      </w:r>
      <w:r>
        <w:rPr>
          <w:rFonts w:hint="eastAsia" w:ascii="仿宋" w:hAnsi="仿宋" w:eastAsia="仿宋"/>
          <w:color w:val="000000"/>
          <w:sz w:val="32"/>
          <w:szCs w:val="32"/>
          <w:lang w:eastAsia="zh-CN"/>
        </w:rPr>
        <w:t>。</w:t>
      </w:r>
    </w:p>
    <w:p w14:paraId="5F75CD4F">
      <w:pPr>
        <w:spacing w:after="0" w:line="560" w:lineRule="exact"/>
        <w:ind w:firstLine="640" w:firstLineChars="200"/>
        <w:contextualSpacing/>
        <w:rPr>
          <w:rFonts w:hint="eastAsia" w:hAnsi="黑体" w:eastAsia="黑体"/>
          <w:color w:val="000000"/>
          <w:sz w:val="32"/>
          <w:szCs w:val="32"/>
          <w:lang w:eastAsia="zh-CN"/>
        </w:rPr>
      </w:pPr>
      <w:r>
        <w:rPr>
          <w:rFonts w:hint="eastAsia" w:hAnsi="黑体" w:eastAsia="黑体"/>
          <w:color w:val="000000"/>
          <w:sz w:val="32"/>
          <w:szCs w:val="32"/>
          <w:lang w:eastAsia="zh-CN"/>
        </w:rPr>
        <w:t>五、资助方式</w:t>
      </w:r>
    </w:p>
    <w:p w14:paraId="56681AE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77469736">
      <w:pPr>
        <w:keepNext w:val="0"/>
        <w:keepLines w:val="0"/>
        <w:widowControl/>
        <w:adjustRightInd w:val="0"/>
        <w:snapToGrid w:val="0"/>
        <w:spacing w:line="560" w:lineRule="exact"/>
        <w:ind w:firstLine="537" w:firstLineChars="168"/>
        <w:textAlignment w:val="auto"/>
        <w:rPr>
          <w:rFonts w:hint="eastAsia"/>
          <w:lang w:eastAsia="zh-CN"/>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38D4DA29">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0971C03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33CA84C5">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 xml:space="preserve">，区文化广电旅游体育局复审项目申报材料； </w:t>
      </w:r>
    </w:p>
    <w:p w14:paraId="0348F560">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5824136A">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831E857">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5B107E1B">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35D128EC">
      <w:pPr>
        <w:spacing w:after="0" w:line="560" w:lineRule="exact"/>
        <w:ind w:firstLine="640" w:firstLineChars="200"/>
        <w:contextualSpacing/>
        <w:jc w:val="both"/>
        <w:outlineLvl w:val="1"/>
        <w:rPr>
          <w:rFonts w:hint="eastAsia" w:ascii="仿宋_GB2312" w:eastAsia="仿宋_GB2312"/>
          <w:sz w:val="32"/>
          <w:szCs w:val="32"/>
          <w:lang w:eastAsia="zh-CN"/>
        </w:rPr>
      </w:pPr>
      <w:r>
        <w:rPr>
          <w:rFonts w:hint="eastAsia" w:ascii="仿宋_GB2312" w:hAnsi="宋体" w:eastAsia="仿宋_GB2312"/>
          <w:sz w:val="32"/>
          <w:szCs w:val="32"/>
          <w:lang w:eastAsia="zh-CN"/>
        </w:rPr>
        <w:t>（七）</w:t>
      </w:r>
      <w:r>
        <w:rPr>
          <w:rFonts w:hint="eastAsia" w:ascii="仿宋_GB2312" w:hAnsi="宋体" w:eastAsia="仿宋_GB2312"/>
          <w:sz w:val="32"/>
          <w:szCs w:val="32"/>
        </w:rPr>
        <w:t>申报主体线上提交加盖单位财务专用章的收据；</w:t>
      </w:r>
    </w:p>
    <w:p w14:paraId="2C6D97D8">
      <w:pPr>
        <w:spacing w:after="0" w:line="560" w:lineRule="exact"/>
        <w:ind w:firstLine="640" w:firstLineChars="200"/>
        <w:contextualSpacing/>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318922D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66B939CF">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i南山企业服务综合平台”（https://www.inanshan.org.cn/）在线填写《南山区促进产业高质量发展专项资金—区文化广电旅游体育局分项资金-支持文体产业空间</w:t>
      </w:r>
      <w:r>
        <w:rPr>
          <w:rFonts w:hint="eastAsia" w:ascii="仿宋_GB2312" w:hAnsi="宋体" w:eastAsia="仿宋_GB2312" w:cs="宋体"/>
          <w:spacing w:val="4"/>
          <w:kern w:val="0"/>
          <w:sz w:val="32"/>
          <w:szCs w:val="32"/>
          <w:lang w:eastAsia="zh-CN"/>
        </w:rPr>
        <w:t>建设</w:t>
      </w:r>
      <w:r>
        <w:rPr>
          <w:rFonts w:hint="eastAsia" w:ascii="仿宋_GB2312" w:hAnsi="宋体" w:eastAsia="仿宋_GB2312" w:cs="宋体"/>
          <w:spacing w:val="4"/>
          <w:kern w:val="0"/>
          <w:sz w:val="32"/>
          <w:szCs w:val="32"/>
        </w:rPr>
        <w:t>升级</w:t>
      </w:r>
      <w:r>
        <w:rPr>
          <w:rFonts w:hint="eastAsia" w:ascii="仿宋_GB2312" w:hAnsi="宋体" w:eastAsia="仿宋_GB2312" w:cs="宋体"/>
          <w:spacing w:val="4"/>
          <w:kern w:val="0"/>
          <w:sz w:val="32"/>
          <w:szCs w:val="32"/>
          <w:lang w:eastAsia="zh-CN"/>
        </w:rPr>
        <w:t>项目申请书</w:t>
      </w:r>
      <w:r>
        <w:rPr>
          <w:rFonts w:hint="eastAsia" w:ascii="仿宋_GB2312" w:hAnsi="宋体" w:eastAsia="仿宋_GB2312" w:cs="宋体"/>
          <w:spacing w:val="4"/>
          <w:kern w:val="0"/>
          <w:sz w:val="32"/>
          <w:szCs w:val="32"/>
        </w:rPr>
        <w:t>》。</w:t>
      </w:r>
    </w:p>
    <w:tbl>
      <w:tblPr>
        <w:tblStyle w:val="6"/>
        <w:tblW w:w="5188"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98"/>
        <w:gridCol w:w="4882"/>
        <w:gridCol w:w="1470"/>
        <w:gridCol w:w="1792"/>
      </w:tblGrid>
      <w:tr w14:paraId="728267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95" w:type="pct"/>
            <w:noWrap w:val="0"/>
            <w:vAlign w:val="center"/>
          </w:tcPr>
          <w:p w14:paraId="39208B2C">
            <w:pPr>
              <w:spacing w:line="276" w:lineRule="auto"/>
              <w:jc w:val="center"/>
              <w:rPr>
                <w:rFonts w:ascii="宋体" w:hAnsi="宋体"/>
                <w:color w:val="auto"/>
                <w:szCs w:val="21"/>
                <w:u w:val="none"/>
              </w:rPr>
            </w:pPr>
            <w:r>
              <w:rPr>
                <w:rFonts w:hint="eastAsia" w:ascii="宋体" w:hAnsi="宋体"/>
                <w:color w:val="auto"/>
                <w:szCs w:val="21"/>
                <w:u w:val="none"/>
              </w:rPr>
              <w:t>序号</w:t>
            </w:r>
          </w:p>
        </w:tc>
        <w:tc>
          <w:tcPr>
            <w:tcW w:w="2760" w:type="pct"/>
            <w:noWrap w:val="0"/>
            <w:vAlign w:val="center"/>
          </w:tcPr>
          <w:p w14:paraId="1D3E8E44">
            <w:pPr>
              <w:spacing w:line="276" w:lineRule="auto"/>
              <w:jc w:val="center"/>
              <w:rPr>
                <w:rFonts w:ascii="宋体" w:hAnsi="宋体"/>
                <w:color w:val="auto"/>
                <w:szCs w:val="21"/>
                <w:u w:val="none"/>
              </w:rPr>
            </w:pPr>
            <w:r>
              <w:rPr>
                <w:rFonts w:hint="eastAsia" w:ascii="宋体" w:hAnsi="宋体"/>
                <w:color w:val="auto"/>
                <w:szCs w:val="21"/>
                <w:u w:val="none"/>
              </w:rPr>
              <w:t>附件名称</w:t>
            </w:r>
          </w:p>
        </w:tc>
        <w:tc>
          <w:tcPr>
            <w:tcW w:w="831" w:type="pct"/>
            <w:noWrap w:val="0"/>
            <w:vAlign w:val="center"/>
          </w:tcPr>
          <w:p w14:paraId="4336D6CD">
            <w:pPr>
              <w:spacing w:line="276" w:lineRule="auto"/>
              <w:jc w:val="center"/>
              <w:rPr>
                <w:rFonts w:ascii="宋体" w:hAnsi="宋体"/>
                <w:color w:val="auto"/>
                <w:szCs w:val="21"/>
                <w:u w:val="none"/>
              </w:rPr>
            </w:pPr>
            <w:r>
              <w:rPr>
                <w:rFonts w:hint="eastAsia" w:ascii="宋体" w:hAnsi="宋体"/>
                <w:color w:val="auto"/>
                <w:szCs w:val="21"/>
                <w:u w:val="none"/>
              </w:rPr>
              <w:t>是否</w:t>
            </w:r>
          </w:p>
          <w:p w14:paraId="601B14AC">
            <w:pPr>
              <w:spacing w:line="276" w:lineRule="auto"/>
              <w:jc w:val="center"/>
              <w:rPr>
                <w:rFonts w:ascii="宋体" w:hAnsi="宋体"/>
                <w:b/>
                <w:color w:val="auto"/>
                <w:szCs w:val="21"/>
                <w:u w:val="none"/>
              </w:rPr>
            </w:pPr>
            <w:r>
              <w:rPr>
                <w:rFonts w:hint="eastAsia" w:ascii="宋体" w:hAnsi="宋体"/>
                <w:color w:val="auto"/>
                <w:szCs w:val="21"/>
                <w:u w:val="none"/>
              </w:rPr>
              <w:t>必备材料</w:t>
            </w:r>
          </w:p>
        </w:tc>
        <w:tc>
          <w:tcPr>
            <w:tcW w:w="1013" w:type="pct"/>
            <w:noWrap w:val="0"/>
            <w:vAlign w:val="center"/>
          </w:tcPr>
          <w:p w14:paraId="17CCD1B9">
            <w:pPr>
              <w:spacing w:line="276" w:lineRule="auto"/>
              <w:jc w:val="center"/>
              <w:rPr>
                <w:rFonts w:ascii="宋体" w:hAnsi="宋体"/>
                <w:color w:val="auto"/>
                <w:szCs w:val="21"/>
                <w:u w:val="none"/>
              </w:rPr>
            </w:pPr>
            <w:r>
              <w:rPr>
                <w:rFonts w:hint="eastAsia" w:ascii="宋体" w:hAnsi="宋体"/>
                <w:color w:val="auto"/>
                <w:szCs w:val="21"/>
                <w:u w:val="none"/>
              </w:rPr>
              <w:t>网上提交资料要求</w:t>
            </w:r>
          </w:p>
        </w:tc>
      </w:tr>
      <w:tr w14:paraId="1B54FC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95" w:type="pct"/>
            <w:noWrap w:val="0"/>
            <w:vAlign w:val="center"/>
          </w:tcPr>
          <w:p w14:paraId="38CFF279">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1</w:t>
            </w:r>
          </w:p>
        </w:tc>
        <w:tc>
          <w:tcPr>
            <w:tcW w:w="2760" w:type="pct"/>
            <w:noWrap w:val="0"/>
            <w:vAlign w:val="center"/>
          </w:tcPr>
          <w:p w14:paraId="75F4949E">
            <w:pPr>
              <w:spacing w:line="276" w:lineRule="auto"/>
              <w:rPr>
                <w:rFonts w:hint="eastAsia" w:ascii="Times New Roman" w:hAnsi="Times New Roman" w:eastAsia="宋体" w:cs="Times New Roman"/>
                <w:color w:val="000000"/>
                <w:kern w:val="2"/>
                <w:sz w:val="21"/>
                <w:szCs w:val="24"/>
                <w:highlight w:val="none"/>
                <w:lang w:val="en-US" w:eastAsia="zh-CN" w:bidi="ar-SA"/>
              </w:rPr>
            </w:pPr>
            <w:r>
              <w:rPr>
                <w:rFonts w:hint="eastAsia" w:eastAsia="宋体"/>
                <w:color w:val="000000"/>
                <w:highlight w:val="none"/>
              </w:rPr>
              <w:t>《南山区促进产业高质量发展专项资金—</w:t>
            </w:r>
            <w:r>
              <w:rPr>
                <w:rFonts w:hint="eastAsia"/>
                <w:color w:val="000000"/>
                <w:highlight w:val="none"/>
                <w:lang w:val="en-US" w:eastAsia="zh-CN"/>
              </w:rPr>
              <w:t>区文化广电旅游体育局分项资金-支持文体产业空间建设升级项目申请书</w:t>
            </w:r>
            <w:r>
              <w:rPr>
                <w:rFonts w:hint="eastAsia" w:eastAsia="宋体"/>
                <w:color w:val="000000"/>
                <w:highlight w:val="none"/>
              </w:rPr>
              <w:t>》</w:t>
            </w:r>
          </w:p>
        </w:tc>
        <w:tc>
          <w:tcPr>
            <w:tcW w:w="831" w:type="pct"/>
            <w:noWrap w:val="0"/>
            <w:vAlign w:val="center"/>
          </w:tcPr>
          <w:p w14:paraId="56A83CCF">
            <w:pPr>
              <w:spacing w:line="276" w:lineRule="auto"/>
              <w:jc w:val="center"/>
              <w:rPr>
                <w:rFonts w:hint="eastAsia" w:ascii="宋体" w:hAnsi="宋体" w:eastAsia="宋体" w:cs="Times New Roman"/>
                <w:color w:val="000000"/>
                <w:kern w:val="2"/>
                <w:sz w:val="21"/>
                <w:szCs w:val="21"/>
                <w:highlight w:val="none"/>
                <w:lang w:val="en-US" w:eastAsia="zh-CN" w:bidi="ar-SA"/>
              </w:rPr>
            </w:pPr>
            <w:r>
              <w:rPr>
                <w:rFonts w:hint="eastAsia" w:ascii="宋体" w:hAnsi="宋体"/>
                <w:color w:val="000000"/>
                <w:szCs w:val="21"/>
                <w:highlight w:val="none"/>
                <w:lang w:val="en-US" w:eastAsia="zh-CN"/>
              </w:rPr>
              <w:t>是</w:t>
            </w:r>
          </w:p>
        </w:tc>
        <w:tc>
          <w:tcPr>
            <w:tcW w:w="1013" w:type="pct"/>
            <w:noWrap w:val="0"/>
            <w:vAlign w:val="center"/>
          </w:tcPr>
          <w:p w14:paraId="5C70CEAC">
            <w:pPr>
              <w:spacing w:line="276" w:lineRule="auto"/>
              <w:jc w:val="left"/>
              <w:rPr>
                <w:rFonts w:hint="eastAsia" w:ascii="Times New Roman" w:hAnsi="Times New Roman" w:eastAsia="宋体" w:cs="Times New Roman"/>
                <w:color w:val="000000"/>
                <w:kern w:val="2"/>
                <w:sz w:val="21"/>
                <w:szCs w:val="24"/>
                <w:highlight w:val="none"/>
                <w:lang w:val="en-US" w:eastAsia="zh-CN" w:bidi="ar-SA"/>
              </w:rPr>
            </w:pPr>
            <w:r>
              <w:rPr>
                <w:rFonts w:hint="eastAsia" w:eastAsia="宋体"/>
                <w:color w:val="000000"/>
                <w:highlight w:val="none"/>
              </w:rPr>
              <w:t>法定代表人签字并加盖单位公章后，原件彩色扫描成PDF文件上传</w:t>
            </w:r>
          </w:p>
        </w:tc>
      </w:tr>
      <w:tr w14:paraId="30B43D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95" w:type="pct"/>
            <w:noWrap w:val="0"/>
            <w:vAlign w:val="center"/>
          </w:tcPr>
          <w:p w14:paraId="5560BD16">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2</w:t>
            </w:r>
          </w:p>
        </w:tc>
        <w:tc>
          <w:tcPr>
            <w:tcW w:w="2760" w:type="pct"/>
            <w:noWrap w:val="0"/>
            <w:vAlign w:val="center"/>
          </w:tcPr>
          <w:p w14:paraId="15B13D2F">
            <w:pPr>
              <w:spacing w:line="276" w:lineRule="auto"/>
              <w:rPr>
                <w:rFonts w:hint="eastAsia" w:ascii="宋体" w:hAnsi="宋体"/>
                <w:color w:val="000000"/>
                <w:kern w:val="2"/>
                <w:sz w:val="21"/>
                <w:szCs w:val="21"/>
                <w:highlight w:val="none"/>
                <w:lang w:val="en-US" w:eastAsia="zh-CN" w:bidi="ar-SA"/>
              </w:rPr>
            </w:pPr>
            <w:r>
              <w:rPr>
                <w:rFonts w:hint="eastAsia"/>
                <w:color w:val="000000"/>
                <w:highlight w:val="none"/>
              </w:rPr>
              <w:t>统一社会信用代码证书（新版“三证合一”营业执照、事业单位提交新版“三证合一”法人证书；未换领“三证合一”新版营业执照的，提交原旧版营业执照、组织机构代码证书、税务登记证书）</w:t>
            </w:r>
          </w:p>
        </w:tc>
        <w:tc>
          <w:tcPr>
            <w:tcW w:w="831" w:type="pct"/>
            <w:noWrap w:val="0"/>
            <w:vAlign w:val="center"/>
          </w:tcPr>
          <w:p w14:paraId="43DB91AF">
            <w:pPr>
              <w:spacing w:line="276" w:lineRule="auto"/>
              <w:jc w:val="center"/>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是</w:t>
            </w:r>
          </w:p>
        </w:tc>
        <w:tc>
          <w:tcPr>
            <w:tcW w:w="1013" w:type="pct"/>
            <w:noWrap w:val="0"/>
            <w:vAlign w:val="center"/>
          </w:tcPr>
          <w:p w14:paraId="7262B00D">
            <w:pPr>
              <w:spacing w:line="276" w:lineRule="auto"/>
              <w:jc w:val="left"/>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原件彩色扫描成PDF文件上传</w:t>
            </w:r>
          </w:p>
        </w:tc>
      </w:tr>
      <w:tr w14:paraId="1EB411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95" w:type="pct"/>
            <w:noWrap w:val="0"/>
            <w:vAlign w:val="center"/>
          </w:tcPr>
          <w:p w14:paraId="3B8F97C2">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3</w:t>
            </w:r>
          </w:p>
        </w:tc>
        <w:tc>
          <w:tcPr>
            <w:tcW w:w="2760" w:type="pct"/>
            <w:noWrap w:val="0"/>
            <w:vAlign w:val="center"/>
          </w:tcPr>
          <w:p w14:paraId="5FDD905C">
            <w:pPr>
              <w:spacing w:line="276" w:lineRule="auto"/>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法定代表人身份证</w:t>
            </w:r>
          </w:p>
        </w:tc>
        <w:tc>
          <w:tcPr>
            <w:tcW w:w="831" w:type="pct"/>
            <w:noWrap w:val="0"/>
            <w:vAlign w:val="center"/>
          </w:tcPr>
          <w:p w14:paraId="76A83760">
            <w:pPr>
              <w:spacing w:line="276" w:lineRule="auto"/>
              <w:jc w:val="center"/>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是</w:t>
            </w:r>
          </w:p>
        </w:tc>
        <w:tc>
          <w:tcPr>
            <w:tcW w:w="1792" w:type="dxa"/>
            <w:noWrap w:val="0"/>
            <w:vAlign w:val="center"/>
          </w:tcPr>
          <w:p w14:paraId="18755F26">
            <w:pPr>
              <w:jc w:val="both"/>
              <w:rPr>
                <w:rFonts w:hint="eastAsia" w:ascii="宋体" w:hAnsi="宋体"/>
                <w:color w:val="000000"/>
                <w:kern w:val="2"/>
                <w:sz w:val="21"/>
                <w:szCs w:val="21"/>
                <w:highlight w:val="none"/>
                <w:lang w:val="en-US" w:eastAsia="zh-CN" w:bidi="ar-SA"/>
              </w:rPr>
            </w:pPr>
            <w:r>
              <w:rPr>
                <w:rFonts w:hint="eastAsia" w:ascii="宋体" w:hAnsi="宋体" w:eastAsia="宋体" w:cs="宋体"/>
                <w:color w:val="auto"/>
                <w:sz w:val="21"/>
                <w:szCs w:val="21"/>
                <w:highlight w:val="none"/>
              </w:rPr>
              <w:t>原件（或复印件加盖单位公章）彩色扫描成PDF文件上传</w:t>
            </w:r>
          </w:p>
        </w:tc>
      </w:tr>
      <w:tr w14:paraId="3128B8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95" w:type="pct"/>
            <w:noWrap w:val="0"/>
            <w:vAlign w:val="center"/>
          </w:tcPr>
          <w:p w14:paraId="1865A758">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4</w:t>
            </w:r>
          </w:p>
        </w:tc>
        <w:tc>
          <w:tcPr>
            <w:tcW w:w="2760" w:type="pct"/>
            <w:noWrap w:val="0"/>
            <w:vAlign w:val="center"/>
          </w:tcPr>
          <w:p w14:paraId="0ED03478">
            <w:pPr>
              <w:spacing w:line="276" w:lineRule="auto"/>
              <w:rPr>
                <w:rFonts w:hint="eastAsia" w:ascii="宋体" w:hAnsi="宋体"/>
                <w:color w:val="000000"/>
                <w:kern w:val="2"/>
                <w:sz w:val="21"/>
                <w:szCs w:val="21"/>
                <w:highlight w:val="none"/>
                <w:lang w:val="en-US" w:eastAsia="zh-CN" w:bidi="ar-SA"/>
              </w:rPr>
            </w:pPr>
            <w:r>
              <w:rPr>
                <w:rFonts w:hint="eastAsia" w:ascii="宋体" w:hAnsi="宋体" w:eastAsia="宋体"/>
                <w:color w:val="000000"/>
                <w:sz w:val="21"/>
                <w:szCs w:val="21"/>
                <w:highlight w:val="none"/>
              </w:rPr>
              <w:t>申报主体由税务部门开具的单位上年度</w:t>
            </w:r>
            <w:r>
              <w:rPr>
                <w:rFonts w:hint="eastAsia" w:ascii="宋体" w:hAnsi="宋体"/>
                <w:color w:val="000000"/>
                <w:sz w:val="21"/>
                <w:szCs w:val="21"/>
                <w:highlight w:val="none"/>
                <w:lang w:eastAsia="zh-CN"/>
              </w:rPr>
              <w:t>完</w:t>
            </w:r>
            <w:r>
              <w:rPr>
                <w:rFonts w:hint="eastAsia" w:ascii="宋体" w:hAnsi="宋体" w:eastAsia="宋体"/>
                <w:color w:val="000000"/>
                <w:sz w:val="21"/>
                <w:szCs w:val="21"/>
                <w:highlight w:val="none"/>
              </w:rPr>
              <w:t>税证明</w:t>
            </w:r>
          </w:p>
        </w:tc>
        <w:tc>
          <w:tcPr>
            <w:tcW w:w="831" w:type="pct"/>
            <w:noWrap w:val="0"/>
            <w:vAlign w:val="center"/>
          </w:tcPr>
          <w:p w14:paraId="6EBEFB58">
            <w:pPr>
              <w:spacing w:line="276" w:lineRule="auto"/>
              <w:jc w:val="center"/>
              <w:rPr>
                <w:rFonts w:hint="eastAsia" w:ascii="宋体" w:hAnsi="宋体"/>
                <w:color w:val="000000"/>
                <w:kern w:val="2"/>
                <w:sz w:val="21"/>
                <w:szCs w:val="21"/>
                <w:highlight w:val="none"/>
                <w:lang w:val="en-US" w:eastAsia="zh-CN" w:bidi="ar-SA"/>
              </w:rPr>
            </w:pPr>
            <w:r>
              <w:rPr>
                <w:rFonts w:hint="eastAsia" w:ascii="宋体" w:hAnsi="宋体"/>
                <w:color w:val="000000"/>
                <w:kern w:val="2"/>
                <w:sz w:val="21"/>
                <w:szCs w:val="21"/>
                <w:highlight w:val="none"/>
                <w:lang w:val="en-US" w:eastAsia="zh-CN" w:bidi="ar-SA"/>
              </w:rPr>
              <w:t>是</w:t>
            </w:r>
          </w:p>
        </w:tc>
        <w:tc>
          <w:tcPr>
            <w:tcW w:w="1792" w:type="dxa"/>
            <w:noWrap w:val="0"/>
            <w:vAlign w:val="center"/>
          </w:tcPr>
          <w:p w14:paraId="7B8E2BAA">
            <w:pPr>
              <w:jc w:val="both"/>
              <w:rPr>
                <w:rFonts w:hint="eastAsia"/>
                <w:color w:val="000000"/>
                <w:kern w:val="2"/>
                <w:sz w:val="21"/>
                <w:szCs w:val="24"/>
                <w:highlight w:val="none"/>
                <w:lang w:val="en-US" w:eastAsia="zh-CN" w:bidi="ar-SA"/>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416136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6B507566">
            <w:pPr>
              <w:spacing w:line="240" w:lineRule="atLeast"/>
              <w:jc w:val="center"/>
              <w:rPr>
                <w:rFonts w:hint="eastAsia" w:ascii="宋体" w:hAnsi="宋体" w:eastAsia="宋体"/>
                <w:color w:val="auto"/>
                <w:szCs w:val="21"/>
                <w:u w:val="none"/>
                <w:lang w:eastAsia="zh-CN"/>
              </w:rPr>
            </w:pPr>
            <w:bookmarkStart w:id="1" w:name="OLE_LINK188" w:colFirst="2" w:colLast="2"/>
            <w:bookmarkStart w:id="2" w:name="OLE_LINK195" w:colFirst="3" w:colLast="4"/>
            <w:r>
              <w:rPr>
                <w:rFonts w:hint="eastAsia" w:ascii="宋体" w:hAnsi="宋体"/>
                <w:color w:val="auto"/>
                <w:szCs w:val="21"/>
                <w:u w:val="none"/>
                <w:lang w:val="en-US" w:eastAsia="zh-CN"/>
              </w:rPr>
              <w:t>5</w:t>
            </w:r>
          </w:p>
        </w:tc>
        <w:tc>
          <w:tcPr>
            <w:tcW w:w="2760" w:type="pct"/>
            <w:noWrap w:val="0"/>
            <w:vAlign w:val="center"/>
          </w:tcPr>
          <w:p w14:paraId="188E2D4F">
            <w:pPr>
              <w:spacing w:line="240" w:lineRule="atLeast"/>
              <w:ind w:left="-5" w:right="42" w:rightChars="20"/>
              <w:rPr>
                <w:color w:val="auto"/>
                <w:u w:val="none"/>
              </w:rPr>
            </w:pPr>
            <w:r>
              <w:rPr>
                <w:rFonts w:hint="eastAsia"/>
                <w:color w:val="auto"/>
                <w:u w:val="none"/>
              </w:rPr>
              <w:t>园区产权证明材料</w:t>
            </w:r>
          </w:p>
        </w:tc>
        <w:tc>
          <w:tcPr>
            <w:tcW w:w="831" w:type="pct"/>
            <w:noWrap w:val="0"/>
            <w:vAlign w:val="center"/>
          </w:tcPr>
          <w:p w14:paraId="092A2D36">
            <w:pPr>
              <w:spacing w:line="240" w:lineRule="atLeast"/>
              <w:jc w:val="center"/>
              <w:rPr>
                <w:rFonts w:ascii="宋体" w:hAnsi="宋体"/>
                <w:color w:val="auto"/>
                <w:szCs w:val="21"/>
                <w:u w:val="none"/>
              </w:rPr>
            </w:pPr>
            <w:r>
              <w:rPr>
                <w:rFonts w:ascii="宋体" w:hAnsi="宋体"/>
                <w:color w:val="auto"/>
                <w:szCs w:val="21"/>
                <w:u w:val="none"/>
              </w:rPr>
              <w:t>是</w:t>
            </w:r>
          </w:p>
        </w:tc>
        <w:tc>
          <w:tcPr>
            <w:tcW w:w="1013" w:type="pct"/>
            <w:vMerge w:val="restart"/>
            <w:noWrap w:val="0"/>
            <w:vAlign w:val="center"/>
          </w:tcPr>
          <w:p w14:paraId="2890F016">
            <w:pPr>
              <w:spacing w:line="240" w:lineRule="atLeast"/>
              <w:jc w:val="left"/>
              <w:rPr>
                <w:rFonts w:ascii="宋体" w:hAnsi="宋体"/>
                <w:color w:val="auto"/>
                <w:szCs w:val="21"/>
                <w:u w:val="none"/>
              </w:rPr>
            </w:pPr>
            <w:r>
              <w:rPr>
                <w:rFonts w:hint="eastAsia" w:ascii="宋体" w:hAnsi="宋体"/>
                <w:color w:val="000000"/>
                <w:szCs w:val="21"/>
                <w:highlight w:val="none"/>
              </w:rPr>
              <w:t>原件彩色扫描成PDF文件上传</w:t>
            </w:r>
          </w:p>
        </w:tc>
      </w:tr>
      <w:bookmarkEnd w:id="1"/>
      <w:tr w14:paraId="14B6F6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74E55E0D">
            <w:pPr>
              <w:spacing w:line="240" w:lineRule="atLeast"/>
              <w:jc w:val="center"/>
              <w:rPr>
                <w:rFonts w:hint="eastAsia" w:ascii="宋体" w:hAnsi="宋体" w:eastAsia="宋体"/>
                <w:color w:val="auto"/>
                <w:szCs w:val="21"/>
                <w:u w:val="none"/>
                <w:lang w:val="en-US" w:eastAsia="zh-CN"/>
              </w:rPr>
            </w:pPr>
            <w:r>
              <w:rPr>
                <w:rFonts w:hint="eastAsia" w:ascii="宋体" w:hAnsi="宋体"/>
                <w:color w:val="auto"/>
                <w:szCs w:val="21"/>
                <w:u w:val="none"/>
                <w:lang w:val="en-US" w:eastAsia="zh-CN"/>
              </w:rPr>
              <w:t>6</w:t>
            </w:r>
          </w:p>
        </w:tc>
        <w:tc>
          <w:tcPr>
            <w:tcW w:w="2760" w:type="pct"/>
            <w:noWrap w:val="0"/>
            <w:vAlign w:val="center"/>
          </w:tcPr>
          <w:p w14:paraId="411CF3DD">
            <w:pPr>
              <w:spacing w:line="240" w:lineRule="atLeast"/>
              <w:ind w:left="-5" w:right="42" w:rightChars="20"/>
              <w:rPr>
                <w:rFonts w:hint="eastAsia"/>
                <w:color w:val="auto"/>
                <w:u w:val="none"/>
              </w:rPr>
            </w:pPr>
            <w:r>
              <w:rPr>
                <w:rFonts w:hint="eastAsia"/>
                <w:color w:val="auto"/>
                <w:u w:val="none"/>
              </w:rPr>
              <w:t>园区建设/改造相关批文复印件</w:t>
            </w:r>
          </w:p>
        </w:tc>
        <w:tc>
          <w:tcPr>
            <w:tcW w:w="831" w:type="pct"/>
            <w:noWrap w:val="0"/>
            <w:vAlign w:val="center"/>
          </w:tcPr>
          <w:p w14:paraId="74A6F3C9">
            <w:pPr>
              <w:spacing w:line="240" w:lineRule="atLeast"/>
              <w:jc w:val="center"/>
              <w:rPr>
                <w:rFonts w:ascii="宋体" w:hAnsi="宋体"/>
                <w:color w:val="auto"/>
                <w:szCs w:val="21"/>
                <w:u w:val="none"/>
              </w:rPr>
            </w:pPr>
            <w:r>
              <w:rPr>
                <w:rFonts w:ascii="宋体" w:hAnsi="宋体"/>
                <w:color w:val="auto"/>
                <w:szCs w:val="21"/>
                <w:u w:val="none"/>
              </w:rPr>
              <w:t>是</w:t>
            </w:r>
          </w:p>
        </w:tc>
        <w:tc>
          <w:tcPr>
            <w:tcW w:w="1013" w:type="pct"/>
            <w:vMerge w:val="continue"/>
            <w:noWrap w:val="0"/>
            <w:vAlign w:val="center"/>
          </w:tcPr>
          <w:p w14:paraId="2DDFC7ED">
            <w:pPr>
              <w:spacing w:line="240" w:lineRule="atLeast"/>
              <w:jc w:val="left"/>
              <w:rPr>
                <w:rFonts w:ascii="宋体" w:hAnsi="宋体"/>
                <w:color w:val="auto"/>
                <w:szCs w:val="21"/>
                <w:u w:val="none"/>
              </w:rPr>
            </w:pPr>
          </w:p>
        </w:tc>
      </w:tr>
      <w:tr w14:paraId="257BCC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2B3F705C">
            <w:pPr>
              <w:spacing w:line="240" w:lineRule="atLeast"/>
              <w:jc w:val="center"/>
              <w:rPr>
                <w:rFonts w:hint="default" w:ascii="宋体" w:hAnsi="宋体" w:eastAsia="宋体"/>
                <w:color w:val="auto"/>
                <w:szCs w:val="21"/>
                <w:u w:val="none"/>
                <w:lang w:val="en-US" w:eastAsia="zh-CN"/>
              </w:rPr>
            </w:pPr>
            <w:r>
              <w:rPr>
                <w:rFonts w:hint="eastAsia" w:ascii="宋体" w:hAnsi="宋体"/>
                <w:color w:val="auto"/>
                <w:szCs w:val="21"/>
                <w:u w:val="none"/>
                <w:lang w:val="en-US" w:eastAsia="zh-CN"/>
              </w:rPr>
              <w:t>7</w:t>
            </w:r>
          </w:p>
        </w:tc>
        <w:tc>
          <w:tcPr>
            <w:tcW w:w="2760" w:type="pct"/>
            <w:noWrap w:val="0"/>
            <w:vAlign w:val="center"/>
          </w:tcPr>
          <w:p w14:paraId="4BBA9031">
            <w:pPr>
              <w:spacing w:line="240" w:lineRule="atLeast"/>
              <w:ind w:left="-5" w:right="42" w:rightChars="20"/>
              <w:rPr>
                <w:rFonts w:hint="eastAsia"/>
                <w:color w:val="auto"/>
                <w:u w:val="none"/>
              </w:rPr>
            </w:pPr>
            <w:r>
              <w:rPr>
                <w:rFonts w:hint="eastAsia"/>
                <w:color w:val="auto"/>
                <w:u w:val="none"/>
              </w:rPr>
              <w:t>运营单位与业主单位的合作协议或合同（如运营单位与业主单位是同一单位，则无需提供）</w:t>
            </w:r>
          </w:p>
        </w:tc>
        <w:tc>
          <w:tcPr>
            <w:tcW w:w="831" w:type="pct"/>
            <w:noWrap w:val="0"/>
            <w:vAlign w:val="center"/>
          </w:tcPr>
          <w:p w14:paraId="73FCB904">
            <w:pPr>
              <w:spacing w:line="240" w:lineRule="atLeast"/>
              <w:jc w:val="center"/>
              <w:rPr>
                <w:rFonts w:ascii="宋体" w:hAnsi="宋体"/>
                <w:color w:val="auto"/>
                <w:szCs w:val="21"/>
                <w:u w:val="none"/>
              </w:rPr>
            </w:pPr>
            <w:r>
              <w:rPr>
                <w:rFonts w:hint="eastAsia" w:ascii="宋体" w:hAnsi="宋体"/>
                <w:color w:val="auto"/>
                <w:szCs w:val="21"/>
                <w:u w:val="none"/>
                <w:lang w:val="en-US" w:eastAsia="zh-CN"/>
              </w:rPr>
              <w:t>否</w:t>
            </w:r>
          </w:p>
        </w:tc>
        <w:tc>
          <w:tcPr>
            <w:tcW w:w="1013" w:type="pct"/>
            <w:vMerge w:val="continue"/>
            <w:noWrap w:val="0"/>
            <w:vAlign w:val="center"/>
          </w:tcPr>
          <w:p w14:paraId="09C89745">
            <w:pPr>
              <w:spacing w:line="240" w:lineRule="atLeast"/>
              <w:jc w:val="left"/>
              <w:rPr>
                <w:rFonts w:hint="eastAsia" w:ascii="宋体" w:hAnsi="宋体"/>
                <w:color w:val="auto"/>
                <w:szCs w:val="21"/>
                <w:u w:val="none"/>
              </w:rPr>
            </w:pPr>
          </w:p>
        </w:tc>
      </w:tr>
      <w:bookmarkEnd w:id="2"/>
      <w:tr w14:paraId="397945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35E1F915">
            <w:pPr>
              <w:spacing w:line="240" w:lineRule="atLeast"/>
              <w:jc w:val="center"/>
              <w:rPr>
                <w:rFonts w:hint="default" w:ascii="宋体" w:hAnsi="宋体" w:eastAsia="宋体"/>
                <w:color w:val="auto"/>
                <w:szCs w:val="21"/>
                <w:u w:val="none"/>
                <w:lang w:val="en-US" w:eastAsia="zh-CN"/>
              </w:rPr>
            </w:pPr>
            <w:r>
              <w:rPr>
                <w:rFonts w:hint="eastAsia" w:ascii="宋体" w:hAnsi="宋体"/>
                <w:color w:val="auto"/>
                <w:szCs w:val="21"/>
                <w:u w:val="none"/>
                <w:lang w:val="en-US" w:eastAsia="zh-CN"/>
              </w:rPr>
              <w:t>8</w:t>
            </w:r>
          </w:p>
        </w:tc>
        <w:tc>
          <w:tcPr>
            <w:tcW w:w="2760" w:type="pct"/>
            <w:noWrap w:val="0"/>
            <w:vAlign w:val="center"/>
          </w:tcPr>
          <w:p w14:paraId="7971B515">
            <w:pPr>
              <w:spacing w:line="240" w:lineRule="atLeast"/>
              <w:ind w:left="-5" w:right="42" w:rightChars="20"/>
              <w:rPr>
                <w:rFonts w:hint="eastAsia"/>
                <w:color w:val="auto"/>
                <w:u w:val="none"/>
              </w:rPr>
            </w:pPr>
            <w:r>
              <w:rPr>
                <w:rFonts w:hint="eastAsia"/>
                <w:color w:val="auto"/>
                <w:u w:val="none"/>
              </w:rPr>
              <w:t>租赁许可证</w:t>
            </w:r>
          </w:p>
        </w:tc>
        <w:tc>
          <w:tcPr>
            <w:tcW w:w="831" w:type="pct"/>
            <w:noWrap w:val="0"/>
            <w:vAlign w:val="center"/>
          </w:tcPr>
          <w:p w14:paraId="05DB49EF">
            <w:pPr>
              <w:spacing w:line="240" w:lineRule="atLeast"/>
              <w:jc w:val="center"/>
              <w:rPr>
                <w:rFonts w:hint="default" w:ascii="宋体" w:hAnsi="宋体" w:eastAsia="宋体"/>
                <w:color w:val="auto"/>
                <w:szCs w:val="21"/>
                <w:u w:val="none"/>
                <w:lang w:val="en-US" w:eastAsia="zh-CN"/>
              </w:rPr>
            </w:pPr>
            <w:r>
              <w:rPr>
                <w:rFonts w:ascii="宋体" w:hAnsi="宋体"/>
                <w:color w:val="auto"/>
                <w:szCs w:val="21"/>
                <w:u w:val="none"/>
              </w:rPr>
              <w:t>是</w:t>
            </w:r>
          </w:p>
        </w:tc>
        <w:tc>
          <w:tcPr>
            <w:tcW w:w="1013" w:type="pct"/>
            <w:vMerge w:val="continue"/>
            <w:noWrap w:val="0"/>
            <w:vAlign w:val="center"/>
          </w:tcPr>
          <w:p w14:paraId="1071F395">
            <w:pPr>
              <w:spacing w:line="240" w:lineRule="atLeast"/>
              <w:jc w:val="left"/>
              <w:rPr>
                <w:rFonts w:hint="eastAsia" w:ascii="宋体" w:hAnsi="宋体"/>
                <w:color w:val="auto"/>
                <w:szCs w:val="21"/>
                <w:u w:val="none"/>
              </w:rPr>
            </w:pPr>
          </w:p>
        </w:tc>
      </w:tr>
      <w:tr w14:paraId="131AAF1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4065F49C">
            <w:pPr>
              <w:spacing w:line="240" w:lineRule="atLeast"/>
              <w:jc w:val="center"/>
              <w:rPr>
                <w:rFonts w:hint="default" w:ascii="宋体" w:hAnsi="宋体" w:eastAsia="宋体"/>
                <w:color w:val="auto"/>
                <w:szCs w:val="21"/>
                <w:u w:val="none"/>
                <w:lang w:val="en-US" w:eastAsia="zh-CN"/>
              </w:rPr>
            </w:pPr>
            <w:bookmarkStart w:id="3" w:name="OLE_LINK193" w:colFirst="2" w:colLast="2"/>
            <w:r>
              <w:rPr>
                <w:rFonts w:hint="eastAsia" w:ascii="宋体" w:hAnsi="宋体"/>
                <w:color w:val="auto"/>
                <w:szCs w:val="21"/>
                <w:u w:val="none"/>
                <w:lang w:val="en-US" w:eastAsia="zh-CN"/>
              </w:rPr>
              <w:t>9</w:t>
            </w:r>
          </w:p>
        </w:tc>
        <w:tc>
          <w:tcPr>
            <w:tcW w:w="2760" w:type="pct"/>
            <w:noWrap w:val="0"/>
            <w:vAlign w:val="center"/>
          </w:tcPr>
          <w:p w14:paraId="0008B3C6">
            <w:pPr>
              <w:spacing w:line="240" w:lineRule="atLeast"/>
              <w:ind w:left="-5" w:right="42" w:rightChars="20"/>
              <w:rPr>
                <w:rFonts w:hint="eastAsia"/>
                <w:color w:val="auto"/>
                <w:u w:val="none"/>
              </w:rPr>
            </w:pPr>
            <w:r>
              <w:rPr>
                <w:rFonts w:hint="eastAsia"/>
                <w:color w:val="auto"/>
                <w:u w:val="none"/>
              </w:rPr>
              <w:t>租赁合同样本</w:t>
            </w:r>
          </w:p>
        </w:tc>
        <w:tc>
          <w:tcPr>
            <w:tcW w:w="831" w:type="pct"/>
            <w:noWrap w:val="0"/>
            <w:vAlign w:val="center"/>
          </w:tcPr>
          <w:p w14:paraId="631A8B4A">
            <w:pPr>
              <w:spacing w:line="240" w:lineRule="atLeast"/>
              <w:jc w:val="center"/>
              <w:rPr>
                <w:rFonts w:ascii="宋体" w:hAnsi="宋体"/>
                <w:color w:val="auto"/>
                <w:szCs w:val="21"/>
                <w:u w:val="none"/>
              </w:rPr>
            </w:pPr>
            <w:r>
              <w:rPr>
                <w:rFonts w:ascii="宋体" w:hAnsi="宋体"/>
                <w:color w:val="auto"/>
                <w:szCs w:val="21"/>
                <w:u w:val="none"/>
              </w:rPr>
              <w:t>是</w:t>
            </w:r>
          </w:p>
        </w:tc>
        <w:tc>
          <w:tcPr>
            <w:tcW w:w="1013" w:type="pct"/>
            <w:vMerge w:val="continue"/>
            <w:noWrap w:val="0"/>
            <w:vAlign w:val="center"/>
          </w:tcPr>
          <w:p w14:paraId="50336B54">
            <w:pPr>
              <w:spacing w:line="240" w:lineRule="atLeast"/>
              <w:jc w:val="left"/>
              <w:rPr>
                <w:rFonts w:hint="eastAsia" w:ascii="宋体" w:hAnsi="宋体"/>
                <w:color w:val="auto"/>
                <w:szCs w:val="21"/>
                <w:u w:val="none"/>
              </w:rPr>
            </w:pPr>
          </w:p>
        </w:tc>
      </w:tr>
      <w:tr w14:paraId="3B9577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5CCA16CF">
            <w:pPr>
              <w:spacing w:line="240" w:lineRule="atLeast"/>
              <w:jc w:val="center"/>
              <w:rPr>
                <w:rFonts w:hint="default" w:ascii="宋体" w:hAnsi="宋体" w:eastAsia="宋体"/>
                <w:color w:val="auto"/>
                <w:szCs w:val="21"/>
                <w:u w:val="none"/>
                <w:lang w:val="en-US" w:eastAsia="zh-CN"/>
              </w:rPr>
            </w:pPr>
            <w:bookmarkStart w:id="4" w:name="OLE_LINK196" w:colFirst="3" w:colLast="4"/>
            <w:r>
              <w:rPr>
                <w:rFonts w:hint="eastAsia" w:ascii="宋体" w:hAnsi="宋体"/>
                <w:color w:val="auto"/>
                <w:szCs w:val="21"/>
                <w:u w:val="none"/>
                <w:lang w:val="en-US" w:eastAsia="zh-CN"/>
              </w:rPr>
              <w:t>10</w:t>
            </w:r>
          </w:p>
        </w:tc>
        <w:tc>
          <w:tcPr>
            <w:tcW w:w="2760" w:type="pct"/>
            <w:noWrap w:val="0"/>
            <w:vAlign w:val="center"/>
          </w:tcPr>
          <w:p w14:paraId="77066915">
            <w:pPr>
              <w:spacing w:line="240" w:lineRule="atLeast"/>
              <w:ind w:left="-5" w:right="42" w:rightChars="20"/>
              <w:rPr>
                <w:rFonts w:hint="eastAsia"/>
                <w:color w:val="auto"/>
                <w:u w:val="none"/>
              </w:rPr>
            </w:pPr>
            <w:r>
              <w:rPr>
                <w:rFonts w:hint="eastAsia"/>
                <w:color w:val="auto"/>
                <w:u w:val="none"/>
              </w:rPr>
              <w:t>获评市级以上文化</w:t>
            </w:r>
            <w:r>
              <w:rPr>
                <w:rFonts w:hint="eastAsia"/>
                <w:color w:val="auto"/>
                <w:u w:val="none"/>
                <w:lang w:eastAsia="zh-CN"/>
              </w:rPr>
              <w:t>（</w:t>
            </w:r>
            <w:r>
              <w:rPr>
                <w:rFonts w:hint="eastAsia"/>
                <w:color w:val="auto"/>
                <w:u w:val="none"/>
                <w:lang w:val="en-US" w:eastAsia="zh-CN"/>
              </w:rPr>
              <w:t>体育</w:t>
            </w:r>
            <w:r>
              <w:rPr>
                <w:rFonts w:hint="eastAsia"/>
                <w:color w:val="auto"/>
                <w:u w:val="none"/>
                <w:lang w:eastAsia="zh-CN"/>
              </w:rPr>
              <w:t>）</w:t>
            </w:r>
            <w:r>
              <w:rPr>
                <w:rFonts w:hint="eastAsia"/>
                <w:color w:val="auto"/>
                <w:u w:val="none"/>
              </w:rPr>
              <w:t>产业园区证书/复审合格证明（全部）</w:t>
            </w:r>
          </w:p>
        </w:tc>
        <w:tc>
          <w:tcPr>
            <w:tcW w:w="831" w:type="pct"/>
            <w:noWrap w:val="0"/>
            <w:vAlign w:val="center"/>
          </w:tcPr>
          <w:p w14:paraId="6EF5D4D9">
            <w:pPr>
              <w:spacing w:line="240" w:lineRule="atLeast"/>
              <w:jc w:val="center"/>
              <w:rPr>
                <w:rFonts w:ascii="宋体" w:hAnsi="宋体"/>
                <w:color w:val="auto"/>
                <w:szCs w:val="21"/>
                <w:u w:val="none"/>
              </w:rPr>
            </w:pPr>
            <w:r>
              <w:rPr>
                <w:rFonts w:ascii="宋体" w:hAnsi="宋体"/>
                <w:color w:val="auto"/>
                <w:szCs w:val="21"/>
                <w:u w:val="none"/>
              </w:rPr>
              <w:t>是</w:t>
            </w:r>
          </w:p>
        </w:tc>
        <w:tc>
          <w:tcPr>
            <w:tcW w:w="1013" w:type="pct"/>
            <w:vMerge w:val="continue"/>
            <w:noWrap w:val="0"/>
            <w:vAlign w:val="center"/>
          </w:tcPr>
          <w:p w14:paraId="614868C9">
            <w:pPr>
              <w:spacing w:line="240" w:lineRule="atLeast"/>
              <w:jc w:val="left"/>
              <w:rPr>
                <w:rFonts w:hint="eastAsia" w:ascii="宋体" w:hAnsi="宋体"/>
                <w:color w:val="auto"/>
                <w:szCs w:val="21"/>
                <w:u w:val="none"/>
              </w:rPr>
            </w:pPr>
          </w:p>
        </w:tc>
      </w:tr>
      <w:bookmarkEnd w:id="3"/>
      <w:bookmarkEnd w:id="4"/>
      <w:tr w14:paraId="0D6A28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241CEE24">
            <w:pPr>
              <w:spacing w:line="240" w:lineRule="atLeast"/>
              <w:jc w:val="center"/>
              <w:rPr>
                <w:rFonts w:hint="default" w:ascii="宋体" w:hAnsi="宋体" w:eastAsia="宋体"/>
                <w:color w:val="auto"/>
                <w:szCs w:val="21"/>
                <w:u w:val="none"/>
                <w:lang w:val="en-US" w:eastAsia="zh-CN"/>
              </w:rPr>
            </w:pPr>
            <w:r>
              <w:rPr>
                <w:rFonts w:hint="eastAsia" w:ascii="宋体" w:hAnsi="宋体"/>
                <w:color w:val="auto"/>
                <w:szCs w:val="21"/>
                <w:u w:val="none"/>
                <w:lang w:val="en-US" w:eastAsia="zh-CN"/>
              </w:rPr>
              <w:t>11</w:t>
            </w:r>
          </w:p>
        </w:tc>
        <w:tc>
          <w:tcPr>
            <w:tcW w:w="2760" w:type="pct"/>
            <w:noWrap w:val="0"/>
            <w:vAlign w:val="center"/>
          </w:tcPr>
          <w:p w14:paraId="76EDF637">
            <w:pPr>
              <w:spacing w:line="240" w:lineRule="atLeast"/>
              <w:ind w:left="-5" w:right="42" w:rightChars="20"/>
              <w:rPr>
                <w:rFonts w:hint="eastAsia"/>
                <w:color w:val="auto"/>
                <w:u w:val="none"/>
              </w:rPr>
            </w:pPr>
            <w:r>
              <w:rPr>
                <w:rFonts w:hint="eastAsia"/>
                <w:color w:val="auto"/>
                <w:u w:val="none"/>
              </w:rPr>
              <w:t>园区建设（改造）费用相关合同及发票、付款凭证</w:t>
            </w:r>
          </w:p>
        </w:tc>
        <w:tc>
          <w:tcPr>
            <w:tcW w:w="831" w:type="pct"/>
            <w:noWrap w:val="0"/>
            <w:vAlign w:val="center"/>
          </w:tcPr>
          <w:p w14:paraId="668CFD60">
            <w:pPr>
              <w:spacing w:line="240" w:lineRule="atLeast"/>
              <w:jc w:val="center"/>
              <w:rPr>
                <w:rFonts w:ascii="宋体" w:hAnsi="宋体"/>
                <w:color w:val="auto"/>
                <w:szCs w:val="21"/>
                <w:u w:val="none"/>
              </w:rPr>
            </w:pPr>
            <w:r>
              <w:rPr>
                <w:rFonts w:ascii="宋体" w:hAnsi="宋体"/>
                <w:color w:val="auto"/>
                <w:szCs w:val="21"/>
                <w:u w:val="none"/>
              </w:rPr>
              <w:t>是</w:t>
            </w:r>
          </w:p>
        </w:tc>
        <w:tc>
          <w:tcPr>
            <w:tcW w:w="1013" w:type="pct"/>
            <w:vMerge w:val="continue"/>
            <w:noWrap w:val="0"/>
            <w:vAlign w:val="center"/>
          </w:tcPr>
          <w:p w14:paraId="1B30431C">
            <w:pPr>
              <w:spacing w:line="240" w:lineRule="atLeast"/>
              <w:jc w:val="left"/>
              <w:rPr>
                <w:rFonts w:hint="eastAsia" w:ascii="宋体" w:hAnsi="宋体"/>
                <w:color w:val="auto"/>
                <w:szCs w:val="21"/>
                <w:u w:val="none"/>
              </w:rPr>
            </w:pPr>
          </w:p>
        </w:tc>
      </w:tr>
      <w:tr w14:paraId="7A8018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95" w:type="pct"/>
            <w:noWrap w:val="0"/>
            <w:vAlign w:val="center"/>
          </w:tcPr>
          <w:p w14:paraId="3F40B6D6">
            <w:pPr>
              <w:spacing w:line="240" w:lineRule="atLeast"/>
              <w:jc w:val="center"/>
              <w:rPr>
                <w:rFonts w:hint="default" w:ascii="宋体" w:hAnsi="宋体"/>
                <w:color w:val="auto"/>
                <w:szCs w:val="21"/>
                <w:u w:val="none"/>
                <w:lang w:val="en-US"/>
              </w:rPr>
            </w:pPr>
            <w:r>
              <w:rPr>
                <w:rFonts w:hint="eastAsia" w:ascii="宋体" w:hAnsi="宋体"/>
                <w:color w:val="auto"/>
                <w:szCs w:val="21"/>
                <w:u w:val="none"/>
                <w:lang w:val="en-US" w:eastAsia="zh-CN"/>
              </w:rPr>
              <w:t>12</w:t>
            </w:r>
          </w:p>
        </w:tc>
        <w:tc>
          <w:tcPr>
            <w:tcW w:w="2760" w:type="pct"/>
            <w:noWrap w:val="0"/>
            <w:vAlign w:val="center"/>
          </w:tcPr>
          <w:p w14:paraId="0FAF159D">
            <w:pPr>
              <w:spacing w:line="240" w:lineRule="atLeast"/>
              <w:ind w:right="42" w:rightChars="20"/>
              <w:rPr>
                <w:rFonts w:hint="eastAsia"/>
                <w:color w:val="auto"/>
                <w:u w:val="none"/>
              </w:rPr>
            </w:pPr>
            <w:r>
              <w:rPr>
                <w:rFonts w:hint="eastAsia" w:ascii="宋体"/>
                <w:bCs/>
                <w:color w:val="auto"/>
                <w:highlight w:val="none"/>
                <w:u w:val="none"/>
              </w:rPr>
              <w:t>审核部门认为需要提供的其</w:t>
            </w:r>
            <w:r>
              <w:rPr>
                <w:rFonts w:hint="eastAsia" w:ascii="宋体"/>
                <w:bCs/>
                <w:color w:val="auto"/>
                <w:highlight w:val="none"/>
                <w:u w:val="none"/>
                <w:lang w:eastAsia="zh-CN"/>
              </w:rPr>
              <w:t>他</w:t>
            </w:r>
            <w:r>
              <w:rPr>
                <w:rFonts w:hint="eastAsia" w:ascii="宋体"/>
                <w:bCs/>
                <w:color w:val="auto"/>
                <w:highlight w:val="none"/>
                <w:u w:val="none"/>
              </w:rPr>
              <w:t>材料</w:t>
            </w:r>
          </w:p>
        </w:tc>
        <w:tc>
          <w:tcPr>
            <w:tcW w:w="831" w:type="pct"/>
            <w:noWrap w:val="0"/>
            <w:vAlign w:val="center"/>
          </w:tcPr>
          <w:p w14:paraId="1488D5EF">
            <w:pPr>
              <w:spacing w:line="240" w:lineRule="atLeast"/>
              <w:jc w:val="center"/>
              <w:rPr>
                <w:rFonts w:ascii="宋体" w:hAnsi="宋体"/>
                <w:color w:val="auto"/>
                <w:szCs w:val="21"/>
                <w:u w:val="none"/>
              </w:rPr>
            </w:pPr>
            <w:r>
              <w:rPr>
                <w:rFonts w:ascii="宋体" w:hAnsi="宋体"/>
                <w:color w:val="auto"/>
                <w:szCs w:val="21"/>
                <w:u w:val="none"/>
              </w:rPr>
              <w:t>否</w:t>
            </w:r>
          </w:p>
        </w:tc>
        <w:tc>
          <w:tcPr>
            <w:tcW w:w="1013" w:type="pct"/>
            <w:vMerge w:val="continue"/>
            <w:noWrap w:val="0"/>
            <w:vAlign w:val="center"/>
          </w:tcPr>
          <w:p w14:paraId="70C47B4E">
            <w:pPr>
              <w:spacing w:line="240" w:lineRule="atLeast"/>
              <w:jc w:val="left"/>
              <w:rPr>
                <w:rFonts w:hint="default" w:ascii="宋体" w:hAnsi="宋体" w:eastAsia="宋体"/>
                <w:color w:val="auto"/>
                <w:szCs w:val="21"/>
                <w:u w:val="none"/>
                <w:lang w:val="en-US" w:eastAsia="zh-CN"/>
              </w:rPr>
            </w:pPr>
          </w:p>
        </w:tc>
      </w:tr>
    </w:tbl>
    <w:p w14:paraId="3997B26F">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14B10D8B">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1F014834">
      <w:pPr>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contextualSpacing/>
        <w:jc w:val="both"/>
        <w:textAlignment w:val="auto"/>
        <w:rPr>
          <w:rFonts w:hint="eastAsia" w:ascii="Times New Roman" w:hAnsi="黑体" w:eastAsia="黑体" w:cs="Times New Roman"/>
          <w:color w:val="000000"/>
          <w:kern w:val="2"/>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415D2299">
      <w:pPr>
        <w:pStyle w:val="5"/>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60" w:lineRule="exact"/>
        <w:ind w:firstLine="645"/>
        <w:jc w:val="both"/>
        <w:textAlignment w:val="auto"/>
        <w:rPr>
          <w:rFonts w:ascii="Times New Roman" w:hAnsi="Times New Roman" w:eastAsia="黑体" w:cs="Times New Roman"/>
          <w:color w:val="000000"/>
          <w:kern w:val="2"/>
          <w:sz w:val="32"/>
          <w:szCs w:val="32"/>
        </w:rPr>
      </w:pPr>
      <w:r>
        <w:rPr>
          <w:rFonts w:hint="eastAsia" w:ascii="Times New Roman" w:hAnsi="黑体" w:eastAsia="黑体" w:cs="Times New Roman"/>
          <w:color w:val="000000"/>
          <w:kern w:val="2"/>
          <w:sz w:val="32"/>
          <w:szCs w:val="32"/>
          <w:lang w:eastAsia="zh-CN"/>
        </w:rPr>
        <w:t>九</w:t>
      </w:r>
      <w:r>
        <w:rPr>
          <w:rFonts w:hint="eastAsia" w:ascii="Times New Roman" w:hAnsi="黑体" w:eastAsia="黑体" w:cs="Times New Roman"/>
          <w:color w:val="000000"/>
          <w:kern w:val="2"/>
          <w:sz w:val="32"/>
          <w:szCs w:val="32"/>
        </w:rPr>
        <w:t>、其他事项</w:t>
      </w:r>
    </w:p>
    <w:p w14:paraId="4B727C47">
      <w:pPr>
        <w:adjustRightInd w:val="0"/>
        <w:snapToGrid w:val="0"/>
        <w:spacing w:line="560" w:lineRule="exact"/>
        <w:ind w:firstLine="656" w:firstLineChars="200"/>
        <w:rPr>
          <w:rFonts w:hint="eastAsia" w:ascii="仿宋_GB2312" w:hAnsi="宋体" w:eastAsia="仿宋_GB2312" w:cs="宋体"/>
          <w:spacing w:val="4"/>
          <w:kern w:val="0"/>
          <w:sz w:val="32"/>
          <w:szCs w:val="32"/>
          <w:lang w:eastAsia="zh-CN"/>
        </w:rPr>
      </w:pPr>
      <w:r>
        <w:rPr>
          <w:rFonts w:hint="eastAsia" w:ascii="仿宋_GB2312" w:hAnsi="宋体" w:eastAsia="仿宋_GB2312" w:cs="宋体"/>
          <w:spacing w:val="4"/>
          <w:kern w:val="0"/>
          <w:sz w:val="32"/>
          <w:szCs w:val="32"/>
          <w:lang w:eastAsia="zh-CN"/>
        </w:rPr>
        <w:t>（一）</w:t>
      </w:r>
      <w:r>
        <w:rPr>
          <w:rFonts w:hint="eastAsia" w:ascii="仿宋_GB2312" w:hAnsi="仿宋" w:eastAsia="仿宋_GB2312"/>
          <w:color w:val="000000"/>
          <w:sz w:val="32"/>
          <w:szCs w:val="32"/>
          <w:lang w:eastAsia="zh-CN"/>
        </w:rPr>
        <w:t>本项目所依据的政策内容执行期间如遇国家、省、市有关政策调整的，按照上级有关规定执行。</w:t>
      </w:r>
    </w:p>
    <w:p w14:paraId="31654F37">
      <w:pPr>
        <w:adjustRightInd w:val="0"/>
        <w:snapToGrid w:val="0"/>
        <w:spacing w:line="560" w:lineRule="exact"/>
        <w:ind w:firstLine="656" w:firstLineChars="200"/>
        <w:rPr>
          <w:rFonts w:hint="eastAsia" w:ascii="仿宋_GB2312" w:hAnsi="宋体" w:eastAsia="仿宋_GB2312" w:cs="宋体"/>
          <w:spacing w:val="4"/>
          <w:kern w:val="0"/>
          <w:sz w:val="32"/>
          <w:szCs w:val="32"/>
        </w:rPr>
      </w:pPr>
      <w:r>
        <w:rPr>
          <w:rFonts w:hint="eastAsia" w:ascii="仿宋_GB2312" w:hAnsi="宋体" w:eastAsia="仿宋_GB2312" w:cs="宋体"/>
          <w:spacing w:val="4"/>
          <w:kern w:val="0"/>
          <w:sz w:val="32"/>
          <w:szCs w:val="32"/>
          <w:lang w:eastAsia="zh-CN"/>
        </w:rPr>
        <w:t>（二）</w:t>
      </w:r>
      <w:r>
        <w:rPr>
          <w:rFonts w:hint="eastAsia" w:ascii="仿宋_GB2312" w:hAnsi="宋体" w:eastAsia="仿宋_GB2312" w:cs="宋体"/>
          <w:spacing w:val="4"/>
          <w:kern w:val="0"/>
          <w:sz w:val="32"/>
          <w:szCs w:val="32"/>
        </w:rPr>
        <w:t>申请本项目资助的企业应保证其申报材料的完整性、真实性、准确性及合法性，并承担所提交的项目申报材料的相关法律责任，如有虚假或侵权等行为，该项目申请无效，如事后发现存在以上行为，本资金主管部门将保留依法追究其法律责任的权利。</w:t>
      </w:r>
    </w:p>
    <w:p w14:paraId="52FD6E5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0067CDE">
      <w:pPr>
        <w:adjustRightInd w:val="0"/>
        <w:snapToGrid w:val="0"/>
        <w:spacing w:line="560" w:lineRule="exact"/>
        <w:ind w:firstLine="656" w:firstLineChars="200"/>
        <w:rPr>
          <w:rFonts w:hint="eastAsia"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本规程由南山区文化广电旅游体育局负责解释，自发布之日起施行。</w:t>
      </w:r>
    </w:p>
    <w:p w14:paraId="0E9DF616">
      <w:pPr>
        <w:rPr>
          <w:rFonts w:hint="eastAsia" w:ascii="仿宋_GB2312" w:hAnsi="宋体" w:eastAsia="仿宋_GB2312" w:cs="宋体"/>
          <w:color w:val="auto"/>
          <w:spacing w:val="4"/>
          <w:kern w:val="0"/>
          <w:sz w:val="32"/>
          <w:szCs w:val="32"/>
          <w:lang w:eastAsia="zh-CN"/>
        </w:rPr>
      </w:pPr>
      <w:r>
        <w:rPr>
          <w:rFonts w:hint="eastAsia" w:ascii="仿宋_GB2312" w:hAnsi="宋体" w:eastAsia="仿宋_GB2312" w:cs="宋体"/>
          <w:color w:val="auto"/>
          <w:spacing w:val="4"/>
          <w:kern w:val="0"/>
          <w:sz w:val="32"/>
          <w:szCs w:val="32"/>
          <w:lang w:eastAsia="zh-CN"/>
        </w:rPr>
        <w:br w:type="page"/>
      </w:r>
    </w:p>
    <w:p w14:paraId="79C67EB6">
      <w:pPr>
        <w:adjustRightInd w:val="0"/>
        <w:snapToGrid w:val="0"/>
        <w:spacing w:line="300" w:lineRule="auto"/>
        <w:jc w:val="left"/>
        <w:rPr>
          <w:rFonts w:ascii="仿宋_GB2312" w:hAnsi="宋体" w:eastAsia="仿宋_GB2312" w:cs="宋体"/>
          <w:color w:val="auto"/>
          <w:spacing w:val="4"/>
          <w:kern w:val="0"/>
          <w:sz w:val="32"/>
          <w:szCs w:val="32"/>
        </w:rPr>
      </w:pPr>
      <w:r>
        <w:rPr>
          <w:rFonts w:hint="eastAsia" w:ascii="仿宋_GB2312" w:hAnsi="宋体" w:eastAsia="仿宋_GB2312" w:cs="宋体"/>
          <w:color w:val="auto"/>
          <w:spacing w:val="4"/>
          <w:kern w:val="0"/>
          <w:sz w:val="32"/>
          <w:szCs w:val="32"/>
          <w:lang w:eastAsia="zh-CN"/>
        </w:rPr>
        <w:t>附件一</w:t>
      </w:r>
      <w:r>
        <w:rPr>
          <w:rFonts w:hint="eastAsia" w:ascii="仿宋_GB2312" w:hAnsi="宋体" w:eastAsia="仿宋_GB2312" w:cs="宋体"/>
          <w:color w:val="auto"/>
          <w:spacing w:val="4"/>
          <w:kern w:val="0"/>
          <w:sz w:val="32"/>
          <w:szCs w:val="32"/>
        </w:rPr>
        <w:t>：</w:t>
      </w:r>
    </w:p>
    <w:p w14:paraId="32D262C9">
      <w:pPr>
        <w:jc w:val="center"/>
        <w:rPr>
          <w:rFonts w:hint="eastAsia" w:ascii="宋体" w:hAnsi="宋体" w:eastAsia="宋体" w:cs="宋体"/>
          <w:color w:val="auto"/>
          <w:spacing w:val="4"/>
          <w:sz w:val="40"/>
          <w:szCs w:val="40"/>
        </w:rPr>
      </w:pPr>
      <w:r>
        <w:rPr>
          <w:rFonts w:hint="eastAsia" w:ascii="宋体" w:hAnsi="宋体" w:eastAsia="宋体" w:cs="宋体"/>
          <w:color w:val="auto"/>
          <w:sz w:val="40"/>
          <w:szCs w:val="40"/>
        </w:rPr>
        <w:t>南山区“市级以上</w:t>
      </w:r>
      <w:r>
        <w:rPr>
          <w:rFonts w:hint="eastAsia" w:ascii="宋体" w:hAnsi="宋体" w:eastAsia="宋体" w:cs="宋体"/>
          <w:color w:val="auto"/>
          <w:spacing w:val="4"/>
          <w:sz w:val="40"/>
          <w:szCs w:val="40"/>
        </w:rPr>
        <w:t>文化（体育）产业园区</w:t>
      </w:r>
      <w:r>
        <w:rPr>
          <w:rFonts w:hint="eastAsia" w:ascii="宋体" w:hAnsi="宋体" w:eastAsia="宋体" w:cs="宋体"/>
          <w:color w:val="auto"/>
          <w:sz w:val="40"/>
          <w:szCs w:val="40"/>
        </w:rPr>
        <w:t>”</w:t>
      </w:r>
      <w:r>
        <w:rPr>
          <w:rFonts w:hint="eastAsia" w:ascii="宋体" w:hAnsi="宋体" w:eastAsia="宋体" w:cs="宋体"/>
          <w:color w:val="auto"/>
          <w:spacing w:val="4"/>
          <w:sz w:val="40"/>
          <w:szCs w:val="40"/>
        </w:rPr>
        <w:t>名单</w:t>
      </w:r>
    </w:p>
    <w:p w14:paraId="6D764470">
      <w:pPr>
        <w:jc w:val="center"/>
        <w:rPr>
          <w:rFonts w:ascii="宋体" w:hAnsi="宋体" w:eastAsia="宋体" w:cs="宋体"/>
          <w:color w:val="auto"/>
          <w:spacing w:val="4"/>
          <w:sz w:val="40"/>
          <w:szCs w:val="40"/>
        </w:rPr>
      </w:pPr>
      <w:r>
        <w:rPr>
          <w:rFonts w:hint="eastAsia" w:ascii="宋体" w:hAnsi="宋体" w:eastAsia="宋体" w:cs="宋体"/>
          <w:color w:val="auto"/>
          <w:spacing w:val="4"/>
          <w:sz w:val="40"/>
          <w:szCs w:val="40"/>
        </w:rPr>
        <w:t>（</w:t>
      </w:r>
      <w:r>
        <w:rPr>
          <w:rFonts w:hint="eastAsia" w:ascii="宋体" w:hAnsi="宋体" w:eastAsia="宋体" w:cs="宋体"/>
          <w:color w:val="auto"/>
          <w:spacing w:val="4"/>
          <w:sz w:val="40"/>
          <w:szCs w:val="40"/>
          <w:lang w:val="en-US" w:eastAsia="zh-CN"/>
        </w:rPr>
        <w:t>202</w:t>
      </w:r>
      <w:r>
        <w:rPr>
          <w:rFonts w:hint="eastAsia" w:ascii="宋体" w:hAnsi="宋体" w:cs="宋体"/>
          <w:color w:val="auto"/>
          <w:spacing w:val="4"/>
          <w:sz w:val="40"/>
          <w:szCs w:val="40"/>
          <w:lang w:val="en-US" w:eastAsia="zh-CN"/>
        </w:rPr>
        <w:t>6</w:t>
      </w:r>
      <w:r>
        <w:rPr>
          <w:rFonts w:hint="eastAsia" w:ascii="宋体" w:hAnsi="宋体" w:eastAsia="宋体" w:cs="宋体"/>
          <w:color w:val="auto"/>
          <w:spacing w:val="4"/>
          <w:sz w:val="40"/>
          <w:szCs w:val="40"/>
        </w:rPr>
        <w:t>年）</w:t>
      </w:r>
    </w:p>
    <w:p w14:paraId="34EFAA27">
      <w:pPr>
        <w:adjustRightInd w:val="0"/>
        <w:snapToGrid w:val="0"/>
        <w:spacing w:line="300" w:lineRule="auto"/>
        <w:rPr>
          <w:rFonts w:ascii="仿宋_GB2312" w:hAnsi="宋体" w:eastAsia="仿宋_GB2312"/>
          <w:color w:val="auto"/>
          <w:spacing w:val="4"/>
          <w:sz w:val="32"/>
          <w:szCs w:val="32"/>
        </w:rPr>
      </w:pPr>
    </w:p>
    <w:p w14:paraId="369F85E9">
      <w:pPr>
        <w:adjustRightInd w:val="0"/>
        <w:snapToGrid w:val="0"/>
        <w:spacing w:line="300" w:lineRule="auto"/>
        <w:ind w:firstLine="656" w:firstLineChars="200"/>
        <w:rPr>
          <w:rFonts w:ascii="仿宋_GB2312" w:hAnsi="宋体" w:eastAsia="仿宋_GB2312"/>
          <w:color w:val="auto"/>
          <w:spacing w:val="4"/>
          <w:sz w:val="32"/>
          <w:szCs w:val="32"/>
        </w:rPr>
      </w:pPr>
      <w:r>
        <w:rPr>
          <w:rFonts w:hint="eastAsia" w:ascii="仿宋_GB2312" w:hAnsi="宋体" w:eastAsia="仿宋_GB2312"/>
          <w:color w:val="auto"/>
          <w:spacing w:val="4"/>
          <w:sz w:val="32"/>
          <w:szCs w:val="32"/>
        </w:rPr>
        <w:t>南山区</w:t>
      </w:r>
      <w:r>
        <w:rPr>
          <w:rFonts w:hint="eastAsia" w:ascii="仿宋_GB2312" w:hAnsi="宋体" w:eastAsia="仿宋_GB2312" w:cs="宋体"/>
          <w:color w:val="auto"/>
          <w:spacing w:val="4"/>
          <w:kern w:val="0"/>
          <w:sz w:val="32"/>
          <w:szCs w:val="32"/>
        </w:rPr>
        <w:t>获得市级及以上文化（体育）产业园区认定或复审合格的</w:t>
      </w:r>
      <w:r>
        <w:rPr>
          <w:rFonts w:hint="eastAsia" w:ascii="仿宋_GB2312" w:hAnsi="宋体" w:eastAsia="仿宋_GB2312"/>
          <w:color w:val="auto"/>
          <w:spacing w:val="4"/>
          <w:sz w:val="32"/>
          <w:szCs w:val="32"/>
        </w:rPr>
        <w:t>园区包括以下1</w:t>
      </w:r>
      <w:r>
        <w:rPr>
          <w:rFonts w:hint="eastAsia" w:ascii="仿宋_GB2312" w:hAnsi="宋体" w:eastAsia="仿宋_GB2312"/>
          <w:color w:val="auto"/>
          <w:spacing w:val="4"/>
          <w:sz w:val="32"/>
          <w:szCs w:val="32"/>
          <w:lang w:val="en-US" w:eastAsia="zh-CN"/>
        </w:rPr>
        <w:t>9</w:t>
      </w:r>
      <w:r>
        <w:rPr>
          <w:rFonts w:hint="eastAsia" w:ascii="仿宋_GB2312" w:hAnsi="宋体" w:eastAsia="仿宋_GB2312"/>
          <w:color w:val="auto"/>
          <w:spacing w:val="4"/>
          <w:sz w:val="32"/>
          <w:szCs w:val="32"/>
        </w:rPr>
        <w:t>个（排名不分先后）：</w:t>
      </w:r>
    </w:p>
    <w:tbl>
      <w:tblPr>
        <w:tblStyle w:val="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0"/>
        <w:gridCol w:w="3889"/>
        <w:gridCol w:w="3891"/>
      </w:tblGrid>
      <w:tr w14:paraId="77767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3460955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282" w:type="pct"/>
            <w:tcBorders>
              <w:top w:val="single" w:color="000000" w:sz="4" w:space="0"/>
              <w:left w:val="single" w:color="000000" w:sz="4" w:space="0"/>
              <w:bottom w:val="single" w:color="000000" w:sz="4" w:space="0"/>
              <w:right w:val="single" w:color="000000" w:sz="4" w:space="0"/>
            </w:tcBorders>
            <w:noWrap/>
            <w:vAlign w:val="center"/>
          </w:tcPr>
          <w:p w14:paraId="56DB7A8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园区名称</w:t>
            </w:r>
          </w:p>
        </w:tc>
        <w:tc>
          <w:tcPr>
            <w:tcW w:w="2282" w:type="pct"/>
            <w:tcBorders>
              <w:top w:val="single" w:color="000000" w:sz="4" w:space="0"/>
              <w:left w:val="single" w:color="000000" w:sz="4" w:space="0"/>
              <w:bottom w:val="single" w:color="000000" w:sz="4" w:space="0"/>
              <w:right w:val="single" w:color="000000" w:sz="4" w:space="0"/>
            </w:tcBorders>
            <w:noWrap/>
            <w:vAlign w:val="center"/>
          </w:tcPr>
          <w:p w14:paraId="50BE8682">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运营公司名称</w:t>
            </w:r>
          </w:p>
        </w:tc>
      </w:tr>
      <w:tr w14:paraId="032FA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C2B0E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2DA519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华侨城创意文化园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7C80D57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深圳华侨城创意园文化发展有限公司</w:t>
            </w:r>
          </w:p>
        </w:tc>
      </w:tr>
      <w:tr w14:paraId="71853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74DC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735047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UTCP大学城创意园集聚区</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6265E6A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深圳大学城创意园投资管理有限公司</w:t>
            </w:r>
          </w:p>
        </w:tc>
      </w:tr>
      <w:tr w14:paraId="75438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D841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0E2340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蛇口滨海文化创意产业带</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7FB5C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招商局蛇口工业区控股股份有限公司</w:t>
            </w:r>
          </w:p>
        </w:tc>
      </w:tr>
      <w:tr w14:paraId="5E7CC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3A4464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D45E3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万科云城设计公社</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63A036C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深圳市万科云城商业有限公司</w:t>
            </w:r>
          </w:p>
        </w:tc>
      </w:tr>
      <w:tr w14:paraId="11DEF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0FA89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3C881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南山漫谷</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289F21D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深圳市南山漫谷产业运营管理有限公司</w:t>
            </w:r>
          </w:p>
        </w:tc>
      </w:tr>
      <w:tr w14:paraId="180CB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72B71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74E7888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珠光文化科技产业服务基地</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2F993E3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深圳市瑞丰创新产业园投资管理有限公司</w:t>
            </w:r>
          </w:p>
        </w:tc>
      </w:tr>
      <w:tr w14:paraId="0F85B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12F4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00BDBF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天健创智中心</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3CE5C5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天健置业有限公司</w:t>
            </w:r>
          </w:p>
        </w:tc>
      </w:tr>
      <w:tr w14:paraId="08050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2F6AD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42196F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南山睿园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7DC01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深圳市恒誉洋实业有限公司</w:t>
            </w:r>
          </w:p>
        </w:tc>
      </w:tr>
      <w:tr w14:paraId="2CB13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77F62E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7F5A351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南头古城</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079459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深圳万通南头城管理运营有限公司</w:t>
            </w:r>
          </w:p>
        </w:tc>
      </w:tr>
      <w:tr w14:paraId="7AB3D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420733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59AFEDD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T6艺术区</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A4DBD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深圳市瑞丰文化发展有限公司</w:t>
            </w:r>
          </w:p>
        </w:tc>
      </w:tr>
      <w:tr w14:paraId="5C144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E2149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4CA2A5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世外桃源创意园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CF121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深圳市瑞丰文化发展有限公司</w:t>
            </w:r>
          </w:p>
        </w:tc>
      </w:tr>
      <w:tr w14:paraId="4A5A6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4FA3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4D7F47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蛇口网谷</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7FB7422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深圳市招商创业有限公司</w:t>
            </w:r>
          </w:p>
        </w:tc>
      </w:tr>
      <w:tr w14:paraId="4729A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7B95EB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2CCEE7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南海意库</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BBF632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招商局蛇口工业区控股股份有限公司</w:t>
            </w:r>
          </w:p>
        </w:tc>
      </w:tr>
      <w:tr w14:paraId="1206E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379EC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43EE96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南山互联网创新创意服务基地</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F87CE6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深圳市瑞丰创新产业园投资管理有限公司</w:t>
            </w:r>
          </w:p>
        </w:tc>
      </w:tr>
      <w:tr w14:paraId="4493A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0ACBD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24EC4D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高北十六创意园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56BB72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深圳市盈致未来文创管理有限公司</w:t>
            </w:r>
          </w:p>
        </w:tc>
      </w:tr>
      <w:tr w14:paraId="2CAB8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4F1CC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3126605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科兴科学园文化产业园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39915A1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深圳科兴物业经营管理有限公司</w:t>
            </w:r>
          </w:p>
        </w:tc>
      </w:tr>
      <w:tr w14:paraId="0E306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D1DC9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F734D0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新视艺创客公园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319674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深圳市新美达产业发展有限公司</w:t>
            </w:r>
          </w:p>
        </w:tc>
      </w:tr>
      <w:tr w14:paraId="395FB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044CE4A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5F29B91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深圳智恒文化科技产业园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3019F4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深圳市安乐联队投资发展有限公司</w:t>
            </w:r>
          </w:p>
        </w:tc>
      </w:tr>
      <w:tr w14:paraId="174E0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8" w:space="0"/>
              <w:right w:val="single" w:color="000000" w:sz="4" w:space="0"/>
            </w:tcBorders>
            <w:noWrap/>
            <w:vAlign w:val="center"/>
          </w:tcPr>
          <w:p w14:paraId="0263B86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3889" w:type="dxa"/>
            <w:tcBorders>
              <w:top w:val="single" w:color="000000" w:sz="4" w:space="0"/>
              <w:left w:val="single" w:color="000000" w:sz="4" w:space="0"/>
              <w:bottom w:val="single" w:color="000000" w:sz="8" w:space="0"/>
              <w:right w:val="single" w:color="000000" w:sz="4" w:space="0"/>
            </w:tcBorders>
            <w:noWrap/>
            <w:vAlign w:val="center"/>
          </w:tcPr>
          <w:p w14:paraId="0628D1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湄南河体育产业园</w:t>
            </w:r>
          </w:p>
        </w:tc>
        <w:tc>
          <w:tcPr>
            <w:tcW w:w="3890" w:type="dxa"/>
            <w:tcBorders>
              <w:top w:val="single" w:color="000000" w:sz="4" w:space="0"/>
              <w:left w:val="single" w:color="000000" w:sz="4" w:space="0"/>
              <w:bottom w:val="single" w:color="000000" w:sz="8" w:space="0"/>
              <w:right w:val="single" w:color="000000" w:sz="4" w:space="0"/>
            </w:tcBorders>
            <w:noWrap/>
            <w:vAlign w:val="center"/>
          </w:tcPr>
          <w:p w14:paraId="1FED44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深圳市湄南河文化体育发展有限公司</w:t>
            </w:r>
          </w:p>
        </w:tc>
      </w:tr>
    </w:tbl>
    <w:p w14:paraId="7C3D19FC">
      <w:pPr>
        <w:rPr>
          <w:rFonts w:hint="eastAsia"/>
          <w:b/>
          <w:color w:val="auto"/>
          <w:sz w:val="24"/>
          <w:szCs w:val="24"/>
          <w:u w:val="none"/>
        </w:rPr>
      </w:pPr>
    </w:p>
    <w:p w14:paraId="0DA914FF">
      <w:pPr>
        <w:pStyle w:val="5"/>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60" w:lineRule="exact"/>
        <w:ind w:firstLine="48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3CC32B6"/>
    <w:rsid w:val="041C4CAE"/>
    <w:rsid w:val="06A66D6C"/>
    <w:rsid w:val="095C7285"/>
    <w:rsid w:val="104D08F5"/>
    <w:rsid w:val="163A43B8"/>
    <w:rsid w:val="168B0344"/>
    <w:rsid w:val="16F706DF"/>
    <w:rsid w:val="1CA61F02"/>
    <w:rsid w:val="1E395720"/>
    <w:rsid w:val="1E9B000F"/>
    <w:rsid w:val="1F8423FC"/>
    <w:rsid w:val="22FB363E"/>
    <w:rsid w:val="2DC076DD"/>
    <w:rsid w:val="32880B83"/>
    <w:rsid w:val="34DA5D0C"/>
    <w:rsid w:val="365F39E8"/>
    <w:rsid w:val="376FAE77"/>
    <w:rsid w:val="3BAB287B"/>
    <w:rsid w:val="3DAD1CCA"/>
    <w:rsid w:val="3EC0323B"/>
    <w:rsid w:val="3EFE07BD"/>
    <w:rsid w:val="3F5A589A"/>
    <w:rsid w:val="3F5A74B9"/>
    <w:rsid w:val="3FFFB8CA"/>
    <w:rsid w:val="42D91274"/>
    <w:rsid w:val="431D4C7D"/>
    <w:rsid w:val="432C2634"/>
    <w:rsid w:val="4367280A"/>
    <w:rsid w:val="4972C9E9"/>
    <w:rsid w:val="4AA46683"/>
    <w:rsid w:val="4BD426FA"/>
    <w:rsid w:val="4EE72FE2"/>
    <w:rsid w:val="54491527"/>
    <w:rsid w:val="573E3442"/>
    <w:rsid w:val="594D7C04"/>
    <w:rsid w:val="59896CCD"/>
    <w:rsid w:val="5C617777"/>
    <w:rsid w:val="5D890552"/>
    <w:rsid w:val="5FFBDC15"/>
    <w:rsid w:val="62540537"/>
    <w:rsid w:val="62A72E7A"/>
    <w:rsid w:val="68531462"/>
    <w:rsid w:val="6BECECE8"/>
    <w:rsid w:val="6D3414FD"/>
    <w:rsid w:val="6FCA3646"/>
    <w:rsid w:val="6FFB6ADF"/>
    <w:rsid w:val="70257FF6"/>
    <w:rsid w:val="735F4D2D"/>
    <w:rsid w:val="76DFBF58"/>
    <w:rsid w:val="773DE5F0"/>
    <w:rsid w:val="77FD0991"/>
    <w:rsid w:val="7AB6C850"/>
    <w:rsid w:val="7B2A091A"/>
    <w:rsid w:val="7D9C7CC2"/>
    <w:rsid w:val="7FAF0B03"/>
    <w:rsid w:val="86E7071E"/>
    <w:rsid w:val="976EC1E8"/>
    <w:rsid w:val="BEFFB89E"/>
    <w:rsid w:val="BFDFCD8E"/>
    <w:rsid w:val="CDFBA76E"/>
    <w:rsid w:val="D07D3CBA"/>
    <w:rsid w:val="DDF71485"/>
    <w:rsid w:val="DEC8B89C"/>
    <w:rsid w:val="EBFFD503"/>
    <w:rsid w:val="F7EFE927"/>
    <w:rsid w:val="F7FFF649"/>
    <w:rsid w:val="FBE7650D"/>
    <w:rsid w:val="FC5F1887"/>
    <w:rsid w:val="FDFD12D9"/>
    <w:rsid w:val="FFBE34CD"/>
    <w:rsid w:val="FFBFE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0">
    <w:name w:val="font5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1980</Words>
  <Characters>2066</Characters>
  <Lines>0</Lines>
  <Paragraphs>0</Paragraphs>
  <TotalTime>0</TotalTime>
  <ScaleCrop>false</ScaleCrop>
  <LinksUpToDate>false</LinksUpToDate>
  <CharactersWithSpaces>2067</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2021-04-28T17:41:00Z</dcterms:created>
  <dc:creator>王榕</dc:creator>
  <cp:lastModifiedBy>黄国波</cp:lastModifiedBy>
  <cp:lastPrinted>2025-10-23T02:55:00Z</cp:lastPrinted>
  <dcterms:modified xsi:type="dcterms:W3CDTF">2026-05-27T17:56:37Z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AD3323DFB098E18665BC166A3E1FE215_43</vt:lpwstr>
  </property>
  <property fmtid="{D5CDD505-2E9C-101B-9397-08002B2CF9AE}" pid="4" name="KSOTemplateDocerSaveRecord">
    <vt:lpwstr>eyJoZGlkIjoiMGE0NjhhYzdiMTQzMWU4ZmY3YmZjZGRjYjUxMTdmZjgiLCJ1c2VySWQiOiI1NjQ0NjgyNjAifQ==</vt:lpwstr>
  </property>
</Properties>
</file>