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E357D">
      <w:pPr>
        <w:spacing w:after="0" w:line="560" w:lineRule="exact"/>
        <w:contextualSpacing/>
        <w:jc w:val="center"/>
        <w:rPr>
          <w:rFonts w:hint="eastAsia" w:ascii="方正小标宋_GBK" w:hAnsi="宋体" w:eastAsia="方正小标宋_GBK"/>
          <w:sz w:val="44"/>
          <w:szCs w:val="44"/>
          <w:lang w:eastAsia="zh-CN"/>
        </w:rPr>
      </w:pPr>
      <w:bookmarkStart w:id="0" w:name="_GoBack"/>
      <w:bookmarkEnd w:id="0"/>
      <w:r>
        <w:rPr>
          <w:rFonts w:hint="eastAsia" w:ascii="方正小标宋_GBK" w:hAnsi="宋体" w:eastAsia="方正小标宋_GBK"/>
          <w:sz w:val="44"/>
          <w:szCs w:val="44"/>
          <w:lang w:eastAsia="zh-CN"/>
        </w:rPr>
        <w:t>南山区促进产业高质量发展专项资金——区文化广电旅游体育局分项资金</w:t>
      </w:r>
    </w:p>
    <w:p w14:paraId="2682FFE9">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支持文体产业空间创优评级项目</w:t>
      </w:r>
    </w:p>
    <w:p w14:paraId="226612F5">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操作规程</w:t>
      </w:r>
    </w:p>
    <w:p w14:paraId="2F225EEE">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eastAsia="黑体"/>
          <w:color w:val="000000"/>
          <w:sz w:val="32"/>
          <w:szCs w:val="32"/>
        </w:rPr>
      </w:pPr>
      <w:r>
        <w:rPr>
          <w:rFonts w:hint="eastAsia" w:eastAsia="黑体"/>
          <w:b/>
          <w:bCs/>
          <w:color w:val="000000"/>
          <w:sz w:val="32"/>
          <w:szCs w:val="32"/>
        </w:rPr>
        <w:t>（</w:t>
      </w:r>
      <w:r>
        <w:rPr>
          <w:rFonts w:eastAsia="黑体"/>
          <w:b/>
          <w:bCs/>
          <w:color w:val="000000"/>
          <w:sz w:val="32"/>
          <w:szCs w:val="32"/>
        </w:rPr>
        <w:t>20</w:t>
      </w:r>
      <w:r>
        <w:rPr>
          <w:rFonts w:hint="eastAsia" w:eastAsia="黑体"/>
          <w:b/>
          <w:bCs/>
          <w:color w:val="000000"/>
          <w:sz w:val="32"/>
          <w:szCs w:val="32"/>
          <w:lang w:val="en-US" w:eastAsia="zh-CN"/>
        </w:rPr>
        <w:t>26</w:t>
      </w:r>
      <w:r>
        <w:rPr>
          <w:rFonts w:hint="eastAsia" w:eastAsia="黑体"/>
          <w:b/>
          <w:bCs/>
          <w:color w:val="000000"/>
          <w:sz w:val="32"/>
          <w:szCs w:val="32"/>
        </w:rPr>
        <w:t>年）</w:t>
      </w:r>
    </w:p>
    <w:p w14:paraId="67982B5B">
      <w:pPr>
        <w:keepNext w:val="0"/>
        <w:keepLines w:val="0"/>
        <w:pageBreakBefore w:val="0"/>
        <w:kinsoku/>
        <w:wordWrap/>
        <w:overflowPunct/>
        <w:topLinePunct w:val="0"/>
        <w:autoSpaceDE/>
        <w:autoSpaceDN/>
        <w:bidi w:val="0"/>
        <w:adjustRightInd w:val="0"/>
        <w:snapToGrid w:val="0"/>
        <w:spacing w:line="560" w:lineRule="exact"/>
        <w:textAlignment w:val="auto"/>
        <w:rPr>
          <w:rFonts w:hint="eastAsia" w:hAnsi="仿宋" w:eastAsia="仿宋"/>
          <w:color w:val="000000"/>
          <w:sz w:val="32"/>
          <w:szCs w:val="32"/>
        </w:rPr>
      </w:pPr>
    </w:p>
    <w:p w14:paraId="08C2A50B">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rPr>
        <w:t>一、政策内容</w:t>
      </w:r>
    </w:p>
    <w:p w14:paraId="48A62B35">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hAnsi="仿宋" w:eastAsia="仿宋"/>
          <w:color w:val="auto"/>
          <w:sz w:val="32"/>
          <w:szCs w:val="32"/>
        </w:rPr>
      </w:pPr>
      <w:r>
        <w:rPr>
          <w:rFonts w:hint="eastAsia" w:hAnsi="仿宋" w:eastAsia="仿宋"/>
          <w:color w:val="auto"/>
          <w:sz w:val="32"/>
          <w:szCs w:val="32"/>
        </w:rPr>
        <w:t>对被评为国家级、省级、市级文化、体育产业（示范）园区、孵化器等的产业空间，分别给予最高不超过300万元一次性奖励。获得升格认定的，可申请差额部分奖励。</w:t>
      </w:r>
    </w:p>
    <w:p w14:paraId="673B4CF4">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二、设定依据</w:t>
      </w:r>
    </w:p>
    <w:p w14:paraId="1D607672">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rPr>
      </w:pPr>
      <w:r>
        <w:rPr>
          <w:rFonts w:hint="eastAsia" w:hAnsi="仿宋" w:eastAsia="仿宋"/>
          <w:color w:val="000000"/>
          <w:sz w:val="32"/>
          <w:szCs w:val="32"/>
        </w:rPr>
        <w:t>为鼓励园区</w:t>
      </w:r>
      <w:r>
        <w:rPr>
          <w:rFonts w:hint="eastAsia" w:hAnsi="仿宋" w:eastAsia="仿宋"/>
          <w:color w:val="000000"/>
          <w:sz w:val="32"/>
          <w:szCs w:val="32"/>
          <w:lang w:eastAsia="zh-CN"/>
        </w:rPr>
        <w:t>创优评级</w:t>
      </w:r>
      <w:r>
        <w:rPr>
          <w:rFonts w:hint="eastAsia" w:hAnsi="仿宋" w:eastAsia="仿宋"/>
          <w:color w:val="000000"/>
          <w:sz w:val="32"/>
          <w:szCs w:val="32"/>
        </w:rPr>
        <w:t>，提升竞争力和招商吸引力，</w:t>
      </w:r>
      <w:r>
        <w:rPr>
          <w:rFonts w:hint="eastAsia" w:hAnsi="仿宋" w:eastAsia="仿宋"/>
          <w:kern w:val="0"/>
          <w:sz w:val="32"/>
          <w:szCs w:val="32"/>
        </w:rPr>
        <w:t>根据《南山区促进产业高质量发展专项资金管理办法》和《南山区促进文化旅游体育产业发展专项扶持措施》，</w:t>
      </w:r>
      <w:r>
        <w:rPr>
          <w:rFonts w:hint="eastAsia" w:hAnsi="仿宋" w:eastAsia="仿宋"/>
          <w:color w:val="000000"/>
          <w:sz w:val="32"/>
          <w:szCs w:val="32"/>
        </w:rPr>
        <w:t>制定本操作规程。</w:t>
      </w:r>
    </w:p>
    <w:p w14:paraId="769742AE">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sz w:val="32"/>
          <w:szCs w:val="32"/>
        </w:rPr>
      </w:pPr>
      <w:r>
        <w:rPr>
          <w:rFonts w:hint="eastAsia" w:hAnsi="黑体" w:eastAsia="黑体"/>
          <w:color w:val="000000"/>
          <w:sz w:val="32"/>
          <w:szCs w:val="32"/>
          <w:lang w:eastAsia="zh-CN"/>
        </w:rPr>
        <w:t>三、</w:t>
      </w:r>
      <w:r>
        <w:rPr>
          <w:rFonts w:hint="eastAsia" w:hAnsi="黑体" w:eastAsia="黑体"/>
          <w:color w:val="000000"/>
          <w:sz w:val="32"/>
          <w:szCs w:val="32"/>
        </w:rPr>
        <w:t>申请条件</w:t>
      </w:r>
    </w:p>
    <w:p w14:paraId="140C9D4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w:t>
      </w:r>
      <w:r>
        <w:rPr>
          <w:rFonts w:hint="eastAsia" w:ascii="仿宋" w:hAnsi="仿宋" w:eastAsia="仿宋" w:cs="Times New Roman"/>
          <w:color w:val="000000"/>
          <w:sz w:val="32"/>
          <w:szCs w:val="32"/>
          <w:lang w:eastAsia="zh-CN"/>
        </w:rPr>
        <w:t>基本条件</w:t>
      </w:r>
      <w:r>
        <w:rPr>
          <w:rFonts w:hint="eastAsia" w:ascii="仿宋" w:hAnsi="仿宋" w:eastAsia="仿宋" w:cs="Times New Roman"/>
          <w:color w:val="000000"/>
          <w:sz w:val="32"/>
          <w:szCs w:val="32"/>
        </w:rPr>
        <w:t>：</w:t>
      </w:r>
    </w:p>
    <w:p w14:paraId="44638AD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 w:hAnsi="仿宋" w:eastAsia="仿宋"/>
          <w:color w:val="000000"/>
          <w:sz w:val="32"/>
          <w:szCs w:val="32"/>
        </w:rPr>
        <w:t>在南山辖区依法从事实际经营，并具有独立法人资格</w:t>
      </w:r>
      <w:r>
        <w:rPr>
          <w:rFonts w:hint="eastAsia" w:ascii="仿宋" w:hAnsi="仿宋" w:eastAsia="仿宋"/>
          <w:color w:val="000000"/>
          <w:sz w:val="32"/>
          <w:szCs w:val="32"/>
          <w:lang w:eastAsia="zh-CN"/>
        </w:rPr>
        <w:t>；</w:t>
      </w:r>
    </w:p>
    <w:p w14:paraId="6663FAD0">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2.履行相关数据申报义务、守法经营、诚实守信、有规范的财务管理制度；</w:t>
      </w:r>
    </w:p>
    <w:p w14:paraId="76782D1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_GB2312" w:hAnsi="仿宋_GB2312" w:eastAsia="仿宋_GB2312" w:cs="仿宋_GB2312"/>
          <w:sz w:val="32"/>
          <w:szCs w:val="32"/>
        </w:rPr>
        <w:t>3.应积极配合区委、区政府相关工作。</w:t>
      </w:r>
    </w:p>
    <w:p w14:paraId="116A9E2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申报主体为获评为国家级、省级、市级文化或体育产业（示范）园区</w:t>
      </w:r>
      <w:r>
        <w:rPr>
          <w:rFonts w:hint="eastAsia" w:ascii="仿宋_GB2312" w:hAnsi="仿宋_GB2312" w:eastAsia="仿宋_GB2312"/>
          <w:sz w:val="32"/>
          <w:szCs w:val="32"/>
          <w:lang w:eastAsia="zh-CN"/>
        </w:rPr>
        <w:t>或孵化器的</w:t>
      </w:r>
      <w:r>
        <w:rPr>
          <w:rFonts w:hint="eastAsia" w:ascii="仿宋_GB2312" w:hAnsi="仿宋_GB2312" w:eastAsia="仿宋_GB2312"/>
          <w:sz w:val="32"/>
          <w:szCs w:val="32"/>
        </w:rPr>
        <w:t>运营单位</w:t>
      </w:r>
      <w:r>
        <w:rPr>
          <w:rFonts w:hint="eastAsia" w:ascii="仿宋_GB2312" w:hAnsi="仿宋_GB2312" w:eastAsia="仿宋_GB2312"/>
          <w:sz w:val="32"/>
          <w:szCs w:val="32"/>
          <w:lang w:eastAsia="zh-CN"/>
        </w:rPr>
        <w:t>。</w:t>
      </w:r>
    </w:p>
    <w:p w14:paraId="509EB032">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（二）有下列情况之一的，本项资金不予资助：</w:t>
      </w:r>
    </w:p>
    <w:p w14:paraId="255D8A5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1.被依法依规纳入严重失信主体名单或失信惩戒措施清单的；</w:t>
      </w:r>
    </w:p>
    <w:p w14:paraId="0F82805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2.提出资助申请后，申报主体项目实施地或数据申报地发生变化，不再符合申报条件的。</w:t>
      </w:r>
    </w:p>
    <w:p w14:paraId="450AE237">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s="Times New Roman"/>
          <w:color w:val="000000"/>
          <w:sz w:val="32"/>
          <w:szCs w:val="32"/>
          <w:lang w:val="en-US" w:eastAsia="zh-CN"/>
        </w:rPr>
      </w:pPr>
      <w:r>
        <w:rPr>
          <w:rFonts w:hint="eastAsia" w:hAnsi="黑体" w:eastAsia="黑体" w:cs="Times New Roman"/>
          <w:color w:val="000000"/>
          <w:sz w:val="32"/>
          <w:szCs w:val="32"/>
          <w:lang w:val="en-US" w:eastAsia="zh-CN"/>
        </w:rPr>
        <w:t>四、申报说明</w:t>
      </w:r>
    </w:p>
    <w:p w14:paraId="2A52FC0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一）被评为国家级文化产业（示范）园区的，给予最高不超过300万元一次性奖励；被评为省级文化产业（示范）园区的，给予最高不超过200万元一次性奖励；被评为市级文化产业（示范）园区的，给予最高不超过100万元一次性奖励；被评为市级体育产业（示范）园区的，给予最高不超过100万元一次性奖励。</w:t>
      </w:r>
    </w:p>
    <w:p w14:paraId="041DF59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（二）申报主体为初次获评为国家级、省级、市级文化或体育产业（示范）园区的运营单位。</w:t>
      </w:r>
    </w:p>
    <w:p w14:paraId="385551A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（三）获得升格认定的，可申请差额部分奖励。</w:t>
      </w:r>
    </w:p>
    <w:p w14:paraId="2710E7E1">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hAnsi="黑体" w:eastAsia="黑体"/>
          <w:color w:val="000000"/>
          <w:sz w:val="32"/>
          <w:szCs w:val="32"/>
        </w:rPr>
      </w:pPr>
      <w:r>
        <w:rPr>
          <w:rFonts w:hint="eastAsia" w:hAnsi="黑体" w:eastAsia="黑体"/>
          <w:color w:val="000000"/>
          <w:sz w:val="32"/>
          <w:szCs w:val="32"/>
          <w:lang w:eastAsia="zh-CN"/>
        </w:rPr>
        <w:t>五</w:t>
      </w:r>
      <w:r>
        <w:rPr>
          <w:rFonts w:hint="eastAsia" w:hAnsi="黑体" w:eastAsia="黑体"/>
          <w:color w:val="000000"/>
          <w:sz w:val="32"/>
          <w:szCs w:val="32"/>
        </w:rPr>
        <w:t>、资助方式</w:t>
      </w:r>
    </w:p>
    <w:p w14:paraId="3D94557A">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 w:hAnsi="仿宋" w:eastAsia="仿宋"/>
          <w:sz w:val="32"/>
          <w:szCs w:val="32"/>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14:paraId="2B969A6D">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hAnsi="黑体" w:eastAsia="黑体"/>
          <w:color w:val="000000"/>
          <w:sz w:val="32"/>
          <w:szCs w:val="32"/>
          <w:lang w:eastAsia="zh-CN"/>
        </w:rPr>
      </w:pPr>
      <w:r>
        <w:rPr>
          <w:rFonts w:hint="eastAsia" w:ascii="仿宋" w:hAnsi="仿宋" w:eastAsia="仿宋"/>
          <w:sz w:val="32"/>
          <w:szCs w:val="32"/>
        </w:rPr>
        <w:t>本项资助受年度资金预算控制，区文化广电旅游体育局视申报情况和预算安排，可以对资助金额、支持比例和拨付进度等进行统一调整，申报主体应无条件同意调整结果。</w:t>
      </w:r>
    </w:p>
    <w:p w14:paraId="1418179F">
      <w:pPr>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14:paraId="206FF580">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677D651A">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14:paraId="740B1DF3">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19E3E80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12CAE53B">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277C65F2">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23EE7F5C">
      <w:pPr>
        <w:spacing w:after="0" w:line="560" w:lineRule="exact"/>
        <w:ind w:firstLine="640" w:firstLineChars="200"/>
        <w:contextualSpacing/>
        <w:jc w:val="both"/>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30F4A1F7">
      <w:pPr>
        <w:spacing w:after="0" w:line="560" w:lineRule="exact"/>
        <w:ind w:firstLine="640" w:firstLineChars="200"/>
        <w:contextualSpacing/>
        <w:jc w:val="both"/>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4A85B05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rPr>
      </w:pPr>
      <w:r>
        <w:rPr>
          <w:rFonts w:hint="eastAsia" w:hAnsi="黑体" w:eastAsia="黑体"/>
          <w:color w:val="000000"/>
          <w:sz w:val="32"/>
          <w:szCs w:val="32"/>
          <w:lang w:eastAsia="zh-CN"/>
        </w:rPr>
        <w:t>七</w:t>
      </w:r>
      <w:r>
        <w:rPr>
          <w:rFonts w:hint="eastAsia" w:hAnsi="黑体" w:eastAsia="黑体"/>
          <w:color w:val="000000"/>
          <w:sz w:val="32"/>
          <w:szCs w:val="32"/>
        </w:rPr>
        <w:t>、所需材料</w:t>
      </w:r>
    </w:p>
    <w:p w14:paraId="15300B9C">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val="en-US" w:eastAsia="zh-CN"/>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i南山企业服务综合平台”（https://www.inanshan.org.cn/）在线填写《南山区促进产业高质量发展专项资金—区文化广电旅游体育局分项资金-支持文体产业空间创优评级项目</w:t>
      </w:r>
      <w:r>
        <w:rPr>
          <w:rFonts w:hint="eastAsia" w:ascii="仿宋_GB2312" w:hAnsi="宋体" w:eastAsia="仿宋_GB2312" w:cs="宋体"/>
          <w:spacing w:val="4"/>
          <w:kern w:val="0"/>
          <w:sz w:val="32"/>
          <w:szCs w:val="32"/>
          <w:lang w:val="en-US" w:eastAsia="zh-CN"/>
        </w:rPr>
        <w:t>申请书》</w:t>
      </w:r>
      <w:r>
        <w:rPr>
          <w:rFonts w:hint="eastAsia" w:ascii="仿宋_GB2312" w:hAnsi="宋体" w:eastAsia="仿宋_GB2312" w:cs="宋体"/>
          <w:spacing w:val="4"/>
          <w:kern w:val="0"/>
          <w:sz w:val="32"/>
          <w:szCs w:val="32"/>
        </w:rPr>
        <w:t>。</w:t>
      </w:r>
    </w:p>
    <w:tbl>
      <w:tblPr>
        <w:tblStyle w:val="11"/>
        <w:tblpPr w:leftFromText="180" w:rightFromText="180" w:vertAnchor="text" w:horzAnchor="page" w:tblpX="1827" w:tblpY="2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4312"/>
        <w:gridCol w:w="1230"/>
        <w:gridCol w:w="1950"/>
      </w:tblGrid>
      <w:tr w14:paraId="7A017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17" w:type="dxa"/>
            <w:noWrap w:val="0"/>
            <w:vAlign w:val="center"/>
          </w:tcPr>
          <w:p w14:paraId="0A8AAEB3">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4312" w:type="dxa"/>
            <w:noWrap w:val="0"/>
            <w:vAlign w:val="center"/>
          </w:tcPr>
          <w:p w14:paraId="3C4FBF0F">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附件名称</w:t>
            </w:r>
          </w:p>
        </w:tc>
        <w:tc>
          <w:tcPr>
            <w:tcW w:w="1230" w:type="dxa"/>
            <w:noWrap w:val="0"/>
            <w:vAlign w:val="center"/>
          </w:tcPr>
          <w:p w14:paraId="1DF7A23E">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是否必备材料</w:t>
            </w:r>
          </w:p>
        </w:tc>
        <w:tc>
          <w:tcPr>
            <w:tcW w:w="1950" w:type="dxa"/>
            <w:noWrap w:val="0"/>
            <w:vAlign w:val="center"/>
          </w:tcPr>
          <w:p w14:paraId="1F0D2779">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网上提交资料要求</w:t>
            </w:r>
          </w:p>
        </w:tc>
      </w:tr>
      <w:tr w14:paraId="2C50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exact"/>
        </w:trPr>
        <w:tc>
          <w:tcPr>
            <w:tcW w:w="817" w:type="dxa"/>
            <w:noWrap w:val="0"/>
            <w:vAlign w:val="center"/>
          </w:tcPr>
          <w:p w14:paraId="05C940B5">
            <w:pPr>
              <w:spacing w:line="276" w:lineRule="auto"/>
              <w:jc w:val="center"/>
              <w:rPr>
                <w:rFonts w:hint="eastAsia" w:ascii="宋体" w:hAnsi="宋体" w:eastAsia="宋体"/>
                <w:color w:val="auto"/>
                <w:kern w:val="2"/>
                <w:sz w:val="21"/>
                <w:szCs w:val="21"/>
                <w:highlight w:val="none"/>
                <w:lang w:val="en-US" w:eastAsia="zh-CN" w:bidi="ar-SA"/>
              </w:rPr>
            </w:pPr>
            <w:r>
              <w:rPr>
                <w:rFonts w:hint="eastAsia" w:ascii="宋体" w:hAnsi="宋体"/>
                <w:color w:val="auto"/>
                <w:szCs w:val="21"/>
                <w:highlight w:val="none"/>
                <w:lang w:val="en-US" w:eastAsia="zh-CN"/>
              </w:rPr>
              <w:t>1</w:t>
            </w:r>
          </w:p>
        </w:tc>
        <w:tc>
          <w:tcPr>
            <w:tcW w:w="4312" w:type="dxa"/>
            <w:noWrap w:val="0"/>
            <w:vAlign w:val="center"/>
          </w:tcPr>
          <w:p w14:paraId="36869101">
            <w:pPr>
              <w:spacing w:line="276" w:lineRule="auto"/>
              <w:rPr>
                <w:rFonts w:hint="eastAsia" w:ascii="Times New Roman" w:hAnsi="Times New Roman" w:eastAsia="宋体" w:cs="Times New Roman"/>
                <w:color w:val="auto"/>
                <w:kern w:val="2"/>
                <w:sz w:val="21"/>
                <w:szCs w:val="24"/>
                <w:highlight w:val="none"/>
                <w:lang w:val="en-US" w:eastAsia="zh-CN" w:bidi="ar-SA"/>
              </w:rPr>
            </w:pPr>
            <w:r>
              <w:rPr>
                <w:rFonts w:hint="eastAsia" w:eastAsia="宋体"/>
                <w:color w:val="auto"/>
                <w:highlight w:val="none"/>
              </w:rPr>
              <w:t>《南山区促进产业高质量发展专项资金—</w:t>
            </w:r>
            <w:r>
              <w:rPr>
                <w:rFonts w:hint="eastAsia"/>
                <w:color w:val="auto"/>
                <w:highlight w:val="none"/>
                <w:lang w:val="en-US" w:eastAsia="zh-CN"/>
              </w:rPr>
              <w:t>区文化广电旅游体育局分项资金-支持文体产业空间创优评级项目申请书</w:t>
            </w:r>
            <w:r>
              <w:rPr>
                <w:rFonts w:hint="eastAsia" w:eastAsia="宋体"/>
                <w:color w:val="auto"/>
                <w:highlight w:val="none"/>
              </w:rPr>
              <w:t>》</w:t>
            </w:r>
          </w:p>
        </w:tc>
        <w:tc>
          <w:tcPr>
            <w:tcW w:w="1230" w:type="dxa"/>
            <w:noWrap w:val="0"/>
            <w:vAlign w:val="center"/>
          </w:tcPr>
          <w:p w14:paraId="4156603D">
            <w:pPr>
              <w:spacing w:line="276"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lang w:val="en-US" w:eastAsia="zh-CN"/>
              </w:rPr>
              <w:t>是</w:t>
            </w:r>
          </w:p>
        </w:tc>
        <w:tc>
          <w:tcPr>
            <w:tcW w:w="1950" w:type="dxa"/>
            <w:noWrap w:val="0"/>
            <w:vAlign w:val="center"/>
          </w:tcPr>
          <w:p w14:paraId="4EAEE21D">
            <w:pPr>
              <w:spacing w:line="276" w:lineRule="auto"/>
              <w:jc w:val="left"/>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eastAsia="宋体" w:cs="宋体"/>
                <w:color w:val="auto"/>
                <w:sz w:val="21"/>
                <w:szCs w:val="21"/>
                <w:highlight w:val="none"/>
              </w:rPr>
              <w:t>法定代表人签字并加盖单位公章后，原件彩色扫描成PDF文件上传</w:t>
            </w:r>
          </w:p>
        </w:tc>
      </w:tr>
      <w:tr w14:paraId="5C490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exact"/>
        </w:trPr>
        <w:tc>
          <w:tcPr>
            <w:tcW w:w="817" w:type="dxa"/>
            <w:noWrap w:val="0"/>
            <w:vAlign w:val="center"/>
          </w:tcPr>
          <w:p w14:paraId="3153B25C">
            <w:pPr>
              <w:spacing w:line="276" w:lineRule="auto"/>
              <w:jc w:val="center"/>
              <w:rPr>
                <w:rFonts w:hint="eastAsia" w:ascii="宋体" w:hAnsi="宋体" w:eastAsia="宋体"/>
                <w:color w:val="auto"/>
                <w:kern w:val="2"/>
                <w:sz w:val="21"/>
                <w:szCs w:val="21"/>
                <w:highlight w:val="none"/>
                <w:lang w:val="en-US" w:eastAsia="zh-CN" w:bidi="ar-SA"/>
              </w:rPr>
            </w:pPr>
            <w:r>
              <w:rPr>
                <w:rFonts w:hint="eastAsia" w:ascii="宋体" w:hAnsi="宋体"/>
                <w:color w:val="auto"/>
                <w:szCs w:val="21"/>
                <w:highlight w:val="none"/>
                <w:lang w:val="en-US" w:eastAsia="zh-CN"/>
              </w:rPr>
              <w:t>2</w:t>
            </w:r>
          </w:p>
        </w:tc>
        <w:tc>
          <w:tcPr>
            <w:tcW w:w="4312" w:type="dxa"/>
            <w:noWrap w:val="0"/>
            <w:vAlign w:val="center"/>
          </w:tcPr>
          <w:p w14:paraId="00C8321A">
            <w:pPr>
              <w:spacing w:line="276" w:lineRule="auto"/>
              <w:rPr>
                <w:rFonts w:hint="eastAsia" w:ascii="宋体" w:hAnsi="宋体"/>
                <w:color w:val="auto"/>
                <w:kern w:val="2"/>
                <w:sz w:val="21"/>
                <w:szCs w:val="21"/>
                <w:highlight w:val="none"/>
                <w:lang w:val="en-US" w:eastAsia="zh-CN" w:bidi="ar-SA"/>
              </w:rPr>
            </w:pPr>
            <w:r>
              <w:rPr>
                <w:rFonts w:hint="eastAsia"/>
                <w:color w:val="auto"/>
                <w:highlight w:val="none"/>
              </w:rPr>
              <w:t>统一社会信用代码证书（新版“三证合一”营业执照、事业单位提交新版“三证合一”法人证书；未换领“三证合一”新版营业执照的，提交原旧版营业执照、组织机构代码证书、税务登记证书）</w:t>
            </w:r>
          </w:p>
        </w:tc>
        <w:tc>
          <w:tcPr>
            <w:tcW w:w="1230" w:type="dxa"/>
            <w:noWrap w:val="0"/>
            <w:vAlign w:val="center"/>
          </w:tcPr>
          <w:p w14:paraId="36FE2750">
            <w:pPr>
              <w:spacing w:line="276" w:lineRule="auto"/>
              <w:jc w:val="center"/>
              <w:rPr>
                <w:rFonts w:hint="eastAsia" w:ascii="宋体" w:hAnsi="宋体"/>
                <w:color w:val="auto"/>
                <w:kern w:val="2"/>
                <w:sz w:val="21"/>
                <w:szCs w:val="21"/>
                <w:highlight w:val="none"/>
                <w:lang w:val="en-US" w:eastAsia="zh-CN" w:bidi="ar-SA"/>
              </w:rPr>
            </w:pPr>
            <w:r>
              <w:rPr>
                <w:rFonts w:hint="eastAsia" w:ascii="宋体" w:hAnsi="宋体"/>
                <w:color w:val="auto"/>
                <w:szCs w:val="21"/>
                <w:highlight w:val="none"/>
              </w:rPr>
              <w:t>是</w:t>
            </w:r>
          </w:p>
        </w:tc>
        <w:tc>
          <w:tcPr>
            <w:tcW w:w="1950" w:type="dxa"/>
            <w:noWrap w:val="0"/>
            <w:vAlign w:val="center"/>
          </w:tcPr>
          <w:p w14:paraId="22C5BD16">
            <w:pPr>
              <w:spacing w:line="276" w:lineRule="auto"/>
              <w:jc w:val="both"/>
              <w:rPr>
                <w:rFonts w:hint="eastAsia" w:ascii="宋体" w:hAnsi="宋体"/>
                <w:color w:val="auto"/>
                <w:kern w:val="2"/>
                <w:sz w:val="21"/>
                <w:szCs w:val="21"/>
                <w:highlight w:val="none"/>
                <w:lang w:val="en-US" w:eastAsia="zh-CN" w:bidi="ar-SA"/>
              </w:rPr>
            </w:pPr>
            <w:r>
              <w:rPr>
                <w:rFonts w:hint="eastAsia" w:ascii="宋体" w:hAnsi="宋体"/>
                <w:color w:val="auto"/>
                <w:szCs w:val="21"/>
                <w:highlight w:val="none"/>
              </w:rPr>
              <w:t>原件彩色扫描成PDF文件上传</w:t>
            </w:r>
          </w:p>
        </w:tc>
      </w:tr>
      <w:tr w14:paraId="439C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exact"/>
        </w:trPr>
        <w:tc>
          <w:tcPr>
            <w:tcW w:w="817" w:type="dxa"/>
            <w:noWrap w:val="0"/>
            <w:vAlign w:val="center"/>
          </w:tcPr>
          <w:p w14:paraId="26F0779C">
            <w:pPr>
              <w:spacing w:line="276" w:lineRule="auto"/>
              <w:jc w:val="center"/>
              <w:rPr>
                <w:rFonts w:hint="eastAsia" w:ascii="宋体" w:hAnsi="宋体" w:eastAsia="宋体"/>
                <w:color w:val="auto"/>
                <w:kern w:val="2"/>
                <w:sz w:val="21"/>
                <w:szCs w:val="21"/>
                <w:highlight w:val="none"/>
                <w:lang w:val="en-US" w:eastAsia="zh-CN" w:bidi="ar-SA"/>
              </w:rPr>
            </w:pPr>
            <w:r>
              <w:rPr>
                <w:rFonts w:hint="eastAsia" w:ascii="宋体" w:hAnsi="宋体"/>
                <w:color w:val="auto"/>
                <w:szCs w:val="21"/>
                <w:highlight w:val="none"/>
                <w:lang w:val="en-US" w:eastAsia="zh-CN"/>
              </w:rPr>
              <w:t>3</w:t>
            </w:r>
          </w:p>
        </w:tc>
        <w:tc>
          <w:tcPr>
            <w:tcW w:w="4312" w:type="dxa"/>
            <w:noWrap w:val="0"/>
            <w:vAlign w:val="center"/>
          </w:tcPr>
          <w:p w14:paraId="70B3E0E4">
            <w:pPr>
              <w:spacing w:line="276" w:lineRule="auto"/>
              <w:rPr>
                <w:rFonts w:hint="eastAsia" w:ascii="宋体" w:hAnsi="宋体"/>
                <w:color w:val="auto"/>
                <w:kern w:val="2"/>
                <w:sz w:val="21"/>
                <w:szCs w:val="21"/>
                <w:highlight w:val="none"/>
                <w:lang w:val="en-US" w:eastAsia="zh-CN" w:bidi="ar-SA"/>
              </w:rPr>
            </w:pPr>
            <w:r>
              <w:rPr>
                <w:rFonts w:hint="eastAsia" w:ascii="宋体" w:hAnsi="宋体"/>
                <w:color w:val="auto"/>
                <w:szCs w:val="21"/>
                <w:highlight w:val="none"/>
              </w:rPr>
              <w:t>法定代表人身份证</w:t>
            </w:r>
          </w:p>
        </w:tc>
        <w:tc>
          <w:tcPr>
            <w:tcW w:w="1230" w:type="dxa"/>
            <w:noWrap w:val="0"/>
            <w:vAlign w:val="center"/>
          </w:tcPr>
          <w:p w14:paraId="59C08B2B">
            <w:pPr>
              <w:spacing w:line="276" w:lineRule="auto"/>
              <w:jc w:val="center"/>
              <w:rPr>
                <w:rFonts w:hint="eastAsia" w:ascii="宋体" w:hAnsi="宋体"/>
                <w:color w:val="auto"/>
                <w:kern w:val="2"/>
                <w:sz w:val="21"/>
                <w:szCs w:val="21"/>
                <w:highlight w:val="none"/>
                <w:lang w:val="en-US" w:eastAsia="zh-CN" w:bidi="ar-SA"/>
              </w:rPr>
            </w:pPr>
            <w:r>
              <w:rPr>
                <w:rFonts w:hint="eastAsia" w:ascii="宋体" w:hAnsi="宋体"/>
                <w:color w:val="auto"/>
                <w:szCs w:val="21"/>
                <w:highlight w:val="none"/>
              </w:rPr>
              <w:t>是</w:t>
            </w:r>
          </w:p>
        </w:tc>
        <w:tc>
          <w:tcPr>
            <w:tcW w:w="1950" w:type="dxa"/>
            <w:noWrap w:val="0"/>
            <w:vAlign w:val="center"/>
          </w:tcPr>
          <w:p w14:paraId="1A72B438">
            <w:pPr>
              <w:spacing w:line="276" w:lineRule="auto"/>
              <w:jc w:val="left"/>
              <w:rPr>
                <w:rFonts w:hint="eastAsia" w:ascii="宋体" w:hAnsi="宋体"/>
                <w:color w:val="auto"/>
                <w:kern w:val="2"/>
                <w:sz w:val="21"/>
                <w:szCs w:val="21"/>
                <w:highlight w:val="none"/>
                <w:lang w:val="en-US" w:eastAsia="zh-CN" w:bidi="ar-SA"/>
              </w:rPr>
            </w:pPr>
            <w:r>
              <w:rPr>
                <w:rFonts w:hint="eastAsia" w:ascii="宋体" w:hAnsi="宋体"/>
                <w:color w:val="auto"/>
                <w:szCs w:val="21"/>
                <w:highlight w:val="none"/>
              </w:rPr>
              <w:t>原件（或复印件加盖单位公章）彩色扫描成PDF文件上传</w:t>
            </w:r>
          </w:p>
        </w:tc>
      </w:tr>
      <w:tr w14:paraId="3DA45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exact"/>
        </w:trPr>
        <w:tc>
          <w:tcPr>
            <w:tcW w:w="817" w:type="dxa"/>
            <w:noWrap w:val="0"/>
            <w:vAlign w:val="center"/>
          </w:tcPr>
          <w:p w14:paraId="5E13F37E">
            <w:pPr>
              <w:spacing w:line="276" w:lineRule="auto"/>
              <w:jc w:val="center"/>
              <w:rPr>
                <w:rFonts w:hint="eastAsia" w:ascii="宋体" w:hAnsi="宋体" w:eastAsia="宋体"/>
                <w:color w:val="auto"/>
                <w:kern w:val="2"/>
                <w:sz w:val="21"/>
                <w:szCs w:val="21"/>
                <w:highlight w:val="none"/>
                <w:lang w:val="en-US" w:eastAsia="zh-CN" w:bidi="ar-SA"/>
              </w:rPr>
            </w:pPr>
            <w:r>
              <w:rPr>
                <w:rFonts w:hint="eastAsia" w:ascii="宋体" w:hAnsi="宋体"/>
                <w:color w:val="auto"/>
                <w:szCs w:val="21"/>
                <w:highlight w:val="none"/>
                <w:lang w:val="en-US" w:eastAsia="zh-CN"/>
              </w:rPr>
              <w:t>4</w:t>
            </w:r>
          </w:p>
        </w:tc>
        <w:tc>
          <w:tcPr>
            <w:tcW w:w="4312" w:type="dxa"/>
            <w:noWrap w:val="0"/>
            <w:vAlign w:val="center"/>
          </w:tcPr>
          <w:p w14:paraId="1F6A4844">
            <w:pPr>
              <w:spacing w:line="276" w:lineRule="auto"/>
              <w:rPr>
                <w:rFonts w:hint="eastAsia" w:ascii="宋体" w:hAnsi="宋体" w:eastAsia="宋体"/>
                <w:color w:val="auto"/>
                <w:kern w:val="2"/>
                <w:sz w:val="21"/>
                <w:szCs w:val="21"/>
                <w:highlight w:val="none"/>
                <w:lang w:val="en-US" w:eastAsia="zh-CN" w:bidi="ar-SA"/>
              </w:rPr>
            </w:pPr>
            <w:r>
              <w:rPr>
                <w:rFonts w:hint="eastAsia" w:ascii="宋体" w:hAnsi="宋体" w:eastAsia="宋体"/>
                <w:color w:val="auto"/>
                <w:sz w:val="21"/>
                <w:szCs w:val="21"/>
                <w:highlight w:val="none"/>
              </w:rPr>
              <w:t>申报主体由税务部门开具的单位上年度</w:t>
            </w:r>
            <w:r>
              <w:rPr>
                <w:rFonts w:hint="eastAsia" w:ascii="宋体" w:hAnsi="宋体"/>
                <w:color w:val="auto"/>
                <w:sz w:val="21"/>
                <w:szCs w:val="21"/>
                <w:highlight w:val="none"/>
                <w:lang w:eastAsia="zh-CN"/>
              </w:rPr>
              <w:t>完</w:t>
            </w:r>
            <w:r>
              <w:rPr>
                <w:rFonts w:hint="eastAsia" w:ascii="宋体" w:hAnsi="宋体" w:eastAsia="宋体"/>
                <w:color w:val="auto"/>
                <w:sz w:val="21"/>
                <w:szCs w:val="21"/>
                <w:highlight w:val="none"/>
              </w:rPr>
              <w:t>税证明</w:t>
            </w:r>
          </w:p>
        </w:tc>
        <w:tc>
          <w:tcPr>
            <w:tcW w:w="1230" w:type="dxa"/>
            <w:noWrap w:val="0"/>
            <w:vAlign w:val="center"/>
          </w:tcPr>
          <w:p w14:paraId="64456422">
            <w:pPr>
              <w:spacing w:line="276" w:lineRule="auto"/>
              <w:jc w:val="center"/>
              <w:rPr>
                <w:rFonts w:hint="default" w:ascii="宋体" w:hAnsi="宋体"/>
                <w:color w:val="auto"/>
                <w:kern w:val="2"/>
                <w:sz w:val="21"/>
                <w:szCs w:val="21"/>
                <w:highlight w:val="none"/>
                <w:lang w:val="en-US" w:eastAsia="zh-CN" w:bidi="ar-SA"/>
              </w:rPr>
            </w:pPr>
            <w:r>
              <w:rPr>
                <w:rFonts w:hint="eastAsia" w:ascii="宋体" w:hAnsi="宋体"/>
                <w:color w:val="auto"/>
                <w:kern w:val="2"/>
                <w:sz w:val="21"/>
                <w:szCs w:val="21"/>
                <w:highlight w:val="none"/>
                <w:lang w:val="en-US" w:eastAsia="zh-CN" w:bidi="ar-SA"/>
              </w:rPr>
              <w:t>是</w:t>
            </w:r>
          </w:p>
        </w:tc>
        <w:tc>
          <w:tcPr>
            <w:tcW w:w="1950" w:type="dxa"/>
            <w:noWrap w:val="0"/>
            <w:vAlign w:val="center"/>
          </w:tcPr>
          <w:p w14:paraId="79EA51DD">
            <w:pPr>
              <w:rPr>
                <w:rFonts w:hint="eastAsia"/>
                <w:color w:val="auto"/>
                <w:kern w:val="2"/>
                <w:sz w:val="21"/>
                <w:szCs w:val="24"/>
                <w:highlight w:val="none"/>
                <w:lang w:val="en-US" w:eastAsia="zh-CN" w:bidi="ar-SA"/>
              </w:rPr>
            </w:pPr>
            <w:r>
              <w:rPr>
                <w:rFonts w:hint="eastAsia" w:ascii="仿宋_GB2312"/>
                <w:color w:val="auto"/>
                <w:szCs w:val="32"/>
                <w:highlight w:val="none"/>
              </w:rPr>
              <w:t>上传税务系统下载带有税务机关红色印章的电子版</w:t>
            </w:r>
          </w:p>
        </w:tc>
      </w:tr>
      <w:tr w14:paraId="0D2AE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17" w:type="dxa"/>
            <w:noWrap w:val="0"/>
            <w:vAlign w:val="center"/>
          </w:tcPr>
          <w:p w14:paraId="7AC89DE9">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4312" w:type="dxa"/>
            <w:noWrap w:val="0"/>
            <w:vAlign w:val="center"/>
          </w:tcPr>
          <w:p w14:paraId="773F1479">
            <w:pPr>
              <w:jc w:val="left"/>
              <w:rPr>
                <w:rFonts w:hint="eastAsia" w:ascii="宋体" w:hAnsi="宋体" w:eastAsia="宋体" w:cs="宋体"/>
                <w:color w:val="auto"/>
                <w:sz w:val="21"/>
                <w:szCs w:val="21"/>
                <w:highlight w:val="none"/>
              </w:rPr>
            </w:pPr>
            <w:r>
              <w:rPr>
                <w:rFonts w:hint="eastAsia"/>
                <w:color w:val="auto"/>
                <w:u w:val="none"/>
              </w:rPr>
              <w:t>获评国家级、省级、市级产业园区证书或文件</w:t>
            </w:r>
          </w:p>
        </w:tc>
        <w:tc>
          <w:tcPr>
            <w:tcW w:w="1230" w:type="dxa"/>
            <w:noWrap w:val="0"/>
            <w:vAlign w:val="center"/>
          </w:tcPr>
          <w:p w14:paraId="15A8361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950" w:type="dxa"/>
            <w:vMerge w:val="restart"/>
            <w:noWrap w:val="0"/>
            <w:vAlign w:val="center"/>
          </w:tcPr>
          <w:p w14:paraId="7171842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04429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17" w:type="dxa"/>
            <w:noWrap w:val="0"/>
            <w:vAlign w:val="center"/>
          </w:tcPr>
          <w:p w14:paraId="03085117">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4312" w:type="dxa"/>
            <w:noWrap w:val="0"/>
            <w:vAlign w:val="center"/>
          </w:tcPr>
          <w:p w14:paraId="5539AF89">
            <w:pPr>
              <w:jc w:val="left"/>
              <w:rPr>
                <w:rFonts w:hint="eastAsia" w:ascii="宋体" w:hAnsi="宋体" w:eastAsia="宋体" w:cs="宋体"/>
                <w:color w:val="auto"/>
                <w:sz w:val="21"/>
                <w:szCs w:val="21"/>
                <w:highlight w:val="none"/>
              </w:rPr>
            </w:pPr>
            <w:r>
              <w:rPr>
                <w:rFonts w:hint="eastAsia"/>
                <w:color w:val="auto"/>
                <w:u w:val="none"/>
              </w:rPr>
              <w:t>审核部门认为需要提供的其他材料</w:t>
            </w:r>
          </w:p>
        </w:tc>
        <w:tc>
          <w:tcPr>
            <w:tcW w:w="1230" w:type="dxa"/>
            <w:noWrap w:val="0"/>
            <w:vAlign w:val="center"/>
          </w:tcPr>
          <w:p w14:paraId="5AE7B953">
            <w:pPr>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否</w:t>
            </w:r>
          </w:p>
        </w:tc>
        <w:tc>
          <w:tcPr>
            <w:tcW w:w="1950" w:type="dxa"/>
            <w:vMerge w:val="continue"/>
            <w:noWrap w:val="0"/>
            <w:vAlign w:val="center"/>
          </w:tcPr>
          <w:p w14:paraId="5FA951CB">
            <w:pPr>
              <w:jc w:val="left"/>
              <w:rPr>
                <w:rFonts w:hint="eastAsia" w:ascii="宋体" w:hAnsi="宋体" w:eastAsia="宋体" w:cs="宋体"/>
                <w:color w:val="auto"/>
                <w:sz w:val="21"/>
                <w:szCs w:val="21"/>
                <w:highlight w:val="none"/>
              </w:rPr>
            </w:pPr>
          </w:p>
        </w:tc>
      </w:tr>
    </w:tbl>
    <w:p w14:paraId="5BD23761">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0ECF96CC">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7C74A3A8">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60B35F2E">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30AB32A3">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2A762E73">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14:paraId="4FCB625E">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652C2E82">
      <w:pPr>
        <w:spacing w:after="0" w:line="560" w:lineRule="exact"/>
        <w:ind w:firstLine="640" w:firstLineChars="200"/>
        <w:contextualSpacing/>
        <w:rPr>
          <w:rFonts w:hint="eastAsia" w:ascii="仿宋_GB2312" w:hAnsi="宋体" w:eastAsia="仿宋_GB2312" w:cs="宋体"/>
          <w:spacing w:val="4"/>
          <w:kern w:val="0"/>
          <w:sz w:val="32"/>
          <w:szCs w:val="32"/>
          <w:lang w:val="en-US" w:eastAsia="zh-CN" w:bidi="ar-SA"/>
        </w:rPr>
      </w:pPr>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p w14:paraId="553C0207"/>
    <w:p w14:paraId="51285A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ESI宋体-GB2312">
    <w:panose1 w:val="02000500000000000000"/>
    <w:charset w:val="86"/>
    <w:family w:val="auto"/>
    <w:pitch w:val="default"/>
    <w:sig w:usb0="800002AF" w:usb1="0847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Arial">
    <w:altName w:val="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OTVjMjVlZTU3MjBlMDIzM2FkMDQ2NDA5MWMzMGEifQ=="/>
  </w:docVars>
  <w:rsids>
    <w:rsidRoot w:val="1E9B000F"/>
    <w:rsid w:val="012260CD"/>
    <w:rsid w:val="01597B04"/>
    <w:rsid w:val="095C7285"/>
    <w:rsid w:val="104D08F5"/>
    <w:rsid w:val="10B3173B"/>
    <w:rsid w:val="11DB182B"/>
    <w:rsid w:val="168B0344"/>
    <w:rsid w:val="1D077978"/>
    <w:rsid w:val="1E395720"/>
    <w:rsid w:val="1E9B000F"/>
    <w:rsid w:val="225D1033"/>
    <w:rsid w:val="2F1C0EC7"/>
    <w:rsid w:val="326A6587"/>
    <w:rsid w:val="32880B83"/>
    <w:rsid w:val="357127D2"/>
    <w:rsid w:val="365F39E8"/>
    <w:rsid w:val="42D91274"/>
    <w:rsid w:val="431D4C7D"/>
    <w:rsid w:val="432C2634"/>
    <w:rsid w:val="43956B82"/>
    <w:rsid w:val="4ABE73ED"/>
    <w:rsid w:val="53634C01"/>
    <w:rsid w:val="56A43785"/>
    <w:rsid w:val="56E66790"/>
    <w:rsid w:val="5BAD9960"/>
    <w:rsid w:val="5D6B6A15"/>
    <w:rsid w:val="5DAC49EF"/>
    <w:rsid w:val="5F7BAE88"/>
    <w:rsid w:val="5F8C3268"/>
    <w:rsid w:val="62A72E7A"/>
    <w:rsid w:val="6D3414FD"/>
    <w:rsid w:val="6F7C5A44"/>
    <w:rsid w:val="70257FF6"/>
    <w:rsid w:val="70A92DF5"/>
    <w:rsid w:val="72663F84"/>
    <w:rsid w:val="77DE43BE"/>
    <w:rsid w:val="7A5A15E5"/>
    <w:rsid w:val="7D9C7CC2"/>
    <w:rsid w:val="7EEFB843"/>
    <w:rsid w:val="7F775B56"/>
    <w:rsid w:val="D7FBEF71"/>
    <w:rsid w:val="F7D9D211"/>
    <w:rsid w:val="FB067EC9"/>
    <w:rsid w:val="FFEFE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paragraph" w:styleId="3">
    <w:name w:val="heading 2"/>
    <w:basedOn w:val="1"/>
    <w:next w:val="1"/>
    <w:unhideWhenUsed/>
    <w:qFormat/>
    <w:uiPriority w:val="0"/>
    <w:pPr>
      <w:keepNext/>
      <w:keepLines/>
      <w:ind w:firstLine="200" w:firstLineChars="200"/>
      <w:outlineLvl w:val="1"/>
    </w:pPr>
    <w:rPr>
      <w:rFonts w:eastAsia="楷体_GB2312" w:asciiTheme="majorHAnsi" w:hAnsiTheme="majorHAnsi" w:cstheme="majorBidi"/>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rPr>
      <w:rFonts w:ascii="宋体" w:hAnsi="宋体"/>
      <w:sz w:val="30"/>
    </w:rPr>
  </w:style>
  <w:style w:type="paragraph" w:styleId="6">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w:basedOn w:val="5"/>
    <w:unhideWhenUsed/>
    <w:qFormat/>
    <w:uiPriority w:val="99"/>
    <w:pPr>
      <w:widowControl w:val="0"/>
      <w:spacing w:line="240" w:lineRule="auto"/>
      <w:ind w:firstLine="420" w:firstLineChars="100"/>
      <w:jc w:val="both"/>
    </w:pPr>
    <w:rPr>
      <w:rFonts w:eastAsia="仿宋_GB2312"/>
      <w:kern w:val="2"/>
      <w:sz w:val="32"/>
      <w:szCs w:val="24"/>
      <w:lang w:eastAsia="zh-CN" w:bidi="ar-SA"/>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4"/>
    <w:basedOn w:val="1"/>
    <w:next w:val="1"/>
    <w:qFormat/>
    <w:uiPriority w:val="0"/>
    <w:pPr>
      <w:keepNext/>
      <w:keepLines/>
      <w:spacing w:before="280" w:after="290" w:line="376" w:lineRule="auto"/>
      <w:textAlignment w:val="baseline"/>
    </w:pPr>
    <w:rPr>
      <w:rFonts w:ascii="Cambria" w:hAnsi="Cambria" w:eastAsia="宋体" w:cs="Times New Roman"/>
      <w:b/>
      <w:bCs/>
      <w:sz w:val="28"/>
      <w:szCs w:val="28"/>
    </w:rPr>
  </w:style>
  <w:style w:type="character" w:customStyle="1" w:styleId="14">
    <w:name w:val="font5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1502</Words>
  <Characters>1575</Characters>
  <Lines>0</Lines>
  <Paragraphs>0</Paragraphs>
  <TotalTime>8</TotalTime>
  <ScaleCrop>false</ScaleCrop>
  <LinksUpToDate>false</LinksUpToDate>
  <CharactersWithSpaces>1576</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2021-04-25T17:41:00Z</dcterms:created>
  <dc:creator>王榕</dc:creator>
  <cp:lastModifiedBy>杨璐源</cp:lastModifiedBy>
  <cp:lastPrinted>2021-06-06T11:15:00Z</cp:lastPrinted>
  <dcterms:modified xsi:type="dcterms:W3CDTF">2026-03-13T10:06:07Z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356144114D699018C431A96920F7DC1A_43</vt:lpwstr>
  </property>
</Properties>
</file>