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560" w:lineRule="exact"/>
        <w:contextualSpacing/>
        <w:jc w:val="center"/>
        <w:rPr>
          <w:rFonts w:hint="eastAsia" w:ascii="方正小标宋_GBK" w:hAnsi="宋体" w:eastAsia="方正小标宋_GBK"/>
          <w:sz w:val="44"/>
          <w:szCs w:val="44"/>
          <w:lang w:eastAsia="zh-CN"/>
        </w:rPr>
      </w:pPr>
      <w:bookmarkStart w:id="0" w:name="_GoBack"/>
      <w:bookmarkEnd w:id="0"/>
      <w:r>
        <w:rPr>
          <w:rFonts w:hint="eastAsia" w:ascii="方正小标宋_GBK" w:hAnsi="宋体" w:eastAsia="方正小标宋_GBK"/>
          <w:sz w:val="44"/>
          <w:szCs w:val="44"/>
          <w:lang w:eastAsia="zh-CN"/>
        </w:rPr>
        <w:t>南山区促进产业高质量发展专项资金——</w:t>
      </w:r>
    </w:p>
    <w:p>
      <w:pPr>
        <w:keepNext w:val="0"/>
        <w:keepLines w:val="0"/>
        <w:pageBreakBefore w:val="0"/>
        <w:kinsoku/>
        <w:wordWrap/>
        <w:overflowPunct/>
        <w:topLinePunct w:val="0"/>
        <w:autoSpaceDE/>
        <w:autoSpaceDN/>
        <w:bidi w:val="0"/>
        <w:adjustRightInd w:val="0"/>
        <w:snapToGrid w:val="0"/>
        <w:spacing w:line="560" w:lineRule="exact"/>
        <w:jc w:val="center"/>
        <w:textAlignment w:val="auto"/>
        <w:rPr>
          <w:rFonts w:hint="eastAsia" w:eastAsia="黑体"/>
          <w:color w:val="000000"/>
          <w:spacing w:val="-14"/>
          <w:sz w:val="32"/>
          <w:szCs w:val="32"/>
        </w:rPr>
      </w:pPr>
      <w:r>
        <w:rPr>
          <w:rFonts w:hint="eastAsia" w:ascii="方正小标宋_GBK" w:hAnsi="宋体" w:eastAsia="方正小标宋_GBK"/>
          <w:sz w:val="44"/>
          <w:szCs w:val="44"/>
          <w:lang w:eastAsia="zh-CN"/>
        </w:rPr>
        <w:t>区文化广电旅游体育局分项资金</w:t>
      </w:r>
    </w:p>
    <w:p>
      <w:pPr>
        <w:keepNext w:val="0"/>
        <w:keepLines w:val="0"/>
        <w:pageBreakBefore w:val="0"/>
        <w:kinsoku/>
        <w:wordWrap/>
        <w:overflowPunct/>
        <w:topLinePunct w:val="0"/>
        <w:autoSpaceDE/>
        <w:autoSpaceDN/>
        <w:bidi w:val="0"/>
        <w:adjustRightInd w:val="0"/>
        <w:snapToGrid w:val="0"/>
        <w:spacing w:line="560" w:lineRule="exact"/>
        <w:jc w:val="center"/>
        <w:textAlignment w:val="auto"/>
        <w:rPr>
          <w:rFonts w:hint="eastAsia" w:ascii="方正小标宋_GBK" w:hAnsi="宋体" w:eastAsia="方正小标宋_GBK"/>
          <w:sz w:val="44"/>
          <w:szCs w:val="44"/>
          <w:lang w:eastAsia="zh-CN"/>
        </w:rPr>
      </w:pPr>
      <w:r>
        <w:rPr>
          <w:rFonts w:hint="eastAsia" w:ascii="方正小标宋_GBK" w:hAnsi="宋体" w:eastAsia="方正小标宋_GBK"/>
          <w:sz w:val="44"/>
          <w:szCs w:val="44"/>
          <w:lang w:eastAsia="zh-CN"/>
        </w:rPr>
        <w:t>鼓励创优评级项目操作规程</w:t>
      </w:r>
    </w:p>
    <w:p>
      <w:pPr>
        <w:keepNext w:val="0"/>
        <w:keepLines w:val="0"/>
        <w:pageBreakBefore w:val="0"/>
        <w:kinsoku/>
        <w:wordWrap/>
        <w:overflowPunct/>
        <w:topLinePunct w:val="0"/>
        <w:autoSpaceDE/>
        <w:autoSpaceDN/>
        <w:bidi w:val="0"/>
        <w:adjustRightInd w:val="0"/>
        <w:snapToGrid w:val="0"/>
        <w:spacing w:line="560" w:lineRule="exact"/>
        <w:jc w:val="center"/>
        <w:textAlignment w:val="auto"/>
        <w:rPr>
          <w:rFonts w:hint="eastAsia" w:eastAsia="黑体"/>
          <w:b/>
          <w:bCs/>
          <w:color w:val="000000"/>
          <w:sz w:val="32"/>
          <w:szCs w:val="32"/>
          <w:lang w:eastAsia="zh-CN"/>
        </w:rPr>
      </w:pPr>
      <w:r>
        <w:rPr>
          <w:rFonts w:hint="eastAsia" w:eastAsia="黑体"/>
          <w:b/>
          <w:bCs/>
          <w:color w:val="000000"/>
          <w:sz w:val="32"/>
          <w:szCs w:val="32"/>
          <w:lang w:eastAsia="zh-CN"/>
        </w:rPr>
        <w:t>（</w:t>
      </w:r>
      <w:r>
        <w:rPr>
          <w:rFonts w:hint="eastAsia" w:eastAsia="黑体"/>
          <w:b/>
          <w:bCs/>
          <w:color w:val="000000"/>
          <w:sz w:val="32"/>
          <w:szCs w:val="32"/>
          <w:lang w:val="en-US" w:eastAsia="zh-CN"/>
        </w:rPr>
        <w:t>2026年</w:t>
      </w:r>
      <w:r>
        <w:rPr>
          <w:rFonts w:hint="eastAsia" w:eastAsia="黑体"/>
          <w:b/>
          <w:bCs/>
          <w:color w:val="000000"/>
          <w:sz w:val="32"/>
          <w:szCs w:val="32"/>
          <w:lang w:eastAsia="zh-CN"/>
        </w:rPr>
        <w:t>）</w:t>
      </w:r>
    </w:p>
    <w:p>
      <w:pPr>
        <w:widowControl/>
        <w:adjustRightInd w:val="0"/>
        <w:snapToGrid w:val="0"/>
        <w:spacing w:line="560" w:lineRule="exact"/>
        <w:ind w:firstLine="537" w:firstLineChars="168"/>
        <w:rPr>
          <w:rFonts w:eastAsia="黑体"/>
          <w:color w:val="000000"/>
          <w:sz w:val="32"/>
          <w:szCs w:val="32"/>
        </w:rPr>
      </w:pPr>
      <w:r>
        <w:rPr>
          <w:rFonts w:hint="eastAsia" w:hAnsi="黑体" w:eastAsia="黑体"/>
          <w:color w:val="000000"/>
          <w:sz w:val="32"/>
          <w:szCs w:val="32"/>
        </w:rPr>
        <w:t>一、政策内容</w:t>
      </w:r>
    </w:p>
    <w:p>
      <w:pPr>
        <w:widowControl/>
        <w:adjustRightInd w:val="0"/>
        <w:snapToGrid w:val="0"/>
        <w:spacing w:line="560" w:lineRule="exact"/>
        <w:ind w:firstLine="537" w:firstLineChars="168"/>
        <w:rPr>
          <w:rFonts w:hint="eastAsia" w:hAnsi="仿宋" w:eastAsia="仿宋"/>
          <w:sz w:val="32"/>
          <w:szCs w:val="32"/>
        </w:rPr>
      </w:pPr>
      <w:r>
        <w:rPr>
          <w:rFonts w:hint="eastAsia" w:hAnsi="仿宋" w:eastAsia="仿宋"/>
          <w:sz w:val="32"/>
          <w:szCs w:val="32"/>
        </w:rPr>
        <w:t>对获得国家级文化类主要奖项、国家级、省级、市级新型融合业态奖项认定的单位，给予最高不超过100万元一次性奖励。</w:t>
      </w:r>
    </w:p>
    <w:p>
      <w:pPr>
        <w:spacing w:after="0" w:line="240" w:lineRule="auto"/>
        <w:ind w:firstLine="640" w:firstLineChars="200"/>
        <w:contextualSpacing w:val="0"/>
        <w:jc w:val="left"/>
        <w:rPr>
          <w:rFonts w:ascii="黑体" w:hAnsi="黑体" w:eastAsia="黑体"/>
          <w:bCs/>
          <w:kern w:val="2"/>
          <w:sz w:val="32"/>
          <w:szCs w:val="32"/>
          <w:lang w:eastAsia="zh-CN" w:bidi="ar-SA"/>
        </w:rPr>
      </w:pPr>
      <w:r>
        <w:rPr>
          <w:rFonts w:hint="eastAsia" w:ascii="黑体" w:hAnsi="黑体" w:eastAsia="黑体"/>
          <w:bCs/>
          <w:kern w:val="2"/>
          <w:sz w:val="32"/>
          <w:szCs w:val="32"/>
          <w:lang w:eastAsia="zh-CN" w:bidi="ar-SA"/>
        </w:rPr>
        <w:t>二、设定依据</w:t>
      </w:r>
    </w:p>
    <w:p>
      <w:pPr>
        <w:adjustRightInd w:val="0"/>
        <w:snapToGrid w:val="0"/>
        <w:spacing w:line="560" w:lineRule="exact"/>
        <w:ind w:firstLine="640" w:firstLineChars="200"/>
        <w:rPr>
          <w:rFonts w:hAnsi="仿宋" w:eastAsia="仿宋"/>
          <w:color w:val="000000"/>
          <w:sz w:val="32"/>
          <w:szCs w:val="32"/>
        </w:rPr>
      </w:pPr>
      <w:r>
        <w:rPr>
          <w:rFonts w:hint="eastAsia" w:hAnsi="仿宋" w:eastAsia="仿宋"/>
          <w:color w:val="000000"/>
          <w:sz w:val="32"/>
          <w:szCs w:val="32"/>
        </w:rPr>
        <w:t>进一步推动南山区文化体育产业健康快速发展，支持企业争优创优，</w:t>
      </w:r>
      <w:r>
        <w:rPr>
          <w:rFonts w:hint="eastAsia" w:hAnsi="仿宋" w:eastAsia="仿宋"/>
          <w:kern w:val="0"/>
          <w:sz w:val="32"/>
          <w:szCs w:val="32"/>
        </w:rPr>
        <w:t>根据《南山区促进产业高质量发展专项资金管理办法》和《南山区促进文化旅游体育产业发展专项扶持措施》，</w:t>
      </w:r>
      <w:r>
        <w:rPr>
          <w:rFonts w:hint="eastAsia" w:hAnsi="仿宋" w:eastAsia="仿宋"/>
          <w:color w:val="000000"/>
          <w:sz w:val="32"/>
          <w:szCs w:val="32"/>
        </w:rPr>
        <w:t>制定本操作规程。</w:t>
      </w:r>
    </w:p>
    <w:p>
      <w:pPr>
        <w:widowControl/>
        <w:adjustRightInd w:val="0"/>
        <w:snapToGrid w:val="0"/>
        <w:spacing w:line="560" w:lineRule="exact"/>
        <w:ind w:firstLine="640" w:firstLineChars="200"/>
        <w:rPr>
          <w:rFonts w:eastAsia="黑体"/>
          <w:color w:val="000000"/>
          <w:sz w:val="32"/>
          <w:szCs w:val="32"/>
        </w:rPr>
      </w:pPr>
      <w:r>
        <w:rPr>
          <w:rFonts w:hint="eastAsia" w:hAnsi="黑体" w:eastAsia="黑体"/>
          <w:color w:val="000000"/>
          <w:sz w:val="32"/>
          <w:szCs w:val="32"/>
        </w:rPr>
        <w:t>三、申请条件</w:t>
      </w:r>
    </w:p>
    <w:p>
      <w:pPr>
        <w:adjustRightInd w:val="0"/>
        <w:snapToGrid w:val="0"/>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（一）基本条件：</w:t>
      </w:r>
    </w:p>
    <w:p>
      <w:pPr>
        <w:adjustRightInd w:val="0"/>
        <w:snapToGrid w:val="0"/>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1</w:t>
      </w:r>
      <w:r>
        <w:rPr>
          <w:rFonts w:hint="eastAsia" w:ascii="仿宋" w:hAnsi="仿宋" w:eastAsia="仿宋"/>
          <w:color w:val="000000"/>
          <w:sz w:val="32"/>
          <w:szCs w:val="32"/>
        </w:rPr>
        <w:t>、在南山辖区内依法从事实际经营，并具有独立法人资格；</w:t>
      </w:r>
    </w:p>
    <w:p>
      <w:pPr>
        <w:shd w:val="clear" w:color="auto" w:fill="FFFFFF"/>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2.履行相关数据申报义务、守法经营、诚实守信、有规范的财务管理制度；</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val="en-US" w:eastAsia="zh-CN"/>
        </w:rPr>
      </w:pPr>
      <w:r>
        <w:rPr>
          <w:rFonts w:hint="eastAsia" w:ascii="仿宋_GB2312" w:hAnsi="仿宋_GB2312" w:eastAsia="仿宋_GB2312" w:cs="仿宋_GB2312"/>
          <w:sz w:val="32"/>
          <w:szCs w:val="32"/>
        </w:rPr>
        <w:t>3.应积极配合区委、区政府相关工作。</w:t>
      </w:r>
    </w:p>
    <w:p>
      <w:pPr>
        <w:adjustRightInd w:val="0"/>
        <w:snapToGrid w:val="0"/>
        <w:spacing w:line="56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（二）有下列情况之一的，本项资金不予资助：</w:t>
      </w:r>
    </w:p>
    <w:p>
      <w:pPr>
        <w:adjustRightInd w:val="0"/>
        <w:snapToGrid w:val="0"/>
        <w:spacing w:line="56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1</w:t>
      </w:r>
      <w:r>
        <w:rPr>
          <w:rFonts w:hint="eastAsia" w:ascii="仿宋" w:hAnsi="仿宋" w:eastAsia="仿宋"/>
          <w:color w:val="000000"/>
          <w:sz w:val="32"/>
          <w:szCs w:val="32"/>
          <w:lang w:eastAsia="zh-CN"/>
        </w:rPr>
        <w:t>、</w:t>
      </w:r>
      <w:r>
        <w:rPr>
          <w:rFonts w:hint="eastAsia" w:ascii="仿宋" w:hAnsi="仿宋" w:eastAsia="仿宋"/>
          <w:color w:val="000000"/>
          <w:sz w:val="32"/>
          <w:szCs w:val="32"/>
        </w:rPr>
        <w:t>被依法依规纳入严重失信主体名单或失信惩戒措施清单的；</w:t>
      </w:r>
    </w:p>
    <w:p>
      <w:pPr>
        <w:adjustRightInd w:val="0"/>
        <w:snapToGrid w:val="0"/>
        <w:spacing w:line="56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2</w:t>
      </w:r>
      <w:r>
        <w:rPr>
          <w:rFonts w:hint="eastAsia" w:ascii="仿宋" w:hAnsi="仿宋" w:eastAsia="仿宋"/>
          <w:color w:val="000000"/>
          <w:sz w:val="32"/>
          <w:szCs w:val="32"/>
          <w:lang w:eastAsia="zh-CN"/>
        </w:rPr>
        <w:t>、</w:t>
      </w:r>
      <w:r>
        <w:rPr>
          <w:rFonts w:hint="eastAsia" w:ascii="仿宋" w:hAnsi="仿宋" w:eastAsia="仿宋"/>
          <w:color w:val="000000"/>
          <w:sz w:val="32"/>
          <w:szCs w:val="32"/>
        </w:rPr>
        <w:t>提出资助申请后，申报主体项目实施地或数据申报地发生变化</w:t>
      </w:r>
      <w:r>
        <w:rPr>
          <w:rFonts w:hint="eastAsia" w:ascii="仿宋" w:hAnsi="仿宋" w:eastAsia="仿宋"/>
          <w:color w:val="000000"/>
          <w:sz w:val="32"/>
          <w:szCs w:val="32"/>
          <w:lang w:eastAsia="zh-CN"/>
        </w:rPr>
        <w:t>，</w:t>
      </w:r>
      <w:r>
        <w:rPr>
          <w:rFonts w:hint="eastAsia" w:ascii="仿宋" w:hAnsi="仿宋" w:eastAsia="仿宋"/>
          <w:color w:val="000000"/>
          <w:sz w:val="32"/>
          <w:szCs w:val="32"/>
        </w:rPr>
        <w:t>不再符合申报条件的。</w:t>
      </w:r>
    </w:p>
    <w:p>
      <w:pPr>
        <w:widowControl/>
        <w:adjustRightInd w:val="0"/>
        <w:snapToGrid w:val="0"/>
        <w:spacing w:line="560" w:lineRule="exact"/>
        <w:ind w:firstLine="640" w:firstLineChars="200"/>
        <w:rPr>
          <w:rFonts w:hint="eastAsia" w:eastAsia="黑体"/>
          <w:color w:val="000000"/>
          <w:sz w:val="32"/>
          <w:szCs w:val="32"/>
          <w:lang w:eastAsia="zh-CN"/>
        </w:rPr>
      </w:pPr>
      <w:r>
        <w:rPr>
          <w:rFonts w:hint="eastAsia" w:hAnsi="黑体" w:eastAsia="黑体"/>
          <w:color w:val="000000"/>
          <w:sz w:val="32"/>
          <w:szCs w:val="32"/>
          <w:lang w:eastAsia="zh-CN"/>
        </w:rPr>
        <w:t>四</w:t>
      </w:r>
      <w:r>
        <w:rPr>
          <w:rFonts w:hint="eastAsia" w:hAnsi="黑体" w:eastAsia="黑体"/>
          <w:color w:val="000000"/>
          <w:sz w:val="32"/>
          <w:szCs w:val="32"/>
        </w:rPr>
        <w:t>、申请</w:t>
      </w:r>
      <w:r>
        <w:rPr>
          <w:rFonts w:hint="eastAsia" w:hAnsi="黑体" w:eastAsia="黑体"/>
          <w:color w:val="000000"/>
          <w:sz w:val="32"/>
          <w:szCs w:val="32"/>
          <w:lang w:eastAsia="zh-CN"/>
        </w:rPr>
        <w:t>说明</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hAnsi="黑体" w:eastAsia="黑体"/>
          <w:color w:val="000000"/>
          <w:sz w:val="32"/>
          <w:szCs w:val="32"/>
          <w:lang w:eastAsia="zh-CN"/>
        </w:rPr>
      </w:pPr>
      <w:r>
        <w:rPr>
          <w:rFonts w:hint="eastAsia" w:ascii="仿宋_GB2312" w:hAnsi="仿宋_GB2312" w:eastAsia="仿宋_GB2312"/>
          <w:sz w:val="32"/>
          <w:szCs w:val="32"/>
        </w:rPr>
        <w:t>申报主体为</w:t>
      </w:r>
      <w:r>
        <w:rPr>
          <w:rFonts w:hint="eastAsia" w:ascii="仿宋_GB2312" w:hAnsi="仿宋_GB2312" w:eastAsia="仿宋_GB2312"/>
          <w:sz w:val="32"/>
          <w:szCs w:val="32"/>
          <w:highlight w:val="none"/>
        </w:rPr>
        <w:t>上年度</w:t>
      </w:r>
      <w:r>
        <w:rPr>
          <w:rFonts w:hint="eastAsia" w:ascii="仿宋_GB2312" w:hAnsi="仿宋_GB2312" w:eastAsia="仿宋_GB2312"/>
          <w:sz w:val="32"/>
          <w:szCs w:val="32"/>
        </w:rPr>
        <w:t>获得</w:t>
      </w:r>
      <w:r>
        <w:rPr>
          <w:rFonts w:hint="eastAsia" w:ascii="仿宋_GB2312" w:hAnsi="仿宋_GB2312" w:eastAsia="仿宋_GB2312"/>
          <w:sz w:val="32"/>
          <w:szCs w:val="32"/>
          <w:lang w:eastAsia="zh-CN"/>
        </w:rPr>
        <w:t>相关</w:t>
      </w:r>
      <w:r>
        <w:rPr>
          <w:rFonts w:hint="eastAsia" w:ascii="仿宋_GB2312" w:hAnsi="仿宋_GB2312" w:eastAsia="仿宋_GB2312"/>
          <w:sz w:val="32"/>
          <w:szCs w:val="32"/>
        </w:rPr>
        <w:t>奖项或评级的运营单位。</w:t>
      </w:r>
      <w:r>
        <w:rPr>
          <w:rFonts w:hint="eastAsia" w:ascii="仿宋" w:hAnsi="仿宋" w:eastAsia="仿宋"/>
          <w:color w:val="000000"/>
          <w:sz w:val="32"/>
          <w:szCs w:val="32"/>
        </w:rPr>
        <w:t>对获得国家“五个一工程”奖、文化和旅游部中国文化艺术政府奖的单位一次性奖励100万元；</w:t>
      </w:r>
      <w:r>
        <w:rPr>
          <w:rFonts w:hint="eastAsia" w:ascii="仿宋" w:hAnsi="仿宋" w:eastAsia="仿宋"/>
          <w:b w:val="0"/>
          <w:bCs w:val="0"/>
          <w:color w:val="auto"/>
          <w:sz w:val="32"/>
          <w:szCs w:val="32"/>
          <w:highlight w:val="none"/>
          <w:lang w:eastAsia="zh-CN"/>
        </w:rPr>
        <w:t>对获得省</w:t>
      </w:r>
      <w:r>
        <w:rPr>
          <w:rFonts w:hint="eastAsia" w:ascii="仿宋" w:hAnsi="仿宋" w:eastAsia="仿宋"/>
          <w:b w:val="0"/>
          <w:bCs w:val="0"/>
          <w:color w:val="auto"/>
          <w:sz w:val="32"/>
          <w:szCs w:val="32"/>
          <w:highlight w:val="none"/>
        </w:rPr>
        <w:t>“五个一工程”奖</w:t>
      </w:r>
      <w:r>
        <w:rPr>
          <w:rFonts w:hint="eastAsia" w:ascii="仿宋" w:hAnsi="仿宋" w:eastAsia="仿宋"/>
          <w:b w:val="0"/>
          <w:bCs w:val="0"/>
          <w:color w:val="auto"/>
          <w:sz w:val="32"/>
          <w:szCs w:val="32"/>
          <w:highlight w:val="none"/>
          <w:lang w:eastAsia="zh-CN"/>
        </w:rPr>
        <w:t>的单位一次性奖励</w:t>
      </w:r>
      <w:r>
        <w:rPr>
          <w:rFonts w:hint="eastAsia" w:ascii="仿宋" w:hAnsi="仿宋" w:eastAsia="仿宋"/>
          <w:b w:val="0"/>
          <w:bCs w:val="0"/>
          <w:color w:val="auto"/>
          <w:sz w:val="32"/>
          <w:szCs w:val="32"/>
          <w:highlight w:val="none"/>
          <w:lang w:val="en-US" w:eastAsia="zh-CN"/>
        </w:rPr>
        <w:t>50万元</w:t>
      </w:r>
      <w:r>
        <w:rPr>
          <w:rFonts w:hint="eastAsia" w:ascii="仿宋" w:hAnsi="仿宋" w:eastAsia="仿宋"/>
          <w:color w:val="000000"/>
          <w:sz w:val="32"/>
          <w:szCs w:val="32"/>
          <w:lang w:val="en-US" w:eastAsia="zh-CN"/>
        </w:rPr>
        <w:t>；</w:t>
      </w:r>
      <w:r>
        <w:rPr>
          <w:rFonts w:hint="eastAsia" w:ascii="仿宋" w:hAnsi="仿宋" w:eastAsia="仿宋"/>
          <w:color w:val="000000"/>
          <w:sz w:val="32"/>
          <w:szCs w:val="32"/>
        </w:rPr>
        <w:t>对获得全国文化企业30强的单位一次性奖励50万元；对获得“中国电影华表奖”“中国电影金鸡奖”“大众电影百花奖”“中国电视星光奖”“中国出版政府奖”</w:t>
      </w:r>
      <w:r>
        <w:rPr>
          <w:rFonts w:hint="eastAsia" w:ascii="仿宋" w:hAnsi="仿宋" w:eastAsia="仿宋"/>
          <w:color w:val="000000"/>
          <w:sz w:val="32"/>
          <w:szCs w:val="32"/>
          <w:highlight w:val="none"/>
        </w:rPr>
        <w:t>“优秀国产电视动画片”</w:t>
      </w:r>
      <w:r>
        <w:rPr>
          <w:rFonts w:hint="eastAsia" w:ascii="仿宋" w:hAnsi="仿宋" w:eastAsia="仿宋"/>
          <w:color w:val="000000"/>
          <w:sz w:val="32"/>
          <w:szCs w:val="32"/>
          <w:highlight w:val="none"/>
          <w:lang w:eastAsia="zh-CN"/>
        </w:rPr>
        <w:t>“重点国产电视动画项目”</w:t>
      </w:r>
      <w:r>
        <w:rPr>
          <w:rFonts w:hint="eastAsia" w:ascii="仿宋" w:hAnsi="仿宋" w:eastAsia="仿宋"/>
          <w:color w:val="000000"/>
          <w:sz w:val="32"/>
          <w:szCs w:val="32"/>
        </w:rPr>
        <w:t>主要奖项的单位一次性奖励30万元</w:t>
      </w:r>
      <w:r>
        <w:rPr>
          <w:rFonts w:hint="eastAsia" w:ascii="仿宋" w:hAnsi="仿宋" w:eastAsia="仿宋"/>
          <w:color w:val="000000"/>
          <w:sz w:val="32"/>
          <w:szCs w:val="32"/>
          <w:lang w:eastAsia="zh-CN"/>
        </w:rPr>
        <w:t>；对获得深圳市优秀新型业态文化创意企业认定的单位一次性奖励</w:t>
      </w:r>
      <w:r>
        <w:rPr>
          <w:rFonts w:hint="eastAsia" w:ascii="仿宋" w:hAnsi="仿宋" w:eastAsia="仿宋"/>
          <w:color w:val="000000"/>
          <w:sz w:val="32"/>
          <w:szCs w:val="32"/>
          <w:lang w:val="en-US" w:eastAsia="zh-CN"/>
        </w:rPr>
        <w:t>25万元；对被评为国家级、省级文化出口企业的单位，分别给予50万元、25万元的奖励；对被评为国家级、省级文化出口基地的单位，分别给予100万元、50万元的奖励（</w:t>
      </w:r>
      <w:r>
        <w:rPr>
          <w:rFonts w:hint="eastAsia" w:ascii="仿宋" w:hAnsi="仿宋" w:eastAsia="仿宋"/>
          <w:color w:val="000000"/>
          <w:sz w:val="32"/>
          <w:szCs w:val="32"/>
          <w:highlight w:val="none"/>
          <w:lang w:val="en-US" w:eastAsia="zh-CN"/>
        </w:rPr>
        <w:t>该奖励企业每两年可申请一次；</w:t>
      </w:r>
      <w:r>
        <w:rPr>
          <w:rFonts w:hint="eastAsia" w:ascii="仿宋" w:hAnsi="仿宋" w:eastAsia="仿宋"/>
          <w:color w:val="000000"/>
          <w:sz w:val="32"/>
          <w:szCs w:val="32"/>
          <w:lang w:val="en-US" w:eastAsia="zh-CN"/>
        </w:rPr>
        <w:t>省级文化出口企业或基地升格为国家级出口企业或基地的，可申请差额部分奖励）；</w:t>
      </w:r>
      <w:r>
        <w:rPr>
          <w:rFonts w:hint="eastAsia" w:ascii="仿宋" w:hAnsi="仿宋" w:eastAsia="仿宋"/>
          <w:b w:val="0"/>
          <w:bCs w:val="0"/>
          <w:color w:val="auto"/>
          <w:sz w:val="32"/>
          <w:szCs w:val="32"/>
          <w:highlight w:val="none"/>
          <w:lang w:val="en-US" w:eastAsia="zh-CN"/>
        </w:rPr>
        <w:t>对被评为国家级、省级夜间文化和旅游消费集聚区的单位，分别给予</w:t>
      </w:r>
      <w:r>
        <w:rPr>
          <w:rFonts w:hint="default" w:ascii="仿宋" w:hAnsi="仿宋" w:eastAsia="仿宋"/>
          <w:b w:val="0"/>
          <w:bCs w:val="0"/>
          <w:color w:val="auto"/>
          <w:sz w:val="32"/>
          <w:szCs w:val="32"/>
          <w:highlight w:val="none"/>
          <w:lang w:val="en-US" w:eastAsia="zh-CN"/>
        </w:rPr>
        <w:t>50</w:t>
      </w:r>
      <w:r>
        <w:rPr>
          <w:rFonts w:hint="eastAsia" w:ascii="仿宋" w:hAnsi="仿宋" w:eastAsia="仿宋"/>
          <w:b w:val="0"/>
          <w:bCs w:val="0"/>
          <w:color w:val="auto"/>
          <w:sz w:val="32"/>
          <w:szCs w:val="32"/>
          <w:highlight w:val="none"/>
          <w:lang w:val="en-US" w:eastAsia="zh-CN"/>
        </w:rPr>
        <w:t>万、</w:t>
      </w:r>
      <w:r>
        <w:rPr>
          <w:rFonts w:hint="default" w:ascii="仿宋" w:hAnsi="仿宋" w:eastAsia="仿宋"/>
          <w:b w:val="0"/>
          <w:bCs w:val="0"/>
          <w:color w:val="auto"/>
          <w:sz w:val="32"/>
          <w:szCs w:val="32"/>
          <w:highlight w:val="none"/>
          <w:lang w:val="en-US" w:eastAsia="zh-CN"/>
        </w:rPr>
        <w:t>25</w:t>
      </w:r>
      <w:r>
        <w:rPr>
          <w:rFonts w:hint="eastAsia" w:ascii="仿宋" w:hAnsi="仿宋" w:eastAsia="仿宋"/>
          <w:b w:val="0"/>
          <w:bCs w:val="0"/>
          <w:color w:val="auto"/>
          <w:sz w:val="32"/>
          <w:szCs w:val="32"/>
          <w:highlight w:val="none"/>
          <w:lang w:val="en-US" w:eastAsia="zh-CN"/>
        </w:rPr>
        <w:t>万元的奖励</w:t>
      </w:r>
      <w:r>
        <w:rPr>
          <w:rFonts w:hint="eastAsia" w:ascii="仿宋" w:hAnsi="仿宋" w:eastAsia="仿宋"/>
          <w:b w:val="0"/>
          <w:bCs w:val="0"/>
          <w:color w:val="auto"/>
          <w:sz w:val="32"/>
          <w:szCs w:val="32"/>
          <w:lang w:val="en-US" w:eastAsia="zh-CN"/>
        </w:rPr>
        <w:t>。</w:t>
      </w:r>
    </w:p>
    <w:p>
      <w:pPr>
        <w:keepNext w:val="0"/>
        <w:keepLines w:val="0"/>
        <w:pageBreakBefore w:val="0"/>
        <w:widowControl/>
        <w:kinsoku/>
        <w:wordWrap/>
        <w:overflowPunct/>
        <w:topLinePunct w:val="0"/>
        <w:autoSpaceDE/>
        <w:autoSpaceDN/>
        <w:bidi w:val="0"/>
        <w:adjustRightInd w:val="0"/>
        <w:snapToGrid w:val="0"/>
        <w:spacing w:line="560" w:lineRule="exact"/>
        <w:ind w:firstLine="537" w:firstLineChars="168"/>
        <w:textAlignment w:val="auto"/>
        <w:rPr>
          <w:rFonts w:hint="eastAsia" w:hAnsi="黑体" w:eastAsia="黑体"/>
          <w:color w:val="000000"/>
          <w:sz w:val="32"/>
          <w:szCs w:val="32"/>
        </w:rPr>
      </w:pPr>
      <w:r>
        <w:rPr>
          <w:rFonts w:hint="eastAsia" w:hAnsi="黑体" w:eastAsia="黑体"/>
          <w:color w:val="000000"/>
          <w:sz w:val="32"/>
          <w:szCs w:val="32"/>
          <w:lang w:eastAsia="zh-CN"/>
        </w:rPr>
        <w:t>五</w:t>
      </w:r>
      <w:r>
        <w:rPr>
          <w:rFonts w:hint="eastAsia" w:hAnsi="黑体" w:eastAsia="黑体"/>
          <w:color w:val="000000"/>
          <w:sz w:val="32"/>
          <w:szCs w:val="32"/>
        </w:rPr>
        <w:t>、资助方式</w:t>
      </w:r>
    </w:p>
    <w:p>
      <w:pPr>
        <w:keepNext w:val="0"/>
        <w:keepLines w:val="0"/>
        <w:pageBreakBefore w:val="0"/>
        <w:widowControl/>
        <w:kinsoku/>
        <w:wordWrap/>
        <w:overflowPunct/>
        <w:topLinePunct w:val="0"/>
        <w:autoSpaceDE/>
        <w:autoSpaceDN/>
        <w:bidi w:val="0"/>
        <w:adjustRightInd w:val="0"/>
        <w:snapToGrid w:val="0"/>
        <w:spacing w:line="560" w:lineRule="exact"/>
        <w:ind w:firstLine="537" w:firstLineChars="168"/>
        <w:textAlignment w:val="auto"/>
        <w:rPr>
          <w:rFonts w:hint="eastAsia" w:ascii="仿宋" w:hAnsi="仿宋" w:eastAsia="仿宋"/>
          <w:sz w:val="32"/>
          <w:szCs w:val="32"/>
        </w:rPr>
      </w:pPr>
      <w:r>
        <w:rPr>
          <w:rFonts w:hint="eastAsia" w:ascii="仿宋" w:hAnsi="仿宋" w:eastAsia="仿宋"/>
          <w:sz w:val="32"/>
          <w:szCs w:val="32"/>
        </w:rPr>
        <w:t>本项</w:t>
      </w:r>
      <w:r>
        <w:rPr>
          <w:rFonts w:hint="eastAsia" w:ascii="仿宋" w:hAnsi="仿宋" w:eastAsia="仿宋"/>
          <w:sz w:val="32"/>
          <w:szCs w:val="32"/>
          <w:lang w:eastAsia="zh-CN"/>
        </w:rPr>
        <w:t>资金</w:t>
      </w:r>
      <w:r>
        <w:rPr>
          <w:rFonts w:hint="eastAsia" w:ascii="仿宋" w:hAnsi="仿宋" w:eastAsia="仿宋"/>
          <w:sz w:val="32"/>
          <w:szCs w:val="32"/>
        </w:rPr>
        <w:t>资助属于核准类项目，坚持公平、公开、公正的原则，实行自愿申报、科学决策和绩效评估的管理制度，采取无偿资助方式和事后补贴制，受资助项目无需验收。</w:t>
      </w:r>
    </w:p>
    <w:p>
      <w:pPr>
        <w:widowControl/>
        <w:adjustRightInd w:val="0"/>
        <w:snapToGrid w:val="0"/>
        <w:spacing w:after="0" w:line="560" w:lineRule="exact"/>
        <w:ind w:firstLine="537" w:firstLineChars="168"/>
        <w:contextualSpacing w:val="0"/>
        <w:rPr>
          <w:rFonts w:hint="eastAsia" w:hAnsi="黑体" w:eastAsia="黑体"/>
          <w:color w:val="000000"/>
          <w:sz w:val="32"/>
          <w:szCs w:val="32"/>
          <w:lang w:eastAsia="zh-CN"/>
        </w:rPr>
      </w:pPr>
      <w:r>
        <w:rPr>
          <w:rFonts w:hint="eastAsia" w:ascii="仿宋" w:hAnsi="仿宋" w:eastAsia="仿宋"/>
          <w:sz w:val="32"/>
          <w:szCs w:val="32"/>
        </w:rPr>
        <w:t>本项资助受年度资金预算控制，区文化广电旅游体育局视申报情况和预算安排，可以对资助金额、支持比例和拨付进度等进行统一调整，申报主体应无条件同意调整结果。</w:t>
      </w:r>
    </w:p>
    <w:p>
      <w:pPr>
        <w:spacing w:after="0" w:line="560" w:lineRule="exact"/>
        <w:ind w:firstLine="640" w:firstLineChars="200"/>
        <w:contextualSpacing/>
        <w:rPr>
          <w:rFonts w:hAnsi="黑体" w:eastAsia="黑体"/>
          <w:color w:val="000000"/>
          <w:sz w:val="32"/>
          <w:szCs w:val="32"/>
        </w:rPr>
      </w:pPr>
      <w:r>
        <w:rPr>
          <w:rFonts w:hint="eastAsia" w:hAnsi="黑体" w:eastAsia="黑体"/>
          <w:color w:val="000000"/>
          <w:sz w:val="32"/>
          <w:szCs w:val="32"/>
          <w:lang w:eastAsia="zh-CN"/>
        </w:rPr>
        <w:t>六</w:t>
      </w:r>
      <w:r>
        <w:rPr>
          <w:rFonts w:hint="eastAsia" w:hAnsi="黑体" w:eastAsia="黑体"/>
          <w:color w:val="000000"/>
          <w:sz w:val="32"/>
          <w:szCs w:val="32"/>
        </w:rPr>
        <w:t>、</w:t>
      </w:r>
      <w:r>
        <w:rPr>
          <w:rFonts w:hint="eastAsia" w:ascii="Times New Roman" w:hAnsi="黑体" w:eastAsia="黑体"/>
          <w:bCs w:val="0"/>
          <w:color w:val="000000"/>
          <w:kern w:val="2"/>
          <w:sz w:val="32"/>
          <w:szCs w:val="32"/>
          <w:lang w:eastAsia="zh-CN" w:bidi="ar-SA"/>
        </w:rPr>
        <w:t>办理流程</w:t>
      </w:r>
    </w:p>
    <w:p>
      <w:pPr>
        <w:spacing w:after="0" w:line="560" w:lineRule="exact"/>
        <w:ind w:firstLine="640" w:firstLineChars="200"/>
        <w:contextualSpacing/>
        <w:jc w:val="both"/>
        <w:rPr>
          <w:rFonts w:ascii="仿宋_GB2312" w:eastAsia="仿宋_GB2312"/>
          <w:sz w:val="32"/>
          <w:szCs w:val="32"/>
          <w:lang w:eastAsia="zh-CN"/>
        </w:rPr>
      </w:pPr>
      <w:r>
        <w:rPr>
          <w:rFonts w:hint="eastAsia" w:ascii="仿宋_GB2312" w:eastAsia="仿宋_GB2312"/>
          <w:sz w:val="32"/>
          <w:szCs w:val="32"/>
          <w:lang w:eastAsia="zh-CN"/>
        </w:rPr>
        <w:t>（一）申报</w:t>
      </w:r>
      <w:r>
        <w:rPr>
          <w:rFonts w:ascii="仿宋_GB2312" w:hAnsi="ˎ̥" w:eastAsia="仿宋_GB2312" w:cs="宋体"/>
          <w:sz w:val="32"/>
          <w:szCs w:val="32"/>
          <w:lang w:eastAsia="zh-CN" w:bidi="ar-SA"/>
        </w:rPr>
        <w:t>主体</w:t>
      </w:r>
      <w:r>
        <w:rPr>
          <w:rFonts w:hint="eastAsia" w:ascii="仿宋_GB2312" w:eastAsia="仿宋_GB2312"/>
          <w:sz w:val="32"/>
          <w:szCs w:val="32"/>
          <w:lang w:eastAsia="zh-CN"/>
        </w:rPr>
        <w:t>登录</w:t>
      </w:r>
      <w:r>
        <w:rPr>
          <w:rFonts w:ascii="仿宋_GB2312" w:eastAsia="仿宋_GB2312"/>
          <w:sz w:val="32"/>
          <w:szCs w:val="32"/>
          <w:highlight w:val="none"/>
          <w:lang w:eastAsia="zh-CN"/>
        </w:rPr>
        <w:t>“</w:t>
      </w:r>
      <w:r>
        <w:rPr>
          <w:rFonts w:hint="eastAsia" w:ascii="仿宋_GB2312" w:eastAsia="仿宋_GB2312"/>
          <w:sz w:val="32"/>
          <w:szCs w:val="32"/>
          <w:highlight w:val="none"/>
          <w:lang w:val="en-US" w:eastAsia="zh-CN"/>
        </w:rPr>
        <w:t>A</w:t>
      </w:r>
      <w:r>
        <w:rPr>
          <w:rFonts w:hint="eastAsia" w:ascii="仿宋_GB2312" w:eastAsia="仿宋_GB2312"/>
          <w:sz w:val="32"/>
          <w:szCs w:val="32"/>
          <w:highlight w:val="none"/>
          <w:lang w:eastAsia="zh-CN"/>
        </w:rPr>
        <w:t>i南山企业服务综合平台</w:t>
      </w:r>
      <w:r>
        <w:rPr>
          <w:rFonts w:ascii="仿宋_GB2312" w:eastAsia="仿宋_GB2312"/>
          <w:sz w:val="32"/>
          <w:szCs w:val="32"/>
          <w:highlight w:val="none"/>
          <w:lang w:eastAsia="zh-CN"/>
        </w:rPr>
        <w:t>”</w:t>
      </w:r>
      <w:r>
        <w:rPr>
          <w:rFonts w:hint="eastAsia" w:ascii="仿宋_GB2312" w:eastAsia="仿宋_GB2312"/>
          <w:sz w:val="32"/>
          <w:szCs w:val="32"/>
          <w:highlight w:val="none"/>
          <w:lang w:eastAsia="zh-CN"/>
        </w:rPr>
        <w:t>（</w:t>
      </w:r>
      <w:r>
        <w:rPr>
          <w:rFonts w:hint="eastAsia" w:ascii="仿宋_GB2312" w:eastAsia="仿宋_GB2312"/>
          <w:kern w:val="2"/>
          <w:sz w:val="32"/>
          <w:szCs w:val="32"/>
          <w:highlight w:val="none"/>
        </w:rPr>
        <w:t>https://www.inanshan.org.cn/</w:t>
      </w:r>
      <w:r>
        <w:rPr>
          <w:rFonts w:hint="eastAsia" w:ascii="仿宋_GB2312" w:eastAsia="仿宋_GB2312"/>
          <w:sz w:val="32"/>
          <w:szCs w:val="32"/>
          <w:highlight w:val="none"/>
          <w:lang w:eastAsia="zh-CN"/>
        </w:rPr>
        <w:t>）</w:t>
      </w:r>
      <w:r>
        <w:rPr>
          <w:rFonts w:hint="eastAsia" w:ascii="仿宋_GB2312" w:eastAsia="仿宋_GB2312"/>
          <w:sz w:val="32"/>
          <w:szCs w:val="32"/>
          <w:lang w:eastAsia="zh-CN"/>
        </w:rPr>
        <w:t>，网上提交项目申报材料；</w:t>
      </w:r>
    </w:p>
    <w:p>
      <w:pPr>
        <w:spacing w:after="0" w:line="560" w:lineRule="exact"/>
        <w:ind w:firstLine="640" w:firstLineChars="200"/>
        <w:contextualSpacing/>
        <w:jc w:val="both"/>
        <w:rPr>
          <w:rFonts w:ascii="仿宋_GB2312" w:eastAsia="仿宋_GB2312"/>
          <w:sz w:val="32"/>
          <w:szCs w:val="32"/>
          <w:lang w:eastAsia="zh-CN"/>
        </w:rPr>
      </w:pPr>
      <w:r>
        <w:rPr>
          <w:rFonts w:hint="eastAsia" w:ascii="仿宋_GB2312" w:eastAsia="仿宋_GB2312"/>
          <w:sz w:val="32"/>
          <w:szCs w:val="32"/>
          <w:lang w:eastAsia="zh-CN"/>
        </w:rPr>
        <w:t>（二）区企业发展服务中心受理</w:t>
      </w:r>
      <w:r>
        <w:rPr>
          <w:rFonts w:hint="eastAsia" w:ascii="仿宋_GB2312" w:eastAsia="仿宋_GB2312"/>
          <w:kern w:val="2"/>
          <w:sz w:val="32"/>
          <w:szCs w:val="32"/>
          <w:lang w:eastAsia="zh-CN"/>
        </w:rPr>
        <w:t>申请，对申报材料进行形式性审核</w:t>
      </w:r>
      <w:r>
        <w:rPr>
          <w:rFonts w:hint="eastAsia" w:ascii="仿宋_GB2312" w:eastAsia="仿宋_GB2312"/>
          <w:sz w:val="32"/>
          <w:szCs w:val="32"/>
          <w:lang w:eastAsia="zh-CN"/>
        </w:rPr>
        <w:t>，区</w:t>
      </w:r>
      <w:r>
        <w:rPr>
          <w:rFonts w:hint="eastAsia" w:ascii="仿宋_GB2312" w:eastAsia="仿宋_GB2312"/>
          <w:sz w:val="32"/>
          <w:szCs w:val="32"/>
          <w:lang w:val="en-US" w:eastAsia="zh-CN"/>
        </w:rPr>
        <w:t>文化广电旅游体育</w:t>
      </w:r>
      <w:r>
        <w:rPr>
          <w:rFonts w:hint="eastAsia" w:ascii="仿宋_GB2312" w:eastAsia="仿宋_GB2312"/>
          <w:sz w:val="32"/>
          <w:szCs w:val="32"/>
          <w:lang w:eastAsia="zh-CN"/>
        </w:rPr>
        <w:t xml:space="preserve">局复审项目申报材料； </w:t>
      </w:r>
    </w:p>
    <w:p>
      <w:pPr>
        <w:spacing w:after="0" w:line="560" w:lineRule="exact"/>
        <w:ind w:firstLine="640" w:firstLineChars="200"/>
        <w:contextualSpacing/>
        <w:jc w:val="both"/>
        <w:rPr>
          <w:rFonts w:ascii="仿宋_GB2312" w:eastAsia="仿宋_GB2312"/>
          <w:sz w:val="32"/>
          <w:szCs w:val="32"/>
          <w:lang w:eastAsia="zh-CN"/>
        </w:rPr>
      </w:pPr>
      <w:r>
        <w:rPr>
          <w:rFonts w:hint="eastAsia" w:ascii="仿宋_GB2312" w:eastAsia="仿宋_GB2312"/>
          <w:sz w:val="32"/>
          <w:szCs w:val="32"/>
          <w:lang w:eastAsia="zh-CN"/>
        </w:rPr>
        <w:t>（三）区</w:t>
      </w:r>
      <w:r>
        <w:rPr>
          <w:rFonts w:hint="eastAsia" w:ascii="仿宋_GB2312" w:eastAsia="仿宋_GB2312"/>
          <w:sz w:val="32"/>
          <w:szCs w:val="32"/>
          <w:lang w:val="en-US" w:eastAsia="zh-CN"/>
        </w:rPr>
        <w:t>文化广电旅游体育</w:t>
      </w:r>
      <w:r>
        <w:rPr>
          <w:rFonts w:hint="eastAsia" w:ascii="仿宋_GB2312" w:eastAsia="仿宋_GB2312"/>
          <w:sz w:val="32"/>
          <w:szCs w:val="32"/>
          <w:lang w:eastAsia="zh-CN"/>
        </w:rPr>
        <w:t>局拟定资助计划；</w:t>
      </w:r>
    </w:p>
    <w:p>
      <w:pPr>
        <w:spacing w:after="0" w:line="560" w:lineRule="exact"/>
        <w:ind w:firstLine="640" w:firstLineChars="200"/>
        <w:contextualSpacing/>
        <w:jc w:val="both"/>
        <w:rPr>
          <w:rFonts w:ascii="仿宋_GB2312" w:eastAsia="仿宋_GB2312"/>
          <w:sz w:val="32"/>
          <w:szCs w:val="32"/>
          <w:lang w:eastAsia="zh-CN"/>
        </w:rPr>
      </w:pPr>
      <w:r>
        <w:rPr>
          <w:rFonts w:hint="eastAsia" w:ascii="仿宋_GB2312" w:eastAsia="仿宋_GB2312"/>
          <w:sz w:val="32"/>
          <w:szCs w:val="32"/>
          <w:lang w:eastAsia="zh-CN"/>
        </w:rPr>
        <w:t>（四）区相关部门对申报主体的有关经营资质情况进行核查；</w:t>
      </w:r>
    </w:p>
    <w:p>
      <w:pPr>
        <w:spacing w:after="0" w:line="560" w:lineRule="exact"/>
        <w:ind w:firstLine="640" w:firstLineChars="200"/>
        <w:contextualSpacing/>
        <w:jc w:val="both"/>
        <w:rPr>
          <w:rFonts w:ascii="仿宋_GB2312" w:eastAsia="仿宋_GB2312"/>
          <w:sz w:val="32"/>
          <w:szCs w:val="32"/>
          <w:lang w:eastAsia="zh-Hans"/>
        </w:rPr>
      </w:pPr>
      <w:r>
        <w:rPr>
          <w:rFonts w:hint="eastAsia" w:ascii="仿宋_GB2312" w:eastAsia="仿宋_GB2312"/>
          <w:sz w:val="32"/>
          <w:szCs w:val="32"/>
          <w:lang w:eastAsia="zh-Hans"/>
        </w:rPr>
        <w:t>（</w:t>
      </w:r>
      <w:r>
        <w:rPr>
          <w:rFonts w:hint="eastAsia" w:ascii="仿宋_GB2312" w:eastAsia="仿宋_GB2312"/>
          <w:sz w:val="32"/>
          <w:szCs w:val="32"/>
          <w:lang w:eastAsia="zh-CN"/>
        </w:rPr>
        <w:t>五</w:t>
      </w:r>
      <w:r>
        <w:rPr>
          <w:rFonts w:hint="eastAsia" w:ascii="仿宋_GB2312" w:eastAsia="仿宋_GB2312"/>
          <w:sz w:val="32"/>
          <w:szCs w:val="32"/>
          <w:lang w:eastAsia="zh-Hans"/>
        </w:rPr>
        <w:t>）</w:t>
      </w:r>
      <w:r>
        <w:rPr>
          <w:rFonts w:hint="eastAsia" w:ascii="仿宋_GB2312" w:hAnsi="仿宋_GB2312" w:eastAsia="仿宋_GB2312" w:cs="仿宋_GB2312"/>
          <w:sz w:val="32"/>
          <w:szCs w:val="32"/>
          <w:lang w:eastAsia="zh-CN"/>
        </w:rPr>
        <w:t>区企业</w:t>
      </w:r>
      <w:r>
        <w:rPr>
          <w:rFonts w:hint="eastAsia" w:ascii="仿宋_GB2312" w:eastAsia="仿宋_GB2312"/>
          <w:sz w:val="32"/>
          <w:szCs w:val="32"/>
          <w:lang w:eastAsia="zh-CN"/>
        </w:rPr>
        <w:t>发展</w:t>
      </w:r>
      <w:r>
        <w:rPr>
          <w:rFonts w:hint="eastAsia" w:ascii="仿宋_GB2312" w:hAnsi="仿宋_GB2312" w:eastAsia="仿宋_GB2312" w:cs="仿宋_GB2312"/>
          <w:sz w:val="32"/>
          <w:szCs w:val="32"/>
          <w:lang w:eastAsia="zh-CN"/>
        </w:rPr>
        <w:t>服务中心将拟资助项目向社会公示5个工作日，</w:t>
      </w:r>
      <w:r>
        <w:rPr>
          <w:rFonts w:hint="eastAsia" w:ascii="仿宋_GB2312" w:hAnsi="宋体" w:eastAsia="仿宋_GB2312"/>
          <w:sz w:val="32"/>
          <w:szCs w:val="32"/>
          <w:lang w:eastAsia="zh-CN"/>
        </w:rPr>
        <w:t>对公示期满，无有效投诉的项目资助计划，</w:t>
      </w:r>
      <w:r>
        <w:rPr>
          <w:rFonts w:hint="eastAsia" w:ascii="仿宋_GB2312" w:eastAsia="仿宋_GB2312"/>
          <w:sz w:val="32"/>
          <w:szCs w:val="32"/>
          <w:lang w:eastAsia="zh-CN"/>
        </w:rPr>
        <w:t>区</w:t>
      </w:r>
      <w:r>
        <w:rPr>
          <w:rFonts w:hint="eastAsia" w:ascii="仿宋_GB2312" w:eastAsia="仿宋_GB2312"/>
          <w:sz w:val="32"/>
          <w:szCs w:val="32"/>
          <w:lang w:val="en-US" w:eastAsia="zh-CN"/>
        </w:rPr>
        <w:t>文化广电旅游体育</w:t>
      </w:r>
      <w:r>
        <w:rPr>
          <w:rFonts w:hint="eastAsia" w:ascii="仿宋_GB2312" w:eastAsia="仿宋_GB2312"/>
          <w:sz w:val="32"/>
          <w:szCs w:val="32"/>
          <w:lang w:eastAsia="zh-CN"/>
        </w:rPr>
        <w:t>局</w:t>
      </w:r>
      <w:r>
        <w:rPr>
          <w:rFonts w:hint="eastAsia" w:ascii="仿宋_GB2312" w:hAnsi="宋体" w:eastAsia="仿宋_GB2312"/>
          <w:sz w:val="32"/>
          <w:szCs w:val="32"/>
          <w:lang w:eastAsia="zh-CN"/>
        </w:rPr>
        <w:t>再按照相应审核程序提交审议</w:t>
      </w:r>
      <w:r>
        <w:rPr>
          <w:rFonts w:hint="eastAsia" w:ascii="仿宋_GB2312" w:eastAsia="仿宋_GB2312"/>
          <w:sz w:val="32"/>
          <w:szCs w:val="32"/>
          <w:lang w:eastAsia="zh-CN"/>
        </w:rPr>
        <w:t>；</w:t>
      </w:r>
    </w:p>
    <w:p>
      <w:pPr>
        <w:spacing w:after="0" w:line="560" w:lineRule="exact"/>
        <w:ind w:firstLine="640" w:firstLineChars="200"/>
        <w:contextualSpacing/>
        <w:jc w:val="both"/>
        <w:outlineLvl w:val="1"/>
        <w:rPr>
          <w:rFonts w:ascii="仿宋_GB2312" w:eastAsia="仿宋_GB2312"/>
          <w:sz w:val="32"/>
          <w:szCs w:val="32"/>
          <w:lang w:eastAsia="zh-CN"/>
        </w:rPr>
      </w:pPr>
      <w:r>
        <w:rPr>
          <w:rFonts w:hint="eastAsia" w:ascii="仿宋_GB2312" w:eastAsia="仿宋_GB2312"/>
          <w:sz w:val="32"/>
          <w:szCs w:val="32"/>
          <w:lang w:eastAsia="zh-CN"/>
        </w:rPr>
        <w:t>（</w:t>
      </w:r>
      <w:r>
        <w:rPr>
          <w:rFonts w:ascii="仿宋_GB2312" w:eastAsia="仿宋_GB2312"/>
          <w:sz w:val="32"/>
          <w:szCs w:val="32"/>
          <w:lang w:eastAsia="zh-CN"/>
        </w:rPr>
        <w:t>六</w:t>
      </w:r>
      <w:r>
        <w:rPr>
          <w:rFonts w:hint="eastAsia" w:ascii="仿宋_GB2312" w:eastAsia="仿宋_GB2312"/>
          <w:sz w:val="32"/>
          <w:szCs w:val="32"/>
          <w:lang w:eastAsia="zh-CN"/>
        </w:rPr>
        <w:t>）经审议后，由区</w:t>
      </w:r>
      <w:r>
        <w:rPr>
          <w:rFonts w:hint="eastAsia" w:ascii="仿宋_GB2312" w:eastAsia="仿宋_GB2312"/>
          <w:sz w:val="32"/>
          <w:szCs w:val="32"/>
          <w:lang w:val="en-US" w:eastAsia="zh-CN"/>
        </w:rPr>
        <w:t>文化广电旅游体育</w:t>
      </w:r>
      <w:r>
        <w:rPr>
          <w:rFonts w:hint="eastAsia" w:ascii="仿宋_GB2312" w:eastAsia="仿宋_GB2312"/>
          <w:sz w:val="32"/>
          <w:szCs w:val="32"/>
          <w:lang w:eastAsia="zh-CN"/>
        </w:rPr>
        <w:t>局直接行文下达资金计划；</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contextualSpacing/>
        <w:textAlignment w:val="auto"/>
        <w:outlineLvl w:val="1"/>
        <w:rPr>
          <w:rFonts w:hint="eastAsia" w:ascii="仿宋_GB2312" w:hAnsi="宋体" w:eastAsia="仿宋_GB2312"/>
          <w:sz w:val="32"/>
          <w:szCs w:val="32"/>
          <w:lang w:eastAsia="zh-CN"/>
        </w:rPr>
      </w:pPr>
      <w:r>
        <w:rPr>
          <w:rFonts w:hint="eastAsia" w:ascii="仿宋_GB2312" w:hAnsi="宋体" w:eastAsia="仿宋_GB2312"/>
          <w:sz w:val="32"/>
          <w:szCs w:val="32"/>
        </w:rPr>
        <w:t>（七）申报主体线上提交加盖单位财务专用章的收据；</w:t>
      </w:r>
    </w:p>
    <w:p>
      <w:pPr>
        <w:pStyle w:val="5"/>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eastAsia="仿宋_GB2312"/>
          <w:sz w:val="32"/>
          <w:szCs w:val="32"/>
          <w:lang w:eastAsia="zh-CN"/>
        </w:rPr>
      </w:pPr>
      <w:r>
        <w:rPr>
          <w:rFonts w:hint="eastAsia" w:ascii="仿宋_GB2312" w:hAnsi="宋体" w:eastAsia="仿宋_GB2312"/>
          <w:sz w:val="32"/>
          <w:szCs w:val="32"/>
          <w:lang w:eastAsia="zh-CN"/>
        </w:rPr>
        <w:t>（</w:t>
      </w:r>
      <w:r>
        <w:rPr>
          <w:rFonts w:hint="eastAsia" w:hAnsi="宋体"/>
          <w:sz w:val="32"/>
          <w:szCs w:val="32"/>
          <w:lang w:eastAsia="zh-CN"/>
        </w:rPr>
        <w:t>八</w:t>
      </w:r>
      <w:r>
        <w:rPr>
          <w:rFonts w:hint="eastAsia" w:ascii="仿宋_GB2312" w:hAnsi="宋体" w:eastAsia="仿宋_GB2312"/>
          <w:sz w:val="32"/>
          <w:szCs w:val="32"/>
          <w:lang w:eastAsia="zh-CN"/>
        </w:rPr>
        <w:t>）区财政部门及时安排资金，</w:t>
      </w:r>
      <w:r>
        <w:rPr>
          <w:rFonts w:hint="eastAsia" w:ascii="仿宋_GB2312" w:eastAsia="仿宋_GB2312"/>
          <w:sz w:val="32"/>
          <w:szCs w:val="32"/>
          <w:lang w:eastAsia="zh-CN"/>
        </w:rPr>
        <w:t>区</w:t>
      </w:r>
      <w:r>
        <w:rPr>
          <w:rFonts w:hint="eastAsia" w:ascii="仿宋_GB2312" w:eastAsia="仿宋_GB2312"/>
          <w:sz w:val="32"/>
          <w:szCs w:val="32"/>
          <w:lang w:val="en-US" w:eastAsia="zh-CN"/>
        </w:rPr>
        <w:t>文化广电旅游体育</w:t>
      </w:r>
      <w:r>
        <w:rPr>
          <w:rFonts w:hint="eastAsia" w:ascii="仿宋_GB2312" w:eastAsia="仿宋_GB2312"/>
          <w:sz w:val="32"/>
          <w:szCs w:val="32"/>
          <w:lang w:eastAsia="zh-CN"/>
        </w:rPr>
        <w:t>局</w:t>
      </w:r>
      <w:r>
        <w:rPr>
          <w:rFonts w:hint="eastAsia" w:ascii="仿宋_GB2312" w:hAnsi="宋体" w:eastAsia="仿宋_GB2312"/>
          <w:sz w:val="32"/>
          <w:szCs w:val="32"/>
          <w:lang w:eastAsia="zh-CN"/>
        </w:rPr>
        <w:t>办理资金拨付手续</w:t>
      </w:r>
      <w:r>
        <w:rPr>
          <w:rFonts w:hint="eastAsia" w:ascii="仿宋_GB2312" w:eastAsia="仿宋_GB2312"/>
          <w:sz w:val="32"/>
          <w:szCs w:val="32"/>
          <w:lang w:eastAsia="zh-CN"/>
        </w:rPr>
        <w:t>。</w:t>
      </w:r>
    </w:p>
    <w:p>
      <w:pPr>
        <w:widowControl/>
        <w:adjustRightInd w:val="0"/>
        <w:snapToGrid w:val="0"/>
        <w:spacing w:line="360" w:lineRule="exact"/>
        <w:ind w:firstLine="640" w:firstLineChars="200"/>
      </w:pPr>
      <w:r>
        <w:rPr>
          <w:rFonts w:hint="eastAsia" w:hAnsi="黑体" w:eastAsia="黑体"/>
          <w:color w:val="000000"/>
          <w:sz w:val="32"/>
          <w:szCs w:val="32"/>
          <w:lang w:eastAsia="zh-CN"/>
        </w:rPr>
        <w:t>七</w:t>
      </w:r>
      <w:r>
        <w:rPr>
          <w:rFonts w:hint="eastAsia" w:hAnsi="黑体" w:eastAsia="黑体"/>
          <w:color w:val="000000"/>
          <w:sz w:val="32"/>
          <w:szCs w:val="32"/>
        </w:rPr>
        <w:t>、所需材料</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56" w:firstLineChars="200"/>
        <w:textAlignment w:val="auto"/>
        <w:rPr>
          <w:rFonts w:hint="eastAsia" w:ascii="仿宋_GB2312" w:eastAsia="仿宋_GB2312"/>
          <w:sz w:val="32"/>
          <w:szCs w:val="32"/>
          <w:lang w:eastAsia="zh-CN"/>
        </w:rPr>
      </w:pPr>
      <w:r>
        <w:rPr>
          <w:rFonts w:hint="eastAsia" w:ascii="仿宋_GB2312" w:hAnsi="宋体" w:eastAsia="仿宋_GB2312" w:cs="宋体"/>
          <w:spacing w:val="4"/>
          <w:kern w:val="0"/>
          <w:sz w:val="32"/>
          <w:szCs w:val="32"/>
        </w:rPr>
        <w:t>登录“</w:t>
      </w:r>
      <w:r>
        <w:rPr>
          <w:rFonts w:hint="eastAsia" w:ascii="仿宋_GB2312" w:hAnsi="宋体" w:eastAsia="仿宋_GB2312" w:cs="宋体"/>
          <w:spacing w:val="4"/>
          <w:kern w:val="0"/>
          <w:sz w:val="32"/>
          <w:szCs w:val="32"/>
          <w:lang w:val="en-US" w:eastAsia="zh-CN"/>
        </w:rPr>
        <w:t>A</w:t>
      </w:r>
      <w:r>
        <w:rPr>
          <w:rFonts w:hint="eastAsia" w:ascii="仿宋_GB2312" w:hAnsi="宋体" w:eastAsia="仿宋_GB2312" w:cs="宋体"/>
          <w:spacing w:val="4"/>
          <w:kern w:val="0"/>
          <w:sz w:val="32"/>
          <w:szCs w:val="32"/>
        </w:rPr>
        <w:t>i南山企业服务综合平台”（https://www.inanshan.org.cn/）在线填写《南山区促进产业高质量发展专项资金—区文化广电旅游体育局分项资金-鼓励创优评级项目》</w:t>
      </w:r>
      <w:r>
        <w:rPr>
          <w:rFonts w:hint="eastAsia" w:ascii="仿宋_GB2312" w:hAnsi="宋体" w:eastAsia="仿宋_GB2312" w:cs="宋体"/>
          <w:spacing w:val="4"/>
          <w:kern w:val="0"/>
          <w:sz w:val="32"/>
          <w:szCs w:val="32"/>
          <w:lang w:eastAsia="zh-CN"/>
        </w:rPr>
        <w:t>申请书</w:t>
      </w:r>
      <w:r>
        <w:rPr>
          <w:rFonts w:hint="eastAsia" w:ascii="仿宋_GB2312" w:hAnsi="宋体" w:eastAsia="仿宋_GB2312" w:cs="宋体"/>
          <w:spacing w:val="4"/>
          <w:kern w:val="0"/>
          <w:sz w:val="32"/>
          <w:szCs w:val="32"/>
        </w:rPr>
        <w:t>。</w:t>
      </w:r>
    </w:p>
    <w:tbl>
      <w:tblPr>
        <w:tblStyle w:val="10"/>
        <w:tblpPr w:leftFromText="180" w:rightFromText="180" w:vertAnchor="text" w:horzAnchor="page" w:tblpX="1839" w:tblpY="285"/>
        <w:tblOverlap w:val="never"/>
        <w:tblW w:w="465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7"/>
        <w:gridCol w:w="4221"/>
        <w:gridCol w:w="1409"/>
        <w:gridCol w:w="14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5" w:type="pct"/>
            <w:vAlign w:val="center"/>
          </w:tcPr>
          <w:p>
            <w:pPr>
              <w:jc w:val="center"/>
              <w:rPr>
                <w:rFonts w:ascii="楷体" w:hAnsi="楷体" w:eastAsia="楷体"/>
                <w:b/>
                <w:bCs/>
                <w:sz w:val="24"/>
              </w:rPr>
            </w:pPr>
            <w:r>
              <w:rPr>
                <w:rFonts w:hint="eastAsia" w:ascii="楷体" w:hAnsi="楷体" w:eastAsia="楷体"/>
                <w:b/>
                <w:bCs/>
                <w:sz w:val="24"/>
              </w:rPr>
              <w:t>序号</w:t>
            </w:r>
          </w:p>
        </w:tc>
        <w:tc>
          <w:tcPr>
            <w:tcW w:w="2658" w:type="pct"/>
            <w:vAlign w:val="center"/>
          </w:tcPr>
          <w:p>
            <w:pPr>
              <w:jc w:val="center"/>
              <w:rPr>
                <w:rFonts w:ascii="楷体" w:hAnsi="楷体" w:eastAsia="楷体"/>
                <w:b/>
                <w:bCs/>
                <w:sz w:val="24"/>
              </w:rPr>
            </w:pPr>
            <w:r>
              <w:rPr>
                <w:rFonts w:hint="eastAsia" w:ascii="楷体" w:hAnsi="楷体" w:eastAsia="楷体"/>
                <w:b/>
                <w:bCs/>
                <w:sz w:val="24"/>
              </w:rPr>
              <w:t>附件名称</w:t>
            </w:r>
          </w:p>
        </w:tc>
        <w:tc>
          <w:tcPr>
            <w:tcW w:w="887" w:type="pct"/>
            <w:vAlign w:val="center"/>
          </w:tcPr>
          <w:p>
            <w:pPr>
              <w:jc w:val="center"/>
              <w:rPr>
                <w:rFonts w:ascii="楷体" w:hAnsi="楷体" w:eastAsia="楷体"/>
                <w:b/>
                <w:bCs/>
                <w:sz w:val="24"/>
              </w:rPr>
            </w:pPr>
            <w:r>
              <w:rPr>
                <w:rFonts w:hint="eastAsia" w:ascii="楷体" w:hAnsi="楷体" w:eastAsia="楷体"/>
                <w:b/>
                <w:bCs/>
                <w:sz w:val="24"/>
              </w:rPr>
              <w:t>是否必备材料</w:t>
            </w:r>
          </w:p>
        </w:tc>
        <w:tc>
          <w:tcPr>
            <w:tcW w:w="887" w:type="pct"/>
            <w:vAlign w:val="center"/>
          </w:tcPr>
          <w:p>
            <w:pPr>
              <w:jc w:val="center"/>
              <w:rPr>
                <w:rFonts w:hint="eastAsia" w:ascii="楷体" w:hAnsi="楷体" w:eastAsia="楷体"/>
                <w:b/>
                <w:bCs/>
                <w:sz w:val="24"/>
              </w:rPr>
            </w:pPr>
            <w:r>
              <w:rPr>
                <w:rFonts w:hint="eastAsia" w:ascii="楷体" w:hAnsi="楷体" w:eastAsia="楷体"/>
                <w:b/>
                <w:bCs/>
                <w:sz w:val="24"/>
              </w:rPr>
              <w:t>网上提交资料要求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5" w:type="pct"/>
            <w:vAlign w:val="center"/>
          </w:tcPr>
          <w:p>
            <w:pPr>
              <w:spacing w:line="360" w:lineRule="exact"/>
              <w:jc w:val="center"/>
              <w:rPr>
                <w:rFonts w:hint="eastAsia" w:ascii="宋体" w:hAnsi="Times New Roman" w:eastAsia="宋体"/>
                <w:b w:val="0"/>
                <w:bCs/>
                <w:color w:val="auto"/>
                <w:sz w:val="21"/>
                <w:highlight w:val="none"/>
                <w:lang w:val="en-US" w:eastAsia="zh-CN"/>
              </w:rPr>
            </w:pPr>
            <w:r>
              <w:rPr>
                <w:rFonts w:hint="eastAsia" w:ascii="宋体" w:hAnsi="Times New Roman" w:eastAsia="宋体"/>
                <w:b w:val="0"/>
                <w:bCs/>
                <w:color w:val="auto"/>
                <w:sz w:val="21"/>
                <w:highlight w:val="none"/>
                <w:lang w:val="en-US" w:eastAsia="zh-CN"/>
              </w:rPr>
              <w:t>1</w:t>
            </w:r>
          </w:p>
        </w:tc>
        <w:tc>
          <w:tcPr>
            <w:tcW w:w="2658" w:type="pct"/>
            <w:vAlign w:val="center"/>
          </w:tcPr>
          <w:p>
            <w:pPr>
              <w:spacing w:line="360" w:lineRule="exact"/>
              <w:jc w:val="left"/>
              <w:rPr>
                <w:rFonts w:hint="eastAsia" w:ascii="宋体" w:hAnsi="Times New Roman" w:eastAsia="宋体"/>
                <w:b w:val="0"/>
                <w:bCs/>
                <w:color w:val="auto"/>
                <w:sz w:val="21"/>
                <w:highlight w:val="none"/>
              </w:rPr>
            </w:pPr>
            <w:r>
              <w:rPr>
                <w:rFonts w:hint="eastAsia" w:ascii="宋体" w:hAnsi="Times New Roman" w:eastAsia="宋体"/>
                <w:b w:val="0"/>
                <w:bCs/>
                <w:color w:val="auto"/>
                <w:sz w:val="21"/>
                <w:highlight w:val="none"/>
              </w:rPr>
              <w:t>《南山区促进产业高质量发展专项资金—区文化广电旅游体育局分项资金-鼓励创优评级项目申请书》</w:t>
            </w:r>
          </w:p>
        </w:tc>
        <w:tc>
          <w:tcPr>
            <w:tcW w:w="887" w:type="pct"/>
            <w:vAlign w:val="center"/>
          </w:tcPr>
          <w:p>
            <w:pPr>
              <w:spacing w:line="360" w:lineRule="exact"/>
              <w:jc w:val="center"/>
              <w:rPr>
                <w:rFonts w:hint="eastAsia" w:ascii="宋体" w:hAnsi="Times New Roman" w:eastAsia="宋体"/>
                <w:b w:val="0"/>
                <w:bCs/>
                <w:color w:val="auto"/>
                <w:sz w:val="21"/>
                <w:highlight w:val="none"/>
                <w:lang w:eastAsia="zh-CN"/>
              </w:rPr>
            </w:pPr>
            <w:r>
              <w:rPr>
                <w:rFonts w:hint="eastAsia" w:ascii="宋体" w:hAnsi="Times New Roman" w:eastAsia="宋体"/>
                <w:b w:val="0"/>
                <w:bCs/>
                <w:color w:val="auto"/>
                <w:sz w:val="21"/>
                <w:highlight w:val="none"/>
                <w:lang w:eastAsia="zh-CN"/>
              </w:rPr>
              <w:t>是</w:t>
            </w:r>
          </w:p>
        </w:tc>
        <w:tc>
          <w:tcPr>
            <w:tcW w:w="887" w:type="pct"/>
            <w:vAlign w:val="center"/>
          </w:tcPr>
          <w:p>
            <w:pPr>
              <w:spacing w:line="360" w:lineRule="exact"/>
              <w:jc w:val="left"/>
              <w:rPr>
                <w:rFonts w:hint="eastAsia" w:ascii="宋体" w:hAnsi="Times New Roman" w:eastAsia="宋体"/>
                <w:b w:val="0"/>
                <w:bCs/>
                <w:color w:val="auto"/>
                <w:sz w:val="21"/>
                <w:highlight w:val="none"/>
              </w:rPr>
            </w:pPr>
            <w:r>
              <w:rPr>
                <w:rFonts w:hint="eastAsia" w:ascii="宋体" w:hAnsi="Times New Roman" w:eastAsia="宋体"/>
                <w:b w:val="0"/>
                <w:bCs/>
                <w:color w:val="auto"/>
                <w:sz w:val="21"/>
                <w:highlight w:val="none"/>
              </w:rPr>
              <w:t>法定代表人签字并加盖单位公章后，原件彩色扫描成PDF文件上传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trPr>
        <w:tc>
          <w:tcPr>
            <w:tcW w:w="565" w:type="pct"/>
            <w:vAlign w:val="center"/>
          </w:tcPr>
          <w:p>
            <w:pPr>
              <w:spacing w:line="360" w:lineRule="exact"/>
              <w:jc w:val="center"/>
              <w:rPr>
                <w:rFonts w:hint="eastAsia" w:ascii="宋体" w:hAnsi="Times New Roman" w:eastAsia="宋体"/>
                <w:bCs/>
                <w:color w:val="auto"/>
                <w:sz w:val="21"/>
                <w:highlight w:val="none"/>
              </w:rPr>
            </w:pPr>
            <w:r>
              <w:rPr>
                <w:rFonts w:hint="eastAsia" w:ascii="宋体" w:hAnsi="Times New Roman" w:eastAsia="宋体"/>
                <w:bCs/>
                <w:color w:val="auto"/>
                <w:sz w:val="21"/>
                <w:highlight w:val="none"/>
                <w:lang w:val="en-US" w:eastAsia="zh-CN"/>
              </w:rPr>
              <w:t>2</w:t>
            </w:r>
          </w:p>
        </w:tc>
        <w:tc>
          <w:tcPr>
            <w:tcW w:w="2658" w:type="pct"/>
            <w:vAlign w:val="center"/>
          </w:tcPr>
          <w:p>
            <w:pPr>
              <w:spacing w:line="360" w:lineRule="exact"/>
              <w:jc w:val="left"/>
              <w:rPr>
                <w:rFonts w:hint="eastAsia" w:ascii="宋体" w:hAnsi="Times New Roman" w:eastAsia="宋体"/>
                <w:bCs/>
                <w:color w:val="auto"/>
                <w:sz w:val="21"/>
                <w:highlight w:val="none"/>
              </w:rPr>
            </w:pPr>
            <w:r>
              <w:rPr>
                <w:rFonts w:hint="eastAsia" w:ascii="宋体" w:hAnsi="Times New Roman" w:eastAsia="宋体"/>
                <w:bCs/>
                <w:color w:val="auto"/>
                <w:sz w:val="21"/>
                <w:highlight w:val="none"/>
              </w:rPr>
              <w:t>统一社会信用代码证书（新版“三证合一”营业执照、事业单位提交新版“三证合一”法人证书；未换领“三证合一”新版营业执照的，提交原旧版营业执照、组织机构代码证书、税务登记证书）</w:t>
            </w:r>
          </w:p>
        </w:tc>
        <w:tc>
          <w:tcPr>
            <w:tcW w:w="887" w:type="pct"/>
            <w:vAlign w:val="center"/>
          </w:tcPr>
          <w:p>
            <w:pPr>
              <w:spacing w:line="360" w:lineRule="exact"/>
              <w:jc w:val="center"/>
              <w:rPr>
                <w:rFonts w:hint="eastAsia" w:ascii="宋体" w:hAnsi="Times New Roman" w:eastAsia="宋体"/>
                <w:bCs/>
                <w:color w:val="auto"/>
                <w:sz w:val="21"/>
                <w:highlight w:val="none"/>
              </w:rPr>
            </w:pPr>
            <w:r>
              <w:rPr>
                <w:rFonts w:hint="eastAsia" w:ascii="宋体" w:hAnsi="Times New Roman" w:eastAsia="宋体"/>
                <w:bCs/>
                <w:color w:val="auto"/>
                <w:sz w:val="21"/>
                <w:highlight w:val="none"/>
              </w:rPr>
              <w:t>是</w:t>
            </w:r>
          </w:p>
        </w:tc>
        <w:tc>
          <w:tcPr>
            <w:tcW w:w="887" w:type="pct"/>
            <w:vAlign w:val="center"/>
          </w:tcPr>
          <w:p>
            <w:pPr>
              <w:spacing w:line="360" w:lineRule="exact"/>
              <w:jc w:val="left"/>
              <w:rPr>
                <w:rFonts w:hint="eastAsia" w:ascii="宋体" w:hAnsi="Times New Roman" w:eastAsia="宋体"/>
                <w:bCs/>
                <w:color w:val="auto"/>
                <w:sz w:val="21"/>
                <w:highlight w:val="none"/>
              </w:rPr>
            </w:pPr>
            <w:r>
              <w:rPr>
                <w:rFonts w:hint="eastAsia" w:ascii="宋体" w:hAnsi="Times New Roman" w:eastAsia="宋体"/>
                <w:bCs/>
                <w:color w:val="auto"/>
                <w:sz w:val="21"/>
                <w:highlight w:val="none"/>
              </w:rPr>
              <w:t>原件彩色扫描成PDF文件上传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trPr>
        <w:tc>
          <w:tcPr>
            <w:tcW w:w="565" w:type="pct"/>
            <w:vAlign w:val="center"/>
          </w:tcPr>
          <w:p>
            <w:pPr>
              <w:spacing w:line="360" w:lineRule="exact"/>
              <w:jc w:val="center"/>
              <w:rPr>
                <w:rFonts w:hint="eastAsia" w:ascii="宋体" w:hAnsi="Times New Roman" w:eastAsia="宋体"/>
                <w:bCs/>
                <w:color w:val="auto"/>
                <w:sz w:val="21"/>
                <w:highlight w:val="none"/>
              </w:rPr>
            </w:pPr>
            <w:r>
              <w:rPr>
                <w:rFonts w:hint="eastAsia" w:ascii="宋体" w:hAnsi="Times New Roman" w:eastAsia="宋体"/>
                <w:bCs/>
                <w:color w:val="auto"/>
                <w:sz w:val="21"/>
                <w:highlight w:val="none"/>
                <w:lang w:val="en-US" w:eastAsia="zh-CN"/>
              </w:rPr>
              <w:t>3</w:t>
            </w:r>
          </w:p>
        </w:tc>
        <w:tc>
          <w:tcPr>
            <w:tcW w:w="2658" w:type="pct"/>
            <w:vAlign w:val="center"/>
          </w:tcPr>
          <w:p>
            <w:pPr>
              <w:spacing w:line="360" w:lineRule="exact"/>
              <w:jc w:val="left"/>
              <w:rPr>
                <w:rFonts w:hint="eastAsia" w:ascii="宋体" w:hAnsi="Times New Roman" w:eastAsia="宋体"/>
                <w:bCs/>
                <w:color w:val="auto"/>
                <w:sz w:val="21"/>
                <w:highlight w:val="none"/>
              </w:rPr>
            </w:pPr>
            <w:r>
              <w:rPr>
                <w:rFonts w:hint="eastAsia" w:ascii="宋体" w:hAnsi="Times New Roman" w:eastAsia="宋体"/>
                <w:bCs/>
                <w:color w:val="auto"/>
                <w:sz w:val="21"/>
                <w:highlight w:val="none"/>
              </w:rPr>
              <w:t>法定代表人身份证</w:t>
            </w:r>
          </w:p>
        </w:tc>
        <w:tc>
          <w:tcPr>
            <w:tcW w:w="887" w:type="pct"/>
            <w:vAlign w:val="center"/>
          </w:tcPr>
          <w:p>
            <w:pPr>
              <w:spacing w:line="360" w:lineRule="exact"/>
              <w:jc w:val="center"/>
              <w:rPr>
                <w:rFonts w:hint="eastAsia" w:ascii="宋体" w:hAnsi="Times New Roman" w:eastAsia="宋体"/>
                <w:bCs/>
                <w:color w:val="auto"/>
                <w:sz w:val="21"/>
                <w:highlight w:val="none"/>
              </w:rPr>
            </w:pPr>
            <w:r>
              <w:rPr>
                <w:rFonts w:hint="eastAsia" w:ascii="宋体" w:hAnsi="Times New Roman" w:eastAsia="宋体"/>
                <w:bCs/>
                <w:color w:val="auto"/>
                <w:sz w:val="21"/>
                <w:highlight w:val="none"/>
              </w:rPr>
              <w:t>是</w:t>
            </w:r>
          </w:p>
        </w:tc>
        <w:tc>
          <w:tcPr>
            <w:tcW w:w="887" w:type="pct"/>
            <w:vAlign w:val="center"/>
          </w:tcPr>
          <w:p>
            <w:pPr>
              <w:spacing w:line="360" w:lineRule="exact"/>
              <w:jc w:val="left"/>
              <w:rPr>
                <w:rFonts w:hint="eastAsia" w:ascii="宋体" w:hAnsi="Times New Roman" w:eastAsia="宋体"/>
                <w:bCs/>
                <w:color w:val="auto"/>
                <w:sz w:val="21"/>
                <w:highlight w:val="none"/>
              </w:rPr>
            </w:pPr>
            <w:r>
              <w:rPr>
                <w:rFonts w:hint="eastAsia" w:ascii="宋体" w:hAnsi="Times New Roman" w:eastAsia="宋体"/>
                <w:bCs/>
                <w:color w:val="auto"/>
                <w:sz w:val="21"/>
                <w:highlight w:val="none"/>
              </w:rPr>
              <w:t>原件（或复印件加盖单位公章）彩色扫描成PDF文件上传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trPr>
        <w:tc>
          <w:tcPr>
            <w:tcW w:w="565" w:type="pct"/>
            <w:vAlign w:val="center"/>
          </w:tcPr>
          <w:p>
            <w:pPr>
              <w:spacing w:line="360" w:lineRule="exact"/>
              <w:jc w:val="center"/>
              <w:rPr>
                <w:rFonts w:hint="eastAsia" w:ascii="宋体" w:hAnsi="Times New Roman" w:eastAsia="宋体"/>
                <w:bCs/>
                <w:color w:val="auto"/>
                <w:sz w:val="21"/>
                <w:highlight w:val="none"/>
              </w:rPr>
            </w:pPr>
            <w:r>
              <w:rPr>
                <w:rFonts w:hint="eastAsia" w:ascii="宋体" w:hAnsi="Times New Roman" w:eastAsia="宋体"/>
                <w:bCs/>
                <w:color w:val="auto"/>
                <w:sz w:val="21"/>
                <w:highlight w:val="none"/>
                <w:lang w:val="en-US" w:eastAsia="zh-CN"/>
              </w:rPr>
              <w:t>4</w:t>
            </w:r>
          </w:p>
        </w:tc>
        <w:tc>
          <w:tcPr>
            <w:tcW w:w="2658" w:type="pct"/>
            <w:vAlign w:val="center"/>
          </w:tcPr>
          <w:p>
            <w:pPr>
              <w:spacing w:line="360" w:lineRule="exact"/>
              <w:jc w:val="left"/>
              <w:rPr>
                <w:rFonts w:hint="eastAsia" w:ascii="宋体" w:hAnsi="Times New Roman" w:eastAsia="宋体"/>
                <w:bCs/>
                <w:color w:val="auto"/>
                <w:sz w:val="21"/>
                <w:highlight w:val="none"/>
              </w:rPr>
            </w:pPr>
            <w:r>
              <w:rPr>
                <w:rFonts w:hint="eastAsia" w:ascii="宋体" w:hAnsi="Times New Roman" w:eastAsia="宋体"/>
                <w:bCs/>
                <w:color w:val="auto"/>
                <w:sz w:val="21"/>
                <w:highlight w:val="none"/>
              </w:rPr>
              <w:t>申报主体由税务部门开具的单位上年度纳税证明</w:t>
            </w:r>
          </w:p>
        </w:tc>
        <w:tc>
          <w:tcPr>
            <w:tcW w:w="887" w:type="pct"/>
            <w:vAlign w:val="center"/>
          </w:tcPr>
          <w:p>
            <w:pPr>
              <w:spacing w:line="360" w:lineRule="exact"/>
              <w:jc w:val="center"/>
              <w:rPr>
                <w:rFonts w:hint="eastAsia" w:ascii="宋体" w:hAnsi="Times New Roman" w:eastAsia="宋体"/>
                <w:bCs/>
                <w:color w:val="auto"/>
                <w:sz w:val="21"/>
                <w:highlight w:val="none"/>
              </w:rPr>
            </w:pPr>
            <w:r>
              <w:rPr>
                <w:rFonts w:hint="eastAsia" w:ascii="宋体" w:hAnsi="Times New Roman" w:eastAsia="宋体"/>
                <w:bCs/>
                <w:color w:val="auto"/>
                <w:sz w:val="21"/>
                <w:highlight w:val="none"/>
              </w:rPr>
              <w:t>是</w:t>
            </w:r>
          </w:p>
        </w:tc>
        <w:tc>
          <w:tcPr>
            <w:tcW w:w="887" w:type="pct"/>
            <w:vAlign w:val="center"/>
          </w:tcPr>
          <w:p>
            <w:pPr>
              <w:spacing w:line="360" w:lineRule="exact"/>
              <w:jc w:val="left"/>
              <w:rPr>
                <w:rFonts w:hint="eastAsia" w:ascii="宋体" w:hAnsi="Times New Roman" w:eastAsia="宋体"/>
                <w:bCs/>
                <w:color w:val="auto"/>
                <w:sz w:val="21"/>
                <w:highlight w:val="none"/>
              </w:rPr>
            </w:pPr>
            <w:r>
              <w:rPr>
                <w:rFonts w:hint="eastAsia" w:ascii="宋体" w:hAnsi="Times New Roman" w:eastAsia="宋体"/>
                <w:bCs/>
                <w:color w:val="auto"/>
                <w:sz w:val="21"/>
                <w:highlight w:val="none"/>
              </w:rPr>
              <w:t>上传税务系统下载带有税务机关红色印章的电子版，事业单位除外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trPr>
        <w:tc>
          <w:tcPr>
            <w:tcW w:w="565" w:type="pct"/>
            <w:vAlign w:val="center"/>
          </w:tcPr>
          <w:p>
            <w:pPr>
              <w:spacing w:line="360" w:lineRule="exact"/>
              <w:jc w:val="center"/>
              <w:rPr>
                <w:rFonts w:hint="eastAsia" w:ascii="宋体" w:hAnsi="Times New Roman" w:eastAsia="宋体"/>
                <w:bCs/>
                <w:color w:val="auto"/>
                <w:sz w:val="21"/>
                <w:highlight w:val="none"/>
              </w:rPr>
            </w:pPr>
            <w:r>
              <w:rPr>
                <w:rFonts w:hint="eastAsia" w:ascii="宋体" w:hAnsi="Times New Roman" w:eastAsia="宋体"/>
                <w:bCs/>
                <w:color w:val="auto"/>
                <w:sz w:val="21"/>
                <w:highlight w:val="none"/>
                <w:lang w:val="en-US" w:eastAsia="zh-CN"/>
              </w:rPr>
              <w:t>5</w:t>
            </w:r>
          </w:p>
        </w:tc>
        <w:tc>
          <w:tcPr>
            <w:tcW w:w="2658" w:type="pct"/>
            <w:vAlign w:val="center"/>
          </w:tcPr>
          <w:p>
            <w:pPr>
              <w:spacing w:line="360" w:lineRule="exact"/>
              <w:jc w:val="left"/>
              <w:rPr>
                <w:rFonts w:hint="eastAsia" w:ascii="宋体" w:hAnsi="Times New Roman" w:eastAsia="宋体"/>
                <w:bCs/>
                <w:color w:val="auto"/>
                <w:sz w:val="21"/>
                <w:highlight w:val="none"/>
                <w:lang w:eastAsia="zh-CN"/>
              </w:rPr>
            </w:pPr>
            <w:r>
              <w:rPr>
                <w:rFonts w:hint="eastAsia" w:ascii="宋体" w:hAnsi="Times New Roman" w:eastAsia="宋体"/>
                <w:bCs/>
                <w:color w:val="auto"/>
                <w:sz w:val="21"/>
                <w:highlight w:val="none"/>
                <w:lang w:eastAsia="zh-CN"/>
              </w:rPr>
              <w:t>获奖证书</w:t>
            </w:r>
            <w:r>
              <w:rPr>
                <w:rFonts w:hint="eastAsia" w:ascii="宋体" w:hAnsi="Times New Roman" w:eastAsia="宋体"/>
                <w:bCs/>
                <w:color w:val="auto"/>
                <w:sz w:val="21"/>
                <w:highlight w:val="none"/>
                <w:lang w:val="en-US" w:eastAsia="zh-CN"/>
              </w:rPr>
              <w:t>/文件</w:t>
            </w:r>
            <w:r>
              <w:rPr>
                <w:rFonts w:hint="eastAsia" w:ascii="宋体" w:hAnsi="Times New Roman" w:eastAsia="宋体"/>
                <w:bCs/>
                <w:color w:val="auto"/>
                <w:sz w:val="21"/>
                <w:highlight w:val="none"/>
              </w:rPr>
              <w:t>等</w:t>
            </w:r>
            <w:r>
              <w:rPr>
                <w:rFonts w:hint="eastAsia" w:ascii="宋体" w:hAnsi="Times New Roman" w:eastAsia="宋体"/>
                <w:bCs/>
                <w:color w:val="auto"/>
                <w:sz w:val="21"/>
                <w:highlight w:val="none"/>
                <w:lang w:eastAsia="zh-CN"/>
              </w:rPr>
              <w:t>相关证明材料</w:t>
            </w:r>
          </w:p>
        </w:tc>
        <w:tc>
          <w:tcPr>
            <w:tcW w:w="887" w:type="pct"/>
            <w:vAlign w:val="center"/>
          </w:tcPr>
          <w:p>
            <w:pPr>
              <w:spacing w:line="360" w:lineRule="exact"/>
              <w:jc w:val="center"/>
              <w:rPr>
                <w:rFonts w:hint="eastAsia" w:ascii="宋体" w:hAnsi="Times New Roman" w:eastAsia="宋体"/>
                <w:bCs/>
                <w:color w:val="auto"/>
                <w:sz w:val="21"/>
                <w:highlight w:val="none"/>
              </w:rPr>
            </w:pPr>
            <w:r>
              <w:rPr>
                <w:rFonts w:hint="eastAsia" w:ascii="宋体" w:hAnsi="Times New Roman" w:eastAsia="宋体"/>
                <w:bCs/>
                <w:color w:val="auto"/>
                <w:sz w:val="21"/>
                <w:highlight w:val="none"/>
              </w:rPr>
              <w:t>是</w:t>
            </w:r>
          </w:p>
        </w:tc>
        <w:tc>
          <w:tcPr>
            <w:tcW w:w="887" w:type="pct"/>
            <w:vMerge w:val="restart"/>
            <w:vAlign w:val="center"/>
          </w:tcPr>
          <w:p>
            <w:pPr>
              <w:spacing w:line="360" w:lineRule="exact"/>
              <w:jc w:val="left"/>
              <w:rPr>
                <w:rFonts w:hint="eastAsia" w:ascii="宋体" w:hAnsi="Times New Roman" w:eastAsia="宋体"/>
                <w:bCs/>
                <w:color w:val="auto"/>
                <w:sz w:val="21"/>
                <w:highlight w:val="none"/>
              </w:rPr>
            </w:pPr>
            <w:r>
              <w:rPr>
                <w:rFonts w:hint="eastAsia" w:ascii="宋体" w:hAnsi="Times New Roman" w:eastAsia="宋体"/>
                <w:bCs/>
                <w:color w:val="auto"/>
                <w:sz w:val="21"/>
                <w:highlight w:val="none"/>
              </w:rPr>
              <w:t>原件彩色扫描PDF文件上传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trPr>
        <w:tc>
          <w:tcPr>
            <w:tcW w:w="565" w:type="pct"/>
            <w:vAlign w:val="center"/>
          </w:tcPr>
          <w:p>
            <w:pPr>
              <w:spacing w:line="360" w:lineRule="exact"/>
              <w:jc w:val="center"/>
              <w:rPr>
                <w:rFonts w:hint="eastAsia" w:ascii="楷体" w:hAnsi="楷体" w:eastAsia="楷体"/>
                <w:sz w:val="24"/>
                <w:lang w:val="en-US" w:eastAsia="zh-CN"/>
              </w:rPr>
            </w:pPr>
            <w:r>
              <w:rPr>
                <w:rFonts w:hint="eastAsia" w:ascii="宋体" w:hAnsi="Times New Roman" w:eastAsia="宋体"/>
                <w:bCs/>
                <w:color w:val="auto"/>
                <w:sz w:val="21"/>
                <w:highlight w:val="none"/>
                <w:lang w:val="en-US" w:eastAsia="zh-CN"/>
              </w:rPr>
              <w:t>6</w:t>
            </w:r>
          </w:p>
        </w:tc>
        <w:tc>
          <w:tcPr>
            <w:tcW w:w="2658" w:type="pct"/>
            <w:vAlign w:val="center"/>
          </w:tcPr>
          <w:p>
            <w:pPr>
              <w:spacing w:line="360" w:lineRule="exact"/>
              <w:jc w:val="left"/>
              <w:rPr>
                <w:rFonts w:ascii="楷体" w:hAnsi="楷体" w:eastAsia="楷体"/>
                <w:sz w:val="24"/>
              </w:rPr>
            </w:pPr>
            <w:r>
              <w:rPr>
                <w:rFonts w:hint="eastAsia" w:ascii="宋体"/>
                <w:bCs/>
                <w:color w:val="auto"/>
                <w:highlight w:val="none"/>
                <w:u w:val="none"/>
              </w:rPr>
              <w:t>审核部门认为需要提供的其</w:t>
            </w:r>
            <w:r>
              <w:rPr>
                <w:rFonts w:hint="eastAsia" w:ascii="宋体"/>
                <w:bCs/>
                <w:color w:val="auto"/>
                <w:highlight w:val="none"/>
                <w:u w:val="none"/>
                <w:lang w:eastAsia="zh-CN"/>
              </w:rPr>
              <w:t>他</w:t>
            </w:r>
            <w:r>
              <w:rPr>
                <w:rFonts w:hint="eastAsia" w:ascii="宋体"/>
                <w:bCs/>
                <w:color w:val="auto"/>
                <w:highlight w:val="none"/>
                <w:u w:val="none"/>
              </w:rPr>
              <w:t>材料</w:t>
            </w:r>
          </w:p>
        </w:tc>
        <w:tc>
          <w:tcPr>
            <w:tcW w:w="887" w:type="pct"/>
            <w:vAlign w:val="center"/>
          </w:tcPr>
          <w:p>
            <w:pPr>
              <w:spacing w:line="360" w:lineRule="exact"/>
              <w:jc w:val="center"/>
              <w:rPr>
                <w:rFonts w:ascii="楷体" w:hAnsi="楷体" w:eastAsia="楷体"/>
                <w:sz w:val="24"/>
              </w:rPr>
            </w:pPr>
            <w:r>
              <w:rPr>
                <w:rFonts w:hint="eastAsia" w:ascii="宋体" w:hAnsi="Times New Roman" w:eastAsia="宋体"/>
                <w:bCs/>
                <w:color w:val="auto"/>
                <w:sz w:val="21"/>
                <w:highlight w:val="none"/>
              </w:rPr>
              <w:t>否</w:t>
            </w:r>
          </w:p>
        </w:tc>
        <w:tc>
          <w:tcPr>
            <w:tcW w:w="887" w:type="pct"/>
            <w:vMerge w:val="continue"/>
            <w:vAlign w:val="center"/>
          </w:tcPr>
          <w:p>
            <w:pPr>
              <w:spacing w:line="360" w:lineRule="exact"/>
              <w:jc w:val="center"/>
              <w:rPr>
                <w:rFonts w:hint="eastAsia" w:ascii="楷体" w:hAnsi="楷体" w:eastAsia="楷体"/>
                <w:sz w:val="24"/>
              </w:rPr>
            </w:pPr>
          </w:p>
        </w:tc>
      </w:tr>
    </w:tbl>
    <w:p>
      <w:pPr>
        <w:pStyle w:val="8"/>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645"/>
        <w:jc w:val="both"/>
        <w:textAlignment w:val="auto"/>
        <w:rPr>
          <w:rFonts w:hint="eastAsia" w:ascii="Times New Roman" w:hAnsi="黑体" w:eastAsia="黑体" w:cs="Times New Roman"/>
          <w:color w:val="000000"/>
          <w:kern w:val="2"/>
          <w:sz w:val="32"/>
          <w:szCs w:val="32"/>
          <w:lang w:eastAsia="zh-CN"/>
        </w:rPr>
      </w:pPr>
      <w:r>
        <w:rPr>
          <w:rFonts w:hint="eastAsia" w:ascii="Times New Roman" w:hAnsi="黑体" w:eastAsia="黑体" w:cs="Times New Roman"/>
          <w:color w:val="000000"/>
          <w:kern w:val="2"/>
          <w:sz w:val="32"/>
          <w:szCs w:val="32"/>
          <w:lang w:eastAsia="zh-CN"/>
        </w:rPr>
        <w:t>八</w:t>
      </w:r>
      <w:r>
        <w:rPr>
          <w:rFonts w:hint="eastAsia" w:ascii="Times New Roman" w:hAnsi="黑体" w:eastAsia="黑体" w:cs="Times New Roman"/>
          <w:color w:val="000000"/>
          <w:kern w:val="2"/>
          <w:sz w:val="32"/>
          <w:szCs w:val="32"/>
        </w:rPr>
        <w:t>、</w:t>
      </w:r>
      <w:r>
        <w:rPr>
          <w:rFonts w:hint="eastAsia" w:ascii="Times New Roman" w:hAnsi="黑体" w:eastAsia="黑体" w:cs="Times New Roman"/>
          <w:color w:val="000000"/>
          <w:kern w:val="2"/>
          <w:sz w:val="32"/>
          <w:szCs w:val="32"/>
          <w:lang w:eastAsia="zh-CN"/>
        </w:rPr>
        <w:t>时限要求</w:t>
      </w:r>
    </w:p>
    <w:p>
      <w:pPr>
        <w:pStyle w:val="8"/>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645"/>
        <w:jc w:val="both"/>
        <w:textAlignment w:val="auto"/>
        <w:rPr>
          <w:rFonts w:hint="eastAsia" w:ascii="仿宋" w:hAnsi="仿宋" w:eastAsia="仿宋" w:cs="Times New Roman"/>
          <w:kern w:val="2"/>
          <w:sz w:val="32"/>
          <w:szCs w:val="32"/>
        </w:rPr>
      </w:pPr>
      <w:r>
        <w:rPr>
          <w:rFonts w:hint="eastAsia" w:ascii="仿宋" w:hAnsi="仿宋" w:eastAsia="仿宋" w:cs="Times New Roman"/>
          <w:kern w:val="2"/>
          <w:sz w:val="32"/>
          <w:szCs w:val="32"/>
        </w:rPr>
        <w:t>（一）区文化广电旅游体育局视申请情况安排集中受理企业申请，具体受理时间以发布的申报通知为准。</w:t>
      </w:r>
    </w:p>
    <w:p>
      <w:pPr>
        <w:pStyle w:val="8"/>
        <w:shd w:val="clear" w:color="auto" w:fill="FFFFFF"/>
        <w:adjustRightInd w:val="0"/>
        <w:snapToGrid w:val="0"/>
        <w:spacing w:before="0" w:beforeAutospacing="0" w:after="0" w:afterAutospacing="0" w:line="560" w:lineRule="exact"/>
        <w:ind w:firstLine="645"/>
        <w:jc w:val="both"/>
        <w:rPr>
          <w:rFonts w:hint="eastAsia" w:ascii="Times New Roman" w:hAnsi="黑体" w:eastAsia="黑体" w:cs="Times New Roman"/>
          <w:color w:val="000000"/>
          <w:kern w:val="2"/>
          <w:sz w:val="32"/>
          <w:szCs w:val="32"/>
          <w:lang w:eastAsia="zh-CN"/>
        </w:rPr>
      </w:pPr>
      <w:r>
        <w:rPr>
          <w:rFonts w:hint="eastAsia" w:ascii="仿宋" w:hAnsi="仿宋" w:eastAsia="仿宋" w:cs="Times New Roman"/>
          <w:kern w:val="2"/>
          <w:sz w:val="32"/>
          <w:szCs w:val="32"/>
        </w:rPr>
        <w:t>（二）申报主体须按照区文化广电旅游体育局相关通知要求及时提交资金拨付所需材料，逾期不办理者视为自动放弃。</w:t>
      </w:r>
    </w:p>
    <w:p>
      <w:pPr>
        <w:pStyle w:val="8"/>
        <w:shd w:val="clear" w:color="auto" w:fill="FFFFFF"/>
        <w:adjustRightInd w:val="0"/>
        <w:snapToGrid w:val="0"/>
        <w:spacing w:before="0" w:beforeAutospacing="0" w:after="0" w:afterAutospacing="0" w:line="560" w:lineRule="exact"/>
        <w:ind w:firstLine="645"/>
        <w:jc w:val="both"/>
        <w:rPr>
          <w:rFonts w:ascii="Times New Roman" w:hAnsi="Times New Roman" w:eastAsia="黑体" w:cs="Times New Roman"/>
          <w:color w:val="000000"/>
          <w:kern w:val="2"/>
          <w:sz w:val="32"/>
          <w:szCs w:val="32"/>
        </w:rPr>
      </w:pPr>
      <w:r>
        <w:rPr>
          <w:rFonts w:hint="eastAsia" w:ascii="Times New Roman" w:hAnsi="黑体" w:eastAsia="黑体" w:cs="Times New Roman"/>
          <w:color w:val="000000"/>
          <w:kern w:val="2"/>
          <w:sz w:val="32"/>
          <w:szCs w:val="32"/>
          <w:lang w:eastAsia="zh-CN"/>
        </w:rPr>
        <w:t>九</w:t>
      </w:r>
      <w:r>
        <w:rPr>
          <w:rFonts w:hint="eastAsia" w:ascii="Times New Roman" w:hAnsi="黑体" w:eastAsia="黑体" w:cs="Times New Roman"/>
          <w:color w:val="000000"/>
          <w:kern w:val="2"/>
          <w:sz w:val="32"/>
          <w:szCs w:val="32"/>
        </w:rPr>
        <w:t>、其他事项</w:t>
      </w:r>
    </w:p>
    <w:p>
      <w:pPr>
        <w:pStyle w:val="8"/>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645"/>
        <w:jc w:val="both"/>
        <w:textAlignment w:val="auto"/>
        <w:rPr>
          <w:rFonts w:hint="eastAsia" w:ascii="仿宋" w:hAnsi="仿宋" w:eastAsia="仿宋" w:cs="Times New Roman"/>
          <w:sz w:val="32"/>
          <w:szCs w:val="32"/>
        </w:rPr>
      </w:pPr>
      <w:r>
        <w:rPr>
          <w:rFonts w:hint="eastAsia" w:ascii="仿宋" w:hAnsi="仿宋" w:eastAsia="仿宋" w:cs="Times New Roman"/>
          <w:sz w:val="32"/>
          <w:szCs w:val="32"/>
        </w:rPr>
        <w:t>（一）本项目所依据的政策内容执行期间如遇国家、省、市有关政策调整的，按照上级有关规定执行。</w:t>
      </w:r>
    </w:p>
    <w:p>
      <w:pPr>
        <w:spacing w:after="0" w:line="560" w:lineRule="exact"/>
        <w:ind w:firstLine="640" w:firstLineChars="200"/>
        <w:contextualSpacing/>
        <w:rPr>
          <w:rFonts w:hint="eastAsia" w:ascii="仿宋_GB2312" w:hAnsi="仿宋" w:eastAsia="仿宋_GB2312"/>
          <w:sz w:val="32"/>
          <w:szCs w:val="32"/>
          <w:lang w:eastAsia="zh-CN"/>
        </w:rPr>
      </w:pPr>
      <w:r>
        <w:rPr>
          <w:rFonts w:hint="eastAsia" w:ascii="仿宋_GB2312" w:hAnsi="仿宋" w:eastAsia="仿宋_GB2312"/>
          <w:sz w:val="32"/>
          <w:szCs w:val="32"/>
          <w:lang w:eastAsia="zh-CN"/>
        </w:rPr>
        <w:t>（二）申请本项目资助的企业应保证其申报材料的完整性、真实性、准确性及合法性，并承担所提交的项目申报材料的相关法律责任，如有虚假或侵权等行为，该项目申请无效，如事后发现存在以上行为，本资金主管部门将保留依法追究其法律责任的权利。</w:t>
      </w:r>
    </w:p>
    <w:p>
      <w:pPr>
        <w:pStyle w:val="8"/>
        <w:shd w:val="clear" w:color="auto" w:fill="FFFFFF"/>
        <w:adjustRightInd w:val="0"/>
        <w:snapToGrid w:val="0"/>
        <w:spacing w:before="0" w:beforeAutospacing="0" w:after="0" w:afterAutospacing="0" w:line="560" w:lineRule="exact"/>
        <w:ind w:firstLine="640" w:firstLineChars="200"/>
        <w:jc w:val="both"/>
        <w:rPr>
          <w:rFonts w:ascii="Times New Roman" w:hAnsi="Times New Roman" w:eastAsia="黑体" w:cs="Times New Roman"/>
          <w:color w:val="000000"/>
          <w:kern w:val="2"/>
          <w:sz w:val="32"/>
          <w:szCs w:val="32"/>
        </w:rPr>
      </w:pPr>
      <w:r>
        <w:rPr>
          <w:rFonts w:hint="eastAsia" w:ascii="Times New Roman" w:hAnsi="黑体" w:eastAsia="黑体" w:cs="Times New Roman"/>
          <w:color w:val="000000"/>
          <w:kern w:val="2"/>
          <w:sz w:val="32"/>
          <w:szCs w:val="32"/>
          <w:lang w:eastAsia="zh-CN"/>
        </w:rPr>
        <w:t>十</w:t>
      </w:r>
      <w:r>
        <w:rPr>
          <w:rFonts w:hint="eastAsia" w:ascii="Times New Roman" w:hAnsi="黑体" w:eastAsia="黑体" w:cs="Times New Roman"/>
          <w:color w:val="000000"/>
          <w:kern w:val="2"/>
          <w:sz w:val="32"/>
          <w:szCs w:val="32"/>
        </w:rPr>
        <w:t>、附则</w:t>
      </w:r>
    </w:p>
    <w:p>
      <w:pPr>
        <w:spacing w:after="0" w:line="560" w:lineRule="exact"/>
        <w:ind w:firstLine="640" w:firstLineChars="200"/>
        <w:contextualSpacing/>
        <w:rPr>
          <w:rFonts w:hint="eastAsia" w:ascii="仿宋_GB2312" w:hAnsi="宋体" w:eastAsia="仿宋_GB2312" w:cs="宋体"/>
          <w:spacing w:val="4"/>
          <w:kern w:val="0"/>
          <w:sz w:val="32"/>
          <w:szCs w:val="32"/>
          <w:lang w:val="en-US" w:eastAsia="zh-CN" w:bidi="ar-SA"/>
        </w:rPr>
      </w:pPr>
      <w:r>
        <w:rPr>
          <w:rFonts w:hint="eastAsia" w:ascii="仿宋_GB2312" w:hAnsi="仿宋" w:eastAsia="仿宋_GB2312"/>
          <w:sz w:val="32"/>
          <w:szCs w:val="32"/>
          <w:lang w:eastAsia="zh-CN"/>
        </w:rPr>
        <w:t>本项目责任部门为区</w:t>
      </w:r>
      <w:r>
        <w:rPr>
          <w:rFonts w:hint="eastAsia" w:ascii="仿宋_GB2312" w:hAnsi="仿宋" w:eastAsia="仿宋_GB2312"/>
          <w:sz w:val="32"/>
          <w:szCs w:val="32"/>
          <w:lang w:val="en-US" w:eastAsia="zh-CN"/>
        </w:rPr>
        <w:t>文化广电旅游体育</w:t>
      </w:r>
      <w:r>
        <w:rPr>
          <w:rFonts w:hint="eastAsia" w:ascii="仿宋_GB2312" w:hAnsi="仿宋" w:eastAsia="仿宋_GB2312"/>
          <w:sz w:val="32"/>
          <w:szCs w:val="32"/>
          <w:lang w:eastAsia="zh-CN"/>
        </w:rPr>
        <w:t>局，本操作规程由其负责解释，自发布之日起施行。</w:t>
      </w:r>
    </w:p>
    <w:p>
      <w:pPr>
        <w:pStyle w:val="8"/>
        <w:shd w:val="clear" w:color="auto" w:fill="FFFFFF"/>
        <w:adjustRightInd w:val="0"/>
        <w:snapToGrid w:val="0"/>
        <w:spacing w:before="0" w:beforeAutospacing="0" w:after="0" w:afterAutospacing="0" w:line="560" w:lineRule="exact"/>
        <w:ind w:firstLine="480" w:firstLineChars="200"/>
        <w:jc w:val="both"/>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2000000" w:usb3="00000000" w:csb0="2000019F" w:csb1="00000000"/>
  </w:font>
  <w:font w:name="仿宋_GB2312">
    <w:altName w:val="方正仿宋_GBK"/>
    <w:panose1 w:val="02010609030101010101"/>
    <w:charset w:val="86"/>
    <w:family w:val="modern"/>
    <w:pitch w:val="default"/>
    <w:sig w:usb0="00000000" w:usb1="0000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ˎ̥">
    <w:altName w:val="华文仿宋"/>
    <w:panose1 w:val="00000000000000000000"/>
    <w:charset w:val="00"/>
    <w:family w:val="roman"/>
    <w:pitch w:val="default"/>
    <w:sig w:usb0="00000000" w:usb1="00000000" w:usb2="00000000" w:usb3="00000000" w:csb0="00040001" w:csb1="00000000"/>
  </w:font>
  <w:font w:name="楷体">
    <w:altName w:val="方正楷体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Arial">
    <w:altName w:val="DejaVu Sans"/>
    <w:panose1 w:val="00000000000000000000"/>
    <w:charset w:val="00"/>
    <w:family w:val="auto"/>
    <w:pitch w:val="default"/>
    <w:sig w:usb0="00000000" w:usb1="00000000" w:usb2="00000000" w:usb3="00000000" w:csb0="00000000" w:csb1="00000000"/>
  </w:font>
  <w:font w:name="方正楷体_GBK">
    <w:panose1 w:val="02000000000000000000"/>
    <w:charset w:val="86"/>
    <w:family w:val="auto"/>
    <w:pitch w:val="default"/>
    <w:sig w:usb0="00000001" w:usb1="08000000" w:usb2="00000000" w:usb3="00000000" w:csb0="00040000" w:csb1="00000000"/>
  </w:font>
  <w:font w:name="FreeSerif">
    <w:panose1 w:val="02020603050405020304"/>
    <w:charset w:val="00"/>
    <w:family w:val="auto"/>
    <w:pitch w:val="default"/>
    <w:sig w:usb0="E59FAFFF" w:usb1="C200FDFF" w:usb2="43501B29" w:usb3="04000043" w:csb0="6001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false"/>
  <w:bordersDoNotSurroundFooter w:val="false"/>
  <w:revisionView w:markup="0"/>
  <w:trackRevisions w:val="tru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NkOTVjMjVlZTU3MjBlMDIzM2FkMDQ2NDA5MWMzMGEifQ=="/>
  </w:docVars>
  <w:rsids>
    <w:rsidRoot w:val="1E9B000F"/>
    <w:rsid w:val="00020DDE"/>
    <w:rsid w:val="000F74E3"/>
    <w:rsid w:val="00527592"/>
    <w:rsid w:val="00693243"/>
    <w:rsid w:val="006D3974"/>
    <w:rsid w:val="00794D2A"/>
    <w:rsid w:val="00853DE2"/>
    <w:rsid w:val="00937953"/>
    <w:rsid w:val="00F40B44"/>
    <w:rsid w:val="08F5187D"/>
    <w:rsid w:val="095C7285"/>
    <w:rsid w:val="0A57332B"/>
    <w:rsid w:val="0B275759"/>
    <w:rsid w:val="0B3F65AF"/>
    <w:rsid w:val="0CD63B11"/>
    <w:rsid w:val="0DC259EF"/>
    <w:rsid w:val="104D08F5"/>
    <w:rsid w:val="13507E3E"/>
    <w:rsid w:val="168B0344"/>
    <w:rsid w:val="1D7FE5EA"/>
    <w:rsid w:val="1E395720"/>
    <w:rsid w:val="1E9B000F"/>
    <w:rsid w:val="2476B294"/>
    <w:rsid w:val="24EF4964"/>
    <w:rsid w:val="27BA4D96"/>
    <w:rsid w:val="2F17032E"/>
    <w:rsid w:val="32880B83"/>
    <w:rsid w:val="365F39E8"/>
    <w:rsid w:val="37A9DD6F"/>
    <w:rsid w:val="39E0392A"/>
    <w:rsid w:val="3BB35E0F"/>
    <w:rsid w:val="3EEBFDBC"/>
    <w:rsid w:val="42D91274"/>
    <w:rsid w:val="431D4C7D"/>
    <w:rsid w:val="432C2634"/>
    <w:rsid w:val="457258C6"/>
    <w:rsid w:val="4DFD2B10"/>
    <w:rsid w:val="52EC48B3"/>
    <w:rsid w:val="54491527"/>
    <w:rsid w:val="573CB7CF"/>
    <w:rsid w:val="594D7C04"/>
    <w:rsid w:val="59896CCD"/>
    <w:rsid w:val="5E74192E"/>
    <w:rsid w:val="5EEEB735"/>
    <w:rsid w:val="61A87524"/>
    <w:rsid w:val="62A72E7A"/>
    <w:rsid w:val="68FEA40B"/>
    <w:rsid w:val="6B95EAC9"/>
    <w:rsid w:val="6CCA2505"/>
    <w:rsid w:val="6D3414FD"/>
    <w:rsid w:val="70257FF6"/>
    <w:rsid w:val="79DB7256"/>
    <w:rsid w:val="7B39BDFE"/>
    <w:rsid w:val="7D9C7CC2"/>
    <w:rsid w:val="7DFFC16C"/>
    <w:rsid w:val="7ECF423E"/>
    <w:rsid w:val="7EFD2099"/>
    <w:rsid w:val="97FEBF2C"/>
    <w:rsid w:val="BCFF5429"/>
    <w:rsid w:val="C8F6CD1E"/>
    <w:rsid w:val="DCFFB9BC"/>
    <w:rsid w:val="DFFD9091"/>
    <w:rsid w:val="F7BC73C8"/>
    <w:rsid w:val="FB7F435E"/>
    <w:rsid w:val="FBCFF7CA"/>
    <w:rsid w:val="FBF7F454"/>
    <w:rsid w:val="FD7CDBDF"/>
    <w:rsid w:val="FF75E088"/>
    <w:rsid w:val="FFBFCF56"/>
    <w:rsid w:val="FFF32DF8"/>
    <w:rsid w:val="FFFDE120"/>
    <w:rsid w:val="FFFF8737"/>
    <w:rsid w:val="FFFFBD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jc w:val="center"/>
      <w:outlineLvl w:val="0"/>
    </w:pPr>
    <w:rPr>
      <w:rFonts w:eastAsia="黑体"/>
      <w:bCs/>
      <w:kern w:val="44"/>
      <w:szCs w:val="44"/>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customStyle="1" w:styleId="2">
    <w:name w:val="Heading4"/>
    <w:basedOn w:val="1"/>
    <w:next w:val="1"/>
    <w:qFormat/>
    <w:uiPriority w:val="0"/>
    <w:pPr>
      <w:keepNext/>
      <w:keepLines/>
      <w:spacing w:before="280" w:after="290" w:line="376" w:lineRule="auto"/>
      <w:textAlignment w:val="baseline"/>
    </w:pPr>
    <w:rPr>
      <w:rFonts w:ascii="Cambria" w:hAnsi="Cambria" w:eastAsia="宋体" w:cs="Times New Roman"/>
      <w:b/>
      <w:bCs/>
      <w:sz w:val="28"/>
      <w:szCs w:val="28"/>
    </w:rPr>
  </w:style>
  <w:style w:type="paragraph" w:styleId="4">
    <w:name w:val="annotation text"/>
    <w:basedOn w:val="1"/>
    <w:qFormat/>
    <w:uiPriority w:val="0"/>
    <w:pPr>
      <w:jc w:val="left"/>
    </w:pPr>
  </w:style>
  <w:style w:type="paragraph" w:styleId="5">
    <w:name w:val="Body Text Indent"/>
    <w:basedOn w:val="1"/>
    <w:qFormat/>
    <w:uiPriority w:val="0"/>
    <w:pPr>
      <w:adjustRightInd w:val="0"/>
      <w:snapToGrid w:val="0"/>
      <w:spacing w:line="300" w:lineRule="auto"/>
      <w:ind w:firstLine="720" w:firstLineChars="225"/>
    </w:pPr>
    <w:rPr>
      <w:rFonts w:ascii="仿宋_GB2312" w:eastAsia="仿宋_GB2312"/>
      <w:color w:val="000000"/>
      <w:sz w:val="32"/>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10">
    <w:name w:val="Table Grid"/>
    <w:basedOn w:val="9"/>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font51"/>
    <w:basedOn w:val="11"/>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1449</Words>
  <Characters>1525</Characters>
  <Lines>16</Lines>
  <Paragraphs>4</Paragraphs>
  <TotalTime>2</TotalTime>
  <ScaleCrop>false</ScaleCrop>
  <LinksUpToDate>false</LinksUpToDate>
  <CharactersWithSpaces>1526</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2021-05-01T01:41:00Z</dcterms:created>
  <dc:creator>王榕</dc:creator>
  <cp:lastModifiedBy>ns</cp:lastModifiedBy>
  <cp:lastPrinted>2025-10-23T02:54:00Z</cp:lastPrinted>
  <dcterms:modified xsi:type="dcterms:W3CDTF">2026-01-07T10:22:07Z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2C3E90E6E9E641FB9EF48C8C30944A7B</vt:lpwstr>
  </property>
  <property fmtid="{D5CDD505-2E9C-101B-9397-08002B2CF9AE}" pid="4" name="KSOTemplateDocerSaveRecord">
    <vt:lpwstr>eyJoZGlkIjoiNmQ3NmZlZGU2MTUxNzU1NDM0ZTgzOGI1YzBkOTcxZTMiLCJ1c2VySWQiOiIzMjk0MTYzNTUifQ==</vt:lpwstr>
  </property>
</Properties>
</file>