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1" w:name="_GoBack"/>
      <w:bookmarkEnd w:id="1"/>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鼓励文化精品原创</w:t>
      </w:r>
      <w:r>
        <w:rPr>
          <w:rFonts w:hint="eastAsia" w:ascii="方正小标宋_GBK" w:hAnsi="宋体" w:eastAsia="方正小标宋_GBK"/>
          <w:sz w:val="44"/>
          <w:szCs w:val="44"/>
          <w:lang w:val="en-US" w:eastAsia="zh-CN"/>
        </w:rPr>
        <w:t>-原创作品开发、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运营奖励项目</w:t>
      </w: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w:t>
      </w:r>
      <w:r>
        <w:rPr>
          <w:rFonts w:hint="default" w:eastAsia="黑体"/>
          <w:b/>
          <w:bCs/>
          <w:color w:val="000000"/>
          <w:sz w:val="32"/>
          <w:szCs w:val="32"/>
          <w:lang w:val="en-US" w:eastAsia="zh-CN"/>
        </w:rPr>
        <w:t>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rPr>
      </w:pPr>
      <w:r>
        <w:rPr>
          <w:rFonts w:hint="eastAsia" w:hAnsi="仿宋" w:eastAsia="仿宋"/>
          <w:color w:val="auto"/>
          <w:sz w:val="32"/>
          <w:szCs w:val="32"/>
        </w:rPr>
        <w:t>对企事业单位原创的文化产品对外</w:t>
      </w:r>
      <w:r>
        <w:rPr>
          <w:rFonts w:hint="eastAsia" w:hAnsi="仿宋" w:eastAsia="仿宋"/>
          <w:color w:val="auto"/>
          <w:sz w:val="32"/>
          <w:szCs w:val="32"/>
          <w:lang w:eastAsia="zh-CN"/>
        </w:rPr>
        <w:t>投入市场</w:t>
      </w:r>
      <w:r>
        <w:rPr>
          <w:rFonts w:hint="eastAsia" w:hAnsi="仿宋" w:eastAsia="仿宋"/>
          <w:color w:val="auto"/>
          <w:sz w:val="32"/>
          <w:szCs w:val="32"/>
        </w:rPr>
        <w:t>的，按最高不超过其首年度内实际收入的15%给予原创作品开发单位奖励，每家单位每年奖励总额最高不超过100万元。</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000000"/>
          <w:sz w:val="32"/>
          <w:szCs w:val="32"/>
        </w:rPr>
        <w:t>为鼓励打造精品内容生产和传播高地，</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（一）原创影视出版作品</w:t>
      </w:r>
    </w:p>
    <w:p>
      <w:pPr>
        <w:keepNext w:val="0"/>
        <w:keepLines w:val="0"/>
        <w:pageBreakBefore w:val="0"/>
        <w:widowControl w:val="0"/>
        <w:kinsoku/>
        <w:wordWrap/>
        <w:overflowPunct/>
        <w:topLinePunct w:val="0"/>
        <w:autoSpaceDE/>
        <w:autoSpaceDN w:val="0"/>
        <w:bidi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我区企事业单位原创的动漫、电影、电视剧、舞台剧、出版作品、网络剧、微电影、音乐等文化产品在国家级、省级出版发行单位或院线、电视台、剧场、网络播放平台等出版发行或播出、演出的，按其出版发行或播出、演出首年度内实际收入的15%给予原创作品开发单位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lang w:val="en-US" w:eastAsia="zh-CN"/>
        </w:rPr>
      </w:pPr>
      <w:r>
        <w:rPr>
          <w:rFonts w:hint="eastAsia" w:ascii="仿宋_GB2312" w:hAnsi="黑体" w:eastAsia="仿宋_GB2312"/>
          <w:spacing w:val="4"/>
          <w:sz w:val="32"/>
          <w:lang w:val="en-US" w:eastAsia="zh-CN"/>
        </w:rPr>
        <w:t>1、申报主体为原创作品开发商，影视出版作品为独立制作单位或前三出品人单位的开发商，非第一出品方需获得前位出品方的放弃申报声明；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奖励范围为上</w:t>
      </w:r>
      <w:bookmarkStart w:id="0" w:name="OLE_LINK61"/>
      <w:r>
        <w:rPr>
          <w:rFonts w:hint="eastAsia" w:ascii="仿宋_GB2312" w:hAnsi="黑体" w:eastAsia="仿宋_GB2312"/>
          <w:spacing w:val="4"/>
          <w:sz w:val="32"/>
        </w:rPr>
        <w:t>两个年度内</w:t>
      </w:r>
      <w:bookmarkEnd w:id="0"/>
      <w:r>
        <w:rPr>
          <w:rFonts w:hint="eastAsia" w:ascii="仿宋_GB2312" w:hAnsi="黑体" w:eastAsia="仿宋_GB2312"/>
          <w:spacing w:val="4"/>
          <w:sz w:val="32"/>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r>
        <w:rPr>
          <w:rFonts w:hint="eastAsia" w:ascii="仿宋_GB2312" w:hAnsi="宋体" w:eastAsia="仿宋_GB2312" w:cs="宋体"/>
          <w:spacing w:val="4"/>
          <w:kern w:val="0"/>
          <w:sz w:val="32"/>
          <w:szCs w:val="32"/>
          <w:lang w:eastAsia="zh-CN"/>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lang w:val="en-US" w:eastAsia="zh-CN"/>
        </w:rPr>
        <w:t>5、申报主体上一年度营收达到5000万元及以上，每家单位每年奖励总额最高不超过100万元；申报主体上一年度营收未达到5000万元，每家单位每年奖励总额最高不超过50万元。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lang w:val="en-US" w:eastAsia="zh-CN"/>
        </w:rPr>
      </w:pPr>
      <w:r>
        <w:rPr>
          <w:rFonts w:hint="eastAsia" w:ascii="楷体_GB2312" w:hAnsi="楷体_GB2312" w:eastAsia="楷体_GB2312" w:cs="楷体_GB2312"/>
          <w:b/>
          <w:bCs/>
          <w:color w:val="000000"/>
          <w:sz w:val="32"/>
          <w:szCs w:val="32"/>
          <w:lang w:val="en-US" w:eastAsia="zh-CN"/>
        </w:rPr>
        <w:t>（二）原创游戏作品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对游戏开发企业原创开发的或拥有完全自主知识产权的游戏产品（不含委托加工游戏产品）进行运营的，按其运营首年度内实际收入的10%给予开发企业奖励，每家单位每年奖励总额最高不超过100万元。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0"/>
          <w:numId w:val="0"/>
        </w:numPr>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黑体" w:eastAsia="仿宋_GB2312"/>
          <w:spacing w:val="4"/>
          <w:sz w:val="32"/>
          <w:lang w:val="en-US" w:eastAsia="zh-CN"/>
        </w:rPr>
        <w:t>1、申报</w:t>
      </w:r>
      <w:r>
        <w:rPr>
          <w:rFonts w:hint="eastAsia" w:ascii="仿宋_GB2312" w:hAnsi="宋体" w:eastAsia="仿宋_GB2312" w:cs="宋体"/>
          <w:spacing w:val="4"/>
          <w:kern w:val="0"/>
          <w:sz w:val="32"/>
          <w:szCs w:val="32"/>
        </w:rPr>
        <w:t>主体为</w:t>
      </w:r>
      <w:r>
        <w:rPr>
          <w:rFonts w:hint="eastAsia" w:ascii="仿宋_GB2312" w:eastAsia="仿宋_GB2312"/>
          <w:spacing w:val="4"/>
          <w:sz w:val="32"/>
          <w:szCs w:val="32"/>
        </w:rPr>
        <w:t>原创游戏产品</w:t>
      </w:r>
      <w:r>
        <w:rPr>
          <w:rFonts w:hint="eastAsia" w:ascii="仿宋_GB2312" w:hAnsi="宋体" w:eastAsia="仿宋_GB2312" w:cs="宋体"/>
          <w:spacing w:val="4"/>
          <w:kern w:val="0"/>
          <w:sz w:val="32"/>
          <w:szCs w:val="32"/>
        </w:rPr>
        <w:t>的开发商；</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highlight w:val="none"/>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rPr>
      </w:pPr>
      <w:r>
        <w:rPr>
          <w:rFonts w:hint="eastAsia" w:ascii="仿宋_GB2312" w:hAnsi="黑体" w:eastAsia="仿宋_GB2312"/>
          <w:spacing w:val="4"/>
          <w:sz w:val="32"/>
          <w:lang w:val="en-US" w:eastAsia="zh-CN"/>
        </w:rPr>
        <w:t>3、</w:t>
      </w:r>
      <w:r>
        <w:rPr>
          <w:rFonts w:hint="eastAsia" w:ascii="仿宋_GB2312" w:hAnsi="黑体" w:eastAsia="仿宋_GB2312"/>
          <w:spacing w:val="4"/>
          <w:sz w:val="32"/>
        </w:rPr>
        <w:t>奖励范围为原创游戏产品</w:t>
      </w:r>
      <w:r>
        <w:rPr>
          <w:rFonts w:hint="eastAsia" w:ascii="仿宋_GB2312" w:hAnsi="黑体" w:eastAsia="仿宋_GB2312"/>
          <w:spacing w:val="4"/>
          <w:sz w:val="32"/>
          <w:highlight w:val="none"/>
        </w:rPr>
        <w:t>上两个年度内</w:t>
      </w:r>
      <w:r>
        <w:rPr>
          <w:rFonts w:hint="eastAsia" w:ascii="仿宋_GB2312" w:hAnsi="黑体" w:eastAsia="仿宋_GB2312"/>
          <w:spacing w:val="4"/>
          <w:sz w:val="32"/>
        </w:rPr>
        <w:t>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rPr>
        <w:t>收入为不含税。产生收入时间在上两个年度内</w:t>
      </w:r>
      <w:r>
        <w:rPr>
          <w:rFonts w:hint="eastAsia" w:ascii="仿宋_GB2312" w:hAnsi="黑体" w:eastAsia="仿宋_GB2312"/>
          <w:spacing w:val="4"/>
          <w:sz w:val="32"/>
        </w:rPr>
        <w:t>（自然年）</w:t>
      </w:r>
      <w:r>
        <w:rPr>
          <w:rFonts w:hint="eastAsia" w:ascii="仿宋_GB2312" w:hAnsi="宋体" w:eastAsia="仿宋_GB2312" w:cs="宋体"/>
          <w:spacing w:val="4"/>
          <w:kern w:val="0"/>
          <w:sz w:val="32"/>
          <w:szCs w:val="32"/>
        </w:rPr>
        <w:t>，连续不超过12个月。</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highlight w:val="none"/>
          <w:lang w:val="en-US" w:eastAsia="zh-CN"/>
        </w:rPr>
      </w:pPr>
      <w:r>
        <w:rPr>
          <w:rFonts w:hint="eastAsia" w:ascii="仿宋_GB2312" w:hAnsi="宋体" w:eastAsia="仿宋_GB2312" w:cs="宋体"/>
          <w:spacing w:val="4"/>
          <w:kern w:val="0"/>
          <w:sz w:val="32"/>
          <w:szCs w:val="32"/>
          <w:highlight w:val="none"/>
          <w:lang w:val="en-US" w:eastAsia="zh-CN"/>
        </w:rPr>
        <w:t>5、申报主体上一年度营收达到1亿元及以上，每家单位每年奖励总额最高不超过100万元；申报主体上一年度营收未达到1亿元，每家单位每年奖励总额最高不超过50万元。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cs="Times New Roman"/>
          <w:sz w:val="32"/>
          <w:szCs w:val="32"/>
          <w:highlight w:val="none"/>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i南山企业服务综合平台”（https://www.inanshan.org.cn/）在线填写《南山区促进产业高质量发展专项资金—区文化广电旅游体育局分项资金-鼓励文化精品原创</w:t>
      </w:r>
      <w:r>
        <w:rPr>
          <w:rFonts w:hint="eastAsia" w:ascii="仿宋_GB2312" w:hAnsi="宋体" w:eastAsia="仿宋_GB2312" w:cs="宋体"/>
          <w:spacing w:val="4"/>
          <w:kern w:val="0"/>
          <w:sz w:val="32"/>
          <w:szCs w:val="32"/>
          <w:lang w:val="en-US" w:eastAsia="zh-CN"/>
        </w:rPr>
        <w:t>-原创作品开发、运营奖励项目申请书</w:t>
      </w:r>
      <w:r>
        <w:rPr>
          <w:rFonts w:hint="eastAsia" w:ascii="仿宋_GB2312" w:hAnsi="宋体" w:eastAsia="仿宋_GB2312" w:cs="宋体"/>
          <w:spacing w:val="4"/>
          <w:kern w:val="0"/>
          <w:sz w:val="32"/>
          <w:szCs w:val="32"/>
        </w:rPr>
        <w:t>》。</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rPr>
            </w:pPr>
            <w:r>
              <w:rPr>
                <w:rFonts w:hint="eastAsia" w:ascii="楷体" w:hAnsi="楷体" w:eastAsia="楷体"/>
                <w:b/>
                <w:bCs/>
                <w:sz w:val="24"/>
              </w:rPr>
              <w:t>序号</w:t>
            </w:r>
          </w:p>
        </w:tc>
        <w:tc>
          <w:tcPr>
            <w:tcW w:w="4590" w:type="dxa"/>
            <w:vAlign w:val="center"/>
          </w:tcPr>
          <w:p>
            <w:pPr>
              <w:jc w:val="center"/>
              <w:rPr>
                <w:rFonts w:ascii="楷体" w:hAnsi="楷体" w:eastAsia="楷体"/>
                <w:b/>
                <w:bCs/>
                <w:sz w:val="24"/>
              </w:rPr>
            </w:pPr>
            <w:r>
              <w:rPr>
                <w:rFonts w:hint="eastAsia" w:ascii="楷体" w:hAnsi="楷体" w:eastAsia="楷体"/>
                <w:b/>
                <w:bCs/>
                <w:sz w:val="24"/>
              </w:rPr>
              <w:t>附件名称</w:t>
            </w:r>
          </w:p>
        </w:tc>
        <w:tc>
          <w:tcPr>
            <w:tcW w:w="1185" w:type="dxa"/>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674" w:type="dxa"/>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《南山区促进产业高质量发展专项资金—区文化广电旅游体育局分项资金-鼓励文化精品原创-原创作品开发、运营奖励项目申请书》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4590" w:type="dxa"/>
            <w:vAlign w:val="center"/>
          </w:tcPr>
          <w:p>
            <w:pPr>
              <w:jc w:val="left"/>
              <w:rPr>
                <w:rFonts w:hint="eastAsia" w:ascii="宋体" w:hAnsi="宋体" w:eastAsia="宋体" w:cs="宋体"/>
                <w:color w:val="auto"/>
                <w:sz w:val="21"/>
                <w:szCs w:val="21"/>
                <w:highlight w:val="none"/>
              </w:rPr>
            </w:pPr>
            <w:r>
              <w:rPr>
                <w:rFonts w:hint="eastAsia"/>
                <w:color w:val="000000" w:themeColor="text1"/>
                <w:highlight w:val="none"/>
                <w14:textFill>
                  <w14:solidFill>
                    <w14:schemeClr w14:val="tx1"/>
                  </w14:solidFill>
                </w14:textFill>
              </w:rPr>
              <w:t>统一社会信用代码证书（新版“三证合一”营业执照、事业单位提交新版“三证合一”法人证书；未换领“三证合一”新版营业执照的，提交原旧版营业执照、组织机构代码证书、税务登记证书）</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申报主体由税务部门开具的单位上年度纳税证明，事业单位除外</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left"/>
              <w:rPr>
                <w:rFonts w:hint="default" w:ascii="宋体" w:hAnsi="宋体" w:eastAsia="宋体" w:cs="宋体"/>
                <w:color w:val="auto"/>
                <w:sz w:val="21"/>
                <w:szCs w:val="21"/>
                <w:highlight w:val="none"/>
                <w:lang w:val="en"/>
              </w:rPr>
            </w:pPr>
            <w:r>
              <w:rPr>
                <w:rFonts w:hint="eastAsia" w:ascii="宋体" w:hAnsi="宋体" w:eastAsia="宋体" w:cs="宋体"/>
                <w:color w:val="auto"/>
                <w:sz w:val="21"/>
                <w:szCs w:val="21"/>
                <w:highlight w:val="none"/>
              </w:rPr>
              <w:t>上传税务系统下载带有税务机关红色印章的电子版</w:t>
            </w:r>
            <w:r>
              <w:rPr>
                <w:rFonts w:hint="default" w:ascii="宋体" w:hAnsi="宋体" w:cs="宋体"/>
                <w:color w:val="auto"/>
                <w:sz w:val="21"/>
                <w:szCs w:val="21"/>
                <w:highlight w:val="none"/>
                <w:lang w:val="en"/>
              </w:rPr>
              <w:t>，事业单位除外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本作品知识产权证明材料（版权、著作权登记证书</w:t>
            </w:r>
            <w:r>
              <w:rPr>
                <w:rFonts w:hint="eastAsia" w:ascii="宋体" w:hAnsi="宋体" w:cs="宋体"/>
                <w:color w:val="auto"/>
                <w:sz w:val="21"/>
                <w:szCs w:val="21"/>
                <w:highlight w:val="none"/>
                <w:lang w:eastAsia="zh-CN"/>
              </w:rPr>
              <w:t>等</w:t>
            </w:r>
            <w:r>
              <w:rPr>
                <w:rFonts w:hint="eastAsia" w:ascii="宋体" w:hAnsi="宋体" w:eastAsia="宋体" w:cs="宋体"/>
                <w:color w:val="auto"/>
                <w:sz w:val="21"/>
                <w:szCs w:val="21"/>
                <w:highlight w:val="none"/>
              </w:rPr>
              <w:t>）</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restart"/>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出版/发行/播出/运营</w:t>
            </w:r>
            <w:r>
              <w:rPr>
                <w:rFonts w:hint="eastAsia" w:ascii="宋体" w:hAnsi="宋体" w:eastAsia="宋体" w:cs="宋体"/>
                <w:color w:val="auto"/>
                <w:sz w:val="21"/>
                <w:szCs w:val="21"/>
                <w:highlight w:val="none"/>
                <w:lang w:val="en-US" w:eastAsia="zh-CN"/>
              </w:rPr>
              <w:t>/演出</w:t>
            </w:r>
            <w:r>
              <w:rPr>
                <w:rFonts w:hint="eastAsia" w:ascii="宋体" w:hAnsi="宋体" w:eastAsia="宋体" w:cs="宋体"/>
                <w:color w:val="auto"/>
                <w:sz w:val="21"/>
                <w:szCs w:val="21"/>
                <w:highlight w:val="none"/>
              </w:rPr>
              <w:t>该作品的政府相关部门批文</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4590" w:type="dxa"/>
            <w:vAlign w:val="center"/>
          </w:tcPr>
          <w:p>
            <w:pPr>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出版/发行/播出/运营</w:t>
            </w:r>
            <w:r>
              <w:rPr>
                <w:rFonts w:hint="eastAsia" w:ascii="宋体" w:hAnsi="宋体" w:eastAsia="宋体" w:cs="宋体"/>
                <w:color w:val="auto"/>
                <w:sz w:val="21"/>
                <w:szCs w:val="21"/>
                <w:highlight w:val="none"/>
                <w:lang w:val="en-US" w:eastAsia="zh-CN"/>
              </w:rPr>
              <w:t>/演出</w:t>
            </w:r>
            <w:r>
              <w:rPr>
                <w:rFonts w:hint="eastAsia" w:ascii="宋体" w:hAnsi="宋体" w:eastAsia="宋体" w:cs="宋体"/>
                <w:color w:val="auto"/>
                <w:sz w:val="21"/>
                <w:szCs w:val="21"/>
                <w:highlight w:val="none"/>
              </w:rPr>
              <w:t>该作品的合同（协议）</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单位专业资质的证明材料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首年度实际收入相关证明材料、收入发票、系统截图、银行往来凭证等</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Merge w:val="continue"/>
            <w:vAlign w:val="center"/>
          </w:tcPr>
          <w:p>
            <w:pPr>
              <w:jc w:val="center"/>
              <w:rPr>
                <w:rFonts w:hint="eastAsia"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申请奖励项目收入到账明细表</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是</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kern w:val="2"/>
                <w:sz w:val="21"/>
                <w:szCs w:val="21"/>
                <w:highlight w:val="none"/>
                <w:u w:val="none"/>
                <w:shd w:val="clear"/>
                <w:lang w:val="en-US" w:eastAsia="zh-CN"/>
              </w:rPr>
              <w:t>附件10以Excel表格形式另行上传/下载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4590" w:type="dxa"/>
            <w:vAlign w:val="center"/>
          </w:tcPr>
          <w:p>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审核部门认为需要提供的其他材料</w:t>
            </w:r>
          </w:p>
        </w:tc>
        <w:tc>
          <w:tcPr>
            <w:tcW w:w="1185" w:type="dxa"/>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否</w:t>
            </w:r>
          </w:p>
        </w:tc>
        <w:tc>
          <w:tcPr>
            <w:tcW w:w="1674" w:type="dxa"/>
            <w:vAlign w:val="center"/>
          </w:tcPr>
          <w:p>
            <w:pPr>
              <w:jc w:val="center"/>
              <w:rPr>
                <w:rFonts w:hint="eastAsia" w:ascii="楷体" w:hAnsi="楷体" w:eastAsia="楷体"/>
                <w:sz w:val="24"/>
              </w:rPr>
            </w:pPr>
            <w:r>
              <w:rPr>
                <w:rFonts w:hint="eastAsia" w:ascii="宋体" w:hAnsi="宋体" w:eastAsia="宋体" w:cs="宋体"/>
                <w:color w:val="auto"/>
                <w:sz w:val="21"/>
                <w:szCs w:val="21"/>
                <w:highlight w:val="none"/>
              </w:rPr>
              <w:t>原件彩色扫描PDF</w:t>
            </w:r>
            <w:r>
              <w:rPr>
                <w:rFonts w:hint="eastAsia" w:ascii="宋体" w:hAnsi="宋体" w:eastAsia="宋体" w:cs="宋体"/>
                <w:color w:val="auto"/>
                <w:sz w:val="21"/>
                <w:szCs w:val="21"/>
                <w:highlight w:val="none"/>
                <w:lang w:eastAsia="zh-CN"/>
              </w:rPr>
              <w:t>文件</w:t>
            </w:r>
            <w:r>
              <w:rPr>
                <w:rFonts w:hint="eastAsia" w:ascii="宋体" w:hAnsi="宋体" w:eastAsia="宋体" w:cs="宋体"/>
                <w:color w:val="auto"/>
                <w:sz w:val="21"/>
                <w:szCs w:val="21"/>
                <w:highlight w:val="none"/>
              </w:rPr>
              <w:t>上传</w:t>
            </w: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color w:val="000000"/>
          <w:sz w:val="32"/>
          <w:szCs w:val="32"/>
          <w:lang w:eastAsia="zh-CN"/>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4A20955"/>
    <w:rsid w:val="06CB48B5"/>
    <w:rsid w:val="07B77386"/>
    <w:rsid w:val="095C7285"/>
    <w:rsid w:val="096D50CB"/>
    <w:rsid w:val="104D08F5"/>
    <w:rsid w:val="15F2294E"/>
    <w:rsid w:val="168B0344"/>
    <w:rsid w:val="1E395720"/>
    <w:rsid w:val="1E9B000F"/>
    <w:rsid w:val="25F42B4A"/>
    <w:rsid w:val="2A653501"/>
    <w:rsid w:val="2EB48CBC"/>
    <w:rsid w:val="2FFFFFD9"/>
    <w:rsid w:val="32880B83"/>
    <w:rsid w:val="34C5759F"/>
    <w:rsid w:val="365F39E8"/>
    <w:rsid w:val="36FB4924"/>
    <w:rsid w:val="39FFD428"/>
    <w:rsid w:val="3BEEE7D4"/>
    <w:rsid w:val="3D1F12B3"/>
    <w:rsid w:val="42D91274"/>
    <w:rsid w:val="431D4C7D"/>
    <w:rsid w:val="432C2634"/>
    <w:rsid w:val="4A4D3896"/>
    <w:rsid w:val="5BFF22ED"/>
    <w:rsid w:val="5F8C3268"/>
    <w:rsid w:val="5F9DC68B"/>
    <w:rsid w:val="62A72E7A"/>
    <w:rsid w:val="63D4408C"/>
    <w:rsid w:val="6653650C"/>
    <w:rsid w:val="6AFC5B0F"/>
    <w:rsid w:val="6D3414FD"/>
    <w:rsid w:val="6E352352"/>
    <w:rsid w:val="6EFB08E6"/>
    <w:rsid w:val="70257FF6"/>
    <w:rsid w:val="71FFBEE5"/>
    <w:rsid w:val="76FD7835"/>
    <w:rsid w:val="79CC3ABD"/>
    <w:rsid w:val="7A5A15E5"/>
    <w:rsid w:val="7D977D96"/>
    <w:rsid w:val="7D9C7CC2"/>
    <w:rsid w:val="7DDF5F79"/>
    <w:rsid w:val="7E7A4D2F"/>
    <w:rsid w:val="7EF79B7C"/>
    <w:rsid w:val="7EFF6253"/>
    <w:rsid w:val="7F7FDB4E"/>
    <w:rsid w:val="7FB6003E"/>
    <w:rsid w:val="7FBB8763"/>
    <w:rsid w:val="7FDE0AEF"/>
    <w:rsid w:val="7FDF9080"/>
    <w:rsid w:val="7FF957DB"/>
    <w:rsid w:val="8C7FB9BA"/>
    <w:rsid w:val="94FDACA7"/>
    <w:rsid w:val="97579C75"/>
    <w:rsid w:val="AFEB0251"/>
    <w:rsid w:val="B734CDEE"/>
    <w:rsid w:val="CFFD29C7"/>
    <w:rsid w:val="DA7B0CB8"/>
    <w:rsid w:val="DFEFA92D"/>
    <w:rsid w:val="EA76EDE3"/>
    <w:rsid w:val="EF38A6F4"/>
    <w:rsid w:val="EFF6F1AC"/>
    <w:rsid w:val="F3F7D84F"/>
    <w:rsid w:val="FBBF9146"/>
    <w:rsid w:val="FD4DE5BE"/>
    <w:rsid w:val="FDDF4A38"/>
    <w:rsid w:val="FE5F5158"/>
    <w:rsid w:val="FE975031"/>
    <w:rsid w:val="FF4DEFB1"/>
    <w:rsid w:val="FF5ED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annotation text"/>
    <w:basedOn w:val="1"/>
    <w:qFormat/>
    <w:uiPriority w:val="0"/>
    <w:pPr>
      <w:jc w:val="left"/>
    </w:pPr>
  </w:style>
  <w:style w:type="paragraph" w:styleId="6">
    <w:name w:val="Body Text"/>
    <w:basedOn w:val="1"/>
    <w:qFormat/>
    <w:uiPriority w:val="0"/>
    <w:pPr>
      <w:jc w:val="center"/>
    </w:pPr>
    <w:rPr>
      <w:rFonts w:eastAsia="华文中宋"/>
      <w:sz w:val="44"/>
    </w:rPr>
  </w:style>
  <w:style w:type="paragraph" w:styleId="7">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0">
    <w:name w:val="Body Text First Indent"/>
    <w:basedOn w:val="6"/>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2430</Words>
  <Characters>2556</Characters>
  <Lines>0</Lines>
  <Paragraphs>0</Paragraphs>
  <TotalTime>19</TotalTime>
  <ScaleCrop>false</ScaleCrop>
  <LinksUpToDate>false</LinksUpToDate>
  <CharactersWithSpaces>2557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2021-04-30T17:41:00Z</dcterms:created>
  <dc:creator>王榕</dc:creator>
  <cp:lastModifiedBy>ns</cp:lastModifiedBy>
  <cp:lastPrinted>2025-10-22T10:54:00Z</cp:lastPrinted>
  <dcterms:modified xsi:type="dcterms:W3CDTF">2025-10-27T18:44:52Z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FD21BE7761844F0EBC3437BD632DB7A5</vt:lpwstr>
  </property>
</Properties>
</file>