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bookmarkStart w:id="1" w:name="_GoBack"/>
      <w:bookmarkEnd w:id="1"/>
      <w:r>
        <w:rPr>
          <w:rFonts w:hint="eastAsia" w:ascii="方正小标宋_GBK" w:hAnsi="宋体" w:eastAsia="方正小标宋_GBK"/>
          <w:sz w:val="44"/>
          <w:szCs w:val="44"/>
          <w:lang w:eastAsia="zh-CN"/>
        </w:rPr>
        <w:t>南山区促进产业高质量发展专项资金——区文化广电旅游体育局分项资金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支持文体产业空间塑造品牌、扩大知名度</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项目操作规程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25</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hAnsi="仿宋" w:eastAsia="仿宋"/>
          <w:color w:val="auto"/>
          <w:sz w:val="32"/>
          <w:szCs w:val="32"/>
        </w:rPr>
      </w:pPr>
      <w:r>
        <w:rPr>
          <w:rFonts w:hint="eastAsia" w:hAnsi="仿宋" w:eastAsia="仿宋"/>
          <w:color w:val="auto"/>
          <w:sz w:val="32"/>
          <w:szCs w:val="32"/>
        </w:rPr>
        <w:t>对经认定的文化、体育产业园区、孵化器等产业空间，运营单位在空间内举办较有影响力的品牌活动，对其中一项按实际发生费用的50％给予资助。每个产业空间每年最高不超过100万元。</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rPr>
      </w:pPr>
      <w:r>
        <w:rPr>
          <w:rFonts w:hint="eastAsia" w:hAnsi="仿宋" w:eastAsia="仿宋"/>
          <w:color w:val="auto"/>
          <w:sz w:val="32"/>
          <w:szCs w:val="32"/>
        </w:rPr>
        <w:t>为鼓励园区发挥主观能动性，提升园区运营服务水平，进一步做大做强，提升竞争力和招商吸引力，根据《南山区促进产业高质量发展专项资金管理办法》和《</w:t>
      </w:r>
      <w:r>
        <w:rPr>
          <w:rFonts w:hint="eastAsia" w:hAnsi="仿宋" w:eastAsia="仿宋"/>
          <w:color w:val="auto"/>
          <w:sz w:val="32"/>
          <w:szCs w:val="32"/>
          <w:lang w:eastAsia="zh-CN"/>
        </w:rPr>
        <w:t>南山区促进文化旅游体育产业发展专项扶持措施</w:t>
      </w:r>
      <w:r>
        <w:rPr>
          <w:rFonts w:hint="eastAsia" w:hAnsi="仿宋" w:eastAsia="仿宋"/>
          <w:color w:val="auto"/>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、在南山辖区内依法从事实际经营，并具有独立法人资格</w:t>
      </w:r>
      <w:r>
        <w:rPr>
          <w:rFonts w:hint="eastAsia" w:ascii="仿宋" w:hAnsi="仿宋" w:eastAsia="仿宋"/>
          <w:color w:val="000000"/>
          <w:sz w:val="32"/>
          <w:szCs w:val="32"/>
          <w:lang w:eastAsia="zh-CN"/>
        </w:rPr>
        <w:t>；</w:t>
      </w:r>
    </w:p>
    <w:p>
      <w:pPr>
        <w:shd w:val="clear" w:color="auto" w:fill="FFFFFF"/>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2.履行相关数据申报义务、守法经营、诚实守信、有规范的财务管理制度；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_GB2312" w:hAnsi="仿宋_GB2312" w:eastAsia="仿宋_GB2312" w:cs="仿宋_GB2312"/>
          <w:sz w:val="32"/>
          <w:szCs w:val="32"/>
        </w:rPr>
        <w:t>3.应积极配合区委、区政府相关工作。</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textAlignment w:val="auto"/>
        <w:rPr>
          <w:rFonts w:hint="eastAsia"/>
          <w:lang w:eastAsia="zh-CN"/>
        </w:rPr>
      </w:pP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adjustRightInd w:val="0"/>
        <w:snapToGrid w:val="0"/>
        <w:spacing w:line="560" w:lineRule="exact"/>
        <w:ind w:firstLine="640" w:firstLineChars="200"/>
        <w:rPr>
          <w:rFonts w:hint="eastAsia"/>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s="Times New Roman"/>
          <w:color w:val="000000"/>
          <w:sz w:val="32"/>
          <w:szCs w:val="32"/>
          <w:lang w:val="en-US" w:eastAsia="zh-CN"/>
        </w:rPr>
      </w:pPr>
      <w:r>
        <w:rPr>
          <w:rFonts w:hint="eastAsia" w:hAnsi="黑体" w:eastAsia="黑体" w:cs="Times New Roman"/>
          <w:color w:val="000000"/>
          <w:sz w:val="32"/>
          <w:szCs w:val="32"/>
          <w:lang w:val="en-US" w:eastAsia="zh-CN"/>
        </w:rPr>
        <w:t>四、申请说明</w:t>
      </w:r>
    </w:p>
    <w:p>
      <w:pPr>
        <w:adjustRightInd w:val="0"/>
        <w:snapToGrid w:val="0"/>
        <w:spacing w:line="300" w:lineRule="auto"/>
        <w:ind w:firstLine="656" w:firstLineChars="200"/>
        <w:rPr>
          <w:rFonts w:hint="eastAsia" w:ascii="仿宋_GB2312" w:hAnsi="宋体" w:eastAsia="仿宋_GB2312"/>
          <w:spacing w:val="4"/>
          <w:sz w:val="32"/>
          <w:szCs w:val="32"/>
          <w:lang w:val="en-US" w:eastAsia="zh-CN"/>
        </w:rPr>
      </w:pPr>
      <w:r>
        <w:rPr>
          <w:rFonts w:hint="eastAsia" w:ascii="仿宋_GB2312" w:hAnsi="宋体" w:eastAsia="仿宋_GB2312"/>
          <w:spacing w:val="4"/>
          <w:sz w:val="32"/>
          <w:szCs w:val="28"/>
          <w:lang w:eastAsia="zh-CN"/>
        </w:rPr>
        <w:t>（一）</w:t>
      </w:r>
      <w:r>
        <w:rPr>
          <w:rFonts w:hint="eastAsia" w:ascii="仿宋_GB2312" w:hAnsi="宋体" w:eastAsia="仿宋_GB2312"/>
          <w:spacing w:val="4"/>
          <w:sz w:val="32"/>
          <w:szCs w:val="32"/>
        </w:rPr>
        <w:t>申报主体为</w:t>
      </w:r>
      <w:r>
        <w:rPr>
          <w:rFonts w:hint="eastAsia" w:ascii="仿宋_GB2312" w:hAnsi="宋体" w:eastAsia="仿宋_GB2312"/>
          <w:spacing w:val="4"/>
          <w:sz w:val="32"/>
          <w:szCs w:val="28"/>
        </w:rPr>
        <w:t>经认定的市级以上文</w:t>
      </w:r>
      <w:r>
        <w:rPr>
          <w:rFonts w:hint="eastAsia" w:ascii="仿宋_GB2312" w:hAnsi="宋体" w:eastAsia="仿宋_GB2312"/>
          <w:spacing w:val="4"/>
          <w:sz w:val="32"/>
          <w:szCs w:val="32"/>
        </w:rPr>
        <w:t>化（体育）产业园区运营单位，详见附表《</w:t>
      </w:r>
      <w:r>
        <w:rPr>
          <w:rFonts w:hint="eastAsia" w:hAnsi="仿宋" w:eastAsia="仿宋"/>
          <w:color w:val="auto"/>
          <w:sz w:val="32"/>
          <w:szCs w:val="32"/>
          <w:lang w:val="en-US" w:eastAsia="zh-CN"/>
        </w:rPr>
        <w:t>南山区“市级以上文化（体育）产业园区”名单（2025年）</w:t>
      </w:r>
      <w:r>
        <w:rPr>
          <w:rFonts w:hint="eastAsia" w:ascii="仿宋_GB2312" w:hAnsi="宋体" w:eastAsia="仿宋_GB2312"/>
          <w:spacing w:val="4"/>
          <w:sz w:val="32"/>
          <w:szCs w:val="32"/>
        </w:rPr>
        <w:t>》</w:t>
      </w:r>
      <w:r>
        <w:rPr>
          <w:rFonts w:hint="eastAsia" w:ascii="仿宋_GB2312" w:hAnsi="宋体" w:eastAsia="仿宋_GB2312"/>
          <w:spacing w:val="4"/>
          <w:sz w:val="32"/>
          <w:szCs w:val="32"/>
          <w:lang w:eastAsia="zh-CN"/>
        </w:rPr>
        <w:t>。</w:t>
      </w:r>
    </w:p>
    <w:p>
      <w:pPr>
        <w:adjustRightInd w:val="0"/>
        <w:snapToGrid w:val="0"/>
        <w:spacing w:line="300" w:lineRule="auto"/>
        <w:ind w:firstLine="656" w:firstLineChars="200"/>
        <w:rPr>
          <w:rFonts w:hint="eastAsia" w:ascii="仿宋_GB2312" w:eastAsia="仿宋_GB2312"/>
          <w:spacing w:val="4"/>
          <w:sz w:val="32"/>
          <w:lang w:eastAsia="zh-CN"/>
        </w:rPr>
      </w:pPr>
      <w:r>
        <w:rPr>
          <w:rFonts w:hint="eastAsia" w:ascii="仿宋_GB2312" w:hAnsi="宋体" w:eastAsia="仿宋_GB2312"/>
          <w:spacing w:val="4"/>
          <w:sz w:val="32"/>
          <w:szCs w:val="32"/>
          <w:lang w:eastAsia="zh-CN"/>
        </w:rPr>
        <w:t>（二）</w:t>
      </w:r>
      <w:r>
        <w:rPr>
          <w:rFonts w:hint="eastAsia" w:ascii="仿宋_GB2312" w:hAnsi="宋体" w:eastAsia="仿宋_GB2312"/>
          <w:spacing w:val="4"/>
          <w:sz w:val="32"/>
          <w:szCs w:val="32"/>
        </w:rPr>
        <w:t>上年度园区运营单位在报刊、广播电视、互联网等媒体上针对本园区进行的宣传推广，可申请资助</w:t>
      </w:r>
      <w:r>
        <w:rPr>
          <w:rFonts w:hint="eastAsia" w:ascii="仿宋_GB2312" w:hAnsi="宋体" w:eastAsia="仿宋_GB2312"/>
          <w:spacing w:val="4"/>
          <w:sz w:val="32"/>
          <w:szCs w:val="32"/>
          <w:lang w:eastAsia="zh-CN"/>
        </w:rPr>
        <w:t>。</w:t>
      </w:r>
    </w:p>
    <w:p>
      <w:pPr>
        <w:adjustRightInd w:val="0"/>
        <w:snapToGrid w:val="0"/>
        <w:spacing w:line="30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lang w:eastAsia="zh-CN"/>
        </w:rPr>
        <w:t>（三）</w:t>
      </w:r>
      <w:r>
        <w:rPr>
          <w:rFonts w:hint="eastAsia" w:ascii="仿宋_GB2312" w:hAnsi="仿宋_GB2312" w:eastAsia="仿宋_GB2312"/>
          <w:sz w:val="32"/>
          <w:szCs w:val="32"/>
        </w:rPr>
        <w:t>上年度园区运营单位在本园区内举办的较有影响力的品牌活动，可选择一项申请资助；申请资助之品牌活动，需先报区文化广电旅游体育局</w:t>
      </w:r>
      <w:bookmarkStart w:id="0" w:name="OLE_LINK10"/>
      <w:r>
        <w:rPr>
          <w:rFonts w:hint="eastAsia" w:ascii="仿宋_GB2312" w:hAnsi="仿宋_GB2312" w:eastAsia="仿宋_GB2312"/>
          <w:sz w:val="32"/>
          <w:szCs w:val="32"/>
        </w:rPr>
        <w:t>备案</w:t>
      </w:r>
      <w:bookmarkEnd w:id="0"/>
      <w:r>
        <w:rPr>
          <w:rFonts w:hint="eastAsia" w:ascii="仿宋_GB2312" w:hAnsi="仿宋_GB2312" w:eastAsia="仿宋_GB2312"/>
          <w:sz w:val="32"/>
          <w:szCs w:val="32"/>
          <w:lang w:eastAsia="zh-CN"/>
        </w:rPr>
        <w:t>。</w:t>
      </w:r>
    </w:p>
    <w:p>
      <w:pPr>
        <w:adjustRightInd w:val="0"/>
        <w:snapToGrid w:val="0"/>
        <w:spacing w:line="300" w:lineRule="auto"/>
        <w:ind w:firstLine="656" w:firstLineChars="200"/>
      </w:pPr>
      <w:r>
        <w:rPr>
          <w:rFonts w:hint="eastAsia" w:ascii="仿宋_GB2312" w:hAnsi="宋体" w:eastAsia="仿宋_GB2312"/>
          <w:spacing w:val="4"/>
          <w:sz w:val="32"/>
          <w:szCs w:val="32"/>
          <w:lang w:val="en-US" w:eastAsia="zh-CN"/>
        </w:rPr>
        <w:t>（四）</w:t>
      </w:r>
      <w:r>
        <w:rPr>
          <w:rFonts w:hint="eastAsia" w:ascii="仿宋_GB2312" w:hAnsi="宋体" w:eastAsia="仿宋_GB2312"/>
          <w:spacing w:val="4"/>
          <w:sz w:val="32"/>
          <w:szCs w:val="32"/>
        </w:rPr>
        <w:t>运营单位在空间内举办较有影响力的品牌活动</w:t>
      </w:r>
      <w:r>
        <w:rPr>
          <w:rFonts w:hint="eastAsia" w:ascii="仿宋_GB2312" w:hAnsi="宋体" w:eastAsia="仿宋_GB2312"/>
          <w:spacing w:val="4"/>
          <w:sz w:val="32"/>
          <w:szCs w:val="32"/>
          <w:lang w:eastAsia="zh-CN"/>
        </w:rPr>
        <w:t>，具体指：符合</w:t>
      </w:r>
      <w:r>
        <w:rPr>
          <w:rFonts w:hint="eastAsia" w:ascii="仿宋_GB2312" w:hAnsi="宋体" w:eastAsia="仿宋_GB2312"/>
          <w:spacing w:val="4"/>
          <w:sz w:val="32"/>
          <w:szCs w:val="32"/>
        </w:rPr>
        <w:t>文化、体育产业园区、孵化器</w:t>
      </w:r>
      <w:r>
        <w:rPr>
          <w:rFonts w:hint="eastAsia" w:ascii="仿宋_GB2312" w:hAnsi="宋体" w:eastAsia="仿宋_GB2312"/>
          <w:spacing w:val="4"/>
          <w:sz w:val="32"/>
          <w:szCs w:val="32"/>
          <w:lang w:eastAsia="zh-CN"/>
        </w:rPr>
        <w:t>品牌定位，并经产业主管部门备案的品牌活动，按照</w:t>
      </w:r>
      <w:r>
        <w:rPr>
          <w:rFonts w:hint="eastAsia" w:ascii="仿宋_GB2312" w:hAnsi="宋体" w:eastAsia="仿宋_GB2312"/>
          <w:spacing w:val="4"/>
          <w:sz w:val="32"/>
          <w:szCs w:val="32"/>
          <w:lang w:val="en-US" w:eastAsia="zh-CN"/>
        </w:rPr>
        <w:t>50%进行资助。</w:t>
      </w:r>
    </w:p>
    <w:p>
      <w:pPr>
        <w:adjustRightInd w:val="0"/>
        <w:snapToGrid w:val="0"/>
        <w:spacing w:line="300" w:lineRule="auto"/>
        <w:ind w:firstLine="640" w:firstLineChars="200"/>
        <w:rPr>
          <w:rFonts w:hint="eastAsia" w:ascii="仿宋_GB2312" w:eastAsia="仿宋_GB2312"/>
          <w:spacing w:val="4"/>
          <w:sz w:val="32"/>
          <w:lang w:eastAsia="zh-CN"/>
        </w:rPr>
      </w:pPr>
      <w:r>
        <w:rPr>
          <w:rFonts w:hint="eastAsia" w:ascii="仿宋_GB2312" w:hAnsi="仿宋_GB2312" w:eastAsia="仿宋_GB2312"/>
          <w:sz w:val="32"/>
          <w:szCs w:val="32"/>
          <w:lang w:val="en-US" w:eastAsia="zh-CN"/>
        </w:rPr>
        <w:t>（五）</w:t>
      </w:r>
      <w:r>
        <w:rPr>
          <w:rFonts w:hint="eastAsia" w:ascii="仿宋_GB2312" w:hAnsi="仿宋_GB2312" w:eastAsia="仿宋_GB2312"/>
          <w:sz w:val="32"/>
          <w:szCs w:val="32"/>
        </w:rPr>
        <w:t>品牌活动</w:t>
      </w:r>
      <w:r>
        <w:rPr>
          <w:rFonts w:hint="eastAsia" w:ascii="仿宋_GB2312" w:eastAsia="仿宋_GB2312"/>
          <w:spacing w:val="4"/>
          <w:sz w:val="32"/>
        </w:rPr>
        <w:t>可补贴的费用包括布展费、宣传费（广告费、印刷费、材料费）、会务费（咨询服务费、策划费、翻译费、设备租赁费）</w:t>
      </w:r>
      <w:r>
        <w:rPr>
          <w:rFonts w:hint="eastAsia" w:ascii="仿宋_GB2312" w:eastAsia="仿宋_GB2312"/>
          <w:spacing w:val="4"/>
          <w:sz w:val="32"/>
          <w:lang w:eastAsia="zh-CN"/>
        </w:rPr>
        <w:t>。</w:t>
      </w:r>
    </w:p>
    <w:p>
      <w:pPr>
        <w:adjustRightInd w:val="0"/>
        <w:snapToGrid w:val="0"/>
        <w:spacing w:line="300" w:lineRule="auto"/>
        <w:ind w:firstLine="640" w:firstLineChars="200"/>
        <w:rPr>
          <w:rFonts w:hint="eastAsia" w:ascii="仿宋_GB2312" w:hAnsi="仿宋_GB2312" w:eastAsia="仿宋_GB2312"/>
          <w:sz w:val="32"/>
          <w:szCs w:val="32"/>
          <w:highlight w:val="none"/>
          <w:lang w:val="en-US" w:eastAsia="zh-CN"/>
        </w:rPr>
      </w:pPr>
      <w:r>
        <w:rPr>
          <w:rFonts w:hint="eastAsia" w:ascii="仿宋_GB2312" w:hAnsi="仿宋_GB2312" w:eastAsia="仿宋_GB2312"/>
          <w:sz w:val="32"/>
          <w:szCs w:val="32"/>
          <w:highlight w:val="none"/>
          <w:lang w:val="en-US" w:eastAsia="zh-CN"/>
        </w:rPr>
        <w:t>（六）被评为国家级文化产业（示范）园区的单位，每年最高不超过100万元。被评为省级文化产业（示范）园区的，每年最高不超过80万元。被评为市级体育产业（示范）园区的，每年最高不超过50万元。</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widowControl/>
        <w:adjustRightInd w:val="0"/>
        <w:snapToGrid w:val="0"/>
        <w:spacing w:line="560" w:lineRule="exact"/>
        <w:ind w:firstLine="537" w:firstLineChars="168"/>
        <w:textAlignment w:val="auto"/>
        <w:rPr>
          <w:rFonts w:hint="eastAsia"/>
          <w:lang w:val="en-US" w:eastAsia="zh-CN"/>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，区文化广电旅游体育局复审项目申报材料；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keepNext w:val="0"/>
        <w:keepLines w:val="0"/>
        <w:pageBreakBefore w:val="0"/>
        <w:widowControl/>
        <w:kinsoku/>
        <w:wordWrap/>
        <w:overflowPunct/>
        <w:topLinePunct w:val="0"/>
        <w:autoSpaceDE/>
        <w:autoSpaceDN/>
        <w:bidi w:val="0"/>
        <w:adjustRightInd/>
        <w:snapToGrid/>
        <w:spacing w:line="560" w:lineRule="exact"/>
        <w:ind w:firstLine="640" w:firstLineChars="200"/>
        <w:contextualSpacing/>
        <w:textAlignment w:val="auto"/>
        <w:outlineLvl w:val="1"/>
        <w:rPr>
          <w:rFonts w:hint="eastAsia" w:ascii="仿宋_GB2312" w:hAnsi="宋体" w:eastAsia="仿宋_GB2312"/>
          <w:sz w:val="32"/>
          <w:szCs w:val="32"/>
          <w:lang w:eastAsia="zh-CN"/>
        </w:rPr>
      </w:pPr>
      <w:r>
        <w:rPr>
          <w:rFonts w:hint="eastAsia" w:ascii="仿宋_GB2312" w:hAnsi="宋体" w:eastAsia="仿宋_GB2312"/>
          <w:sz w:val="32"/>
          <w:szCs w:val="32"/>
        </w:rPr>
        <w:t>（七）申报主体线上提交加盖单位财务专用章的收据；</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w:t>
      </w:r>
      <w:r>
        <w:rPr>
          <w:rFonts w:hint="eastAsia" w:ascii="仿宋_GB2312" w:hAnsi="宋体" w:eastAsia="仿宋_GB2312" w:cs="宋体"/>
          <w:spacing w:val="4"/>
          <w:kern w:val="0"/>
          <w:sz w:val="32"/>
          <w:szCs w:val="32"/>
          <w:lang w:val="en-US" w:eastAsia="zh-CN"/>
        </w:rPr>
        <w:t>A</w:t>
      </w:r>
      <w:r>
        <w:rPr>
          <w:rFonts w:hint="eastAsia" w:ascii="仿宋_GB2312" w:hAnsi="宋体" w:eastAsia="仿宋_GB2312" w:cs="宋体"/>
          <w:spacing w:val="4"/>
          <w:kern w:val="0"/>
          <w:sz w:val="32"/>
          <w:szCs w:val="32"/>
        </w:rPr>
        <w:t>i南山企业服务综合平台”（https://www.inanshan.org.cn/）在线填写</w:t>
      </w:r>
      <w:r>
        <w:rPr>
          <w:rFonts w:hint="eastAsia" w:ascii="仿宋_GB2312" w:hAnsi="宋体" w:eastAsia="仿宋_GB2312" w:cs="宋体"/>
          <w:spacing w:val="4"/>
          <w:kern w:val="0"/>
          <w:sz w:val="32"/>
          <w:szCs w:val="32"/>
          <w:lang w:val="en-US" w:eastAsia="zh-CN"/>
        </w:rPr>
        <w:t>《</w:t>
      </w:r>
      <w:r>
        <w:rPr>
          <w:rFonts w:hint="eastAsia" w:ascii="仿宋_GB2312" w:hAnsi="宋体" w:eastAsia="仿宋_GB2312" w:cs="宋体"/>
          <w:spacing w:val="4"/>
          <w:kern w:val="0"/>
          <w:sz w:val="32"/>
          <w:szCs w:val="32"/>
        </w:rPr>
        <w:t>南山区促进产业高质量发展专项资金—区文化广电旅游体育局分项资金-</w:t>
      </w:r>
      <w:r>
        <w:rPr>
          <w:rFonts w:hint="eastAsia" w:ascii="仿宋_GB2312" w:hAnsi="宋体" w:eastAsia="仿宋_GB2312" w:cs="宋体"/>
          <w:spacing w:val="4"/>
          <w:kern w:val="0"/>
          <w:sz w:val="32"/>
          <w:szCs w:val="32"/>
          <w:lang w:val="en-US" w:eastAsia="zh-CN"/>
        </w:rPr>
        <w:t>支持文体产业空间塑造品牌、扩大知名度项目</w:t>
      </w:r>
      <w:r>
        <w:rPr>
          <w:rFonts w:hint="eastAsia" w:ascii="仿宋_GB2312" w:hAnsi="宋体" w:eastAsia="仿宋_GB2312" w:cs="宋体"/>
          <w:spacing w:val="4"/>
          <w:kern w:val="0"/>
          <w:sz w:val="32"/>
          <w:szCs w:val="32"/>
        </w:rPr>
        <w:t>申请书</w:t>
      </w:r>
      <w:r>
        <w:rPr>
          <w:rFonts w:hint="eastAsia" w:ascii="仿宋_GB2312" w:hAnsi="宋体" w:eastAsia="仿宋_GB2312" w:cs="宋体"/>
          <w:spacing w:val="4"/>
          <w:kern w:val="0"/>
          <w:sz w:val="32"/>
          <w:szCs w:val="32"/>
          <w:lang w:val="en-US" w:eastAsia="zh-CN"/>
        </w:rPr>
        <w:t>》。</w:t>
      </w:r>
    </w:p>
    <w:tbl>
      <w:tblPr>
        <w:tblStyle w:val="8"/>
        <w:tblW w:w="4994"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662"/>
        <w:gridCol w:w="4361"/>
        <w:gridCol w:w="1189"/>
        <w:gridCol w:w="230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389" w:type="pct"/>
            <w:noWrap w:val="0"/>
            <w:vAlign w:val="center"/>
          </w:tcPr>
          <w:p>
            <w:pPr>
              <w:spacing w:line="276" w:lineRule="auto"/>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序号</w:t>
            </w:r>
          </w:p>
          <w:p>
            <w:pPr>
              <w:spacing w:line="276" w:lineRule="auto"/>
              <w:jc w:val="center"/>
              <w:rPr>
                <w:rFonts w:ascii="宋体" w:hAnsi="宋体"/>
                <w:color w:val="auto"/>
                <w:szCs w:val="21"/>
                <w:u w:val="none"/>
              </w:rPr>
            </w:pPr>
          </w:p>
        </w:tc>
        <w:tc>
          <w:tcPr>
            <w:tcW w:w="2561" w:type="pct"/>
            <w:noWrap w:val="0"/>
            <w:vAlign w:val="center"/>
          </w:tcPr>
          <w:p>
            <w:pPr>
              <w:spacing w:line="240" w:lineRule="atLeast"/>
              <w:ind w:left="-5" w:right="42" w:rightChars="20"/>
              <w:jc w:val="center"/>
              <w:rPr>
                <w:rFonts w:hint="eastAsia"/>
                <w:color w:val="auto"/>
                <w:u w:val="none"/>
              </w:rPr>
            </w:pPr>
            <w:r>
              <w:rPr>
                <w:rFonts w:hint="eastAsia"/>
                <w:color w:val="auto"/>
                <w:u w:val="none"/>
              </w:rPr>
              <w:t>附件名称</w:t>
            </w:r>
          </w:p>
        </w:tc>
        <w:tc>
          <w:tcPr>
            <w:tcW w:w="698" w:type="pct"/>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是否</w:t>
            </w:r>
          </w:p>
          <w:p>
            <w:pPr>
              <w:spacing w:line="276" w:lineRule="auto"/>
              <w:jc w:val="center"/>
              <w:rPr>
                <w:rFonts w:ascii="宋体" w:hAnsi="宋体"/>
                <w:b/>
                <w:color w:val="auto"/>
                <w:szCs w:val="21"/>
                <w:u w:val="none"/>
              </w:rPr>
            </w:pPr>
            <w:r>
              <w:rPr>
                <w:rFonts w:hint="eastAsia" w:ascii="宋体" w:hAnsi="宋体"/>
                <w:color w:val="auto"/>
                <w:szCs w:val="21"/>
                <w:u w:val="none"/>
              </w:rPr>
              <w:t>必备材料</w:t>
            </w:r>
          </w:p>
        </w:tc>
        <w:tc>
          <w:tcPr>
            <w:tcW w:w="1350" w:type="pct"/>
            <w:noWrap w:val="0"/>
            <w:vAlign w:val="center"/>
          </w:tcPr>
          <w:p>
            <w:pPr>
              <w:spacing w:line="276" w:lineRule="auto"/>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389" w:type="pct"/>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1</w:t>
            </w:r>
          </w:p>
        </w:tc>
        <w:tc>
          <w:tcPr>
            <w:tcW w:w="2561" w:type="pct"/>
            <w:noWrap w:val="0"/>
            <w:vAlign w:val="center"/>
          </w:tcPr>
          <w:p>
            <w:pPr>
              <w:spacing w:line="276" w:lineRule="auto"/>
              <w:rPr>
                <w:rFonts w:hint="eastAsia" w:ascii="Times New Roman" w:hAnsi="Times New Roman" w:eastAsia="宋体" w:cs="Times New Roman"/>
                <w:color w:val="000000"/>
                <w:kern w:val="2"/>
                <w:sz w:val="21"/>
                <w:szCs w:val="24"/>
                <w:highlight w:val="none"/>
                <w:lang w:val="en-US" w:eastAsia="zh-CN" w:bidi="ar-SA"/>
              </w:rPr>
            </w:pPr>
            <w:r>
              <w:rPr>
                <w:rFonts w:hint="eastAsia" w:eastAsia="宋体"/>
                <w:color w:val="000000"/>
                <w:highlight w:val="none"/>
              </w:rPr>
              <w:t>《南山区促进产业高质量发展专项资金—</w:t>
            </w:r>
            <w:r>
              <w:rPr>
                <w:rFonts w:hint="eastAsia"/>
                <w:color w:val="000000"/>
                <w:highlight w:val="none"/>
                <w:lang w:val="en-US" w:eastAsia="zh-CN"/>
              </w:rPr>
              <w:t>区文化广电旅游体育局分项资金-支持文体产业空间塑造品牌、扩大知名度项目申请书</w:t>
            </w:r>
            <w:r>
              <w:rPr>
                <w:rFonts w:hint="eastAsia" w:eastAsia="宋体"/>
                <w:color w:val="000000"/>
                <w:highlight w:val="none"/>
              </w:rPr>
              <w:t>》</w:t>
            </w:r>
          </w:p>
        </w:tc>
        <w:tc>
          <w:tcPr>
            <w:tcW w:w="698" w:type="pct"/>
            <w:noWrap w:val="0"/>
            <w:vAlign w:val="center"/>
          </w:tcPr>
          <w:p>
            <w:pPr>
              <w:spacing w:line="276" w:lineRule="auto"/>
              <w:jc w:val="center"/>
              <w:rPr>
                <w:rFonts w:hint="eastAsia" w:ascii="宋体" w:hAnsi="宋体" w:eastAsia="宋体" w:cs="Times New Roman"/>
                <w:color w:val="000000"/>
                <w:kern w:val="2"/>
                <w:sz w:val="21"/>
                <w:szCs w:val="21"/>
                <w:highlight w:val="none"/>
                <w:lang w:val="en-US" w:eastAsia="zh-CN" w:bidi="ar-SA"/>
              </w:rPr>
            </w:pPr>
            <w:r>
              <w:rPr>
                <w:rFonts w:hint="eastAsia" w:ascii="宋体" w:hAnsi="宋体"/>
                <w:color w:val="000000"/>
                <w:szCs w:val="21"/>
                <w:highlight w:val="none"/>
                <w:lang w:val="en-US" w:eastAsia="zh-CN"/>
              </w:rPr>
              <w:t>是</w:t>
            </w:r>
          </w:p>
        </w:tc>
        <w:tc>
          <w:tcPr>
            <w:tcW w:w="1350" w:type="pct"/>
            <w:noWrap w:val="0"/>
            <w:vAlign w:val="center"/>
          </w:tcPr>
          <w:p>
            <w:pPr>
              <w:spacing w:line="276" w:lineRule="auto"/>
              <w:jc w:val="left"/>
              <w:rPr>
                <w:rFonts w:hint="eastAsia" w:ascii="Times New Roman" w:hAnsi="Times New Roman" w:eastAsia="宋体" w:cs="Times New Roman"/>
                <w:color w:val="000000"/>
                <w:kern w:val="2"/>
                <w:sz w:val="21"/>
                <w:szCs w:val="24"/>
                <w:highlight w:val="none"/>
                <w:lang w:val="en-US" w:eastAsia="zh-CN" w:bidi="ar-SA"/>
              </w:rPr>
            </w:pPr>
            <w:r>
              <w:rPr>
                <w:rFonts w:hint="eastAsia" w:eastAsia="宋体"/>
                <w:color w:val="000000"/>
                <w:highlight w:val="none"/>
              </w:rPr>
              <w:t>法定代表人签字并加盖单位公章后，原件彩色扫描成PDF文件上传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389" w:type="pct"/>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2</w:t>
            </w:r>
          </w:p>
        </w:tc>
        <w:tc>
          <w:tcPr>
            <w:tcW w:w="2561" w:type="pct"/>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color w:val="000000"/>
                <w:highlight w:val="none"/>
              </w:rPr>
              <w:t>统一社会信用代码证书（新版“三证合一”营业执照、事业单位提交新版“三证合一”法人证书；未换领“三证合一”新版营业执照的，提交原旧版营业执照、组织机构代码证书、税务登记证书）</w:t>
            </w:r>
          </w:p>
        </w:tc>
        <w:tc>
          <w:tcPr>
            <w:tcW w:w="698" w:type="pct"/>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是</w:t>
            </w:r>
          </w:p>
        </w:tc>
        <w:tc>
          <w:tcPr>
            <w:tcW w:w="1350" w:type="pct"/>
            <w:noWrap w:val="0"/>
            <w:vAlign w:val="center"/>
          </w:tcPr>
          <w:p>
            <w:pPr>
              <w:spacing w:line="276" w:lineRule="auto"/>
              <w:jc w:val="left"/>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原件彩色扫描成PDF文件上传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389" w:type="pct"/>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3</w:t>
            </w:r>
          </w:p>
        </w:tc>
        <w:tc>
          <w:tcPr>
            <w:tcW w:w="2561" w:type="pct"/>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法定代表人身份证</w:t>
            </w:r>
          </w:p>
        </w:tc>
        <w:tc>
          <w:tcPr>
            <w:tcW w:w="698" w:type="pct"/>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是</w:t>
            </w:r>
          </w:p>
        </w:tc>
        <w:tc>
          <w:tcPr>
            <w:tcW w:w="1350" w:type="pct"/>
            <w:noWrap w:val="0"/>
            <w:vAlign w:val="center"/>
          </w:tcPr>
          <w:p>
            <w:pPr>
              <w:spacing w:line="276" w:lineRule="auto"/>
              <w:jc w:val="left"/>
              <w:rPr>
                <w:rFonts w:hint="eastAsia" w:ascii="宋体" w:hAnsi="宋体"/>
                <w:color w:val="000000"/>
                <w:kern w:val="2"/>
                <w:sz w:val="21"/>
                <w:szCs w:val="21"/>
                <w:highlight w:val="none"/>
                <w:lang w:val="en-US" w:eastAsia="zh-CN" w:bidi="ar-SA"/>
              </w:rPr>
            </w:pPr>
            <w:r>
              <w:rPr>
                <w:rFonts w:hint="eastAsia" w:ascii="宋体" w:hAnsi="宋体"/>
                <w:color w:val="000000"/>
                <w:szCs w:val="21"/>
                <w:highlight w:val="none"/>
              </w:rPr>
              <w:t>原件彩色扫描成PDF文件上传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389" w:type="pct"/>
            <w:noWrap w:val="0"/>
            <w:vAlign w:val="center"/>
          </w:tcPr>
          <w:p>
            <w:pPr>
              <w:spacing w:line="276" w:lineRule="auto"/>
              <w:jc w:val="center"/>
              <w:rPr>
                <w:rFonts w:hint="eastAsia" w:ascii="宋体" w:hAnsi="宋体" w:eastAsia="宋体"/>
                <w:kern w:val="2"/>
                <w:sz w:val="21"/>
                <w:szCs w:val="21"/>
                <w:highlight w:val="none"/>
                <w:lang w:val="en-US" w:eastAsia="zh-CN" w:bidi="ar-SA"/>
              </w:rPr>
            </w:pPr>
            <w:r>
              <w:rPr>
                <w:rFonts w:hint="eastAsia" w:ascii="宋体" w:hAnsi="宋体"/>
                <w:szCs w:val="21"/>
                <w:highlight w:val="none"/>
                <w:lang w:val="en-US" w:eastAsia="zh-CN"/>
              </w:rPr>
              <w:t>4</w:t>
            </w:r>
          </w:p>
        </w:tc>
        <w:tc>
          <w:tcPr>
            <w:tcW w:w="2561" w:type="pct"/>
            <w:noWrap w:val="0"/>
            <w:vAlign w:val="center"/>
          </w:tcPr>
          <w:p>
            <w:pPr>
              <w:spacing w:line="276" w:lineRule="auto"/>
              <w:rPr>
                <w:rFonts w:hint="eastAsia" w:ascii="宋体" w:hAnsi="宋体"/>
                <w:color w:val="000000"/>
                <w:kern w:val="2"/>
                <w:sz w:val="21"/>
                <w:szCs w:val="21"/>
                <w:highlight w:val="none"/>
                <w:lang w:val="en-US" w:eastAsia="zh-CN" w:bidi="ar-SA"/>
              </w:rPr>
            </w:pPr>
            <w:r>
              <w:rPr>
                <w:rFonts w:hint="eastAsia" w:ascii="宋体" w:hAnsi="宋体" w:eastAsia="宋体"/>
                <w:color w:val="000000"/>
                <w:sz w:val="21"/>
                <w:szCs w:val="21"/>
                <w:highlight w:val="none"/>
              </w:rPr>
              <w:t>申报主体由税务部门开具的单位上年度纳税证明</w:t>
            </w:r>
          </w:p>
        </w:tc>
        <w:tc>
          <w:tcPr>
            <w:tcW w:w="698" w:type="pct"/>
            <w:noWrap w:val="0"/>
            <w:vAlign w:val="center"/>
          </w:tcPr>
          <w:p>
            <w:pPr>
              <w:spacing w:line="276" w:lineRule="auto"/>
              <w:jc w:val="center"/>
              <w:rPr>
                <w:rFonts w:hint="eastAsia" w:ascii="宋体" w:hAnsi="宋体"/>
                <w:color w:val="000000"/>
                <w:kern w:val="2"/>
                <w:sz w:val="21"/>
                <w:szCs w:val="21"/>
                <w:highlight w:val="none"/>
                <w:lang w:val="en-US" w:eastAsia="zh-CN" w:bidi="ar-SA"/>
              </w:rPr>
            </w:pPr>
            <w:r>
              <w:rPr>
                <w:rFonts w:hint="eastAsia" w:ascii="宋体" w:hAnsi="宋体"/>
                <w:color w:val="000000"/>
                <w:kern w:val="2"/>
                <w:sz w:val="21"/>
                <w:szCs w:val="21"/>
                <w:highlight w:val="none"/>
                <w:lang w:val="en-US" w:eastAsia="zh-CN" w:bidi="ar-SA"/>
              </w:rPr>
              <w:t>是</w:t>
            </w:r>
          </w:p>
        </w:tc>
        <w:tc>
          <w:tcPr>
            <w:tcW w:w="1350" w:type="pct"/>
            <w:noWrap w:val="0"/>
            <w:vAlign w:val="center"/>
          </w:tcPr>
          <w:p>
            <w:pPr>
              <w:rPr>
                <w:rFonts w:hint="eastAsia"/>
                <w:color w:val="000000"/>
                <w:kern w:val="2"/>
                <w:sz w:val="21"/>
                <w:szCs w:val="24"/>
                <w:highlight w:val="none"/>
                <w:lang w:val="en-US" w:eastAsia="zh-CN" w:bidi="ar-SA"/>
              </w:rPr>
            </w:pPr>
            <w:r>
              <w:rPr>
                <w:rFonts w:hint="eastAsia" w:ascii="仿宋_GB2312"/>
                <w:szCs w:val="32"/>
                <w:highlight w:val="none"/>
              </w:rPr>
              <w:t>上传税务系统下载带有税务机关红色印章的电子版，事业单位除外</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89" w:type="pct"/>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val="en-US" w:eastAsia="zh-CN"/>
              </w:rPr>
              <w:t>5</w:t>
            </w:r>
          </w:p>
        </w:tc>
        <w:tc>
          <w:tcPr>
            <w:tcW w:w="2561" w:type="pct"/>
            <w:noWrap w:val="0"/>
            <w:vAlign w:val="center"/>
          </w:tcPr>
          <w:p>
            <w:pPr>
              <w:spacing w:line="240" w:lineRule="atLeast"/>
              <w:ind w:left="-5" w:right="42" w:rightChars="20"/>
              <w:rPr>
                <w:rFonts w:hint="eastAsia" w:eastAsia="宋体"/>
                <w:color w:val="auto"/>
                <w:u w:val="none"/>
                <w:lang w:eastAsia="zh-CN"/>
              </w:rPr>
            </w:pPr>
            <w:r>
              <w:rPr>
                <w:rFonts w:hint="eastAsia"/>
                <w:color w:val="auto"/>
                <w:u w:val="none"/>
              </w:rPr>
              <w:t>园区</w:t>
            </w:r>
            <w:r>
              <w:rPr>
                <w:rFonts w:hint="eastAsia"/>
                <w:color w:val="auto"/>
                <w:u w:val="none"/>
                <w:lang w:val="en-US" w:eastAsia="zh-CN"/>
              </w:rPr>
              <w:t>品牌活动</w:t>
            </w:r>
            <w:r>
              <w:rPr>
                <w:rFonts w:hint="eastAsia"/>
                <w:color w:val="auto"/>
                <w:u w:val="none"/>
              </w:rPr>
              <w:t>媒体发布情况及截图、活动照片等</w:t>
            </w:r>
          </w:p>
        </w:tc>
        <w:tc>
          <w:tcPr>
            <w:tcW w:w="698" w:type="pct"/>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1350" w:type="pct"/>
            <w:vMerge w:val="restart"/>
            <w:noWrap w:val="0"/>
            <w:vAlign w:val="center"/>
          </w:tcPr>
          <w:p>
            <w:pPr>
              <w:spacing w:line="276" w:lineRule="auto"/>
              <w:jc w:val="left"/>
              <w:rPr>
                <w:rFonts w:hint="eastAsia" w:ascii="宋体" w:hAnsi="宋体"/>
                <w:color w:val="auto"/>
                <w:szCs w:val="21"/>
                <w:u w:val="none"/>
              </w:rPr>
            </w:pPr>
            <w:r>
              <w:rPr>
                <w:rFonts w:hint="eastAsia" w:ascii="宋体"/>
                <w:bCs/>
                <w:color w:val="auto"/>
                <w:u w:val="none"/>
              </w:rPr>
              <w:t>原件彩色扫描</w:t>
            </w:r>
            <w:r>
              <w:rPr>
                <w:rFonts w:hint="eastAsia" w:ascii="宋体" w:hAnsi="宋体"/>
                <w:color w:val="auto"/>
                <w:szCs w:val="21"/>
                <w:u w:val="none"/>
              </w:rPr>
              <w:t>PDF</w:t>
            </w:r>
            <w:r>
              <w:rPr>
                <w:rFonts w:hint="eastAsia" w:ascii="宋体" w:hAnsi="宋体"/>
                <w:color w:val="auto"/>
                <w:szCs w:val="21"/>
                <w:u w:val="none"/>
                <w:lang w:eastAsia="zh-CN"/>
              </w:rPr>
              <w:t>文件</w:t>
            </w:r>
            <w:r>
              <w:rPr>
                <w:rFonts w:hint="eastAsia" w:ascii="宋体"/>
                <w:bCs/>
                <w:color w:val="auto"/>
                <w:u w:val="none"/>
              </w:rPr>
              <w:t>上传</w:t>
            </w:r>
          </w:p>
          <w:p>
            <w:pPr>
              <w:spacing w:line="240" w:lineRule="atLeast"/>
              <w:jc w:val="left"/>
              <w:rPr>
                <w:rFonts w:hint="eastAsia" w:ascii="宋体"/>
                <w:bCs/>
                <w:color w:val="auto"/>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89" w:type="pct"/>
            <w:noWrap w:val="0"/>
            <w:vAlign w:val="center"/>
          </w:tcPr>
          <w:p>
            <w:pPr>
              <w:spacing w:line="240" w:lineRule="atLeast"/>
              <w:jc w:val="center"/>
              <w:rPr>
                <w:rFonts w:hint="eastAsia" w:ascii="宋体" w:hAnsi="宋体" w:eastAsia="宋体"/>
                <w:color w:val="auto"/>
                <w:szCs w:val="21"/>
                <w:u w:val="none"/>
                <w:lang w:val="en-US" w:eastAsia="zh-CN"/>
              </w:rPr>
            </w:pPr>
            <w:r>
              <w:rPr>
                <w:rFonts w:hint="eastAsia" w:ascii="宋体" w:hAnsi="宋体"/>
                <w:color w:val="auto"/>
                <w:szCs w:val="21"/>
                <w:u w:val="none"/>
                <w:lang w:val="en-US" w:eastAsia="zh-CN"/>
              </w:rPr>
              <w:t>6</w:t>
            </w:r>
          </w:p>
        </w:tc>
        <w:tc>
          <w:tcPr>
            <w:tcW w:w="2561" w:type="pct"/>
            <w:noWrap w:val="0"/>
            <w:vAlign w:val="center"/>
          </w:tcPr>
          <w:p>
            <w:pPr>
              <w:spacing w:line="240" w:lineRule="atLeast"/>
              <w:ind w:left="-5" w:leftChars="0" w:right="42" w:rightChars="20"/>
              <w:rPr>
                <w:rFonts w:hint="eastAsia"/>
                <w:color w:val="auto"/>
                <w:u w:val="none"/>
              </w:rPr>
            </w:pPr>
            <w:r>
              <w:rPr>
                <w:rFonts w:hint="eastAsia"/>
                <w:color w:val="auto"/>
                <w:u w:val="none"/>
                <w:lang w:eastAsia="zh-CN"/>
              </w:rPr>
              <w:t>园区</w:t>
            </w:r>
            <w:r>
              <w:rPr>
                <w:rFonts w:hint="eastAsia"/>
                <w:color w:val="auto"/>
                <w:u w:val="none"/>
              </w:rPr>
              <w:t>品牌活动相关费用的合同、发票及银行往来凭证</w:t>
            </w:r>
          </w:p>
        </w:tc>
        <w:tc>
          <w:tcPr>
            <w:tcW w:w="698" w:type="pct"/>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1350" w:type="pct"/>
            <w:vMerge w:val="continue"/>
            <w:noWrap w:val="0"/>
            <w:vAlign w:val="center"/>
          </w:tcPr>
          <w:p>
            <w:pPr>
              <w:spacing w:line="240" w:lineRule="atLeast"/>
              <w:jc w:val="left"/>
              <w:rPr>
                <w:rFonts w:hint="eastAsia" w:ascii="宋体"/>
                <w:bCs/>
                <w:color w:val="auto"/>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389" w:type="pct"/>
            <w:noWrap w:val="0"/>
            <w:vAlign w:val="center"/>
          </w:tcPr>
          <w:p>
            <w:pPr>
              <w:spacing w:line="240" w:lineRule="atLeast"/>
              <w:jc w:val="center"/>
              <w:rPr>
                <w:rFonts w:hint="eastAsia" w:ascii="宋体" w:hAnsi="宋体" w:eastAsia="宋体"/>
                <w:color w:val="auto"/>
                <w:szCs w:val="21"/>
                <w:highlight w:val="none"/>
                <w:u w:val="none"/>
                <w:lang w:val="en-US" w:eastAsia="zh-CN"/>
              </w:rPr>
            </w:pPr>
            <w:r>
              <w:rPr>
                <w:rFonts w:hint="eastAsia" w:ascii="宋体" w:hAnsi="宋体"/>
                <w:color w:val="auto"/>
                <w:szCs w:val="21"/>
                <w:highlight w:val="none"/>
                <w:u w:val="none"/>
                <w:lang w:val="en-US" w:eastAsia="zh-CN"/>
              </w:rPr>
              <w:t>7</w:t>
            </w:r>
          </w:p>
        </w:tc>
        <w:tc>
          <w:tcPr>
            <w:tcW w:w="2561" w:type="pct"/>
            <w:noWrap w:val="0"/>
            <w:vAlign w:val="center"/>
          </w:tcPr>
          <w:p>
            <w:pPr>
              <w:spacing w:line="240" w:lineRule="atLeast"/>
              <w:ind w:left="-5" w:leftChars="0" w:right="42" w:rightChars="20"/>
              <w:rPr>
                <w:rFonts w:hint="eastAsia" w:eastAsia="宋体"/>
                <w:color w:val="auto"/>
                <w:highlight w:val="none"/>
                <w:u w:val="none"/>
                <w:lang w:eastAsia="zh-CN"/>
              </w:rPr>
            </w:pPr>
            <w:r>
              <w:rPr>
                <w:rFonts w:hint="eastAsia" w:ascii="宋体"/>
                <w:bCs/>
                <w:color w:val="auto"/>
                <w:highlight w:val="none"/>
                <w:u w:val="none"/>
              </w:rPr>
              <w:t>审核部门认为需要提供的其</w:t>
            </w:r>
            <w:r>
              <w:rPr>
                <w:rFonts w:hint="eastAsia" w:ascii="宋体"/>
                <w:bCs/>
                <w:color w:val="auto"/>
                <w:highlight w:val="none"/>
                <w:u w:val="none"/>
                <w:lang w:eastAsia="zh-CN"/>
              </w:rPr>
              <w:t>他</w:t>
            </w:r>
            <w:r>
              <w:rPr>
                <w:rFonts w:hint="eastAsia" w:ascii="宋体"/>
                <w:bCs/>
                <w:color w:val="auto"/>
                <w:highlight w:val="none"/>
                <w:u w:val="none"/>
              </w:rPr>
              <w:t>材料</w:t>
            </w:r>
          </w:p>
        </w:tc>
        <w:tc>
          <w:tcPr>
            <w:tcW w:w="698" w:type="pct"/>
            <w:noWrap w:val="0"/>
            <w:vAlign w:val="center"/>
          </w:tcPr>
          <w:p>
            <w:pPr>
              <w:spacing w:line="240" w:lineRule="atLeast"/>
              <w:jc w:val="center"/>
              <w:rPr>
                <w:rFonts w:ascii="宋体" w:hAnsi="宋体"/>
                <w:color w:val="auto"/>
                <w:szCs w:val="21"/>
                <w:highlight w:val="none"/>
                <w:u w:val="none"/>
              </w:rPr>
            </w:pPr>
            <w:r>
              <w:rPr>
                <w:rFonts w:ascii="宋体" w:hAnsi="宋体"/>
                <w:color w:val="auto"/>
                <w:szCs w:val="21"/>
                <w:highlight w:val="none"/>
                <w:u w:val="none"/>
              </w:rPr>
              <w:t>否</w:t>
            </w:r>
          </w:p>
        </w:tc>
        <w:tc>
          <w:tcPr>
            <w:tcW w:w="1350" w:type="pct"/>
            <w:vMerge w:val="continue"/>
            <w:noWrap w:val="0"/>
            <w:vAlign w:val="center"/>
          </w:tcPr>
          <w:p>
            <w:pPr>
              <w:spacing w:line="240" w:lineRule="atLeast"/>
              <w:jc w:val="left"/>
              <w:rPr>
                <w:rFonts w:hint="eastAsia" w:ascii="宋体"/>
                <w:bCs/>
                <w:color w:val="auto"/>
                <w:u w:val="none"/>
              </w:rPr>
            </w:pP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八、时限要求</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（一）区文化广电旅游体育局视申请情况安排集中受理企业申请，具体受理时间以发布的申报通知为准。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contextualSpacing/>
        <w:textAlignment w:val="auto"/>
        <w:rPr>
          <w:rFonts w:hint="eastAsia" w:ascii="仿宋_GB2312" w:hAnsi="宋体" w:eastAsia="仿宋_GB2312" w:cs="宋体"/>
          <w:spacing w:val="4"/>
          <w:kern w:val="0"/>
          <w:sz w:val="32"/>
          <w:szCs w:val="32"/>
        </w:rPr>
      </w:pPr>
      <w:r>
        <w:rPr>
          <w:rFonts w:hint="eastAsia" w:ascii="仿宋_GB2312" w:hAnsi="仿宋" w:eastAsia="仿宋_GB2312"/>
          <w:color w:val="000000"/>
          <w:sz w:val="32"/>
          <w:szCs w:val="32"/>
          <w:lang w:eastAsia="zh-CN"/>
        </w:rPr>
        <w:t>（二）申报主体须按照区文化广电旅游体育局相关通知要求及时提交资金拨付所需材料，逾期不办理者视为自动放弃。</w:t>
      </w:r>
    </w:p>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九、其他事项</w:t>
      </w:r>
    </w:p>
    <w:p>
      <w:pPr>
        <w:widowControl/>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color w:val="000000"/>
          <w:sz w:val="32"/>
          <w:szCs w:val="32"/>
          <w:lang w:eastAsia="zh-CN"/>
        </w:rPr>
        <w:t>（一）本项目所依据的政策内容执行期间如遇国家、省、市有关政策调整的，按照上级有关规定执行。</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二）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十、附则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p>
      <w:pPr>
        <w:adjustRightInd w:val="0"/>
        <w:snapToGrid w:val="0"/>
        <w:spacing w:line="300" w:lineRule="auto"/>
        <w:jc w:val="left"/>
        <w:rPr>
          <w:rFonts w:hint="eastAsia" w:ascii="仿宋_GB2312" w:hAnsi="宋体" w:eastAsia="仿宋_GB2312" w:cs="宋体"/>
          <w:spacing w:val="4"/>
          <w:kern w:val="0"/>
          <w:sz w:val="32"/>
          <w:szCs w:val="32"/>
        </w:rPr>
      </w:pPr>
    </w:p>
    <w:p>
      <w:pPr>
        <w:pStyle w:val="2"/>
        <w:rPr>
          <w:rFonts w:hint="eastAsia" w:ascii="仿宋_GB2312" w:hAnsi="宋体" w:eastAsia="仿宋_GB2312" w:cs="宋体"/>
          <w:spacing w:val="4"/>
          <w:kern w:val="0"/>
          <w:sz w:val="32"/>
          <w:szCs w:val="32"/>
        </w:rPr>
      </w:pPr>
    </w:p>
    <w:p>
      <w:pPr>
        <w:rPr>
          <w:rFonts w:hint="eastAsia" w:ascii="仿宋_GB2312" w:hAnsi="宋体" w:eastAsia="仿宋_GB2312" w:cs="宋体"/>
          <w:spacing w:val="4"/>
          <w:kern w:val="0"/>
          <w:sz w:val="32"/>
          <w:szCs w:val="32"/>
        </w:rPr>
      </w:pPr>
    </w:p>
    <w:p>
      <w:pPr>
        <w:pStyle w:val="2"/>
        <w:rPr>
          <w:rFonts w:hint="eastAsia" w:ascii="仿宋_GB2312" w:hAnsi="宋体" w:eastAsia="仿宋_GB2312" w:cs="宋体"/>
          <w:spacing w:val="4"/>
          <w:kern w:val="0"/>
          <w:sz w:val="32"/>
          <w:szCs w:val="32"/>
        </w:rPr>
      </w:pPr>
    </w:p>
    <w:p>
      <w:pPr>
        <w:rPr>
          <w:rFonts w:hint="eastAsia" w:ascii="仿宋_GB2312" w:hAnsi="宋体" w:eastAsia="仿宋_GB2312" w:cs="宋体"/>
          <w:spacing w:val="4"/>
          <w:kern w:val="0"/>
          <w:sz w:val="32"/>
          <w:szCs w:val="32"/>
        </w:rPr>
      </w:pPr>
    </w:p>
    <w:p>
      <w:pPr>
        <w:rPr>
          <w:rFonts w:hint="eastAsia" w:ascii="仿宋_GB2312" w:hAnsi="宋体" w:eastAsia="仿宋_GB2312" w:cs="宋体"/>
          <w:spacing w:val="4"/>
          <w:kern w:val="0"/>
          <w:sz w:val="32"/>
          <w:szCs w:val="32"/>
        </w:rPr>
      </w:pPr>
    </w:p>
    <w:p>
      <w:pPr>
        <w:pStyle w:val="2"/>
        <w:rPr>
          <w:rFonts w:hint="eastAsia" w:ascii="仿宋_GB2312" w:hAnsi="宋体" w:eastAsia="仿宋_GB2312" w:cs="宋体"/>
          <w:spacing w:val="4"/>
          <w:kern w:val="0"/>
          <w:sz w:val="32"/>
          <w:szCs w:val="32"/>
        </w:rPr>
      </w:pPr>
    </w:p>
    <w:p>
      <w:pPr>
        <w:rPr>
          <w:rFonts w:hint="eastAsia"/>
        </w:rPr>
      </w:pPr>
    </w:p>
    <w:p>
      <w:pPr>
        <w:rPr>
          <w:rFonts w:hint="eastAsia"/>
        </w:rPr>
      </w:pPr>
    </w:p>
    <w:p>
      <w:pPr>
        <w:adjustRightInd w:val="0"/>
        <w:snapToGrid w:val="0"/>
        <w:spacing w:line="300" w:lineRule="auto"/>
        <w:jc w:val="left"/>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附表：</w:t>
      </w:r>
    </w:p>
    <w:p>
      <w:pPr>
        <w:jc w:val="center"/>
        <w:rPr>
          <w:rFonts w:hint="eastAsia" w:ascii="宋体" w:hAnsi="宋体" w:eastAsia="宋体" w:cs="宋体"/>
          <w:color w:val="auto"/>
          <w:spacing w:val="4"/>
          <w:sz w:val="40"/>
          <w:szCs w:val="40"/>
        </w:rPr>
      </w:pPr>
      <w:r>
        <w:rPr>
          <w:rFonts w:hint="eastAsia" w:ascii="宋体" w:hAnsi="宋体" w:eastAsia="宋体" w:cs="宋体"/>
          <w:color w:val="auto"/>
          <w:sz w:val="40"/>
          <w:szCs w:val="40"/>
        </w:rPr>
        <w:t>南山区“市级以上</w:t>
      </w:r>
      <w:r>
        <w:rPr>
          <w:rFonts w:hint="eastAsia" w:ascii="宋体" w:hAnsi="宋体" w:eastAsia="宋体" w:cs="宋体"/>
          <w:color w:val="auto"/>
          <w:spacing w:val="4"/>
          <w:sz w:val="40"/>
          <w:szCs w:val="40"/>
        </w:rPr>
        <w:t>文化（体育）产业园区</w:t>
      </w:r>
      <w:r>
        <w:rPr>
          <w:rFonts w:hint="eastAsia" w:ascii="宋体" w:hAnsi="宋体" w:eastAsia="宋体" w:cs="宋体"/>
          <w:color w:val="auto"/>
          <w:sz w:val="40"/>
          <w:szCs w:val="40"/>
        </w:rPr>
        <w:t>”</w:t>
      </w:r>
      <w:r>
        <w:rPr>
          <w:rFonts w:hint="eastAsia" w:ascii="宋体" w:hAnsi="宋体" w:eastAsia="宋体" w:cs="宋体"/>
          <w:color w:val="auto"/>
          <w:spacing w:val="4"/>
          <w:sz w:val="40"/>
          <w:szCs w:val="40"/>
        </w:rPr>
        <w:t>名单</w:t>
      </w:r>
    </w:p>
    <w:p>
      <w:pPr>
        <w:jc w:val="center"/>
        <w:rPr>
          <w:rFonts w:ascii="宋体" w:hAnsi="宋体" w:eastAsia="宋体" w:cs="宋体"/>
          <w:color w:val="auto"/>
          <w:spacing w:val="4"/>
          <w:sz w:val="40"/>
          <w:szCs w:val="40"/>
        </w:rPr>
      </w:pPr>
      <w:r>
        <w:rPr>
          <w:rFonts w:hint="eastAsia" w:ascii="宋体" w:hAnsi="宋体" w:eastAsia="宋体" w:cs="宋体"/>
          <w:color w:val="auto"/>
          <w:spacing w:val="4"/>
          <w:sz w:val="40"/>
          <w:szCs w:val="40"/>
        </w:rPr>
        <w:t>（</w:t>
      </w:r>
      <w:r>
        <w:rPr>
          <w:rFonts w:hint="eastAsia" w:ascii="宋体" w:hAnsi="宋体" w:eastAsia="宋体" w:cs="宋体"/>
          <w:color w:val="auto"/>
          <w:spacing w:val="4"/>
          <w:sz w:val="40"/>
          <w:szCs w:val="40"/>
          <w:lang w:val="en-US" w:eastAsia="zh-CN"/>
        </w:rPr>
        <w:t>2025</w:t>
      </w:r>
      <w:r>
        <w:rPr>
          <w:rFonts w:hint="eastAsia" w:ascii="宋体" w:hAnsi="宋体" w:eastAsia="宋体" w:cs="宋体"/>
          <w:color w:val="auto"/>
          <w:spacing w:val="4"/>
          <w:sz w:val="40"/>
          <w:szCs w:val="40"/>
        </w:rPr>
        <w:t>年）</w:t>
      </w:r>
    </w:p>
    <w:p>
      <w:pPr>
        <w:adjustRightInd w:val="0"/>
        <w:snapToGrid w:val="0"/>
        <w:spacing w:line="300" w:lineRule="auto"/>
        <w:rPr>
          <w:rFonts w:ascii="仿宋_GB2312" w:hAnsi="宋体" w:eastAsia="仿宋_GB2312"/>
          <w:color w:val="auto"/>
          <w:spacing w:val="4"/>
          <w:sz w:val="32"/>
          <w:szCs w:val="32"/>
        </w:rPr>
      </w:pPr>
    </w:p>
    <w:p>
      <w:pPr>
        <w:adjustRightInd w:val="0"/>
        <w:snapToGrid w:val="0"/>
        <w:spacing w:line="300" w:lineRule="auto"/>
        <w:ind w:firstLine="656" w:firstLineChars="200"/>
        <w:rPr>
          <w:rFonts w:ascii="仿宋_GB2312" w:hAnsi="宋体" w:eastAsia="仿宋_GB2312"/>
          <w:color w:val="auto"/>
          <w:spacing w:val="4"/>
          <w:sz w:val="32"/>
          <w:szCs w:val="32"/>
        </w:rPr>
      </w:pPr>
      <w:r>
        <w:rPr>
          <w:rFonts w:hint="eastAsia" w:ascii="仿宋_GB2312" w:hAnsi="宋体" w:eastAsia="仿宋_GB2312"/>
          <w:color w:val="auto"/>
          <w:spacing w:val="4"/>
          <w:sz w:val="32"/>
          <w:szCs w:val="32"/>
        </w:rPr>
        <w:t>南山区</w:t>
      </w:r>
      <w:r>
        <w:rPr>
          <w:rFonts w:hint="eastAsia" w:ascii="仿宋_GB2312" w:hAnsi="宋体" w:eastAsia="仿宋_GB2312" w:cs="宋体"/>
          <w:color w:val="auto"/>
          <w:spacing w:val="4"/>
          <w:kern w:val="0"/>
          <w:sz w:val="32"/>
          <w:szCs w:val="32"/>
        </w:rPr>
        <w:t>获得市级及以上文化（体育）产业园区认定或复审合格的</w:t>
      </w:r>
      <w:r>
        <w:rPr>
          <w:rFonts w:hint="eastAsia" w:ascii="仿宋_GB2312" w:hAnsi="宋体" w:eastAsia="仿宋_GB2312"/>
          <w:color w:val="auto"/>
          <w:spacing w:val="4"/>
          <w:sz w:val="32"/>
          <w:szCs w:val="32"/>
        </w:rPr>
        <w:t>园区包括以下1</w:t>
      </w:r>
      <w:r>
        <w:rPr>
          <w:rFonts w:hint="eastAsia" w:ascii="仿宋_GB2312" w:hAnsi="宋体" w:eastAsia="仿宋_GB2312"/>
          <w:color w:val="auto"/>
          <w:spacing w:val="4"/>
          <w:sz w:val="32"/>
          <w:szCs w:val="32"/>
          <w:lang w:val="en-US" w:eastAsia="zh-CN"/>
        </w:rPr>
        <w:t>9</w:t>
      </w:r>
      <w:r>
        <w:rPr>
          <w:rFonts w:hint="eastAsia" w:ascii="仿宋_GB2312" w:hAnsi="宋体" w:eastAsia="仿宋_GB2312"/>
          <w:color w:val="auto"/>
          <w:spacing w:val="4"/>
          <w:sz w:val="32"/>
          <w:szCs w:val="32"/>
        </w:rPr>
        <w:t>个（排名不分先后）：</w:t>
      </w:r>
    </w:p>
    <w:tbl>
      <w:tblPr>
        <w:tblStyle w:val="8"/>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40"/>
        <w:gridCol w:w="3889"/>
        <w:gridCol w:w="38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2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园区名称</w:t>
            </w:r>
          </w:p>
        </w:tc>
        <w:tc>
          <w:tcPr>
            <w:tcW w:w="22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运营公司名称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华侨城创意文化园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深圳华侨城创意园文化发展有限公司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UTCP大学城创意园集聚区</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深圳大学城创意园投资管理有限公司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蛇口滨海文化创意产业带</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招商局蛇口工业区控股股份有限公司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万科云城设计公社</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深圳市万科云城商业有限公司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南山漫谷</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深圳市南山漫谷产业运营管理有限公司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珠光文化科技产业服务基地</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深圳市瑞丰创新产业园投资管理有限公司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天健创智中心</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天健置业有限公司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南山睿园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深圳市恒誉洋实业有限公司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南头古城</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深圳万通南头城管理运营有限公司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T6艺术区</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深圳市瑞丰文化发展有限公司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世外桃源创意园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深圳市瑞丰文化发展有限公司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蛇口网谷</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深圳市招商创业有限公司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南海意库</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招商局蛇口工业区控股股份有限公司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南山互联网创新创意服务基地</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深圳市瑞丰创新产业园投资管理有限公司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高北十六创意园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深圳市盈致未来文创管理有限公司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科兴科学园文化产业园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深圳科兴物业经营管理有限公司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新视艺创客公园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深圳市新美达产业发展有限公司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5" w:type="pct"/>
            <w:tcBorders>
              <w:top w:val="single" w:color="000000" w:sz="4" w:space="0"/>
              <w:left w:val="single" w:color="000000" w:sz="8"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w:t>
            </w:r>
          </w:p>
        </w:tc>
        <w:tc>
          <w:tcPr>
            <w:tcW w:w="38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深圳智恒文化科技产业园</w:t>
            </w:r>
          </w:p>
        </w:tc>
        <w:tc>
          <w:tcPr>
            <w:tcW w:w="38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深圳市安乐联队投资发展有限公司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5" w:type="pct"/>
            <w:tcBorders>
              <w:top w:val="single" w:color="000000" w:sz="4" w:space="0"/>
              <w:left w:val="single" w:color="000000" w:sz="8" w:space="0"/>
              <w:bottom w:val="single" w:color="000000" w:sz="8"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19</w:t>
            </w:r>
          </w:p>
        </w:tc>
        <w:tc>
          <w:tcPr>
            <w:tcW w:w="3889" w:type="dxa"/>
            <w:tcBorders>
              <w:top w:val="single" w:color="000000" w:sz="4" w:space="0"/>
              <w:left w:val="single" w:color="000000" w:sz="4" w:space="0"/>
              <w:bottom w:val="single" w:color="000000" w:sz="8"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湄南河体育产业园</w:t>
            </w:r>
          </w:p>
        </w:tc>
        <w:tc>
          <w:tcPr>
            <w:tcW w:w="3890" w:type="dxa"/>
            <w:tcBorders>
              <w:top w:val="single" w:color="000000" w:sz="4" w:space="0"/>
              <w:left w:val="single" w:color="000000" w:sz="4" w:space="0"/>
              <w:bottom w:val="single" w:color="000000" w:sz="8"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深圳市湄南河文化体育发展有限公司</w:t>
            </w:r>
          </w:p>
        </w:tc>
      </w:tr>
    </w:tbl>
    <w:p>
      <w:pPr>
        <w:rPr>
          <w:rFonts w:hint="eastAsia"/>
          <w:b/>
          <w:color w:val="auto"/>
          <w:sz w:val="24"/>
          <w:szCs w:val="24"/>
          <w:u w:val="none"/>
        </w:rPr>
      </w:pP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480" w:firstLineChars="200"/>
        <w:jc w:val="both"/>
        <w:textAlignment w:val="auto"/>
      </w:pPr>
    </w:p>
    <w:p>
      <w:pPr>
        <w:pStyle w:val="2"/>
      </w:pPr>
    </w:p>
    <w:p>
      <w:pPr>
        <w:pStyle w:val="3"/>
      </w:pPr>
    </w:p>
    <w:p/>
    <w:p>
      <w:pPr>
        <w:adjustRightInd w:val="0"/>
        <w:snapToGrid w:val="0"/>
        <w:spacing w:line="300" w:lineRule="auto"/>
        <w:jc w:val="left"/>
        <w:rPr>
          <w:rFonts w:hint="eastAsia" w:ascii="仿宋_GB2312" w:hAnsi="宋体" w:eastAsia="仿宋_GB2312" w:cs="宋体"/>
          <w:spacing w:val="4"/>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NotDisplayPageBoundaries w:val="true"/>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6CB48B5"/>
    <w:rsid w:val="095C7285"/>
    <w:rsid w:val="09C724A3"/>
    <w:rsid w:val="104D08F5"/>
    <w:rsid w:val="168B0344"/>
    <w:rsid w:val="17240753"/>
    <w:rsid w:val="177E52E5"/>
    <w:rsid w:val="18414DA5"/>
    <w:rsid w:val="1D596809"/>
    <w:rsid w:val="1D6F0A58"/>
    <w:rsid w:val="1DCB4732"/>
    <w:rsid w:val="1E395720"/>
    <w:rsid w:val="1E9B000F"/>
    <w:rsid w:val="23B349ED"/>
    <w:rsid w:val="2B2C3096"/>
    <w:rsid w:val="2D7F175D"/>
    <w:rsid w:val="2E0B13A2"/>
    <w:rsid w:val="2F4B7EB7"/>
    <w:rsid w:val="32880B83"/>
    <w:rsid w:val="365F39E8"/>
    <w:rsid w:val="3BC813FD"/>
    <w:rsid w:val="42D91274"/>
    <w:rsid w:val="431D4C7D"/>
    <w:rsid w:val="432C2634"/>
    <w:rsid w:val="46961490"/>
    <w:rsid w:val="5EC351D4"/>
    <w:rsid w:val="5F8C3268"/>
    <w:rsid w:val="5FEE9996"/>
    <w:rsid w:val="62A72E7A"/>
    <w:rsid w:val="63DA3203"/>
    <w:rsid w:val="67FDD287"/>
    <w:rsid w:val="6D3414FD"/>
    <w:rsid w:val="6DDB4B23"/>
    <w:rsid w:val="6F7FBD27"/>
    <w:rsid w:val="6F8B67D2"/>
    <w:rsid w:val="70257FF6"/>
    <w:rsid w:val="77BF0B3B"/>
    <w:rsid w:val="7A5A15E5"/>
    <w:rsid w:val="7B3D5FE8"/>
    <w:rsid w:val="7B9F162D"/>
    <w:rsid w:val="7D9C7CC2"/>
    <w:rsid w:val="7DF32FA8"/>
    <w:rsid w:val="7FBF31C9"/>
    <w:rsid w:val="7FF7C6C3"/>
    <w:rsid w:val="AFBB9F4A"/>
    <w:rsid w:val="B2BEBB91"/>
    <w:rsid w:val="B7D7B026"/>
    <w:rsid w:val="B7FD5C18"/>
    <w:rsid w:val="BB2F8D1A"/>
    <w:rsid w:val="BCFFC5F9"/>
    <w:rsid w:val="D7E23000"/>
    <w:rsid w:val="DEFB358A"/>
    <w:rsid w:val="DFCD0AAA"/>
    <w:rsid w:val="DFEB665F"/>
    <w:rsid w:val="E77FBBFB"/>
    <w:rsid w:val="EBBAE8B4"/>
    <w:rsid w:val="FBE698F5"/>
    <w:rsid w:val="FEFE0560"/>
    <w:rsid w:val="FF7FD3AD"/>
    <w:rsid w:val="FFF5A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5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1859</Words>
  <Characters>1928</Characters>
  <Lines>0</Lines>
  <Paragraphs>0</Paragraphs>
  <TotalTime>0</TotalTime>
  <ScaleCrop>false</ScaleCrop>
  <LinksUpToDate>false</LinksUpToDate>
  <CharactersWithSpaces>1929</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2021-04-30T01:41:00Z</dcterms:created>
  <dc:creator>王榕</dc:creator>
  <cp:lastModifiedBy>ns</cp:lastModifiedBy>
  <cp:lastPrinted>2025-10-22T02:55:00Z</cp:lastPrinted>
  <dcterms:modified xsi:type="dcterms:W3CDTF">2025-10-27T18:47:51Z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BC40AEF63477446682A28C9B7409DA48</vt:lpwstr>
  </property>
</Properties>
</file>