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《深圳市南山区文化广电旅游体育局体育场馆一键预约平台惠民补贴管理办法》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起草说明</w:t>
      </w:r>
    </w:p>
    <w:p>
      <w:pPr>
        <w:pStyle w:val="2"/>
        <w:ind w:firstLine="480"/>
        <w:rPr>
          <w:sz w:val="24"/>
          <w:szCs w:val="21"/>
        </w:rPr>
      </w:pPr>
    </w:p>
    <w:p>
      <w:pPr>
        <w:pStyle w:val="30"/>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制定背景及目的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全民健身计划（2021-2025年）》和《广东省全民健身实施计划（2021-2025年）》，根据《深圳经济特区促进全民健身条例》，2022年2月10日，《深圳市全民健身实施计划（2022-2025年）》正式发布。2022年3月23日，中共中央办公厅、国务院办公厅发布的《关于构建更高水平的全民健身公共服务体系的意见》，提出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构建更高水平的全民健身公共服务体系。为此，</w:t>
      </w:r>
      <w:r>
        <w:rPr>
          <w:rFonts w:hint="eastAsia" w:ascii="仿宋_GB2312" w:hAnsi="仿宋_GB2312" w:eastAsia="仿宋_GB2312" w:cs="仿宋_GB2312"/>
          <w:color w:val="000000" w:themeColor="text1"/>
          <w:sz w:val="32"/>
          <w:szCs w:val="32"/>
          <w14:textFill>
            <w14:solidFill>
              <w14:schemeClr w14:val="tx1"/>
            </w14:solidFill>
          </w14:textFill>
        </w:rPr>
        <w:t>深圳立足“都市型、智慧型、共享型”公众体育消费理念，引入“政—企”合作专业运营机构，创新构建“一网统管、一键预约”体育场馆预约平台，受到市民广泛欢迎，在满足市民健身需求、激发全民健身热情、促进体育消费等方面具有重大意义，是惠民利民的重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2024年3月，深圳市文化广电旅游体育局公开征求关于《 “i深圳”体育场馆一键预约平台场馆开放工作指引和用户使用规范（试行）》的相关意见。在此背景下，为全面落实健康中国战略和全民健身国家战略，贯彻落实构建更高水平的全民健身公共服务体系，同时响应深圳市委、市政府关于体育场馆“一网统管、一键预约”工作部署，推动南山区体育场馆设施开放，进一步规范南山区一键预约平台建设、运营和管理，持续完善和提升南山区一键预约平台服务水平，更好服务市民进行体育锻炼，南山区文化广电旅游体育局根据南山区的实际情况，制定《深圳市南山区文化广电旅游体育局体育场馆一键预约平台惠民补贴管理办法》（“以下简称”管理办法”）。</w:t>
      </w:r>
    </w:p>
    <w:p>
      <w:pPr>
        <w:pStyle w:val="30"/>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二、</w:t>
      </w:r>
      <w:r>
        <w:rPr>
          <w:rFonts w:hint="eastAsia" w:ascii="黑体" w:hAnsi="黑体" w:eastAsia="黑体" w:cs="黑体"/>
          <w:b w:val="0"/>
          <w:bCs/>
          <w:color w:val="000000" w:themeColor="text1"/>
          <w:sz w:val="32"/>
          <w:szCs w:val="32"/>
          <w14:textFill>
            <w14:solidFill>
              <w14:schemeClr w14:val="tx1"/>
            </w14:solidFill>
          </w14:textFill>
        </w:rPr>
        <w:t>起草过程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在深圳市文化广电旅游体育局及南山区文化广电旅游体育局现有“一键预约”平台相关制度、管理及经验的基础上，收集、整理、对比国家、省级，特别是本市市级相关的立法资料和指引，充分论证制定《管理办法》的必要性、可行性和合理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（二）因涉及市场准入等因素，</w:t>
      </w:r>
      <w:bookmarkStart w:id="0" w:name="_Hlk167714008"/>
      <w:r>
        <w:rPr>
          <w:rFonts w:hint="eastAsia" w:ascii="仿宋_GB2312" w:hAnsi="仿宋_GB2312" w:eastAsia="仿宋_GB2312" w:cs="仿宋_GB2312"/>
          <w:color w:val="000000" w:themeColor="text1"/>
          <w:sz w:val="32"/>
          <w:szCs w:val="32"/>
          <w14:textFill>
            <w14:solidFill>
              <w14:schemeClr w14:val="tx1"/>
            </w14:solidFill>
          </w14:textFill>
        </w:rPr>
        <w:t>南山区文化广电旅游体育局</w:t>
      </w:r>
      <w:bookmarkEnd w:id="0"/>
      <w:r>
        <w:rPr>
          <w:rFonts w:hint="eastAsia" w:ascii="仿宋_GB2312" w:hAnsi="仿宋_GB2312" w:eastAsia="仿宋_GB2312" w:cs="仿宋_GB2312"/>
          <w:color w:val="000000" w:themeColor="text1"/>
          <w:sz w:val="32"/>
          <w:szCs w:val="32"/>
          <w14:textFill>
            <w14:solidFill>
              <w14:schemeClr w14:val="tx1"/>
            </w14:solidFill>
          </w14:textFill>
        </w:rPr>
        <w:t>作为起草部门对《管理办法》进行公平竞争审查，并向市场监督管理局征求意见。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（三）多次举行座谈会，向体育行业相关人士等社会公众征求意见，对分歧意见进行认真研究论证，并对拟制定行政措施的预期效果和影响进行评估，对《管理办法》草案进行多次修订，逐步完善文件内容。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（四）在南山区文化广电旅游体育局门户网站发布《管理办法》草案，征求社会公众意见，并公布意见采纳情况。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（五）将《管理办法》送本级人民政府司法行政部门审核；在审议通过后予以发布，做好政策解读和备案工作。</w:t>
      </w:r>
    </w:p>
    <w:p>
      <w:pPr>
        <w:pStyle w:val="30"/>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三、</w:t>
      </w:r>
      <w:r>
        <w:rPr>
          <w:rFonts w:hint="eastAsia" w:ascii="黑体" w:hAnsi="黑体" w:eastAsia="黑体" w:cs="黑体"/>
          <w:b w:val="0"/>
          <w:bCs/>
          <w:color w:val="000000" w:themeColor="text1"/>
          <w:sz w:val="32"/>
          <w:szCs w:val="32"/>
          <w14:textFill>
            <w14:solidFill>
              <w14:schemeClr w14:val="tx1"/>
            </w14:solidFill>
          </w14:textFill>
        </w:rPr>
        <w:t>制定依据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（一）《中华人民共和国体育法》（2022修订）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（二）《中华人民共和国公共文化服务保障法》（2017年3月1日起施行）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（三）《全民健身条例》（2016修订）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（四）《关于加快发展体育产业促进体育消费的若干意见》（国发〔2014〕46号）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（五）国务院办公厅《关于加强行政规范性文件制定和监督管理工作的通知》国办发〔2018〕37号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（六）《关于构建更高水平的全民健身公共服务体系的意见》（中办发〔2021〕61 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（七）《深圳经济特区促进全民健身条例》（2019修正）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（八）《深圳市市级财政专项资金管理办法》（深府规〔2023〕5 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（九）《深圳市人民政府办公厅印发关于加快体育产业创新发展若干措施的通知》（深府办规〔2020〕4号）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（十）《深圳市“一键预约”平台体育场馆开放共享资金实施方案》（试行）（征求意见稿）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（十一）“i深圳”体育场馆一键预约平台场馆开放工作指引（试行）（征求意见稿）</w:t>
      </w:r>
    </w:p>
    <w:p>
      <w:pPr>
        <w:pStyle w:val="30"/>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主要内容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圳市南山区文化广电旅游体育局体育场馆一键预约平台惠民补贴管理办法》共26条，主要从适用范围、各方职责、“一键预约”平台场馆审批管理、专项资金补贴和场馆惠民开放的参与条件、补贴标准、补贴申领流程、监督检查等方面作出具体规定，最后明确《管理办法》的有效期为3年。</w:t>
      </w:r>
    </w:p>
    <w:p>
      <w:pPr>
        <w:pStyle w:val="30"/>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五、</w:t>
      </w:r>
      <w:r>
        <w:rPr>
          <w:rFonts w:hint="eastAsia" w:ascii="黑体" w:hAnsi="黑体" w:eastAsia="黑体" w:cs="黑体"/>
          <w:b w:val="0"/>
          <w:bCs/>
          <w:color w:val="000000" w:themeColor="text1"/>
          <w:sz w:val="32"/>
          <w:szCs w:val="32"/>
          <w14:textFill>
            <w14:solidFill>
              <w14:schemeClr w14:val="tx1"/>
            </w14:solidFill>
          </w14:textFill>
        </w:rPr>
        <w:t>其他需要说明的问题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明确本办法适用于由南山区文化广电旅游体育局及该区体育场馆、南山文体通“一键预约”平台运营方给予额平台参与体育场馆惠民开放活动发生的监督管理运营事项，此处的体育场馆仅包括公共体育场馆和社会体育场馆，不包括学校体育场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明确体育场馆及场馆运营方必须有符合标准的设施设备、具备相应的经营资质并提供符合条件的服务，构建安全、完善的管理机制和服务机制；提供服务期间必须购买公众责任险且其有效期应不少于所规定的期限。符合《管理办法》所述条件的体育场馆应当提交资料经南山区文化广电旅游体育局审定，符合接入“一键预约”平台的体育场馆在接入平台前须与深圳市南山区文化广电旅游体育局签订《深圳市南山区社会体育场馆公益开放及“一键预约”服务协议书》，如有违约事项，除根据《管理办法》予以处理外，其他事项以双方合同约定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明确参与活动的体育场馆及其运营方应当诚实参与活动及申领结算补贴，接受市民及深圳市南山区文化广电旅游体育局的监督。活动补贴根据深圳市文化广电旅游体育局、深圳市财政局、深圳市教育局制定的《深圳市“一键预约”平台体育场馆开放共享资金实施方案》标准予以设置确认，如有特别活动事项将根据具体活动规则及相关补贴规定另行公布补贴标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21"/>
    <w:rsid w:val="000447C2"/>
    <w:rsid w:val="000D7F28"/>
    <w:rsid w:val="000E746E"/>
    <w:rsid w:val="001000AF"/>
    <w:rsid w:val="001071D7"/>
    <w:rsid w:val="001278B3"/>
    <w:rsid w:val="0013369D"/>
    <w:rsid w:val="00145010"/>
    <w:rsid w:val="001D082F"/>
    <w:rsid w:val="001E2CC2"/>
    <w:rsid w:val="00250086"/>
    <w:rsid w:val="00253AFD"/>
    <w:rsid w:val="00275DFF"/>
    <w:rsid w:val="002B6D96"/>
    <w:rsid w:val="003056A1"/>
    <w:rsid w:val="0034692B"/>
    <w:rsid w:val="00351DF3"/>
    <w:rsid w:val="00370E4B"/>
    <w:rsid w:val="00380421"/>
    <w:rsid w:val="00383EAD"/>
    <w:rsid w:val="003974A2"/>
    <w:rsid w:val="003B3858"/>
    <w:rsid w:val="003F0BB8"/>
    <w:rsid w:val="00405395"/>
    <w:rsid w:val="004179EC"/>
    <w:rsid w:val="00426161"/>
    <w:rsid w:val="00435A1D"/>
    <w:rsid w:val="004604B9"/>
    <w:rsid w:val="004974EA"/>
    <w:rsid w:val="004B0E80"/>
    <w:rsid w:val="004C61DB"/>
    <w:rsid w:val="004E6789"/>
    <w:rsid w:val="00504562"/>
    <w:rsid w:val="0051282C"/>
    <w:rsid w:val="00514ECA"/>
    <w:rsid w:val="005157CB"/>
    <w:rsid w:val="00523BD8"/>
    <w:rsid w:val="005B5B27"/>
    <w:rsid w:val="005E7396"/>
    <w:rsid w:val="0061073E"/>
    <w:rsid w:val="00680C26"/>
    <w:rsid w:val="00685F7B"/>
    <w:rsid w:val="006D1A1A"/>
    <w:rsid w:val="00704F01"/>
    <w:rsid w:val="00706954"/>
    <w:rsid w:val="00730D83"/>
    <w:rsid w:val="0075299C"/>
    <w:rsid w:val="007A1D55"/>
    <w:rsid w:val="007A4837"/>
    <w:rsid w:val="007A55E0"/>
    <w:rsid w:val="007A5FAF"/>
    <w:rsid w:val="007D0BDE"/>
    <w:rsid w:val="007E748F"/>
    <w:rsid w:val="007E786D"/>
    <w:rsid w:val="00807AFD"/>
    <w:rsid w:val="00856052"/>
    <w:rsid w:val="008827F3"/>
    <w:rsid w:val="008D599D"/>
    <w:rsid w:val="008F3C29"/>
    <w:rsid w:val="0090655D"/>
    <w:rsid w:val="009305F2"/>
    <w:rsid w:val="009C5091"/>
    <w:rsid w:val="009E2F2D"/>
    <w:rsid w:val="00A176AF"/>
    <w:rsid w:val="00A64986"/>
    <w:rsid w:val="00A66516"/>
    <w:rsid w:val="00A954B6"/>
    <w:rsid w:val="00AD00E5"/>
    <w:rsid w:val="00AD12FE"/>
    <w:rsid w:val="00AD6A23"/>
    <w:rsid w:val="00AE345F"/>
    <w:rsid w:val="00AE580B"/>
    <w:rsid w:val="00B0288F"/>
    <w:rsid w:val="00B45698"/>
    <w:rsid w:val="00B70FE8"/>
    <w:rsid w:val="00B80B6A"/>
    <w:rsid w:val="00BC254B"/>
    <w:rsid w:val="00BC6E81"/>
    <w:rsid w:val="00BD5FD6"/>
    <w:rsid w:val="00C00957"/>
    <w:rsid w:val="00C65331"/>
    <w:rsid w:val="00C810D1"/>
    <w:rsid w:val="00CC09CD"/>
    <w:rsid w:val="00CC52D5"/>
    <w:rsid w:val="00D362E3"/>
    <w:rsid w:val="00D53B86"/>
    <w:rsid w:val="00DA3A3A"/>
    <w:rsid w:val="00DA6CD1"/>
    <w:rsid w:val="00DC3B8A"/>
    <w:rsid w:val="00E01A4B"/>
    <w:rsid w:val="00E02D67"/>
    <w:rsid w:val="00E21E19"/>
    <w:rsid w:val="00E619AB"/>
    <w:rsid w:val="00E61B81"/>
    <w:rsid w:val="00E711A5"/>
    <w:rsid w:val="00E8327D"/>
    <w:rsid w:val="00EA07AA"/>
    <w:rsid w:val="00EB0322"/>
    <w:rsid w:val="00ED4BAC"/>
    <w:rsid w:val="00EE0F90"/>
    <w:rsid w:val="00F146C2"/>
    <w:rsid w:val="00FB74D0"/>
    <w:rsid w:val="7FEE9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CESI仿宋-GB2312" w:cs="Times New Roman"/>
      <w:kern w:val="2"/>
      <w:sz w:val="32"/>
      <w:szCs w:val="24"/>
      <w:lang w:val="en-US" w:eastAsia="zh-CN" w:bidi="ar-SA"/>
      <w14:ligatures w14:val="none"/>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Hyperlink"/>
    <w:basedOn w:val="15"/>
    <w:unhideWhenUsed/>
    <w:qFormat/>
    <w:uiPriority w:val="99"/>
    <w:rPr>
      <w:color w:val="467886" w:themeColor="hyperlink"/>
      <w:u w:val="single"/>
      <w14:textFill>
        <w14:solidFill>
          <w14:schemeClr w14:val="hlink"/>
        </w14:solidFill>
      </w14:textFill>
    </w:rPr>
  </w:style>
  <w:style w:type="character" w:customStyle="1" w:styleId="17">
    <w:name w:val="标题 1 字符"/>
    <w:basedOn w:val="15"/>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6"/>
    <w:semiHidden/>
    <w:qFormat/>
    <w:uiPriority w:val="9"/>
    <w:rPr>
      <w:rFonts w:cstheme="majorBidi"/>
      <w:color w:val="104862" w:themeColor="accent1" w:themeShade="BF"/>
      <w:sz w:val="28"/>
      <w:szCs w:val="28"/>
    </w:rPr>
  </w:style>
  <w:style w:type="character" w:customStyle="1" w:styleId="21">
    <w:name w:val="标题 5 字符"/>
    <w:basedOn w:val="15"/>
    <w:link w:val="7"/>
    <w:semiHidden/>
    <w:qFormat/>
    <w:uiPriority w:val="9"/>
    <w:rPr>
      <w:rFonts w:cstheme="majorBidi"/>
      <w:color w:val="104862" w:themeColor="accent1" w:themeShade="BF"/>
      <w:sz w:val="24"/>
    </w:rPr>
  </w:style>
  <w:style w:type="character" w:customStyle="1" w:styleId="22">
    <w:name w:val="标题 6 字符"/>
    <w:basedOn w:val="15"/>
    <w:link w:val="8"/>
    <w:semiHidden/>
    <w:qFormat/>
    <w:uiPriority w:val="9"/>
    <w:rPr>
      <w:rFonts w:cstheme="majorBidi"/>
      <w:b/>
      <w:bCs/>
      <w:color w:val="104862" w:themeColor="accent1" w:themeShade="BF"/>
    </w:rPr>
  </w:style>
  <w:style w:type="character" w:customStyle="1" w:styleId="23">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Words>
  <Characters>1800</Characters>
  <Lines>15</Lines>
  <Paragraphs>4</Paragraphs>
  <TotalTime>3</TotalTime>
  <ScaleCrop>false</ScaleCrop>
  <LinksUpToDate>false</LinksUpToDate>
  <CharactersWithSpaces>2111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2024-07-04T16:27:00Z</dcterms:created>
  <dc:creator>zuza 苏</dc:creator>
  <cp:lastModifiedBy>黄鸿</cp:lastModifiedBy>
  <dcterms:modified xsi:type="dcterms:W3CDTF">2024-07-16T11:01:31Z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