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both"/>
        <w:rPr>
          <w:rFonts w:hint="default" w:ascii="方正小标宋简体" w:eastAsia="方正小标宋简体"/>
          <w:sz w:val="60"/>
          <w:szCs w:val="60"/>
        </w:rPr>
      </w:pPr>
      <w:r>
        <w:rPr>
          <w:rFonts w:hint="eastAsia" w:ascii="方正小标宋简体" w:eastAsia="方正小标宋简体"/>
          <w:sz w:val="60"/>
          <w:szCs w:val="60"/>
        </w:rPr>
        <w:t>心理辅导</w:t>
      </w:r>
      <w:r>
        <w:rPr>
          <w:rFonts w:hint="eastAsia" w:ascii="方正小标宋简体" w:eastAsia="方正小标宋简体"/>
          <w:sz w:val="60"/>
          <w:szCs w:val="60"/>
          <w:lang w:val="en-US" w:eastAsia="zh-CN"/>
        </w:rPr>
        <w:t>设备</w:t>
      </w:r>
      <w:r>
        <w:rPr>
          <w:rFonts w:hint="eastAsia" w:ascii="方正小标宋简体" w:eastAsia="方正小标宋简体"/>
          <w:sz w:val="60"/>
          <w:szCs w:val="60"/>
        </w:rPr>
        <w:t>项目需求</w:t>
      </w:r>
      <w:r>
        <w:rPr>
          <w:rFonts w:hint="default" w:ascii="方正小标宋简体" w:eastAsia="方正小标宋简体"/>
          <w:sz w:val="60"/>
          <w:szCs w:val="60"/>
        </w:rPr>
        <w:t>与评分标准</w:t>
      </w:r>
    </w:p>
    <w:p>
      <w:pPr>
        <w:adjustRightInd/>
        <w:snapToGrid/>
        <w:spacing w:line="220" w:lineRule="atLeast"/>
        <w:rPr>
          <w:sz w:val="60"/>
          <w:szCs w:val="60"/>
        </w:rPr>
      </w:pP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1683"/>
        <w:gridCol w:w="2493"/>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969" w:type="dxa"/>
            <w:vAlign w:val="center"/>
          </w:tcPr>
          <w:p>
            <w:pPr>
              <w:widowControl w:val="0"/>
              <w:jc w:val="center"/>
              <w:rPr>
                <w:rFonts w:ascii="Arial" w:hAnsi="Arial" w:eastAsia="宋体" w:cs="Arial"/>
                <w:b/>
                <w:bCs/>
                <w:sz w:val="28"/>
                <w:szCs w:val="36"/>
              </w:rPr>
            </w:pPr>
            <w:r>
              <w:rPr>
                <w:rFonts w:ascii="Arial" w:hAnsi="Arial" w:eastAsia="宋体" w:cs="Arial"/>
                <w:b/>
                <w:bCs/>
                <w:sz w:val="28"/>
                <w:szCs w:val="36"/>
              </w:rPr>
              <w:t>采购内容</w:t>
            </w:r>
          </w:p>
        </w:tc>
        <w:tc>
          <w:tcPr>
            <w:tcW w:w="1683" w:type="dxa"/>
            <w:vAlign w:val="center"/>
          </w:tcPr>
          <w:p>
            <w:pPr>
              <w:widowControl w:val="0"/>
              <w:jc w:val="center"/>
              <w:rPr>
                <w:rFonts w:ascii="Arial" w:hAnsi="Arial" w:eastAsia="宋体" w:cs="Arial"/>
                <w:b/>
                <w:bCs/>
                <w:sz w:val="28"/>
                <w:szCs w:val="36"/>
              </w:rPr>
            </w:pPr>
            <w:r>
              <w:rPr>
                <w:rFonts w:ascii="Arial" w:hAnsi="Arial" w:eastAsia="宋体" w:cs="Arial"/>
                <w:b/>
                <w:bCs/>
                <w:sz w:val="28"/>
                <w:szCs w:val="36"/>
              </w:rPr>
              <w:t>数量</w:t>
            </w:r>
          </w:p>
        </w:tc>
        <w:tc>
          <w:tcPr>
            <w:tcW w:w="2493" w:type="dxa"/>
            <w:vAlign w:val="center"/>
          </w:tcPr>
          <w:p>
            <w:pPr>
              <w:widowControl w:val="0"/>
              <w:jc w:val="center"/>
              <w:rPr>
                <w:rFonts w:cs="Times New Roman"/>
                <w:szCs w:val="20"/>
              </w:rPr>
            </w:pPr>
            <w:r>
              <w:rPr>
                <w:rFonts w:hint="eastAsia" w:cs="Times New Roman"/>
                <w:szCs w:val="20"/>
              </w:rPr>
              <w:t>交期</w:t>
            </w:r>
          </w:p>
        </w:tc>
        <w:tc>
          <w:tcPr>
            <w:tcW w:w="2455" w:type="dxa"/>
            <w:vAlign w:val="center"/>
          </w:tcPr>
          <w:p>
            <w:pPr>
              <w:widowControl w:val="0"/>
              <w:jc w:val="center"/>
              <w:rPr>
                <w:rFonts w:ascii="Arial" w:hAnsi="Arial" w:eastAsia="宋体" w:cs="Arial"/>
                <w:b/>
                <w:bCs/>
                <w:sz w:val="28"/>
                <w:szCs w:val="36"/>
              </w:rPr>
            </w:pPr>
            <w:r>
              <w:rPr>
                <w:rFonts w:ascii="Arial" w:hAnsi="Arial" w:eastAsia="宋体" w:cs="Arial"/>
                <w:b/>
                <w:bCs/>
                <w:sz w:val="28"/>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969"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唱吧机</w:t>
            </w:r>
          </w:p>
        </w:tc>
        <w:tc>
          <w:tcPr>
            <w:tcW w:w="1683"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2台</w:t>
            </w:r>
          </w:p>
        </w:tc>
        <w:tc>
          <w:tcPr>
            <w:tcW w:w="2493" w:type="dxa"/>
            <w:vMerge w:val="restart"/>
            <w:vAlign w:val="center"/>
          </w:tcPr>
          <w:p>
            <w:pPr>
              <w:pStyle w:val="10"/>
              <w:spacing w:before="123"/>
              <w:ind w:left="201"/>
              <w:rPr>
                <w:lang w:eastAsia="zh-CN"/>
              </w:rPr>
            </w:pPr>
            <w:r>
              <w:rPr>
                <w:rFonts w:hint="eastAsia"/>
                <w:lang w:eastAsia="zh-CN"/>
              </w:rPr>
              <w:t>在签订合同后 30 日内完成（交货、安装、调试）</w:t>
            </w:r>
          </w:p>
        </w:tc>
        <w:tc>
          <w:tcPr>
            <w:tcW w:w="2455"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含安装、调试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969"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户外信息发布显示屏</w:t>
            </w:r>
          </w:p>
        </w:tc>
        <w:tc>
          <w:tcPr>
            <w:tcW w:w="1683"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20台</w:t>
            </w:r>
          </w:p>
        </w:tc>
        <w:tc>
          <w:tcPr>
            <w:tcW w:w="2493" w:type="dxa"/>
            <w:vMerge w:val="continue"/>
            <w:vAlign w:val="center"/>
          </w:tcPr>
          <w:p>
            <w:pPr>
              <w:pStyle w:val="10"/>
              <w:spacing w:before="123"/>
              <w:ind w:left="201"/>
            </w:pPr>
          </w:p>
        </w:tc>
        <w:tc>
          <w:tcPr>
            <w:tcW w:w="2455"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含10台安装、调试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969"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室内P2全彩LED显示屏</w:t>
            </w:r>
          </w:p>
        </w:tc>
        <w:tc>
          <w:tcPr>
            <w:tcW w:w="1683"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1台</w:t>
            </w:r>
          </w:p>
        </w:tc>
        <w:tc>
          <w:tcPr>
            <w:tcW w:w="2493" w:type="dxa"/>
            <w:vMerge w:val="continue"/>
            <w:vAlign w:val="center"/>
          </w:tcPr>
          <w:p>
            <w:pPr>
              <w:pStyle w:val="10"/>
              <w:spacing w:before="123"/>
              <w:ind w:left="201"/>
            </w:pPr>
          </w:p>
        </w:tc>
        <w:tc>
          <w:tcPr>
            <w:tcW w:w="2455" w:type="dxa"/>
            <w:vAlign w:val="center"/>
          </w:tcPr>
          <w:p>
            <w:pPr>
              <w:pStyle w:val="10"/>
              <w:spacing w:before="123"/>
              <w:ind w:left="201"/>
              <w:rPr>
                <w:rFonts w:ascii="Arial" w:hAnsi="Arial" w:cs="Arial"/>
                <w:kern w:val="0"/>
                <w:sz w:val="20"/>
                <w:szCs w:val="20"/>
                <w:lang w:eastAsia="zh-CN"/>
              </w:rPr>
            </w:pPr>
            <w:r>
              <w:rPr>
                <w:rFonts w:hint="eastAsia" w:ascii="Arial" w:hAnsi="Arial" w:cs="Arial"/>
                <w:kern w:val="0"/>
                <w:sz w:val="20"/>
                <w:szCs w:val="20"/>
                <w:lang w:eastAsia="zh-CN"/>
              </w:rPr>
              <w:t>含安装、调试</w:t>
            </w:r>
          </w:p>
        </w:tc>
      </w:tr>
    </w:tbl>
    <w:p>
      <w:pPr>
        <w:rPr>
          <w:b/>
          <w:bCs/>
          <w:sz w:val="24"/>
          <w:szCs w:val="24"/>
        </w:rPr>
      </w:pPr>
      <w:r>
        <w:rPr>
          <w:rFonts w:hint="eastAsia"/>
          <w:b/>
          <w:bCs/>
          <w:sz w:val="24"/>
          <w:szCs w:val="24"/>
        </w:rPr>
        <w:t>1、唱吧机技术参数</w:t>
      </w:r>
    </w:p>
    <w:tbl>
      <w:tblPr>
        <w:tblStyle w:val="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32"/>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1" w:type="dxa"/>
            <w:vAlign w:val="center"/>
          </w:tcPr>
          <w:p>
            <w:pPr>
              <w:spacing w:after="0" w:line="220" w:lineRule="atLeast"/>
              <w:jc w:val="center"/>
              <w:rPr>
                <w:rFonts w:ascii="黑体" w:hAnsi="黑体" w:eastAsia="黑体" w:cs="Times New Roman"/>
                <w:sz w:val="21"/>
                <w:szCs w:val="21"/>
              </w:rPr>
            </w:pPr>
            <w:r>
              <w:rPr>
                <w:rFonts w:hint="eastAsia" w:ascii="黑体" w:hAnsi="黑体" w:eastAsia="黑体" w:cs="Times New Roman"/>
                <w:sz w:val="21"/>
                <w:szCs w:val="21"/>
              </w:rPr>
              <w:t>序号</w:t>
            </w:r>
          </w:p>
        </w:tc>
        <w:tc>
          <w:tcPr>
            <w:tcW w:w="932" w:type="dxa"/>
            <w:vAlign w:val="center"/>
          </w:tcPr>
          <w:p>
            <w:pPr>
              <w:spacing w:after="0" w:line="220" w:lineRule="atLeast"/>
              <w:jc w:val="center"/>
              <w:rPr>
                <w:rFonts w:ascii="黑体" w:hAnsi="黑体" w:eastAsia="黑体" w:cs="Times New Roman"/>
                <w:sz w:val="21"/>
                <w:szCs w:val="21"/>
              </w:rPr>
            </w:pPr>
            <w:r>
              <w:rPr>
                <w:rFonts w:hint="eastAsia" w:ascii="黑体" w:hAnsi="黑体" w:eastAsia="黑体" w:cs="Times New Roman"/>
                <w:sz w:val="21"/>
                <w:szCs w:val="21"/>
              </w:rPr>
              <w:t>名称</w:t>
            </w:r>
          </w:p>
        </w:tc>
        <w:tc>
          <w:tcPr>
            <w:tcW w:w="7641" w:type="dxa"/>
            <w:vAlign w:val="center"/>
          </w:tcPr>
          <w:p>
            <w:pPr>
              <w:spacing w:after="0" w:line="220" w:lineRule="atLeast"/>
              <w:jc w:val="center"/>
              <w:rPr>
                <w:rFonts w:ascii="黑体" w:hAnsi="黑体" w:eastAsia="黑体" w:cs="Times New Roman"/>
                <w:sz w:val="21"/>
                <w:szCs w:val="21"/>
              </w:rPr>
            </w:pPr>
            <w:r>
              <w:rPr>
                <w:rFonts w:hint="eastAsia" w:ascii="黑体" w:hAnsi="黑体" w:eastAsia="黑体" w:cs="Times New Roman"/>
                <w:sz w:val="21"/>
                <w:szCs w:val="21"/>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701" w:type="dxa"/>
            <w:vAlign w:val="center"/>
          </w:tcPr>
          <w:p>
            <w:pPr>
              <w:spacing w:after="0" w:line="220" w:lineRule="atLeast"/>
              <w:jc w:val="center"/>
              <w:rPr>
                <w:rFonts w:ascii="仿宋_GB2312" w:hAnsi="黑体" w:eastAsia="仿宋_GB2312" w:cs="Times New Roman"/>
                <w:sz w:val="21"/>
                <w:szCs w:val="21"/>
              </w:rPr>
            </w:pPr>
            <w:r>
              <w:rPr>
                <w:rFonts w:hint="eastAsia" w:ascii="仿宋_GB2312" w:hAnsi="黑体" w:eastAsia="仿宋_GB2312" w:cs="Times New Roman"/>
                <w:sz w:val="21"/>
                <w:szCs w:val="21"/>
              </w:rPr>
              <w:t>1</w:t>
            </w:r>
          </w:p>
        </w:tc>
        <w:tc>
          <w:tcPr>
            <w:tcW w:w="932" w:type="dxa"/>
            <w:vAlign w:val="center"/>
          </w:tcPr>
          <w:p>
            <w:pPr>
              <w:spacing w:after="0" w:line="220" w:lineRule="atLeast"/>
              <w:jc w:val="center"/>
              <w:rPr>
                <w:rFonts w:ascii="仿宋_GB2312" w:hAnsi="黑体" w:eastAsia="仿宋_GB2312" w:cs="Times New Roman"/>
                <w:sz w:val="21"/>
                <w:szCs w:val="21"/>
              </w:rPr>
            </w:pPr>
            <w:r>
              <w:rPr>
                <w:rFonts w:hint="eastAsia" w:ascii="仿宋_GB2312" w:hAnsi="黑体" w:eastAsia="仿宋_GB2312" w:cs="Times New Roman"/>
                <w:sz w:val="21"/>
                <w:szCs w:val="21"/>
              </w:rPr>
              <w:t>唱吧机</w:t>
            </w:r>
          </w:p>
        </w:tc>
        <w:tc>
          <w:tcPr>
            <w:tcW w:w="7641" w:type="dxa"/>
            <w:vAlign w:val="center"/>
          </w:tcPr>
          <w:p>
            <w:pPr>
              <w:spacing w:after="0" w:line="220" w:lineRule="atLeast"/>
              <w:rPr>
                <w:rFonts w:ascii="仿宋_GB2312" w:hAnsi="黑体" w:eastAsia="仿宋_GB2312" w:cs="Times New Roman"/>
                <w:sz w:val="21"/>
                <w:szCs w:val="21"/>
              </w:rPr>
            </w:pPr>
            <w:r>
              <w:rPr>
                <w:rFonts w:hint="eastAsia" w:ascii="仿宋_GB2312" w:hAnsi="黑体" w:eastAsia="仿宋_GB2312" w:cs="Times New Roman"/>
                <w:sz w:val="21"/>
                <w:szCs w:val="21"/>
              </w:rPr>
              <w:t>1.屏幕尺寸：高清液晶显示器，主显示器32英寸，操作屏幕21.5英寸</w:t>
            </w:r>
          </w:p>
          <w:p>
            <w:pPr>
              <w:spacing w:after="0" w:line="220" w:lineRule="atLeast"/>
              <w:rPr>
                <w:rFonts w:ascii="仿宋_GB2312" w:hAnsi="黑体" w:eastAsia="仿宋_GB2312" w:cs="Times New Roman"/>
                <w:sz w:val="21"/>
                <w:szCs w:val="21"/>
              </w:rPr>
            </w:pPr>
            <w:r>
              <w:rPr>
                <w:rFonts w:hint="eastAsia" w:ascii="仿宋_GB2312" w:hAnsi="黑体" w:eastAsia="仿宋_GB2312" w:cs="Times New Roman"/>
                <w:sz w:val="21"/>
                <w:szCs w:val="21"/>
              </w:rPr>
              <w:t>2.产品重量：600KG；</w:t>
            </w:r>
          </w:p>
          <w:p>
            <w:pPr>
              <w:spacing w:after="0" w:line="220" w:lineRule="atLeast"/>
              <w:rPr>
                <w:rFonts w:ascii="仿宋_GB2312" w:hAnsi="黑体" w:eastAsia="仿宋_GB2312" w:cs="Times New Roman"/>
                <w:sz w:val="21"/>
                <w:szCs w:val="21"/>
              </w:rPr>
            </w:pPr>
            <w:r>
              <w:rPr>
                <w:rFonts w:hint="eastAsia" w:ascii="仿宋_GB2312" w:hAnsi="黑体" w:eastAsia="仿宋_GB2312" w:cs="Times New Roman"/>
                <w:sz w:val="21"/>
                <w:szCs w:val="21"/>
              </w:rPr>
              <w:t>3.内置系统：HiFi配置</w:t>
            </w:r>
          </w:p>
          <w:p>
            <w:pPr>
              <w:spacing w:after="0" w:line="220" w:lineRule="atLeast"/>
              <w:rPr>
                <w:rFonts w:ascii="仿宋_GB2312" w:hAnsi="黑体" w:eastAsia="仿宋_GB2312" w:cs="Times New Roman"/>
                <w:sz w:val="21"/>
                <w:szCs w:val="21"/>
              </w:rPr>
            </w:pPr>
            <w:r>
              <w:rPr>
                <w:rFonts w:hint="eastAsia" w:ascii="仿宋_GB2312" w:hAnsi="黑体" w:eastAsia="仿宋_GB2312" w:cs="Times New Roman"/>
                <w:sz w:val="21"/>
                <w:szCs w:val="21"/>
              </w:rPr>
              <w:t>4.KTV系统歌曲：88000+，支持U盘添加所需资源到机内；</w:t>
            </w:r>
          </w:p>
          <w:p>
            <w:pPr>
              <w:spacing w:after="0" w:line="220" w:lineRule="atLeast"/>
              <w:rPr>
                <w:rFonts w:ascii="仿宋_GB2312" w:hAnsi="黑体" w:eastAsia="仿宋_GB2312" w:cs="Times New Roman"/>
                <w:sz w:val="21"/>
                <w:szCs w:val="21"/>
              </w:rPr>
            </w:pPr>
            <w:r>
              <w:rPr>
                <w:rFonts w:hint="eastAsia" w:ascii="仿宋_GB2312" w:hAnsi="黑体" w:eastAsia="仿宋_GB2312" w:cs="Times New Roman"/>
                <w:sz w:val="21"/>
                <w:szCs w:val="21"/>
              </w:rPr>
              <w:t>5.网络：可联网自动更新系统及下载曲目；</w:t>
            </w:r>
          </w:p>
          <w:p>
            <w:pPr>
              <w:spacing w:after="0" w:line="220" w:lineRule="atLeast"/>
              <w:rPr>
                <w:rFonts w:cs="Times New Roman"/>
                <w:sz w:val="21"/>
                <w:szCs w:val="21"/>
              </w:rPr>
            </w:pPr>
            <w:r>
              <w:rPr>
                <w:rFonts w:hint="eastAsia" w:ascii="仿宋_GB2312" w:hAnsi="黑体" w:eastAsia="仿宋_GB2312" w:cs="Times New Roman"/>
                <w:sz w:val="21"/>
                <w:szCs w:val="21"/>
              </w:rPr>
              <w:t>6.带朗读功能，朗读文章26000+，支持U盘添加所需资源到机内。</w:t>
            </w:r>
          </w:p>
        </w:tc>
      </w:tr>
    </w:tbl>
    <w:p>
      <w:pPr>
        <w:rPr>
          <w:sz w:val="18"/>
          <w:szCs w:val="18"/>
        </w:rPr>
      </w:pPr>
    </w:p>
    <w:p>
      <w:pPr>
        <w:rPr>
          <w:b/>
          <w:bCs/>
          <w:sz w:val="24"/>
          <w:szCs w:val="24"/>
        </w:rPr>
      </w:pPr>
      <w:r>
        <w:rPr>
          <w:rFonts w:hint="eastAsia"/>
          <w:b/>
          <w:bCs/>
          <w:sz w:val="24"/>
          <w:szCs w:val="24"/>
        </w:rPr>
        <w:t>2、户外信息发布显示屏技术参数</w:t>
      </w:r>
    </w:p>
    <w:tbl>
      <w:tblPr>
        <w:tblStyle w:val="5"/>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13"/>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结构</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安装方式</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落地竖屏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外观尺寸</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见外观尺寸图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外观颜色</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材质</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整机外壳采用2MM镀锌板，表面喷涂户外粉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玻璃</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6 mm 超白钢化玻璃 防眩光 防反射 透光率98%以上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防水</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三层复合密封胶条，多角度不进水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防盜</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三级门锁防护，隐藏式螺钉设计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防尘</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内部过滤网装置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防锈防腐</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高强度镀锌钢板，户外粉表面处理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外壳工艺</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数冲+折弯+焊接+打磨+烤漆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防护等级</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液晶屏</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面板尺寸</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55寸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面板类型</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TFT-LED，液晶屏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显示比例</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显示尺寸</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 xml:space="preserve">55寸：1210*683mm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可视角度</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178/178/178/178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响应时间</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工作频率</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120Hz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分辨率</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1920(RGB)×1080(FHD)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对比度</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1500:1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亮度</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2500cd/m2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色彩</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16.7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使用寿命</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5万小时以上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主板配置</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CPU</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 xml:space="preserve">RK-3288  A17芯片 六核CPU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主频</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1.8GHz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内置存储</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存储器扩展</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最高支持32GB的SD卡扩展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运行内存</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网络支持</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以太网、WiFi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Merge w:val="continue"/>
            <w:vAlign w:val="center"/>
          </w:tcPr>
          <w:p>
            <w:pPr>
              <w:spacing w:after="0"/>
              <w:jc w:val="center"/>
              <w:rPr>
                <w:rFonts w:ascii="仿宋_GB2312" w:hAnsi="黑体" w:eastAsia="仿宋_GB2312" w:cs="Times New Roman"/>
                <w:sz w:val="21"/>
                <w:szCs w:val="21"/>
              </w:rPr>
            </w:pP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支持板载3G/4G模块功能（可选，默认无）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蓝牙</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支持板载蓝牙功能（可选，默认无）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电源电压</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12V DC-IN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文件系统</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操作系统</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Android 5.1及以上系统.(支持升级)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语言</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简体中文、繁体、英语、法语、德语、意大利语、日文、韩文、俄文、西班牙、波兰、捷克等多种语言；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基本接口</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USB2.0接口</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VGA输出</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HDMI输出(可选)</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AV 输入</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音频输出</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功放输出，可直接驱动2*5W/8Ω喇叭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SD卡</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1个标准SD卡插槽 最大支持32GB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MicroPhone</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RTC实时时钟</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1个时钟电池座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防护</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防水</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三复合密封胶条，多角度不进水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防漏电</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过3C认证品牌漏电保护器 保护机器和周围人身安全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防雷</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特有避雷装置，无惧雷电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防尘</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内部过滤网装置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防爆</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6MM钢化玻璃，防爆，防紫外线,低反射，透光率97%以上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防眩光</w:t>
            </w:r>
          </w:p>
        </w:tc>
        <w:tc>
          <w:tcPr>
            <w:tcW w:w="7333" w:type="dxa"/>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6mmAR减反射玻璃，进口玻璃原片，采用AR镀膜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防水喇叭</w:t>
            </w:r>
          </w:p>
        </w:tc>
        <w:tc>
          <w:tcPr>
            <w:tcW w:w="1313" w:type="dxa"/>
            <w:vAlign w:val="center"/>
          </w:tcPr>
          <w:p>
            <w:pPr>
              <w:spacing w:after="0"/>
              <w:jc w:val="center"/>
              <w:rPr>
                <w:rFonts w:ascii="仿宋_GB2312" w:hAnsi="黑体" w:eastAsia="仿宋_GB2312" w:cs="Times New Roman"/>
                <w:sz w:val="21"/>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8欧10W  大功率喇叭  不怕进水   声音大而响亮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时控开关</w:t>
            </w:r>
          </w:p>
        </w:tc>
        <w:tc>
          <w:tcPr>
            <w:tcW w:w="1313" w:type="dxa"/>
            <w:vAlign w:val="center"/>
          </w:tcPr>
          <w:p>
            <w:pPr>
              <w:spacing w:after="0"/>
              <w:jc w:val="center"/>
              <w:rPr>
                <w:rFonts w:ascii="仿宋_GB2312" w:hAnsi="黑体" w:eastAsia="仿宋_GB2312" w:cs="Times New Roman"/>
                <w:sz w:val="21"/>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以微电脑芯片为核心配合电子电路等组成一个电源开关控制装置。它可预设定每天或一周内20次不同时间的开/关控制，还具有任意循环定时功能、键盘锁定、夏时制和12/24小时制转换功能。本机内置一枚可充电镍氢电池作为备用电源，在脱离电源的情况下，仍可保持计时显示和储存的各项数据达9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防雷装置</w:t>
            </w:r>
          </w:p>
        </w:tc>
        <w:tc>
          <w:tcPr>
            <w:tcW w:w="1313" w:type="dxa"/>
            <w:vAlign w:val="center"/>
          </w:tcPr>
          <w:p>
            <w:pPr>
              <w:spacing w:after="0"/>
              <w:jc w:val="center"/>
              <w:rPr>
                <w:rFonts w:ascii="仿宋_GB2312" w:hAnsi="黑体" w:eastAsia="仿宋_GB2312" w:cs="Times New Roman"/>
                <w:sz w:val="21"/>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户外光伏电源防雷模块本电涌保护器主要应用于光伏配电系统的雷电或其它瞬时过电压的电涌保护。产品内置针对高压直流电源的过热过流保护功能，可为光伏配电系统提供C级电涌保护。产品采用35毫米DIN导轨安装方式，模块可独立更换，便于安装及维护，带有遥信告警接口(干接点)，便于远程监控电涌保护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漏电保护器</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drawing>
                <wp:inline distT="0" distB="0" distL="0" distR="0">
                  <wp:extent cx="31750" cy="62865"/>
                  <wp:effectExtent l="0" t="0" r="0" b="0"/>
                  <wp:docPr id="1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6"/>
                          <pic:cNvPicPr>
                            <a:picLocks noChangeAspect="1" noChangeArrowheads="1"/>
                          </pic:cNvPicPr>
                        </pic:nvPicPr>
                        <pic:blipFill>
                          <a:blip r:embed="rId5" cstate="print"/>
                          <a:srcRect/>
                          <a:stretch>
                            <a:fillRect/>
                          </a:stretch>
                        </pic:blipFill>
                        <pic:spPr>
                          <a:xfrm>
                            <a:off x="0" y="0"/>
                            <a:ext cx="31750" cy="62865"/>
                          </a:xfrm>
                          <a:prstGeom prst="rect">
                            <a:avLst/>
                          </a:prstGeom>
                          <a:noFill/>
                          <a:ln w="9525" cmpd="sng">
                            <a:noFill/>
                            <a:miter lim="800000"/>
                            <a:headEnd/>
                            <a:tailEnd/>
                          </a:ln>
                        </pic:spPr>
                      </pic:pic>
                    </a:graphicData>
                  </a:graphic>
                </wp:inline>
              </w:drawing>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防止漏电 使用安全，符合国家安规要求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温度控制</w:t>
            </w:r>
          </w:p>
        </w:tc>
        <w:tc>
          <w:tcPr>
            <w:tcW w:w="1313" w:type="dxa"/>
            <w:vAlign w:val="center"/>
          </w:tcPr>
          <w:p>
            <w:pPr>
              <w:spacing w:after="0"/>
              <w:jc w:val="center"/>
              <w:rPr>
                <w:rFonts w:ascii="仿宋_GB2312" w:hAnsi="黑体" w:eastAsia="仿宋_GB2312" w:cs="Times New Roman"/>
                <w:sz w:val="21"/>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内置感温探头传感设备，有效识别机内温度变化 ,温控显示系统，温度的变化可以显示在PCB LED上.智能控制风机风速，可根据温度的变化进行智能调节,温控显示版有风扇监控指示灯；工作时全称监控。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防尘、防潮</w:t>
            </w:r>
          </w:p>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装置</w:t>
            </w:r>
          </w:p>
        </w:tc>
        <w:tc>
          <w:tcPr>
            <w:tcW w:w="1313" w:type="dxa"/>
            <w:vAlign w:val="center"/>
          </w:tcPr>
          <w:p>
            <w:pPr>
              <w:spacing w:after="0"/>
              <w:jc w:val="center"/>
              <w:rPr>
                <w:rFonts w:ascii="仿宋_GB2312" w:hAnsi="黑体" w:eastAsia="仿宋_GB2312" w:cs="Times New Roman"/>
                <w:sz w:val="21"/>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采用3M高风量过滤器（≤90Pa 2.5m/s)产品符合UL安规认证及欧盟，ROHS环保要求，针对风沙雾霾等恶劣天气，有效阻止异物进入整机内部，6个月内清洁进风口和过滤网一次，12个月更换一次二级空气过滤网。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亮度控制</w:t>
            </w:r>
          </w:p>
        </w:tc>
        <w:tc>
          <w:tcPr>
            <w:tcW w:w="1313" w:type="dxa"/>
            <w:vAlign w:val="center"/>
          </w:tcPr>
          <w:p>
            <w:pPr>
              <w:spacing w:after="0"/>
              <w:jc w:val="center"/>
              <w:rPr>
                <w:rFonts w:ascii="仿宋_GB2312" w:hAnsi="黑体" w:eastAsia="仿宋_GB2312" w:cs="Times New Roman"/>
                <w:sz w:val="21"/>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内置感光探头，可根据户外光线的强弱自动调节LCD显示屏幕的亮度，LED背光控制、传感核心技术，提高光感传输的灵敏度，有效识别、达到控制、调节LED背光的亮度。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LED背光源</w:t>
            </w:r>
          </w:p>
        </w:tc>
        <w:tc>
          <w:tcPr>
            <w:tcW w:w="1313" w:type="dxa"/>
            <w:vAlign w:val="center"/>
          </w:tcPr>
          <w:p>
            <w:pPr>
              <w:spacing w:after="0"/>
              <w:jc w:val="center"/>
              <w:rPr>
                <w:rFonts w:ascii="仿宋_GB2312" w:hAnsi="黑体" w:eastAsia="仿宋_GB2312" w:cs="Times New Roman"/>
                <w:sz w:val="21"/>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高亮度液晶屏，亮度达到1500-2500 cd/m2；</w:t>
            </w:r>
          </w:p>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采用的是LED背光源，寿命达到50000小时，环保节能动态对比度高，显示画面更晰；</w:t>
            </w:r>
          </w:p>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结合散热方案精确控温，显示屏7*24小时工作亮度无衰减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散热系统</w:t>
            </w:r>
            <w:r>
              <w:rPr>
                <w:rFonts w:hint="eastAsia" w:ascii="仿宋_GB2312" w:hAnsi="黑体" w:eastAsia="仿宋_GB2312" w:cs="Times New Roman"/>
                <w:sz w:val="21"/>
                <w:szCs w:val="21"/>
              </w:rPr>
              <w:br w:type="textWrapping"/>
            </w:r>
            <w:r>
              <w:rPr>
                <w:rFonts w:hint="eastAsia" w:ascii="仿宋_GB2312" w:hAnsi="黑体" w:eastAsia="仿宋_GB2312" w:cs="Times New Roman"/>
                <w:sz w:val="21"/>
                <w:szCs w:val="21"/>
              </w:rPr>
              <w:t>（风扇）</w:t>
            </w: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 xml:space="preserve">采用智能风冷系统散热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风机调速板 智能控制风速  节能省电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可满足—40℃至55°C的环境下液晶显示幕不黑化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可自动感温，保证机器内部温度在5°C 至 25°C范围内（保证机器内部环境温度在-5到55度之间正常使用）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专利技术的散热系统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确保阳光直射下的液晶屏不黑化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 xml:space="preserve">内置感温探头传感设备，有效识别机内温度变化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智慧控制风机风速，可根据温度代变化进行智慧调节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温控显示板有风扇监控指示灯 工作时全程监控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采用工业级制冷风机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风机独特降噪音功能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产品测试</w:t>
            </w: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IP55测试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高温老化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低温老化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模拟太阳光测试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8646" w:type="dxa"/>
            <w:gridSpan w:val="2"/>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防水测试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喷涂处理</w:t>
            </w: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清洗</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喷涂前对钣金表面、里侧等所有部分进行酸性、</w:t>
            </w:r>
          </w:p>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碱性全方位清洗；部分表面需要做钝化处理.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防锈措施</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清洗完毕后打底喷防锈漆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喷涂</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喷户外专用粉末（可确保5-8年不出现掉漆、脱漆等不良现象）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工作环境</w:t>
            </w: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温度控制</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风冷（可选空调，费用另算）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工作温度</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—30°C 至 +55°C（空调）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工作湿度</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5% 至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存储温度</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—40°C 至 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储存湿度</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 xml:space="preserve"> 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tcBorders>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电源管理</w:t>
            </w:r>
          </w:p>
        </w:tc>
        <w:tc>
          <w:tcPr>
            <w:tcW w:w="7333" w:type="dxa"/>
            <w:tcBorders>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符合 VESA DPMS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功率</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输入电压</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AC110-240V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正常工作功耗</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≤350W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总功率</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≤550W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待机功耗</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立体声音效</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额定功率：10W×2  峰值功率:15W×2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包装规格</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纸箱规格</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以实物为准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打木架规格</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以实物为准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机器重量</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155KG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其他</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品质标准</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ISO9001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环保标准</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符合国际环保标准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bottom w:val="single" w:color="auto" w:sz="4" w:space="0"/>
            </w:tcBorders>
          </w:tcPr>
          <w:p>
            <w:pPr>
              <w:spacing w:after="0"/>
              <w:rPr>
                <w:rFonts w:ascii="仿宋_GB2312" w:hAnsi="黑体" w:eastAsia="仿宋_GB2312" w:cs="Times New Roman"/>
                <w:sz w:val="21"/>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电源管理</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仿宋_GB2312" w:hAnsi="黑体" w:eastAsia="仿宋_GB2312" w:cs="Times New Roman"/>
                <w:sz w:val="21"/>
                <w:szCs w:val="21"/>
              </w:rPr>
            </w:pPr>
            <w:r>
              <w:rPr>
                <w:rFonts w:hint="eastAsia" w:ascii="仿宋_GB2312" w:hAnsi="黑体" w:eastAsia="仿宋_GB2312" w:cs="Times New Roman"/>
                <w:sz w:val="21"/>
                <w:szCs w:val="21"/>
              </w:rPr>
              <w:t>符合 VESA DPMS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tcBorders>
              <w:top w:val="single" w:color="auto" w:sz="4" w:space="0"/>
              <w:left w:val="single" w:color="auto" w:sz="4" w:space="0"/>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基本功能</w:t>
            </w:r>
          </w:p>
        </w:tc>
        <w:tc>
          <w:tcPr>
            <w:tcW w:w="131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发布软件</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免费赠送信息发布软件永久使用权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vAlign w:val="center"/>
          </w:tcPr>
          <w:p>
            <w:pPr>
              <w:spacing w:after="0"/>
              <w:jc w:val="center"/>
              <w:rPr>
                <w:rFonts w:ascii="仿宋_GB2312" w:hAnsi="黑体" w:eastAsia="仿宋_GB2312" w:cs="Times New Roman"/>
                <w:sz w:val="21"/>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任意分屏</w:t>
            </w:r>
          </w:p>
        </w:tc>
        <w:tc>
          <w:tcPr>
            <w:tcW w:w="7333" w:type="dxa"/>
            <w:tcBorders>
              <w:top w:val="single" w:color="auto" w:sz="4" w:space="0"/>
              <w:left w:val="single" w:color="auto" w:sz="4" w:space="0"/>
              <w:bottom w:val="single" w:color="auto" w:sz="4" w:space="0"/>
              <w:right w:val="single" w:color="auto" w:sz="4" w:space="0"/>
            </w:tcBorders>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节目画面支持可视化多区域编辑，可任意分屏，对视频、图片等素材进行任意缩放、移动至任意区域，可设置节目播出长度、优先级等节目属性、多个节目可以同时发布给终端，终端按照节目的优先级和播放时间顺序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播放模式</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支持节目内多场景循环、定时、脱机、优先级指定播放；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播放内容</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文本、图片、动画、网页、天气、新闻、文档、PDF、视频、音频等；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jc w:val="center"/>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视频播放</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支持AVI（H.264、DIVX、DIVX、XVID）, rm，rmvb， MKV（H.264、DIVX、DIVX、XVID），WMV，MOV，MP4（.H.264、MPEG、DIVX、XVID），DAT（VCD格式），VOB（DVD格式），PMP,MPEG，.MPG,， FLV（H.263，H.264），ASF ，TS， TP，3GP，MPG等30种格式以上；</w:t>
            </w:r>
          </w:p>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最高可支持分辨率3840*2160；最大支持HDMI2160P全高清输出；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音频播放</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MP3,WMA,MP2,OGG,AAC,M4A,MA4,FLAC,APE,3GP,WAV格式音频播放，支持歌曲列表功能；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远程管理</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可以对播放端进行分级分区管理，分区级数不受限制。能对播放端进行远程日志查询和屏幕查看，可以及时发现可能出现的播放端故障或网络异常。能够对对播放端进行远程唤醒、开机、重启、关机、静音、校时等，远程设置播放端定时开关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权限管理</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系统有严格的用户权限管理机制，可限制到每个功能模块，可任意分配用户所属终端，同一终端可以被多个用户同时管理；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中央信息管理</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系统采用B/S架构，管理人员只需通过WEB页面即可访问节目制作编辑系统；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滚动字幕播放</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支持滚动字幕发布，可以同时播出多个滚动字幕。 滚动字幕的字体、大小、颜色、背景等属性可以灵活设置；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网络平台</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系统支持局域网、互联网、专用网络、ADSL、3G、wifi；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终端监控</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实时查看各终端的网络联机状态和开关机状态，可对终端下载节目文件的实时状态进行监控；并可监控每条指令发出后终端的执行状态，监控终端实时播放画面；确保终端运转的稳定性；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远程管理升级</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可以远程对终端进行日常维护和系统升级，可远程设置终端音量大小；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终端清理功能</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系统支持智能清理功能，可自动清理不再使用的文件，也可手动清除存储内容；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单机功能</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支持在网络异常下把制作好的节目直接导入到存储卡里进行播放；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断点续传</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支持定时下载并支持下载断点续传，并可针对每个终端进行带宽控制；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遥控点播</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可以通过遥控器去选择节目播放；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查询互动功能</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可以通过软件后台制作查询互动节目、实现查询功能。对接触摸系统可以设置点击屏幕立即调用触摸系统，间隔时间后自动恢复到正常多媒体播放系统；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统计功能</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可对所有用户操作进行日志统计，可统计某段时间内所有节目以及节目中的场景、图片、视频播放次数，可统计终端在线时长；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tcBorders>
              <w:left w:val="single" w:color="auto" w:sz="4" w:space="0"/>
              <w:right w:val="single" w:color="auto" w:sz="4" w:space="0"/>
            </w:tcBorders>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负载分发</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支持多服务器分发管理机制，以便将来系统进行扩展；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网络功能</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浏览器</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UCWeb，Google等多种浏览器；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在线娱乐</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可支持在线视频,电视,电影,音乐,电台；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办公软件</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WORD,EXCEL,POWERPOINT,PDF,TXT；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扩展性</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安卓市场多达2万多种优秀软件免费下载；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restart"/>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其他功能</w:t>
            </w: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图片浏览</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支持JPG、BMP、PNG、GIF等各种图片格式浏览/幻灯片播放,最高支持到4096*4096分辨率；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Merge w:val="continue"/>
            <w:vAlign w:val="center"/>
          </w:tcPr>
          <w:p>
            <w:pPr>
              <w:spacing w:after="0"/>
              <w:rPr>
                <w:rFonts w:ascii="仿宋_GB2312" w:hAnsi="黑体" w:eastAsia="仿宋_GB2312" w:cs="Times New Roman"/>
                <w:sz w:val="21"/>
                <w:szCs w:val="21"/>
              </w:rPr>
            </w:pPr>
          </w:p>
        </w:tc>
        <w:tc>
          <w:tcPr>
            <w:tcW w:w="1313" w:type="dxa"/>
            <w:vAlign w:val="center"/>
          </w:tcPr>
          <w:p>
            <w:pPr>
              <w:spacing w:after="0"/>
              <w:jc w:val="center"/>
              <w:rPr>
                <w:rFonts w:ascii="仿宋_GB2312" w:hAnsi="黑体" w:eastAsia="仿宋_GB2312" w:cs="Times New Roman"/>
                <w:sz w:val="21"/>
                <w:szCs w:val="21"/>
              </w:rPr>
            </w:pPr>
            <w:r>
              <w:rPr>
                <w:rFonts w:hint="eastAsia" w:ascii="仿宋_GB2312" w:hAnsi="黑体" w:eastAsia="仿宋_GB2312" w:cs="Times New Roman"/>
                <w:sz w:val="21"/>
                <w:szCs w:val="21"/>
              </w:rPr>
              <w:t>文本阅读</w:t>
            </w:r>
          </w:p>
        </w:tc>
        <w:tc>
          <w:tcPr>
            <w:tcW w:w="7333" w:type="dxa"/>
            <w:vAlign w:val="center"/>
          </w:tcPr>
          <w:p>
            <w:pPr>
              <w:spacing w:after="0"/>
              <w:rPr>
                <w:rFonts w:ascii="仿宋_GB2312" w:hAnsi="黑体" w:eastAsia="仿宋_GB2312" w:cs="Times New Roman"/>
                <w:sz w:val="21"/>
                <w:szCs w:val="21"/>
              </w:rPr>
            </w:pPr>
            <w:r>
              <w:rPr>
                <w:rFonts w:hint="eastAsia" w:ascii="仿宋_GB2312" w:hAnsi="黑体" w:eastAsia="仿宋_GB2312" w:cs="Times New Roman"/>
                <w:sz w:val="21"/>
                <w:szCs w:val="21"/>
              </w:rPr>
              <w:t>支持TXT,PDF,HTML,HTM,CHM,UMD，流水字幕；</w:t>
            </w:r>
          </w:p>
        </w:tc>
      </w:tr>
    </w:tbl>
    <w:p>
      <w:pPr>
        <w:rPr>
          <w:sz w:val="18"/>
          <w:szCs w:val="18"/>
        </w:rPr>
      </w:pPr>
    </w:p>
    <w:p>
      <w:pPr>
        <w:rPr>
          <w:b/>
          <w:bCs/>
          <w:sz w:val="24"/>
          <w:szCs w:val="24"/>
        </w:rPr>
      </w:pPr>
      <w:r>
        <w:rPr>
          <w:rFonts w:hint="eastAsia"/>
          <w:b/>
          <w:bCs/>
          <w:sz w:val="24"/>
          <w:szCs w:val="24"/>
        </w:rPr>
        <w:t>3、室内P2全彩LED显示屏</w:t>
      </w:r>
    </w:p>
    <w:tbl>
      <w:tblPr>
        <w:tblStyle w:val="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43"/>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Align w:val="center"/>
          </w:tcPr>
          <w:p>
            <w:pPr>
              <w:spacing w:after="0"/>
              <w:ind w:right="-93"/>
              <w:jc w:val="center"/>
              <w:rPr>
                <w:rFonts w:ascii="黑体" w:hAnsi="黑体" w:eastAsia="黑体"/>
                <w:sz w:val="21"/>
                <w:szCs w:val="21"/>
              </w:rPr>
            </w:pPr>
            <w:r>
              <w:rPr>
                <w:rFonts w:hint="eastAsia" w:ascii="黑体" w:hAnsi="黑体" w:eastAsia="黑体"/>
                <w:sz w:val="21"/>
                <w:szCs w:val="21"/>
              </w:rPr>
              <w:t>序号</w:t>
            </w:r>
          </w:p>
        </w:tc>
        <w:tc>
          <w:tcPr>
            <w:tcW w:w="1243" w:type="dxa"/>
            <w:vAlign w:val="center"/>
          </w:tcPr>
          <w:p>
            <w:pPr>
              <w:tabs>
                <w:tab w:val="left" w:pos="837"/>
              </w:tabs>
              <w:spacing w:after="0"/>
              <w:ind w:right="-108"/>
              <w:jc w:val="center"/>
              <w:rPr>
                <w:rFonts w:ascii="黑体" w:hAnsi="黑体" w:eastAsia="黑体"/>
                <w:sz w:val="21"/>
                <w:szCs w:val="21"/>
              </w:rPr>
            </w:pPr>
            <w:r>
              <w:rPr>
                <w:rFonts w:hint="eastAsia" w:ascii="黑体" w:hAnsi="黑体" w:eastAsia="黑体"/>
                <w:sz w:val="21"/>
                <w:szCs w:val="21"/>
              </w:rPr>
              <w:t>名称</w:t>
            </w:r>
          </w:p>
        </w:tc>
        <w:tc>
          <w:tcPr>
            <w:tcW w:w="7399" w:type="dxa"/>
            <w:vAlign w:val="center"/>
          </w:tcPr>
          <w:p>
            <w:pPr>
              <w:spacing w:after="0"/>
              <w:ind w:right="-49"/>
              <w:jc w:val="center"/>
              <w:rPr>
                <w:rFonts w:ascii="黑体" w:hAnsi="黑体" w:eastAsia="黑体"/>
                <w:sz w:val="21"/>
                <w:szCs w:val="21"/>
              </w:rPr>
            </w:pPr>
            <w:r>
              <w:rPr>
                <w:rFonts w:hint="eastAsia" w:ascii="黑体" w:hAnsi="黑体" w:eastAsia="黑体"/>
                <w:sz w:val="21"/>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1</w:t>
            </w:r>
          </w:p>
        </w:tc>
        <w:tc>
          <w:tcPr>
            <w:tcW w:w="1243" w:type="dxa"/>
            <w:vAlign w:val="center"/>
          </w:tcPr>
          <w:p>
            <w:pPr>
              <w:spacing w:after="0"/>
              <w:jc w:val="center"/>
              <w:rPr>
                <w:rFonts w:ascii="仿宋_GB2312" w:hAnsi="黑体" w:eastAsia="仿宋_GB2312"/>
                <w:sz w:val="21"/>
                <w:szCs w:val="21"/>
              </w:rPr>
            </w:pPr>
            <w:r>
              <w:rPr>
                <w:rFonts w:hint="eastAsia" w:ascii="仿宋_GB2312" w:hAnsi="黑体" w:eastAsia="仿宋_GB2312"/>
                <w:sz w:val="21"/>
                <w:szCs w:val="21"/>
              </w:rPr>
              <w:t>室内P</w:t>
            </w:r>
            <w:r>
              <w:rPr>
                <w:rFonts w:ascii="仿宋_GB2312" w:hAnsi="黑体" w:eastAsia="仿宋_GB2312"/>
                <w:sz w:val="21"/>
                <w:szCs w:val="21"/>
              </w:rPr>
              <w:t>2</w:t>
            </w:r>
            <w:r>
              <w:rPr>
                <w:rFonts w:hint="eastAsia" w:ascii="仿宋_GB2312" w:hAnsi="黑体" w:eastAsia="仿宋_GB2312"/>
                <w:sz w:val="21"/>
                <w:szCs w:val="21"/>
              </w:rPr>
              <w:t>全彩显示屏</w:t>
            </w:r>
          </w:p>
        </w:tc>
        <w:tc>
          <w:tcPr>
            <w:tcW w:w="7399" w:type="dxa"/>
            <w:vAlign w:val="center"/>
          </w:tcPr>
          <w:p>
            <w:pPr>
              <w:spacing w:after="0"/>
              <w:rPr>
                <w:rFonts w:ascii="仿宋_GB2312" w:hAnsi="黑体" w:eastAsia="仿宋_GB2312"/>
                <w:sz w:val="21"/>
                <w:szCs w:val="21"/>
              </w:rPr>
            </w:pPr>
            <w:r>
              <w:rPr>
                <w:rFonts w:hint="eastAsia" w:ascii="仿宋_GB2312" w:hAnsi="黑体" w:eastAsia="仿宋_GB2312"/>
                <w:sz w:val="21"/>
                <w:szCs w:val="21"/>
              </w:rPr>
              <w:t>1、室内SMD全彩显示屏；</w:t>
            </w:r>
          </w:p>
          <w:p>
            <w:pPr>
              <w:spacing w:after="0"/>
              <w:rPr>
                <w:rFonts w:ascii="仿宋_GB2312" w:hAnsi="黑体" w:eastAsia="仿宋_GB2312"/>
                <w:sz w:val="21"/>
                <w:szCs w:val="21"/>
              </w:rPr>
            </w:pPr>
            <w:r>
              <w:rPr>
                <w:rFonts w:hint="eastAsia" w:ascii="仿宋_GB2312" w:hAnsi="黑体" w:eastAsia="仿宋_GB2312"/>
                <w:sz w:val="21"/>
                <w:szCs w:val="21"/>
              </w:rPr>
              <w:t>2、像数点间距：2mm；</w:t>
            </w:r>
          </w:p>
          <w:p>
            <w:pPr>
              <w:spacing w:after="0"/>
              <w:rPr>
                <w:rFonts w:ascii="仿宋_GB2312" w:hAnsi="黑体" w:eastAsia="仿宋_GB2312"/>
                <w:sz w:val="21"/>
                <w:szCs w:val="21"/>
              </w:rPr>
            </w:pPr>
            <w:r>
              <w:rPr>
                <w:rFonts w:hint="eastAsia" w:ascii="仿宋_GB2312" w:hAnsi="黑体" w:eastAsia="仿宋_GB2312"/>
                <w:sz w:val="21"/>
                <w:szCs w:val="21"/>
              </w:rPr>
              <w:t>3、显示尺寸：3.2m*1.76m=5.632m2</w:t>
            </w:r>
          </w:p>
          <w:p>
            <w:pPr>
              <w:spacing w:after="0"/>
              <w:rPr>
                <w:rFonts w:ascii="仿宋_GB2312" w:hAnsi="黑体" w:eastAsia="仿宋_GB2312"/>
                <w:sz w:val="21"/>
                <w:szCs w:val="21"/>
              </w:rPr>
            </w:pPr>
            <w:r>
              <w:rPr>
                <w:rFonts w:hint="eastAsia" w:ascii="仿宋_GB2312" w:hAnsi="黑体" w:eastAsia="仿宋_GB2312"/>
                <w:sz w:val="21"/>
                <w:szCs w:val="21"/>
              </w:rPr>
              <w:t>4、像素构成:1R1G1B；</w:t>
            </w:r>
          </w:p>
          <w:p>
            <w:pPr>
              <w:spacing w:after="0"/>
              <w:rPr>
                <w:rFonts w:ascii="仿宋_GB2312" w:hAnsi="黑体" w:eastAsia="仿宋_GB2312"/>
                <w:sz w:val="21"/>
                <w:szCs w:val="21"/>
              </w:rPr>
            </w:pPr>
            <w:r>
              <w:rPr>
                <w:rFonts w:hint="eastAsia" w:ascii="仿宋_GB2312" w:hAnsi="黑体" w:eastAsia="仿宋_GB2312"/>
                <w:sz w:val="21"/>
                <w:szCs w:val="21"/>
              </w:rPr>
              <w:t>5、像素密度:≥160000点/㎡；</w:t>
            </w:r>
          </w:p>
          <w:p>
            <w:pPr>
              <w:spacing w:after="0"/>
              <w:rPr>
                <w:rFonts w:ascii="仿宋_GB2312" w:hAnsi="黑体" w:eastAsia="仿宋_GB2312"/>
                <w:sz w:val="21"/>
                <w:szCs w:val="21"/>
              </w:rPr>
            </w:pPr>
            <w:r>
              <w:rPr>
                <w:rFonts w:hint="eastAsia" w:ascii="仿宋_GB2312" w:hAnsi="黑体" w:eastAsia="仿宋_GB2312"/>
                <w:sz w:val="21"/>
                <w:szCs w:val="21"/>
              </w:rPr>
              <w:t>6、模组尺寸：320mm*160mm；</w:t>
            </w:r>
          </w:p>
          <w:p>
            <w:pPr>
              <w:spacing w:after="0"/>
              <w:rPr>
                <w:rFonts w:ascii="仿宋_GB2312" w:hAnsi="黑体" w:eastAsia="仿宋_GB2312"/>
                <w:sz w:val="21"/>
                <w:szCs w:val="21"/>
              </w:rPr>
            </w:pPr>
            <w:r>
              <w:rPr>
                <w:rFonts w:hint="eastAsia" w:ascii="仿宋_GB2312" w:hAnsi="黑体" w:eastAsia="仿宋_GB2312"/>
                <w:sz w:val="21"/>
                <w:szCs w:val="21"/>
              </w:rPr>
              <w:t>7、模组像素：160*80；</w:t>
            </w:r>
          </w:p>
          <w:p>
            <w:pPr>
              <w:spacing w:after="0"/>
              <w:rPr>
                <w:rFonts w:ascii="仿宋_GB2312" w:hAnsi="黑体" w:eastAsia="仿宋_GB2312"/>
                <w:sz w:val="21"/>
                <w:szCs w:val="21"/>
              </w:rPr>
            </w:pPr>
            <w:r>
              <w:rPr>
                <w:rFonts w:hint="eastAsia" w:ascii="仿宋_GB2312" w:hAnsi="黑体" w:eastAsia="仿宋_GB2312"/>
                <w:sz w:val="21"/>
                <w:szCs w:val="21"/>
              </w:rPr>
              <w:t>8、扫描方式：1/40扫；</w:t>
            </w:r>
          </w:p>
          <w:p>
            <w:pPr>
              <w:spacing w:after="0"/>
              <w:rPr>
                <w:rFonts w:ascii="仿宋_GB2312" w:hAnsi="黑体" w:eastAsia="仿宋_GB2312"/>
                <w:sz w:val="21"/>
                <w:szCs w:val="21"/>
              </w:rPr>
            </w:pPr>
            <w:r>
              <w:rPr>
                <w:rFonts w:hint="eastAsia" w:ascii="仿宋_GB2312" w:hAnsi="黑体" w:eastAsia="仿宋_GB2312"/>
                <w:sz w:val="21"/>
                <w:szCs w:val="21"/>
              </w:rPr>
              <w:t>9、屏幕亮度：≥600cd/㎡；</w:t>
            </w:r>
          </w:p>
          <w:p>
            <w:pPr>
              <w:spacing w:after="0"/>
              <w:rPr>
                <w:rFonts w:ascii="仿宋_GB2312" w:hAnsi="黑体" w:eastAsia="仿宋_GB2312"/>
                <w:sz w:val="21"/>
                <w:szCs w:val="21"/>
              </w:rPr>
            </w:pPr>
            <w:r>
              <w:rPr>
                <w:rFonts w:hint="eastAsia" w:ascii="仿宋_GB2312" w:hAnsi="黑体" w:eastAsia="仿宋_GB2312"/>
                <w:sz w:val="21"/>
                <w:szCs w:val="21"/>
              </w:rPr>
              <w:t>10、套件材质：采用聚碳酸脂和玻璃纤维材质;</w:t>
            </w:r>
          </w:p>
          <w:p>
            <w:pPr>
              <w:spacing w:after="0"/>
              <w:rPr>
                <w:rFonts w:ascii="仿宋_GB2312" w:hAnsi="黑体" w:eastAsia="仿宋_GB2312"/>
                <w:sz w:val="21"/>
                <w:szCs w:val="21"/>
              </w:rPr>
            </w:pPr>
            <w:r>
              <w:rPr>
                <w:rFonts w:hint="eastAsia" w:ascii="仿宋_GB2312" w:hAnsi="黑体" w:eastAsia="仿宋_GB2312"/>
                <w:sz w:val="21"/>
                <w:szCs w:val="21"/>
              </w:rPr>
              <w:t>11、为确保屏体的安全性，LED显示屏所使用的PCB板、防火保护外壳及内部其它元器件均达到V-0等级阻燃;</w:t>
            </w:r>
          </w:p>
          <w:p>
            <w:pPr>
              <w:spacing w:after="0"/>
              <w:rPr>
                <w:rFonts w:ascii="仿宋_GB2312" w:hAnsi="黑体" w:eastAsia="仿宋_GB2312"/>
                <w:sz w:val="21"/>
                <w:szCs w:val="21"/>
              </w:rPr>
            </w:pPr>
            <w:r>
              <w:rPr>
                <w:rFonts w:hint="eastAsia" w:ascii="仿宋_GB2312" w:hAnsi="黑体" w:eastAsia="仿宋_GB2312"/>
                <w:sz w:val="21"/>
                <w:szCs w:val="21"/>
              </w:rPr>
              <w:t>12、对比度：≥5000：1；</w:t>
            </w:r>
          </w:p>
          <w:p>
            <w:pPr>
              <w:spacing w:after="0"/>
              <w:rPr>
                <w:rFonts w:ascii="仿宋_GB2312" w:hAnsi="黑体" w:eastAsia="仿宋_GB2312"/>
                <w:sz w:val="21"/>
                <w:szCs w:val="21"/>
              </w:rPr>
            </w:pPr>
            <w:r>
              <w:rPr>
                <w:rFonts w:hint="eastAsia" w:ascii="仿宋_GB2312" w:hAnsi="黑体" w:eastAsia="仿宋_GB2312"/>
                <w:sz w:val="21"/>
                <w:szCs w:val="21"/>
              </w:rPr>
              <w:t>13、换贴频率：≥60Hz；</w:t>
            </w:r>
            <w:r>
              <w:rPr>
                <w:rFonts w:hint="eastAsia" w:ascii="仿宋_GB2312" w:hAnsi="黑体" w:eastAsia="仿宋_GB2312"/>
                <w:sz w:val="21"/>
                <w:szCs w:val="21"/>
              </w:rPr>
              <w:tab/>
            </w:r>
          </w:p>
          <w:p>
            <w:pPr>
              <w:spacing w:after="0"/>
              <w:rPr>
                <w:rFonts w:ascii="仿宋_GB2312" w:hAnsi="黑体" w:eastAsia="仿宋_GB2312"/>
                <w:sz w:val="21"/>
                <w:szCs w:val="21"/>
              </w:rPr>
            </w:pPr>
            <w:r>
              <w:rPr>
                <w:rFonts w:hint="eastAsia" w:ascii="仿宋_GB2312" w:hAnsi="黑体" w:eastAsia="仿宋_GB2312"/>
                <w:sz w:val="21"/>
                <w:szCs w:val="21"/>
              </w:rPr>
              <w:t>14、驱动方式：恒流驱动；</w:t>
            </w:r>
          </w:p>
          <w:p>
            <w:pPr>
              <w:spacing w:after="0"/>
              <w:rPr>
                <w:rFonts w:ascii="仿宋_GB2312" w:hAnsi="黑体" w:eastAsia="仿宋_GB2312"/>
                <w:sz w:val="21"/>
                <w:szCs w:val="21"/>
              </w:rPr>
            </w:pPr>
            <w:r>
              <w:rPr>
                <w:rFonts w:hint="eastAsia" w:ascii="仿宋_GB2312" w:hAnsi="黑体" w:eastAsia="仿宋_GB2312"/>
                <w:sz w:val="21"/>
                <w:szCs w:val="21"/>
              </w:rPr>
              <w:t>15、刷新率：≥3840Hz；</w:t>
            </w:r>
          </w:p>
          <w:p>
            <w:pPr>
              <w:spacing w:after="0"/>
              <w:rPr>
                <w:rFonts w:ascii="仿宋_GB2312" w:hAnsi="黑体" w:eastAsia="仿宋_GB2312"/>
                <w:sz w:val="21"/>
                <w:szCs w:val="21"/>
              </w:rPr>
            </w:pPr>
            <w:r>
              <w:rPr>
                <w:rFonts w:hint="eastAsia" w:ascii="仿宋_GB2312" w:hAnsi="黑体" w:eastAsia="仿宋_GB2312"/>
                <w:sz w:val="21"/>
                <w:szCs w:val="21"/>
              </w:rPr>
              <w:t>16、低亮高灰：亮度为20%时，信号处理深度（灰度等级）达到14bit；</w:t>
            </w:r>
          </w:p>
          <w:p>
            <w:pPr>
              <w:spacing w:after="0"/>
              <w:rPr>
                <w:rFonts w:ascii="仿宋_GB2312" w:hAnsi="黑体" w:eastAsia="仿宋_GB2312"/>
                <w:sz w:val="21"/>
                <w:szCs w:val="21"/>
              </w:rPr>
            </w:pPr>
            <w:r>
              <w:rPr>
                <w:rFonts w:hint="eastAsia" w:ascii="仿宋_GB2312" w:hAnsi="黑体" w:eastAsia="仿宋_GB2312"/>
                <w:sz w:val="21"/>
                <w:szCs w:val="21"/>
              </w:rPr>
              <w:t>17、色温：1000-18000K可调；</w:t>
            </w:r>
          </w:p>
          <w:p>
            <w:pPr>
              <w:spacing w:after="0"/>
              <w:rPr>
                <w:rFonts w:ascii="仿宋_GB2312" w:hAnsi="黑体" w:eastAsia="仿宋_GB2312"/>
                <w:sz w:val="21"/>
                <w:szCs w:val="21"/>
              </w:rPr>
            </w:pPr>
            <w:r>
              <w:rPr>
                <w:rFonts w:hint="eastAsia" w:ascii="仿宋_GB2312" w:hAnsi="黑体" w:eastAsia="仿宋_GB2312"/>
                <w:sz w:val="21"/>
                <w:szCs w:val="21"/>
              </w:rPr>
              <w:t>18、防护性能：具有防静电、防电磁干扰、防腐蚀、防虫、防潮、抗振动、搞雷击等功能；具有电源过压、过流、断电保护、分布上电措施、防护等级达到IP50;</w:t>
            </w:r>
          </w:p>
          <w:p>
            <w:pPr>
              <w:spacing w:after="0"/>
              <w:rPr>
                <w:rFonts w:ascii="仿宋_GB2312" w:hAnsi="黑体" w:eastAsia="仿宋_GB2312"/>
                <w:sz w:val="21"/>
                <w:szCs w:val="21"/>
              </w:rPr>
            </w:pPr>
            <w:r>
              <w:rPr>
                <w:rFonts w:hint="eastAsia" w:ascii="仿宋_GB2312" w:hAnsi="黑体" w:eastAsia="仿宋_GB2312"/>
                <w:sz w:val="21"/>
                <w:szCs w:val="21"/>
              </w:rPr>
              <w:t>19、人眼视觉舒适度:VICO指数≤1，投标时提供国家认可的检测机构出具的CNAS认证的有效检测报告，并加盖制造商公章；</w:t>
            </w:r>
          </w:p>
          <w:p>
            <w:pPr>
              <w:spacing w:after="0"/>
              <w:rPr>
                <w:rFonts w:ascii="仿宋_GB2312" w:hAnsi="黑体" w:eastAsia="仿宋_GB2312"/>
                <w:sz w:val="21"/>
                <w:szCs w:val="21"/>
              </w:rPr>
            </w:pPr>
            <w:r>
              <w:rPr>
                <w:rFonts w:hint="eastAsia" w:ascii="仿宋_GB2312" w:hAnsi="黑体" w:eastAsia="仿宋_GB2312"/>
                <w:sz w:val="21"/>
                <w:szCs w:val="21"/>
              </w:rPr>
              <w:t>20、产品通过光生物安全检测。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2</w:t>
            </w:r>
          </w:p>
        </w:tc>
        <w:tc>
          <w:tcPr>
            <w:tcW w:w="1243" w:type="dxa"/>
            <w:vAlign w:val="center"/>
          </w:tcPr>
          <w:p>
            <w:pPr>
              <w:spacing w:after="0"/>
              <w:jc w:val="center"/>
              <w:rPr>
                <w:rFonts w:ascii="仿宋_GB2312" w:hAnsi="黑体" w:eastAsia="仿宋_GB2312"/>
                <w:sz w:val="21"/>
                <w:szCs w:val="21"/>
              </w:rPr>
            </w:pPr>
            <w:r>
              <w:rPr>
                <w:rFonts w:hint="eastAsia" w:ascii="仿宋_GB2312" w:hAnsi="黑体" w:eastAsia="仿宋_GB2312"/>
                <w:sz w:val="21"/>
                <w:szCs w:val="21"/>
              </w:rPr>
              <w:t>视频控制器</w:t>
            </w:r>
          </w:p>
        </w:tc>
        <w:tc>
          <w:tcPr>
            <w:tcW w:w="7399" w:type="dxa"/>
          </w:tcPr>
          <w:p>
            <w:pPr>
              <w:spacing w:after="0"/>
              <w:rPr>
                <w:rFonts w:ascii="仿宋_GB2312" w:hAnsi="黑体" w:eastAsia="仿宋_GB2312"/>
                <w:sz w:val="21"/>
                <w:szCs w:val="21"/>
              </w:rPr>
            </w:pPr>
            <w:r>
              <w:rPr>
                <w:rFonts w:hint="eastAsia" w:ascii="仿宋_GB2312" w:hAnsi="黑体" w:eastAsia="仿宋_GB2312"/>
                <w:sz w:val="21"/>
                <w:szCs w:val="21"/>
              </w:rPr>
              <w:t xml:space="preserve">最大可接收1920×1200 像素的高清数字信号；支持HDMI 和DVI，高清数字接口，多路信号间无缝切换；支持视频源任意缩放和裁剪。具备4 个千兆网口输出。具有2 类视频输入接口，包括1 路HDMI 和1 路DVI； 最大输入分辨率1920×1200@60Hz，支持分辨率任意设置；最大带载390 万像素，最宽可达10240点，或最高可达8192 点；支持视频源任意切换，缩放和裁剪；支持画面偏移。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Align w:val="center"/>
          </w:tcPr>
          <w:p>
            <w:pPr>
              <w:spacing w:after="0"/>
              <w:jc w:val="center"/>
              <w:rPr>
                <w:rFonts w:ascii="仿宋_GB2312" w:hAnsi="黑体" w:eastAsia="仿宋_GB2312"/>
                <w:sz w:val="21"/>
                <w:szCs w:val="21"/>
              </w:rPr>
            </w:pPr>
            <w:r>
              <w:rPr>
                <w:rFonts w:hint="eastAsia" w:ascii="仿宋_GB2312" w:hAnsi="黑体" w:eastAsia="仿宋_GB2312"/>
                <w:sz w:val="21"/>
                <w:szCs w:val="21"/>
              </w:rPr>
              <w:t>3</w:t>
            </w:r>
          </w:p>
        </w:tc>
        <w:tc>
          <w:tcPr>
            <w:tcW w:w="1243"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全彩接收卡</w:t>
            </w:r>
          </w:p>
        </w:tc>
        <w:tc>
          <w:tcPr>
            <w:tcW w:w="7399" w:type="dxa"/>
          </w:tcPr>
          <w:p>
            <w:pPr>
              <w:spacing w:after="0"/>
              <w:rPr>
                <w:rFonts w:ascii="仿宋_GB2312" w:hAnsi="黑体" w:eastAsia="仿宋_GB2312"/>
                <w:sz w:val="21"/>
                <w:szCs w:val="21"/>
              </w:rPr>
            </w:pPr>
            <w:r>
              <w:rPr>
                <w:rFonts w:hint="eastAsia" w:ascii="仿宋_GB2312" w:hAnsi="黑体" w:eastAsia="仿宋_GB2312"/>
                <w:sz w:val="21"/>
                <w:szCs w:val="21"/>
              </w:rPr>
              <w:t>支持高精度色度、亮度一体化逐点矫正，支持所有常规芯片、PWM芯片，自带8个HUB75接口。支持所有75口1~64扫任意模组，最大带载：长度128点，高度512点，打折带载：长度256点，高度256点。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4</w:t>
            </w:r>
          </w:p>
        </w:tc>
        <w:tc>
          <w:tcPr>
            <w:tcW w:w="1243"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屏体钢架结构</w:t>
            </w:r>
          </w:p>
        </w:tc>
        <w:tc>
          <w:tcPr>
            <w:tcW w:w="7399" w:type="dxa"/>
            <w:vAlign w:val="center"/>
          </w:tcPr>
          <w:p>
            <w:pPr>
              <w:spacing w:after="0"/>
              <w:jc w:val="both"/>
              <w:rPr>
                <w:rFonts w:ascii="仿宋_GB2312" w:hAnsi="黑体" w:eastAsia="仿宋_GB2312"/>
                <w:sz w:val="21"/>
                <w:szCs w:val="21"/>
              </w:rPr>
            </w:pPr>
            <w:r>
              <w:rPr>
                <w:rFonts w:hint="eastAsia" w:ascii="仿宋_GB2312" w:hAnsi="黑体" w:eastAsia="仿宋_GB2312"/>
                <w:sz w:val="21"/>
                <w:szCs w:val="21"/>
              </w:rPr>
              <w:t>国标，现场焊接，40X40X20mm方通，安全、牢固。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5</w:t>
            </w:r>
          </w:p>
        </w:tc>
        <w:tc>
          <w:tcPr>
            <w:tcW w:w="1243"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屏体</w:t>
            </w:r>
            <w:r>
              <w:rPr>
                <w:rFonts w:hint="eastAsia" w:ascii="仿宋_GB2312" w:hAnsi="黑体" w:eastAsia="仿宋_GB2312"/>
                <w:sz w:val="21"/>
                <w:szCs w:val="21"/>
              </w:rPr>
              <w:t>外框装饰</w:t>
            </w:r>
          </w:p>
        </w:tc>
        <w:tc>
          <w:tcPr>
            <w:tcW w:w="7399" w:type="dxa"/>
            <w:vAlign w:val="center"/>
          </w:tcPr>
          <w:p>
            <w:pPr>
              <w:spacing w:after="0"/>
              <w:jc w:val="both"/>
              <w:rPr>
                <w:rFonts w:ascii="仿宋_GB2312" w:hAnsi="黑体" w:eastAsia="仿宋_GB2312"/>
                <w:sz w:val="21"/>
                <w:szCs w:val="21"/>
              </w:rPr>
            </w:pPr>
            <w:r>
              <w:rPr>
                <w:rFonts w:hint="eastAsia" w:ascii="仿宋_GB2312" w:hAnsi="黑体" w:eastAsia="仿宋_GB2312"/>
                <w:sz w:val="21"/>
                <w:szCs w:val="21"/>
              </w:rPr>
              <w:t>铝型材包边装饰，颜色调美观、做工精美。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6</w:t>
            </w:r>
          </w:p>
        </w:tc>
        <w:tc>
          <w:tcPr>
            <w:tcW w:w="1243" w:type="dxa"/>
            <w:vAlign w:val="center"/>
          </w:tcPr>
          <w:p>
            <w:pPr>
              <w:spacing w:after="0"/>
              <w:jc w:val="center"/>
              <w:rPr>
                <w:rFonts w:ascii="仿宋_GB2312" w:hAnsi="黑体" w:eastAsia="仿宋_GB2312"/>
                <w:sz w:val="21"/>
                <w:szCs w:val="21"/>
              </w:rPr>
            </w:pPr>
            <w:r>
              <w:rPr>
                <w:rFonts w:hint="eastAsia" w:ascii="仿宋_GB2312" w:hAnsi="黑体" w:eastAsia="仿宋_GB2312"/>
                <w:sz w:val="21"/>
                <w:szCs w:val="21"/>
              </w:rPr>
              <w:t>配电箱</w:t>
            </w:r>
          </w:p>
        </w:tc>
        <w:tc>
          <w:tcPr>
            <w:tcW w:w="7399" w:type="dxa"/>
            <w:vAlign w:val="center"/>
          </w:tcPr>
          <w:p>
            <w:pPr>
              <w:spacing w:after="0"/>
              <w:jc w:val="both"/>
              <w:rPr>
                <w:rFonts w:ascii="仿宋_GB2312" w:hAnsi="黑体" w:eastAsia="仿宋_GB2312"/>
                <w:sz w:val="21"/>
                <w:szCs w:val="21"/>
              </w:rPr>
            </w:pPr>
            <w:r>
              <w:rPr>
                <w:rFonts w:hint="eastAsia" w:ascii="仿宋_GB2312" w:hAnsi="黑体" w:eastAsia="仿宋_GB2312"/>
                <w:sz w:val="21"/>
                <w:szCs w:val="21"/>
              </w:rPr>
              <w:t>国标10KW配电箱，含漏保开关、自动开关，具有过压、过流保护、延时上电功能。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5"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7</w:t>
            </w:r>
          </w:p>
        </w:tc>
        <w:tc>
          <w:tcPr>
            <w:tcW w:w="1243" w:type="dxa"/>
            <w:vAlign w:val="center"/>
          </w:tcPr>
          <w:p>
            <w:pPr>
              <w:spacing w:after="0"/>
              <w:jc w:val="center"/>
              <w:rPr>
                <w:rFonts w:ascii="仿宋_GB2312" w:hAnsi="黑体" w:eastAsia="仿宋_GB2312"/>
                <w:sz w:val="21"/>
                <w:szCs w:val="21"/>
              </w:rPr>
            </w:pPr>
            <w:r>
              <w:rPr>
                <w:rFonts w:hint="eastAsia" w:ascii="仿宋_GB2312" w:hAnsi="黑体" w:eastAsia="仿宋_GB2312"/>
                <w:sz w:val="21"/>
                <w:szCs w:val="21"/>
              </w:rPr>
              <w:t>电缆线及辅材</w:t>
            </w:r>
          </w:p>
        </w:tc>
        <w:tc>
          <w:tcPr>
            <w:tcW w:w="7399" w:type="dxa"/>
            <w:vAlign w:val="center"/>
          </w:tcPr>
          <w:p>
            <w:pPr>
              <w:spacing w:after="0"/>
              <w:jc w:val="both"/>
              <w:rPr>
                <w:rFonts w:ascii="仿宋_GB2312" w:hAnsi="黑体" w:eastAsia="仿宋_GB2312"/>
                <w:sz w:val="21"/>
                <w:szCs w:val="21"/>
              </w:rPr>
            </w:pPr>
            <w:r>
              <w:rPr>
                <w:rFonts w:hint="eastAsia" w:ascii="仿宋_GB2312" w:hAnsi="黑体" w:eastAsia="仿宋_GB2312"/>
                <w:sz w:val="21"/>
                <w:szCs w:val="21"/>
              </w:rPr>
              <w:t>国标线材，5芯*4.0mm</w:t>
            </w:r>
            <w:r>
              <w:rPr>
                <w:rFonts w:hint="eastAsia" w:ascii="仿宋_GB2312" w:hAnsi="黑体" w:eastAsia="仿宋_GB2312"/>
                <w:sz w:val="21"/>
                <w:szCs w:val="21"/>
                <w:vertAlign w:val="superscript"/>
              </w:rPr>
              <w:t>2</w:t>
            </w:r>
            <w:r>
              <w:rPr>
                <w:rFonts w:hint="eastAsia" w:ascii="仿宋_GB2312" w:hAnsi="黑体" w:eastAsia="仿宋_GB2312"/>
                <w:sz w:val="21"/>
                <w:szCs w:val="21"/>
              </w:rPr>
              <w:t>电缆线、线管、线槽等所需的辅材。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dxa"/>
            <w:vAlign w:val="center"/>
          </w:tcPr>
          <w:p>
            <w:pPr>
              <w:spacing w:after="0"/>
              <w:jc w:val="center"/>
              <w:rPr>
                <w:rFonts w:ascii="仿宋_GB2312" w:hAnsi="黑体" w:eastAsia="仿宋_GB2312"/>
                <w:sz w:val="21"/>
                <w:szCs w:val="21"/>
              </w:rPr>
            </w:pPr>
            <w:r>
              <w:rPr>
                <w:rFonts w:ascii="仿宋_GB2312" w:hAnsi="黑体" w:eastAsia="仿宋_GB2312"/>
                <w:sz w:val="21"/>
                <w:szCs w:val="21"/>
              </w:rPr>
              <w:t>8</w:t>
            </w:r>
          </w:p>
        </w:tc>
        <w:tc>
          <w:tcPr>
            <w:tcW w:w="1243" w:type="dxa"/>
            <w:vAlign w:val="center"/>
          </w:tcPr>
          <w:p>
            <w:pPr>
              <w:spacing w:after="0"/>
              <w:rPr>
                <w:rFonts w:ascii="仿宋_GB2312" w:hAnsi="黑体" w:eastAsia="仿宋_GB2312"/>
                <w:sz w:val="21"/>
                <w:szCs w:val="21"/>
              </w:rPr>
            </w:pPr>
            <w:r>
              <w:rPr>
                <w:rFonts w:ascii="仿宋_GB2312" w:hAnsi="黑体" w:eastAsia="仿宋_GB2312"/>
                <w:sz w:val="21"/>
                <w:szCs w:val="21"/>
              </w:rPr>
              <w:t>安装调试</w:t>
            </w:r>
          </w:p>
        </w:tc>
        <w:tc>
          <w:tcPr>
            <w:tcW w:w="7399" w:type="dxa"/>
            <w:vAlign w:val="center"/>
          </w:tcPr>
          <w:p>
            <w:pPr>
              <w:pStyle w:val="9"/>
              <w:numPr>
                <w:ilvl w:val="0"/>
                <w:numId w:val="1"/>
              </w:numPr>
              <w:spacing w:after="0"/>
              <w:ind w:firstLineChars="0"/>
              <w:jc w:val="both"/>
              <w:rPr>
                <w:rFonts w:ascii="仿宋_GB2312" w:hAnsi="黑体" w:eastAsia="仿宋_GB2312"/>
                <w:sz w:val="21"/>
                <w:szCs w:val="21"/>
              </w:rPr>
            </w:pPr>
            <w:r>
              <w:rPr>
                <w:rFonts w:hint="eastAsia" w:ascii="仿宋_GB2312" w:hAnsi="黑体" w:eastAsia="仿宋_GB2312"/>
                <w:sz w:val="21"/>
                <w:szCs w:val="21"/>
              </w:rPr>
              <w:t>安装和调试（含脚手架、安全防护措施）；</w:t>
            </w:r>
          </w:p>
          <w:p>
            <w:pPr>
              <w:pStyle w:val="9"/>
              <w:numPr>
                <w:ilvl w:val="0"/>
                <w:numId w:val="1"/>
              </w:numPr>
              <w:spacing w:after="0"/>
              <w:ind w:firstLineChars="0"/>
              <w:jc w:val="both"/>
              <w:rPr>
                <w:rFonts w:ascii="仿宋_GB2312" w:hAnsi="黑体" w:eastAsia="仿宋_GB2312"/>
                <w:sz w:val="21"/>
                <w:szCs w:val="21"/>
              </w:rPr>
            </w:pPr>
            <w:r>
              <w:rPr>
                <w:rFonts w:hint="eastAsia" w:ascii="仿宋_GB2312" w:hAnsi="黑体" w:eastAsia="仿宋_GB2312"/>
                <w:sz w:val="21"/>
                <w:szCs w:val="21"/>
              </w:rPr>
              <w:t>屏体采用壁挂式安装。</w:t>
            </w:r>
          </w:p>
        </w:tc>
      </w:tr>
    </w:tbl>
    <w:p>
      <w:pPr>
        <w:rPr>
          <w:sz w:val="18"/>
          <w:szCs w:val="18"/>
        </w:rPr>
      </w:pPr>
      <w:r>
        <w:rPr>
          <w:sz w:val="18"/>
          <w:szCs w:val="18"/>
        </w:rPr>
        <w:br w:type="page"/>
      </w:r>
    </w:p>
    <w:p>
      <w:pPr>
        <w:jc w:val="center"/>
        <w:rPr>
          <w:rFonts w:ascii="Arial" w:hAnsi="Arial" w:cs="Arial"/>
          <w:b/>
          <w:bCs/>
          <w:sz w:val="36"/>
          <w:szCs w:val="36"/>
        </w:rPr>
      </w:pPr>
      <w:r>
        <w:rPr>
          <w:rFonts w:ascii="Arial" w:hAnsi="Arial" w:cs="Arial"/>
          <w:b/>
          <w:bCs/>
          <w:sz w:val="36"/>
          <w:szCs w:val="36"/>
        </w:rPr>
        <w:t>评分标准</w:t>
      </w:r>
    </w:p>
    <w:p>
      <w:pPr>
        <w:rPr>
          <w:rFonts w:ascii="Arial" w:hAnsi="Arial" w:cs="Arial"/>
        </w:rPr>
      </w:pPr>
    </w:p>
    <w:tbl>
      <w:tblPr>
        <w:tblStyle w:val="4"/>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855"/>
        <w:gridCol w:w="5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175"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rFonts w:ascii="宋体" w:hAnsi="宋体" w:eastAsia="宋体" w:cs="宋体"/>
                <w:sz w:val="21"/>
                <w:szCs w:val="21"/>
              </w:rPr>
            </w:pPr>
            <w:r>
              <w:rPr>
                <w:rFonts w:hint="eastAsia" w:ascii="宋体" w:hAnsi="宋体" w:eastAsia="宋体" w:cs="宋体"/>
                <w:sz w:val="21"/>
                <w:szCs w:val="21"/>
              </w:rPr>
              <w:t>评审因素</w:t>
            </w:r>
          </w:p>
        </w:tc>
        <w:tc>
          <w:tcPr>
            <w:tcW w:w="855"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rFonts w:ascii="宋体" w:hAnsi="宋体" w:eastAsia="宋体" w:cs="宋体"/>
                <w:sz w:val="21"/>
                <w:szCs w:val="21"/>
              </w:rPr>
            </w:pPr>
            <w:r>
              <w:rPr>
                <w:rFonts w:hint="eastAsia" w:ascii="宋体" w:hAnsi="宋体" w:eastAsia="宋体" w:cs="宋体"/>
                <w:sz w:val="21"/>
                <w:szCs w:val="21"/>
              </w:rPr>
              <w:t>分值</w:t>
            </w:r>
          </w:p>
        </w:tc>
        <w:tc>
          <w:tcPr>
            <w:tcW w:w="577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rFonts w:ascii="宋体" w:hAnsi="宋体" w:eastAsia="宋体" w:cs="宋体"/>
                <w:sz w:val="21"/>
                <w:szCs w:val="21"/>
              </w:rPr>
            </w:pPr>
            <w:r>
              <w:rPr>
                <w:rFonts w:hint="eastAsia" w:ascii="宋体" w:hAnsi="宋体" w:eastAsia="宋体" w:cs="宋体"/>
                <w:sz w:val="21"/>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价格部分</w:t>
            </w:r>
          </w:p>
        </w:tc>
        <w:tc>
          <w:tcPr>
            <w:tcW w:w="85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30分</w:t>
            </w:r>
          </w:p>
        </w:tc>
        <w:tc>
          <w:tcPr>
            <w:tcW w:w="5776"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满足招标文件要求且投标价格最低的投标报价为评标基准价，其价格分为满分。其他投标人的价格分统一按照下列公式计算：投标报价得分=(评标基准价／投标报价)×30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商务部分</w:t>
            </w:r>
          </w:p>
        </w:tc>
        <w:tc>
          <w:tcPr>
            <w:tcW w:w="85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30分</w:t>
            </w:r>
          </w:p>
        </w:tc>
        <w:tc>
          <w:tcPr>
            <w:tcW w:w="577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after="100"/>
              <w:jc w:val="both"/>
              <w:rPr>
                <w:rFonts w:ascii="宋体" w:hAnsi="宋体" w:eastAsia="宋体" w:cs="宋体"/>
                <w:sz w:val="21"/>
                <w:szCs w:val="21"/>
              </w:rPr>
            </w:pPr>
            <w:r>
              <w:rPr>
                <w:rFonts w:hint="eastAsia" w:ascii="宋体" w:hAnsi="宋体" w:eastAsia="宋体" w:cs="宋体"/>
                <w:sz w:val="21"/>
                <w:szCs w:val="21"/>
              </w:rPr>
              <w:t>所投产品生产厂家具有ISO9001：2015质量管理体系认证和ISO14001：2015环境管理体系认证。</w:t>
            </w:r>
          </w:p>
          <w:p>
            <w:pPr>
              <w:spacing w:after="100"/>
              <w:jc w:val="both"/>
              <w:rPr>
                <w:rFonts w:ascii="宋体" w:hAnsi="宋体" w:eastAsia="宋体" w:cs="宋体"/>
                <w:sz w:val="21"/>
                <w:szCs w:val="21"/>
              </w:rPr>
            </w:pPr>
            <w:r>
              <w:rPr>
                <w:rFonts w:hint="eastAsia" w:ascii="宋体" w:hAnsi="宋体" w:eastAsia="宋体" w:cs="宋体"/>
                <w:sz w:val="21"/>
                <w:szCs w:val="21"/>
              </w:rPr>
              <w:t>2、所投产品生产厂家具有ISO45001：2018职业健康管理体系认证。</w:t>
            </w:r>
          </w:p>
          <w:p>
            <w:pPr>
              <w:spacing w:after="100"/>
              <w:jc w:val="both"/>
              <w:rPr>
                <w:rFonts w:ascii="宋体" w:hAnsi="宋体" w:eastAsia="宋体" w:cs="宋体"/>
                <w:sz w:val="21"/>
                <w:szCs w:val="21"/>
              </w:rPr>
            </w:pPr>
            <w:r>
              <w:rPr>
                <w:rFonts w:hint="eastAsia" w:ascii="宋体" w:hAnsi="宋体" w:eastAsia="宋体" w:cs="宋体"/>
                <w:sz w:val="21"/>
                <w:szCs w:val="21"/>
              </w:rPr>
              <w:t>3、所投产品生产厂家具有ISO50001：2018能源管理体系认证。</w:t>
            </w:r>
          </w:p>
          <w:p>
            <w:pPr>
              <w:spacing w:after="100"/>
              <w:jc w:val="both"/>
              <w:rPr>
                <w:rFonts w:ascii="宋体" w:hAnsi="宋体" w:eastAsia="宋体" w:cs="宋体"/>
                <w:sz w:val="21"/>
                <w:szCs w:val="21"/>
              </w:rPr>
            </w:pPr>
            <w:r>
              <w:rPr>
                <w:rFonts w:hint="eastAsia" w:ascii="宋体" w:hAnsi="宋体" w:eastAsia="宋体" w:cs="宋体"/>
                <w:sz w:val="21"/>
                <w:szCs w:val="21"/>
              </w:rPr>
              <w:t>4、所投产品生产厂家具有IECQ有害物质过程管理证书。</w:t>
            </w:r>
          </w:p>
          <w:p>
            <w:pPr>
              <w:spacing w:after="100"/>
              <w:jc w:val="both"/>
              <w:rPr>
                <w:rFonts w:ascii="宋体" w:hAnsi="宋体" w:eastAsia="宋体" w:cs="宋体"/>
                <w:sz w:val="21"/>
                <w:szCs w:val="21"/>
              </w:rPr>
            </w:pPr>
            <w:r>
              <w:rPr>
                <w:rFonts w:hint="eastAsia" w:ascii="宋体" w:hAnsi="宋体" w:eastAsia="宋体" w:cs="宋体"/>
                <w:sz w:val="21"/>
                <w:szCs w:val="21"/>
              </w:rPr>
              <w:t>5、所投产品生产厂家具有国家发改委、财政部、海关总署、国家税务总局联合认定的“国家认定企业技术中心”资格。</w:t>
            </w:r>
          </w:p>
          <w:p>
            <w:pPr>
              <w:spacing w:after="100"/>
              <w:jc w:val="both"/>
              <w:rPr>
                <w:rFonts w:ascii="宋体" w:hAnsi="宋体" w:eastAsia="宋体" w:cs="宋体"/>
                <w:sz w:val="21"/>
                <w:szCs w:val="21"/>
              </w:rPr>
            </w:pPr>
            <w:r>
              <w:rPr>
                <w:rFonts w:hint="eastAsia" w:ascii="宋体" w:hAnsi="宋体" w:eastAsia="宋体" w:cs="宋体"/>
                <w:sz w:val="21"/>
                <w:szCs w:val="21"/>
              </w:rPr>
              <w:t>6、所投产品生产厂家在应用推广先进科学技术成果，完成重大科学技术工作计划、项目等方面，做出突出贡献,并获得国家级奖项并提供证明文件。</w:t>
            </w:r>
          </w:p>
          <w:p>
            <w:pPr>
              <w:spacing w:after="100"/>
              <w:jc w:val="both"/>
              <w:rPr>
                <w:rFonts w:ascii="宋体" w:hAnsi="宋体" w:eastAsia="宋体" w:cs="宋体"/>
                <w:sz w:val="21"/>
                <w:szCs w:val="21"/>
              </w:rPr>
            </w:pPr>
            <w:r>
              <w:rPr>
                <w:rFonts w:hint="eastAsia" w:ascii="宋体" w:hAnsi="宋体" w:eastAsia="宋体" w:cs="宋体"/>
                <w:sz w:val="21"/>
                <w:szCs w:val="21"/>
              </w:rPr>
              <w:t>7、所投产品生产厂家获得国家级工业设计中心认证。</w:t>
            </w:r>
          </w:p>
          <w:p>
            <w:pPr>
              <w:spacing w:after="100"/>
              <w:jc w:val="both"/>
              <w:rPr>
                <w:rFonts w:ascii="宋体" w:hAnsi="宋体" w:eastAsia="宋体" w:cs="宋体"/>
                <w:sz w:val="21"/>
                <w:szCs w:val="21"/>
              </w:rPr>
            </w:pPr>
            <w:r>
              <w:rPr>
                <w:rFonts w:hint="eastAsia" w:ascii="宋体" w:hAnsi="宋体" w:eastAsia="宋体" w:cs="宋体"/>
                <w:sz w:val="21"/>
                <w:szCs w:val="21"/>
              </w:rPr>
              <w:t>8、所投显示屏厂家获得经</w:t>
            </w:r>
            <w:bookmarkStart w:id="0" w:name="_GoBack"/>
            <w:bookmarkEnd w:id="0"/>
            <w:r>
              <w:rPr>
                <w:rFonts w:hint="eastAsia" w:ascii="宋体" w:hAnsi="宋体" w:eastAsia="宋体" w:cs="宋体"/>
                <w:sz w:val="21"/>
                <w:szCs w:val="21"/>
              </w:rPr>
              <w:t>工业和信息化部认定的“绿色供应链试点企业”荣誉证书。</w:t>
            </w:r>
          </w:p>
          <w:p>
            <w:pPr>
              <w:spacing w:after="100"/>
              <w:jc w:val="both"/>
              <w:rPr>
                <w:rFonts w:ascii="宋体" w:hAnsi="宋体" w:eastAsia="宋体" w:cs="宋体"/>
                <w:sz w:val="21"/>
                <w:szCs w:val="21"/>
              </w:rPr>
            </w:pPr>
            <w:r>
              <w:rPr>
                <w:rFonts w:hint="eastAsia" w:ascii="宋体" w:hAnsi="宋体" w:eastAsia="宋体" w:cs="宋体"/>
                <w:sz w:val="21"/>
                <w:szCs w:val="21"/>
              </w:rPr>
              <w:t>9、所投产品生产厂家本年度内信用评级AAA级且税务评级连续5年(含)以上,并提供证明文件。</w:t>
            </w:r>
          </w:p>
          <w:p>
            <w:pPr>
              <w:spacing w:after="100"/>
              <w:jc w:val="both"/>
              <w:rPr>
                <w:rFonts w:ascii="宋体" w:hAnsi="宋体" w:eastAsia="宋体" w:cs="宋体"/>
                <w:sz w:val="21"/>
                <w:szCs w:val="21"/>
              </w:rPr>
            </w:pPr>
            <w:r>
              <w:rPr>
                <w:rFonts w:hint="eastAsia" w:ascii="宋体" w:hAnsi="宋体" w:eastAsia="宋体" w:cs="宋体"/>
                <w:sz w:val="21"/>
                <w:szCs w:val="21"/>
              </w:rPr>
              <w:t>10、所投产品生产厂家拥有能效指数算法或及其相关自主技术,可实现LED显示屏的功耗降低提升显示屏能效指数,并提供证明文件。</w:t>
            </w:r>
          </w:p>
          <w:p>
            <w:pPr>
              <w:spacing w:after="100"/>
              <w:jc w:val="both"/>
              <w:rPr>
                <w:rFonts w:ascii="宋体" w:hAnsi="宋体" w:eastAsia="宋体" w:cs="宋体"/>
                <w:sz w:val="21"/>
                <w:szCs w:val="21"/>
              </w:rPr>
            </w:pPr>
            <w:r>
              <w:rPr>
                <w:rFonts w:hint="eastAsia" w:ascii="宋体" w:hAnsi="宋体" w:eastAsia="宋体" w:cs="宋体"/>
                <w:sz w:val="21"/>
                <w:szCs w:val="21"/>
              </w:rPr>
              <w:t>11、为保证投标产品的供应、设备管理、售后服务、维护保养的效率与准确性，投标产品生产厂家具有《中国商品条码系统成员证书》，并提供证明文件。</w:t>
            </w:r>
          </w:p>
          <w:p>
            <w:pPr>
              <w:spacing w:after="100"/>
              <w:jc w:val="both"/>
              <w:rPr>
                <w:rFonts w:ascii="宋体" w:hAnsi="宋体" w:eastAsia="宋体" w:cs="宋体"/>
                <w:sz w:val="21"/>
                <w:szCs w:val="21"/>
              </w:rPr>
            </w:pPr>
            <w:r>
              <w:rPr>
                <w:rFonts w:hint="eastAsia" w:ascii="宋体" w:hAnsi="宋体" w:eastAsia="宋体" w:cs="宋体"/>
                <w:sz w:val="21"/>
                <w:szCs w:val="21"/>
              </w:rPr>
              <w:t>12、为保证项目产品的品牌一致性，方便设备供应、设备管理与维护保养，投标的LED类产品、液晶产品为同一品牌，提供相关产品的3C证明和第三方检测报告。</w:t>
            </w:r>
          </w:p>
          <w:p>
            <w:pPr>
              <w:spacing w:after="100"/>
              <w:jc w:val="both"/>
              <w:rPr>
                <w:rFonts w:ascii="宋体" w:hAnsi="宋体" w:eastAsia="宋体" w:cs="宋体"/>
                <w:sz w:val="21"/>
                <w:szCs w:val="21"/>
              </w:rPr>
            </w:pPr>
            <w:r>
              <w:rPr>
                <w:rFonts w:hint="eastAsia" w:ascii="宋体" w:hAnsi="宋体" w:eastAsia="宋体" w:cs="宋体"/>
                <w:sz w:val="21"/>
                <w:szCs w:val="21"/>
              </w:rPr>
              <w:t>13、所投产品生产厂家获得高新技术企业证书，并提供证明文件。</w:t>
            </w:r>
          </w:p>
          <w:p>
            <w:pPr>
              <w:spacing w:after="100"/>
              <w:jc w:val="both"/>
              <w:rPr>
                <w:rFonts w:ascii="宋体" w:hAnsi="宋体" w:eastAsia="宋体" w:cs="宋体"/>
                <w:sz w:val="21"/>
                <w:szCs w:val="21"/>
              </w:rPr>
            </w:pPr>
            <w:r>
              <w:rPr>
                <w:rFonts w:hint="eastAsia" w:ascii="宋体" w:hAnsi="宋体" w:eastAsia="宋体" w:cs="宋体"/>
                <w:sz w:val="21"/>
                <w:szCs w:val="21"/>
              </w:rPr>
              <w:t>14、所投LED产品通过节能认证，并提供证明文件。</w:t>
            </w:r>
          </w:p>
          <w:p>
            <w:pPr>
              <w:spacing w:after="100"/>
              <w:jc w:val="both"/>
              <w:rPr>
                <w:rFonts w:ascii="宋体" w:hAnsi="宋体" w:eastAsia="宋体" w:cs="宋体"/>
                <w:sz w:val="21"/>
                <w:szCs w:val="21"/>
              </w:rPr>
            </w:pPr>
            <w:r>
              <w:rPr>
                <w:rFonts w:hint="eastAsia" w:ascii="宋体" w:hAnsi="宋体" w:eastAsia="宋体" w:cs="宋体"/>
                <w:sz w:val="21"/>
                <w:szCs w:val="21"/>
              </w:rPr>
              <w:t>15、所投产品生产厂家获得国家版权局计算机软件著作权登记证书，并提供证明文件。</w:t>
            </w:r>
          </w:p>
          <w:p>
            <w:pPr>
              <w:spacing w:after="100"/>
              <w:jc w:val="both"/>
              <w:rPr>
                <w:rFonts w:ascii="宋体" w:hAnsi="宋体" w:eastAsia="宋体" w:cs="宋体"/>
                <w:sz w:val="21"/>
                <w:szCs w:val="21"/>
              </w:rPr>
            </w:pPr>
            <w:r>
              <w:rPr>
                <w:rFonts w:hint="eastAsia" w:ascii="宋体" w:hAnsi="宋体" w:eastAsia="宋体" w:cs="宋体"/>
                <w:sz w:val="21"/>
                <w:szCs w:val="21"/>
              </w:rPr>
              <w:t>（以上资料需提供证书复印件并加盖生产厂家公章，提供合格资料的，每项得2分。未提供不得分。）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技术部分</w:t>
            </w:r>
          </w:p>
        </w:tc>
        <w:tc>
          <w:tcPr>
            <w:tcW w:w="85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25分</w:t>
            </w:r>
          </w:p>
        </w:tc>
        <w:tc>
          <w:tcPr>
            <w:tcW w:w="577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after="100"/>
              <w:jc w:val="both"/>
              <w:rPr>
                <w:rFonts w:ascii="宋体" w:hAnsi="宋体" w:eastAsia="宋体" w:cs="宋体"/>
                <w:sz w:val="21"/>
                <w:szCs w:val="21"/>
              </w:rPr>
            </w:pPr>
            <w:r>
              <w:rPr>
                <w:rFonts w:hint="eastAsia" w:ascii="宋体" w:hAnsi="宋体" w:eastAsia="宋体" w:cs="宋体"/>
                <w:sz w:val="21"/>
                <w:szCs w:val="21"/>
              </w:rPr>
              <w:t>投标人对招标文件中货物技术参数要求、指标的响应程度，即投标文件满足了招标文件所有要求的各项技术指标。</w:t>
            </w:r>
          </w:p>
          <w:p>
            <w:pPr>
              <w:spacing w:after="100"/>
              <w:jc w:val="both"/>
              <w:rPr>
                <w:rFonts w:ascii="宋体" w:hAnsi="宋体" w:eastAsia="宋体" w:cs="宋体"/>
                <w:sz w:val="21"/>
                <w:szCs w:val="21"/>
              </w:rPr>
            </w:pPr>
            <w:r>
              <w:rPr>
                <w:rFonts w:hint="eastAsia" w:ascii="宋体" w:hAnsi="宋体" w:eastAsia="宋体" w:cs="宋体"/>
                <w:sz w:val="21"/>
                <w:szCs w:val="21"/>
              </w:rPr>
              <w:t>（技术指标每负偏离一项扣2分，扣完为止。）</w:t>
            </w:r>
          </w:p>
          <w:p>
            <w:pPr>
              <w:numPr>
                <w:ilvl w:val="0"/>
                <w:numId w:val="3"/>
              </w:numPr>
              <w:spacing w:after="100"/>
              <w:jc w:val="both"/>
              <w:rPr>
                <w:rFonts w:ascii="宋体" w:hAnsi="宋体" w:eastAsia="宋体" w:cs="宋体"/>
                <w:sz w:val="21"/>
                <w:szCs w:val="21"/>
              </w:rPr>
            </w:pPr>
            <w:r>
              <w:rPr>
                <w:rFonts w:hint="eastAsia" w:ascii="宋体" w:hAnsi="宋体" w:eastAsia="宋体" w:cs="宋体"/>
                <w:sz w:val="21"/>
                <w:szCs w:val="21"/>
              </w:rPr>
              <w:t>套件材质采用聚碳酸脂和玻璃纤维材质， LED显示屏所使用的PCB板、防火保护外壳及内部其它元器件均达到V-0等级阻燃；低亮高灰：亮度为20%时，信号处理深度（灰度等级）达到14bit；具有防静电、防电磁干扰；人眼视觉舒适度:VICO指数≤1。产品通过光生物安全检测。提供有效检测报告，并加盖生产厂家公章。</w:t>
            </w:r>
          </w:p>
          <w:p>
            <w:pPr>
              <w:spacing w:after="100"/>
              <w:jc w:val="both"/>
              <w:rPr>
                <w:rFonts w:ascii="宋体" w:hAnsi="宋体" w:eastAsia="宋体" w:cs="宋体"/>
                <w:sz w:val="21"/>
                <w:szCs w:val="21"/>
              </w:rPr>
            </w:pPr>
            <w:r>
              <w:rPr>
                <w:rFonts w:hint="eastAsia" w:ascii="宋体" w:hAnsi="宋体" w:eastAsia="宋体" w:cs="宋体"/>
                <w:sz w:val="21"/>
                <w:szCs w:val="21"/>
              </w:rPr>
              <w:t>3、视频控制器支持HDMI、DVI输入分辨率自定义调节。提供第三方检测机构出具的CNAS、CMA、ilac-MRA的检测报告，并加盖生产厂家公章。</w:t>
            </w:r>
          </w:p>
          <w:p>
            <w:pPr>
              <w:spacing w:after="100"/>
              <w:jc w:val="both"/>
              <w:rPr>
                <w:rFonts w:ascii="宋体" w:hAnsi="宋体" w:eastAsia="宋体" w:cs="宋体"/>
                <w:sz w:val="21"/>
                <w:szCs w:val="21"/>
              </w:rPr>
            </w:pPr>
            <w:r>
              <w:rPr>
                <w:rFonts w:hint="eastAsia" w:ascii="宋体" w:hAnsi="宋体" w:eastAsia="宋体" w:cs="宋体"/>
                <w:sz w:val="21"/>
                <w:szCs w:val="21"/>
              </w:rPr>
              <w:t>4、全彩接收卡支持逐点亮色度校正，可以对每个灯点的亮度和色度进行校正，有效消除色差，使整屏的亮度和色度达到高度均匀一致，提高显示屏的画质。提供第三方检测机构出具的CNAS、CMA、ilac-MRA的检测报告，并加盖生产厂家公章。</w:t>
            </w:r>
          </w:p>
          <w:p>
            <w:pPr>
              <w:spacing w:after="100"/>
              <w:jc w:val="both"/>
              <w:rPr>
                <w:rFonts w:ascii="宋体" w:hAnsi="宋体" w:eastAsia="宋体" w:cs="宋体"/>
                <w:sz w:val="21"/>
                <w:szCs w:val="21"/>
              </w:rPr>
            </w:pPr>
            <w:r>
              <w:rPr>
                <w:rFonts w:hint="eastAsia" w:ascii="宋体" w:hAnsi="宋体" w:eastAsia="宋体" w:cs="宋体"/>
                <w:sz w:val="21"/>
                <w:szCs w:val="21"/>
              </w:rPr>
              <w:t>（以上资料需提供证书复印件并加盖生产厂家公章，未提供合格资料的，每项扣2分，扣完为止。）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售后服务方案</w:t>
            </w:r>
          </w:p>
        </w:tc>
        <w:tc>
          <w:tcPr>
            <w:tcW w:w="85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10分</w:t>
            </w:r>
          </w:p>
        </w:tc>
        <w:tc>
          <w:tcPr>
            <w:tcW w:w="5776"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after="100"/>
              <w:jc w:val="both"/>
              <w:rPr>
                <w:rFonts w:ascii="宋体" w:hAnsi="宋体" w:eastAsia="宋体" w:cs="宋体"/>
                <w:sz w:val="21"/>
                <w:szCs w:val="21"/>
              </w:rPr>
            </w:pPr>
            <w:r>
              <w:rPr>
                <w:rFonts w:hint="eastAsia" w:ascii="宋体" w:hAnsi="宋体" w:eastAsia="宋体" w:cs="宋体"/>
                <w:sz w:val="21"/>
                <w:szCs w:val="21"/>
              </w:rPr>
              <w:t>提供电子屏、接收系统、视频处理器、控制主机等主要设备生产厂商针对本项目的售后服务承诺函复印件。</w:t>
            </w:r>
          </w:p>
          <w:p>
            <w:pPr>
              <w:numPr>
                <w:ilvl w:val="0"/>
                <w:numId w:val="4"/>
              </w:numPr>
              <w:spacing w:after="100"/>
              <w:jc w:val="both"/>
              <w:rPr>
                <w:rFonts w:ascii="宋体" w:hAnsi="宋体" w:eastAsia="宋体" w:cs="宋体"/>
                <w:sz w:val="21"/>
                <w:szCs w:val="21"/>
              </w:rPr>
            </w:pPr>
            <w:r>
              <w:rPr>
                <w:rFonts w:hint="eastAsia" w:ascii="宋体" w:hAnsi="宋体" w:eastAsia="宋体" w:cs="宋体"/>
                <w:sz w:val="21"/>
                <w:szCs w:val="21"/>
              </w:rPr>
              <w:t>根据投标人提出的实施方案进行综合评分，实施方案包含：交付时间、施工方案、培训计划、技术支持及应急方案，方案完善，可操作性和针对性强。</w:t>
            </w:r>
          </w:p>
          <w:p>
            <w:pPr>
              <w:spacing w:after="100"/>
              <w:jc w:val="both"/>
              <w:rPr>
                <w:rFonts w:ascii="宋体" w:hAnsi="宋体" w:eastAsia="宋体" w:cs="宋体"/>
                <w:sz w:val="21"/>
                <w:szCs w:val="21"/>
              </w:rPr>
            </w:pPr>
            <w:r>
              <w:rPr>
                <w:rFonts w:hint="eastAsia" w:ascii="宋体" w:hAnsi="宋体" w:eastAsia="宋体" w:cs="宋体"/>
                <w:sz w:val="21"/>
                <w:szCs w:val="21"/>
              </w:rPr>
              <w:t>（优秀得10分，较好得5分，一般得3分，未提供或不符合要求为0分。）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同类项目案例</w:t>
            </w:r>
          </w:p>
        </w:tc>
        <w:tc>
          <w:tcPr>
            <w:tcW w:w="85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sz w:val="21"/>
                <w:szCs w:val="21"/>
              </w:rPr>
            </w:pPr>
            <w:r>
              <w:rPr>
                <w:rFonts w:hint="eastAsia" w:ascii="宋体" w:hAnsi="宋体" w:eastAsia="宋体" w:cs="宋体"/>
                <w:sz w:val="21"/>
                <w:szCs w:val="21"/>
              </w:rPr>
              <w:t>5分</w:t>
            </w:r>
          </w:p>
        </w:tc>
        <w:tc>
          <w:tcPr>
            <w:tcW w:w="5776" w:type="dxa"/>
            <w:tcBorders>
              <w:top w:val="single" w:color="auto" w:sz="4" w:space="0"/>
              <w:left w:val="single" w:color="auto" w:sz="4" w:space="0"/>
              <w:bottom w:val="single" w:color="auto" w:sz="4" w:space="0"/>
              <w:right w:val="single" w:color="auto" w:sz="4" w:space="0"/>
            </w:tcBorders>
            <w:vAlign w:val="center"/>
          </w:tcPr>
          <w:p>
            <w:pPr>
              <w:spacing w:after="100"/>
              <w:jc w:val="both"/>
              <w:rPr>
                <w:rFonts w:ascii="宋体" w:hAnsi="宋体" w:eastAsia="宋体" w:cs="宋体"/>
                <w:sz w:val="21"/>
                <w:szCs w:val="21"/>
              </w:rPr>
            </w:pPr>
            <w:r>
              <w:rPr>
                <w:rFonts w:hint="eastAsia" w:ascii="宋体" w:hAnsi="宋体" w:eastAsia="宋体" w:cs="宋体"/>
                <w:sz w:val="21"/>
                <w:szCs w:val="21"/>
              </w:rPr>
              <w:t>投标人或生产厂家具有自2019年6月以来的供货安装项目经验案例经验。</w:t>
            </w:r>
          </w:p>
          <w:p>
            <w:pPr>
              <w:spacing w:after="100"/>
              <w:jc w:val="both"/>
              <w:rPr>
                <w:rFonts w:ascii="宋体" w:hAnsi="宋体" w:eastAsia="宋体" w:cs="宋体"/>
                <w:sz w:val="21"/>
                <w:szCs w:val="21"/>
              </w:rPr>
            </w:pPr>
            <w:r>
              <w:rPr>
                <w:rFonts w:hint="eastAsia" w:ascii="宋体" w:hAnsi="宋体" w:eastAsia="宋体" w:cs="宋体"/>
                <w:sz w:val="21"/>
                <w:szCs w:val="21"/>
              </w:rPr>
              <w:t>注：以近似类型项目的中标通知书或合同关键页复印件为准，不限项目地点（加盖公章。）</w:t>
            </w:r>
          </w:p>
          <w:p>
            <w:pPr>
              <w:spacing w:after="100"/>
              <w:jc w:val="both"/>
              <w:rPr>
                <w:rFonts w:ascii="宋体" w:hAnsi="宋体" w:eastAsia="宋体" w:cs="宋体"/>
                <w:sz w:val="21"/>
                <w:szCs w:val="21"/>
              </w:rPr>
            </w:pPr>
            <w:r>
              <w:rPr>
                <w:rFonts w:hint="eastAsia" w:ascii="宋体" w:hAnsi="宋体" w:eastAsia="宋体" w:cs="宋体"/>
                <w:sz w:val="21"/>
                <w:szCs w:val="21"/>
              </w:rPr>
              <w:t>（每提供一个有效业绩得1分，本项总计最多得5分。）</w:t>
            </w:r>
          </w:p>
        </w:tc>
      </w:tr>
    </w:tbl>
    <w:p>
      <w:pPr>
        <w:adjustRightInd/>
        <w:snapToGrid/>
        <w:spacing w:line="220" w:lineRule="atLeast"/>
        <w:rPr>
          <w:sz w:val="18"/>
          <w:szCs w:val="18"/>
        </w:rPr>
      </w:pPr>
    </w:p>
    <w:p/>
    <w:sectPr>
      <w:pgSz w:w="11906" w:h="16838"/>
      <w:pgMar w:top="1418" w:right="1134" w:bottom="1134"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1DBC4"/>
    <w:multiLevelType w:val="singleLevel"/>
    <w:tmpl w:val="3391DBC4"/>
    <w:lvl w:ilvl="0" w:tentative="0">
      <w:start w:val="1"/>
      <w:numFmt w:val="decimal"/>
      <w:suff w:val="nothing"/>
      <w:lvlText w:val="%1、"/>
      <w:lvlJc w:val="left"/>
    </w:lvl>
  </w:abstractNum>
  <w:abstractNum w:abstractNumId="1">
    <w:nsid w:val="3F1D6DD8"/>
    <w:multiLevelType w:val="multilevel"/>
    <w:tmpl w:val="3F1D6D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98D7E6"/>
    <w:multiLevelType w:val="singleLevel"/>
    <w:tmpl w:val="7198D7E6"/>
    <w:lvl w:ilvl="0" w:tentative="0">
      <w:start w:val="1"/>
      <w:numFmt w:val="decimal"/>
      <w:suff w:val="nothing"/>
      <w:lvlText w:val="%1、"/>
      <w:lvlJc w:val="left"/>
    </w:lvl>
  </w:abstractNum>
  <w:abstractNum w:abstractNumId="3">
    <w:nsid w:val="7EA2044F"/>
    <w:multiLevelType w:val="singleLevel"/>
    <w:tmpl w:val="7EA2044F"/>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YzEwOGUyM2I3MzU3OWM0MDE0MWFlOGZjMzhkNDYifQ=="/>
  </w:docVars>
  <w:rsids>
    <w:rsidRoot w:val="006D33F7"/>
    <w:rsid w:val="0046273C"/>
    <w:rsid w:val="006C5E8E"/>
    <w:rsid w:val="006D33F7"/>
    <w:rsid w:val="0081700B"/>
    <w:rsid w:val="00C728D0"/>
    <w:rsid w:val="0AF759A5"/>
    <w:rsid w:val="10073784"/>
    <w:rsid w:val="5E7B0C60"/>
    <w:rsid w:val="7FFCF9CC"/>
    <w:rsid w:val="F35F1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unhideWhenUsed/>
    <w:qFormat/>
    <w:uiPriority w:val="99"/>
    <w:pPr>
      <w:ind w:firstLine="420" w:firstLineChars="200"/>
    </w:pPr>
  </w:style>
  <w:style w:type="paragraph" w:customStyle="1" w:styleId="10">
    <w:name w:val="Table Paragraph"/>
    <w:basedOn w:val="1"/>
    <w:qFormat/>
    <w:uiPriority w:val="1"/>
    <w:pPr>
      <w:widowControl w:val="0"/>
      <w:adjustRightInd/>
      <w:snapToGrid/>
      <w:spacing w:after="0"/>
      <w:jc w:val="center"/>
    </w:pPr>
    <w:rPr>
      <w:rFonts w:ascii="宋体" w:hAnsi="宋体" w:eastAsia="宋体" w:cs="宋体"/>
      <w:kern w:val="2"/>
      <w:sz w:val="21"/>
      <w:szCs w:val="24"/>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5368</Words>
  <Characters>6233</Characters>
  <Lines>49</Lines>
  <Paragraphs>13</Paragraphs>
  <TotalTime>7</TotalTime>
  <ScaleCrop>false</ScaleCrop>
  <LinksUpToDate>false</LinksUpToDate>
  <CharactersWithSpaces>6309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2022-07-22T09:07:00Z</dcterms:created>
  <dc:creator>Administrator</dc:creator>
  <cp:lastModifiedBy>梁佐桥</cp:lastModifiedBy>
  <dcterms:modified xsi:type="dcterms:W3CDTF">2024-03-28T15:41:40Z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741B11F187864F86BB1757AEF1CC8862</vt:lpwstr>
  </property>
</Properties>
</file>