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技术参数要求</w:t>
      </w:r>
    </w:p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（一）自助借还书机</w:t>
      </w:r>
    </w:p>
    <w:tbl>
      <w:tblPr>
        <w:tblStyle w:val="6"/>
        <w:tblW w:w="8234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类   别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技术指标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功能要求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★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应用系统软件可与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图书馆后台管理系统通过SIP2/NCIP实现无缝对接；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自助借还机系统软件配置读者证卡识别、图书借阅、图书归还、自助查询、自助续借、异常操作提醒、凭条打印功能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系统有读者可选择的归还功能，系统可以被馆员设定为仅有借书功能，或仅有还书功能，或可借可还功能。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可以非接触式的快速识别粘贴在流通资料上的RFID标签。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具备多本识别功能：可以“一次扫描，多本借出/归还”。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系统操作过程中，可按照实际环境需要，配置读者密码验证功能。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系统内部模块采用标准串口、USB接口与自助借还机内部工控机连接。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设备须具有LED引导指示灯，LED与设备采用一体化设计（非外置），LED指示灯与设备整体无缝衔接。同时指示灯须具有引导读者进行借还操作的功能，打印口出纸时，LED灯提示读者取纸。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设备外围氛围灯，与整体环境贴合，指引用户设备状态。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▲电子锁(打印仓)：可刷RFID卡打开打印仓门，实现无钥匙换纸。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具备无线网络功能。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★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自助借还书机需具备双目摄像头，支持人脸识别登录，且能接入南山区图书馆人脸识别管理系统（涉及软件二次开发由供应商承担）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★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设备具备标准的接口能接入南山图书馆综合运营管理平台，能实现对设备的监控管理。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技术要求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外观要求：占地面积≤0.5M²,视觉高度在≤1.1m-1.5m之间；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机体材质：优质冷轧钢板，汽车烤漆工艺；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设计要求：箱体人性化设计，所有部件应设计安装于箱内，一体化，美观大方，箱门设计安全锁，散热系统良好；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★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工作频率/遵循标准：13.56MHz/ ISO15693、ISO18000-3；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RFID图书识读能力：≥5本/次；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工控主机：不低于CPU Intel Core i3双核四线程处理器/4GDDR3内存/500G HDD或128 SSD硬盘，操作系统Win 7 32位或以上；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触摸显示屏：不低于21寸纯平电容式触摸屏，显示分辨率≥1920×1080；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打印机：热敏打印机；纸宽：≥80mm；纸直径：≥￠80mm；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RFID阅读器：符合ISO15693、ISO18000-3标准；工作频率为13.56MHz；读写距离可达15cm以上；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设备净重≤100kg；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供电要求：AC 220V，50Hz；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额定功率：≤130W。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质量要求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设备的核心模块读写器为设备的关键元器件，设备须符合无线电设备指令2014/30/EU的要求，提供相关指令认证证书（复印件加盖投标人公章）。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为保证设备环保无污染，其内铅、汞、镉、六价铭、多溴联苯、多溴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二苯醚</w:t>
            </w: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的含量均满足ROHS指令2011/65/EU及修订指令（EU）2015/863中规定的极限要求，提供ROSH测试报告。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所投设备需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GB/T 4208-2017标准，通过IP65外壳防护等级测试, 投标人提供相关证书复印件。</w:t>
            </w:r>
          </w:p>
        </w:tc>
      </w:tr>
    </w:tbl>
    <w:p>
      <w:pPr>
        <w:pStyle w:val="4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（二）RFID安全门</w:t>
      </w:r>
    </w:p>
    <w:tbl>
      <w:tblPr>
        <w:tblStyle w:val="7"/>
        <w:tblW w:w="8161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类别</w:t>
            </w:r>
          </w:p>
        </w:tc>
        <w:tc>
          <w:tcPr>
            <w:tcW w:w="6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技术要求</w:t>
            </w:r>
          </w:p>
        </w:tc>
        <w:tc>
          <w:tcPr>
            <w:tcW w:w="6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设备设计紧凑，符合ADA相关标准要求，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宽度≥914mm，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并且要能够方便地应用到图书馆的周边环境中。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系统要求兼容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AFI、EAS、UID和AFI+EAS多种安全监测模式（提供第三方权威机构出具的检测报告）。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监测系统采用RTF工作模式(Reader Talks First)。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非接触式的快速识别粘贴在流通资料上的RFID标签。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要求对图书馆内的印刷品、视听出版物、CD及DVD等流通资料中的RFID标签进行安全扫描，不能损坏粘贴在流通资料中的磁性介质的资料，且不受流通资料中的磁条干扰。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设备能够同磁性安全监测门系统协同工作，如两种门前后独立安装，不会相互之间产生影响。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系统设备具备扩展性，一排可安装至少3个天线门架（2通道），并且不会降低系统检测的灵敏度；最高可达到10个门（9通道）连在一起，而不降低系统检测的灵敏度。（提供第三方权威机构出具的检测报告）。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设备系统具有高侦测性能，能够进行三维监测，要求无误报，无漏报。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规格尺寸(单门): ≤680mm * 240mm * 1700m (长*宽*高)；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机体材质：铝型材+PMM；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设备净重(单门)：≤25kg；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工作频率/遵循标准：13.56MHz/ ISO15693、ISO18000-3；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阅读范围半径：≥900 mm。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系统相应速度不小于20本/每秒。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供电要求：AC 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220V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，50Hz；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额定功率：≤20W；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工作温度：0℃～50℃。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6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设备的核心模块读写器为设备的关键元器件，设备须符合无线电设备指令2014/30/EU的要求，提供相关指令认证证书（复印件加盖投标人公章）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为保证设备环保无污染，其内铅、汞、镉、六价铭、多溴联苯、多溴二苯醚的含量均满足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ROHS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指令2011/65/EU及修订指令（EU）2015/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中规定的极限要求，提供ROSH测试报告。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所投设备需符合GB/T 4208-2017标准，通过IP65外壳防护等级测试, 投标人提供相关证书复印件并加盖原厂供应商公章。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RFID安全门人员流量统计应用软件必须具有国家版权局出具的《计算机软件著作权登记证书》，且通过第三方检测机构（盖有CNAS和CMA章）出具的软件产品登记检测报告</w:t>
            </w:r>
          </w:p>
        </w:tc>
      </w:tr>
    </w:tbl>
    <w:p>
      <w:pPr>
        <w:bidi w:val="0"/>
        <w:rPr>
          <w:rFonts w:hint="eastAsia" w:ascii="仿宋" w:hAnsi="仿宋" w:eastAsia="仿宋" w:cs="仿宋"/>
        </w:rPr>
      </w:pPr>
    </w:p>
    <w:p>
      <w:pPr>
        <w:pStyle w:val="4"/>
        <w:numPr>
          <w:ilvl w:val="0"/>
          <w:numId w:val="3"/>
        </w:numPr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网络接入设备</w:t>
      </w:r>
    </w:p>
    <w:tbl>
      <w:tblPr>
        <w:tblStyle w:val="6"/>
        <w:tblW w:w="83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6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指标要求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300" w:firstLineChars="10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功能要求</w:t>
            </w:r>
          </w:p>
        </w:tc>
        <w:tc>
          <w:tcPr>
            <w:tcW w:w="6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、★社区SD-WAN网关：IPSec隧道吞吐量≥300M，隧道数最大支持≥50，整机吞吐≥2G，最大并发连接数≥10万，支持不少于5个千兆电口+1个Combo口，1个console接口，1个USB接口，1个POE供电口，设备功能默认必须支持路由网关、VPN、防火墙、应用识别、URL过滤、终端准入等功能。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2、支持双系统，支持故障时启动备份系统；支持通过SD-WAN控制器下发指令切换至备份系统； 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3、支持WAN/LAN互转，不限制接口的WAN/LAN属性；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4、支持静态路由、策略路由、OSPF、BGP；静态路由、策略路由支持多出口主备或负载均衡；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5、支持双向流量控制；支持基于源NAT、目的NAT；源NAT支持动态端口NAT、动态地址NAT、静态NAT；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6、支持调整IPSec隧道的端口号，在出口网络被封堵时，可以突破封堵； 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7、支持通过预配置向导上线；支持通过批处理脚本上线；支持通过邮件方式上线；支持通过无线方式上线；支持专线、DHCP、PPPoE、4G/LTE场景下的零配置上线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8、链路出现故障时立即切换到备份线路并上报SD-WAN控制器；主链路故障修复后，由SD-WAN控制器下发切换指令从备份链路切回主链路。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9、支持按接口划分安全域，可创建自定义安全域；支持下一代防火墙功能，可基于源安全域、目的安全域、源用户、源地址、目的地址、服务、应用、时间、VLAN设置安全策略； 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10、支持对SYN Flood、ICMP Flood、UDP Flood、IP Flood、Tracert、IP扫描、端口扫描、IP欺骗、异常包攻击、HTTP Flood、DNS Flood进行攻击防护。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11、支持本地URL识别，通过URL分类识别能够快速发现并识别可疑网站，能有效的防御挂马网站、钓鱼网站；识别已被植入木马的傀儡主机，切断其与外界的通信，消除风险；通过对高风险网站如色情、赌博等类别网站的控制，减少与挂马、钓鱼网站的接触机会，降低风险。</w:t>
            </w:r>
          </w:p>
          <w:p>
            <w:pPr>
              <w:pStyle w:val="8"/>
              <w:numPr>
                <w:ilvl w:val="0"/>
                <w:numId w:val="0"/>
              </w:numPr>
              <w:adjustRightInd w:val="0"/>
              <w:ind w:leftChars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12、提供SD-WAN路由网关设备须可对接与南山图书馆SD-WAN 进行联动VPN 组网和可管理、可展示组网状态。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</w:p>
    <w:p>
      <w:pPr>
        <w:pStyle w:val="4"/>
        <w:numPr>
          <w:ilvl w:val="0"/>
          <w:numId w:val="3"/>
        </w:numPr>
        <w:ind w:firstLine="643"/>
        <w:rPr>
          <w:rFonts w:hint="eastAsia" w:ascii="仿宋" w:hAnsi="仿宋" w:eastAsia="仿宋" w:cs="仿宋"/>
          <w:b/>
          <w:kern w:val="0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20"/>
          <w:lang w:val="en-US" w:eastAsia="zh-CN" w:bidi="ar-SA"/>
        </w:rPr>
        <w:t>移动还书箱</w:t>
      </w:r>
    </w:p>
    <w:tbl>
      <w:tblPr>
        <w:tblStyle w:val="6"/>
        <w:tblW w:w="837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1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shd w:val="clear" w:color="auto" w:fill="E6E6E6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7104" w:type="dxa"/>
            <w:shd w:val="clear" w:color="auto" w:fill="E6E6E6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技术指标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功能要求</w:t>
            </w:r>
          </w:p>
        </w:tc>
        <w:tc>
          <w:tcPr>
            <w:tcW w:w="7104" w:type="dx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1、外观美观，结构稳定，前后四轮均可自由转向，方便载重推向，前两轮带刹车可锁死，防止无意推动，整体设计不易攀爬，防止倾倒。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2、移动轻便，可方便移动，适用不同环境。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3、中转存放归还图书，可在图书重力作用下自行适度沉降。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4、内部要求采用升降结构，根据负载自动升降，有效降低书籍滑落的撞击力，减少功能书籍破损。承载板可在图书重力作用下自行适度升降。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5、书箱内部隔板铺有毛毯保护书本，还书时，静音效果好。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6、升降式移动还书箱具有采用线性压簧结构，使托架能随图书重量成线性比例升降，减轻上架劳动强度。（提供线性压簧结构设计图证明）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7、装书容量要求可达150L（可放80～200册)。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8、承载板自由升降，无负载时升降离高度约740 mm，负载行程约450 mm。9.侧面封板采用高强度PVC材板，耐瞬时冲击强度高，有抗变形能力。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10、最大承重220KG,升降托架有效最大承重100KG, 抗变形数次10w。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11、承重框架材料: 钢制圆/方管、合成板、木板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参考尺寸: 根据图书馆要求（通用长、宽、高：726mm*610mm*802mm，正负偏差≤10mm）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12、投标人须提供具体方案以保证设备外观、形状、颜色、规格等与图书馆的使用及家具设施环境相协调。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4"/>
        <w:numPr>
          <w:ilvl w:val="0"/>
          <w:numId w:val="3"/>
        </w:numPr>
        <w:ind w:firstLine="643"/>
        <w:rPr>
          <w:rFonts w:hint="eastAsia" w:ascii="仿宋" w:hAnsi="仿宋" w:eastAsia="仿宋" w:cs="仿宋"/>
          <w:b/>
          <w:kern w:val="0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20"/>
          <w:lang w:val="en-US" w:eastAsia="zh-CN" w:bidi="ar-SA"/>
        </w:rPr>
        <w:t>系统集成与实施</w:t>
      </w:r>
    </w:p>
    <w:tbl>
      <w:tblPr>
        <w:tblStyle w:val="6"/>
        <w:tblW w:w="83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6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contextualSpacing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指标要求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技术要求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lef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设备点位部署，电网改造，系统安装与调试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229D"/>
    <w:multiLevelType w:val="multilevel"/>
    <w:tmpl w:val="2171229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1DB11C"/>
    <w:multiLevelType w:val="multilevel"/>
    <w:tmpl w:val="611DB1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3A62DA"/>
    <w:multiLevelType w:val="singleLevel"/>
    <w:tmpl w:val="613A62D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1"/>
    </w:pPr>
    <w:rPr>
      <w:rFonts w:ascii="宋体" w:hAnsi="宋体" w:cs="宋体"/>
      <w:b/>
      <w:kern w:val="0"/>
      <w:sz w:val="32"/>
      <w:szCs w:val="2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2"/>
    </w:pPr>
    <w:rPr>
      <w:rFonts w:ascii="宋体" w:hAnsi="宋体" w:cs="宋体"/>
      <w:b/>
      <w:kern w:val="0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2"/>
        <w:tab w:val="left" w:pos="3372"/>
        <w:tab w:val="left" w:pos="3653"/>
      </w:tabs>
    </w:pPr>
    <w:rPr>
      <w:rFonts w:ascii="Calibri" w:hAnsi="Calibri" w:cs="Calibri"/>
      <w:szCs w:val="2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正文格式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2021-08-18T09:25:00Z</dcterms:created>
  <dc:creator>小海螺</dc:creator>
  <cp:lastModifiedBy>Qian的iPhone</cp:lastModifiedBy>
  <cp:lastPrinted>2021-08-18T09:34:02Z</cp:lastPrinted>
  <dcterms:modified xsi:type="dcterms:W3CDTF">2021-08-19T09:17:44Z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677EA399728545D99683480826858661</vt:lpwstr>
  </property>
</Properties>
</file>