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DC806">
      <w:pPr>
        <w:jc w:val="center"/>
        <w:rPr>
          <w:rFonts w:ascii="华文中宋" w:hAnsi="华文中宋" w:eastAsia="华文中宋"/>
          <w:b/>
          <w:sz w:val="84"/>
          <w:szCs w:val="84"/>
        </w:rPr>
      </w:pPr>
      <w:r>
        <w:rPr>
          <w:rFonts w:hint="eastAsia" w:ascii="华文中宋" w:hAnsi="华文中宋" w:eastAsia="华文中宋"/>
          <w:b/>
          <w:sz w:val="84"/>
          <w:szCs w:val="84"/>
        </w:rPr>
        <w:t>南山区沙河街道办事处采购文件</w:t>
      </w:r>
    </w:p>
    <w:p w14:paraId="65FD8D57">
      <w:pPr>
        <w:jc w:val="center"/>
        <w:rPr>
          <w:rFonts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服务类</w:t>
      </w:r>
      <w:r>
        <w:rPr>
          <w:rFonts w:hint="eastAsia" w:ascii="华文中宋" w:hAnsi="华文中宋" w:eastAsia="华文中宋"/>
          <w:sz w:val="44"/>
          <w:szCs w:val="44"/>
        </w:rPr>
        <w:t>）</w:t>
      </w:r>
    </w:p>
    <w:p w14:paraId="009EF442">
      <w:pPr>
        <w:pStyle w:val="3"/>
      </w:pPr>
      <w:r>
        <w:rPr>
          <w:rFonts w:hint="eastAsia"/>
        </w:rPr>
        <w:t>招标文件信息</w:t>
      </w:r>
    </w:p>
    <w:p w14:paraId="3669186A">
      <w:pPr>
        <w:ind w:left="1980" w:hanging="1980" w:hangingChars="550"/>
        <w:jc w:val="left"/>
        <w:rPr>
          <w:rFonts w:ascii="仿宋_GB2312" w:eastAsia="仿宋_GB2312" w:hAnsiTheme="minorEastAsia"/>
          <w:sz w:val="36"/>
          <w:szCs w:val="36"/>
          <w:lang w:val="zh-TW"/>
        </w:rPr>
      </w:pPr>
      <w:r>
        <w:rPr>
          <w:rFonts w:hint="eastAsia" w:ascii="仿宋_GB2312" w:eastAsia="仿宋_GB2312" w:hAnsiTheme="minorEastAsia"/>
          <w:sz w:val="36"/>
          <w:szCs w:val="36"/>
        </w:rPr>
        <w:t>项目名称:沙河街道办城中村除“四害”消杀服务</w:t>
      </w:r>
    </w:p>
    <w:p w14:paraId="67FC28F2">
      <w:pPr>
        <w:ind w:left="1980" w:hanging="1980" w:hangingChars="550"/>
        <w:jc w:val="left"/>
        <w:rPr>
          <w:rFonts w:ascii="仿宋_GB2312" w:eastAsia="仿宋_GB2312" w:hAnsiTheme="minorEastAsia"/>
          <w:sz w:val="36"/>
          <w:szCs w:val="36"/>
        </w:rPr>
      </w:pPr>
      <w:r>
        <w:rPr>
          <w:rFonts w:hint="eastAsia" w:ascii="仿宋_GB2312" w:eastAsia="仿宋_GB2312" w:hAnsiTheme="minorEastAsia"/>
          <w:sz w:val="36"/>
          <w:szCs w:val="36"/>
        </w:rPr>
        <w:t>项目编号:</w:t>
      </w:r>
      <w:r>
        <w:rPr>
          <w:rFonts w:ascii="仿宋_GB2312" w:eastAsia="仿宋_GB2312" w:hAnsiTheme="minorEastAsia"/>
          <w:sz w:val="36"/>
          <w:szCs w:val="36"/>
        </w:rPr>
        <w:t>NSSHJD202107</w:t>
      </w:r>
    </w:p>
    <w:p w14:paraId="650BBCF8">
      <w:pPr>
        <w:jc w:val="left"/>
        <w:rPr>
          <w:rFonts w:ascii="仿宋_GB2312" w:eastAsia="仿宋_GB2312" w:hAnsiTheme="minorEastAsia"/>
          <w:sz w:val="36"/>
          <w:szCs w:val="36"/>
        </w:rPr>
      </w:pPr>
      <w:r>
        <w:rPr>
          <w:rFonts w:hint="eastAsia" w:ascii="仿宋_GB2312" w:eastAsia="仿宋_GB2312" w:hAnsiTheme="minorEastAsia"/>
          <w:sz w:val="36"/>
          <w:szCs w:val="36"/>
        </w:rPr>
        <w:t>包    号:A</w:t>
      </w:r>
    </w:p>
    <w:p w14:paraId="0199049C">
      <w:pPr>
        <w:jc w:val="left"/>
        <w:rPr>
          <w:rFonts w:ascii="仿宋_GB2312" w:eastAsia="仿宋_GB2312" w:hAnsiTheme="minorEastAsia"/>
          <w:sz w:val="36"/>
          <w:szCs w:val="36"/>
        </w:rPr>
      </w:pPr>
      <w:r>
        <w:rPr>
          <w:rFonts w:hint="eastAsia" w:ascii="仿宋_GB2312" w:eastAsia="仿宋_GB2312" w:hAnsiTheme="minorEastAsia"/>
          <w:sz w:val="36"/>
          <w:szCs w:val="36"/>
        </w:rPr>
        <w:t>项目类型:服务类</w:t>
      </w:r>
    </w:p>
    <w:p w14:paraId="125B2DC1">
      <w:pPr>
        <w:jc w:val="left"/>
        <w:rPr>
          <w:rFonts w:ascii="仿宋_GB2312" w:eastAsia="仿宋_GB2312" w:hAnsiTheme="minorEastAsia"/>
          <w:sz w:val="36"/>
          <w:szCs w:val="36"/>
        </w:rPr>
      </w:pPr>
      <w:r>
        <w:rPr>
          <w:rFonts w:hint="eastAsia" w:ascii="仿宋_GB2312" w:eastAsia="仿宋_GB2312" w:hAnsiTheme="minorEastAsia"/>
          <w:sz w:val="36"/>
          <w:szCs w:val="36"/>
        </w:rPr>
        <w:t>采购方式:公开招标</w:t>
      </w:r>
    </w:p>
    <w:p w14:paraId="185CEDFA">
      <w:pPr>
        <w:jc w:val="left"/>
        <w:rPr>
          <w:rFonts w:ascii="仿宋_GB2312" w:eastAsia="仿宋_GB2312" w:hAnsiTheme="minorEastAsia"/>
          <w:sz w:val="36"/>
          <w:szCs w:val="36"/>
        </w:rPr>
      </w:pPr>
      <w:r>
        <w:rPr>
          <w:rFonts w:hint="eastAsia" w:ascii="仿宋_GB2312" w:eastAsia="仿宋_GB2312" w:hAnsiTheme="minorEastAsia"/>
          <w:sz w:val="36"/>
          <w:szCs w:val="36"/>
        </w:rPr>
        <w:t>货币类型:人民币</w:t>
      </w:r>
    </w:p>
    <w:p w14:paraId="201B495A">
      <w:pPr>
        <w:jc w:val="left"/>
        <w:rPr>
          <w:rFonts w:ascii="仿宋_GB2312" w:eastAsia="仿宋_GB2312" w:hAnsiTheme="minorEastAsia"/>
          <w:sz w:val="36"/>
          <w:szCs w:val="36"/>
        </w:rPr>
      </w:pPr>
      <w:r>
        <w:rPr>
          <w:rFonts w:hint="eastAsia" w:ascii="仿宋_GB2312" w:eastAsia="仿宋_GB2312" w:hAnsiTheme="minorEastAsia"/>
          <w:sz w:val="36"/>
          <w:szCs w:val="36"/>
        </w:rPr>
        <w:t>评标方法:综合评分法（新价格分算法）</w:t>
      </w:r>
    </w:p>
    <w:p w14:paraId="70CF9B07">
      <w:pPr>
        <w:jc w:val="center"/>
        <w:rPr>
          <w:rFonts w:ascii="黑体" w:hAnsi="黑体" w:eastAsia="黑体"/>
          <w:sz w:val="32"/>
          <w:szCs w:val="32"/>
        </w:rPr>
      </w:pPr>
    </w:p>
    <w:p w14:paraId="1AF15833">
      <w:pPr>
        <w:jc w:val="center"/>
        <w:rPr>
          <w:rFonts w:ascii="黑体" w:hAnsi="黑体" w:eastAsia="黑体"/>
          <w:sz w:val="32"/>
          <w:szCs w:val="32"/>
        </w:rPr>
      </w:pPr>
    </w:p>
    <w:p w14:paraId="6953AD2E">
      <w:pPr>
        <w:jc w:val="center"/>
        <w:rPr>
          <w:rFonts w:ascii="黑体" w:hAnsi="黑体" w:eastAsia="黑体"/>
          <w:sz w:val="32"/>
          <w:szCs w:val="32"/>
        </w:rPr>
      </w:pPr>
    </w:p>
    <w:p w14:paraId="23B140CD">
      <w:pPr>
        <w:jc w:val="center"/>
        <w:rPr>
          <w:rFonts w:ascii="黑体" w:hAnsi="黑体" w:eastAsia="黑体"/>
          <w:sz w:val="32"/>
          <w:szCs w:val="32"/>
        </w:rPr>
      </w:pPr>
    </w:p>
    <w:p w14:paraId="2D032F73">
      <w:pPr>
        <w:jc w:val="center"/>
        <w:rPr>
          <w:rFonts w:ascii="黑体" w:hAnsi="黑体" w:eastAsia="黑体"/>
          <w:sz w:val="32"/>
          <w:szCs w:val="32"/>
        </w:rPr>
      </w:pPr>
    </w:p>
    <w:p w14:paraId="0DD75F4A">
      <w:pPr>
        <w:rPr>
          <w:rFonts w:ascii="黑体" w:hAnsi="黑体" w:eastAsia="黑体"/>
          <w:sz w:val="32"/>
          <w:szCs w:val="32"/>
        </w:rPr>
      </w:pPr>
    </w:p>
    <w:p w14:paraId="1108386A">
      <w:pPr>
        <w:pStyle w:val="3"/>
      </w:pPr>
      <w:r>
        <w:rPr>
          <w:rFonts w:hint="eastAsia"/>
        </w:rPr>
        <w:t>投标文件初审表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430"/>
      </w:tblGrid>
      <w:tr w14:paraId="16AE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5F48B754">
            <w:pPr>
              <w:spacing w:line="520" w:lineRule="exact"/>
              <w:rPr>
                <w:rFonts w:ascii="仿宋_GB2312" w:eastAsia="仿宋_GB2312"/>
                <w:b/>
                <w:sz w:val="32"/>
                <w:szCs w:val="32"/>
              </w:rPr>
            </w:pPr>
            <w:r>
              <w:rPr>
                <w:rFonts w:hint="eastAsia" w:ascii="仿宋_GB2312" w:eastAsia="仿宋_GB2312"/>
                <w:b/>
                <w:sz w:val="32"/>
                <w:szCs w:val="32"/>
              </w:rPr>
              <w:t>资格性检查表</w:t>
            </w:r>
          </w:p>
        </w:tc>
      </w:tr>
      <w:tr w14:paraId="73A2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14:paraId="6066E0E4">
            <w:pPr>
              <w:spacing w:line="52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14:paraId="4207A9D3">
            <w:pPr>
              <w:widowControl/>
              <w:spacing w:line="520" w:lineRule="exact"/>
              <w:rPr>
                <w:rFonts w:ascii="仿宋_GB2312" w:eastAsia="仿宋_GB2312"/>
                <w:sz w:val="32"/>
                <w:szCs w:val="32"/>
              </w:rPr>
            </w:pPr>
            <w:r>
              <w:rPr>
                <w:rFonts w:hint="eastAsia" w:ascii="仿宋_GB2312" w:eastAsia="仿宋_GB2312"/>
                <w:sz w:val="32"/>
                <w:szCs w:val="32"/>
              </w:rPr>
              <w:t>投标人资质要求</w:t>
            </w:r>
          </w:p>
        </w:tc>
        <w:tc>
          <w:tcPr>
            <w:tcW w:w="6430" w:type="dxa"/>
            <w:vAlign w:val="center"/>
          </w:tcPr>
          <w:p w14:paraId="668B518A">
            <w:pPr>
              <w:spacing w:line="520" w:lineRule="exact"/>
              <w:rPr>
                <w:rFonts w:ascii="仿宋_GB2312" w:eastAsia="仿宋_GB2312"/>
                <w:sz w:val="32"/>
                <w:szCs w:val="32"/>
              </w:rPr>
            </w:pPr>
            <w:r>
              <w:rPr>
                <w:rFonts w:hint="eastAsia" w:ascii="仿宋_GB2312" w:eastAsia="仿宋_GB2312"/>
                <w:sz w:val="32"/>
                <w:szCs w:val="32"/>
              </w:rPr>
              <w:t>具有独立承担民事责任能力的在中华人民共和国境内登记注册的法人或其他组织营业执照（或单位登记证书等相关证明材料）；</w:t>
            </w:r>
          </w:p>
        </w:tc>
      </w:tr>
      <w:tr w14:paraId="18C2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1A0B09E5">
            <w:pPr>
              <w:spacing w:line="520" w:lineRule="exact"/>
              <w:ind w:firstLine="640" w:firstLineChars="200"/>
              <w:rPr>
                <w:rFonts w:ascii="仿宋_GB2312" w:eastAsia="仿宋_GB2312"/>
                <w:sz w:val="32"/>
                <w:szCs w:val="32"/>
              </w:rPr>
            </w:pPr>
          </w:p>
        </w:tc>
        <w:tc>
          <w:tcPr>
            <w:tcW w:w="1215" w:type="dxa"/>
            <w:vMerge w:val="continue"/>
            <w:vAlign w:val="center"/>
          </w:tcPr>
          <w:p w14:paraId="70088E7E">
            <w:pPr>
              <w:widowControl/>
              <w:spacing w:line="520" w:lineRule="exact"/>
              <w:ind w:firstLine="643" w:firstLineChars="200"/>
              <w:jc w:val="left"/>
              <w:rPr>
                <w:rFonts w:ascii="仿宋_GB2312" w:eastAsia="仿宋_GB2312"/>
                <w:b/>
                <w:sz w:val="32"/>
                <w:szCs w:val="32"/>
              </w:rPr>
            </w:pPr>
          </w:p>
        </w:tc>
        <w:tc>
          <w:tcPr>
            <w:tcW w:w="6430" w:type="dxa"/>
            <w:vAlign w:val="center"/>
          </w:tcPr>
          <w:p w14:paraId="34F2352C">
            <w:pPr>
              <w:spacing w:line="520" w:lineRule="exact"/>
              <w:rPr>
                <w:rFonts w:ascii="仿宋_GB2312" w:eastAsia="仿宋_GB2312"/>
                <w:sz w:val="32"/>
                <w:szCs w:val="32"/>
              </w:rPr>
            </w:pPr>
            <w:r>
              <w:rPr>
                <w:rFonts w:hint="eastAsia" w:ascii="仿宋_GB2312" w:eastAsia="仿宋_GB2312"/>
                <w:sz w:val="32"/>
                <w:szCs w:val="32"/>
              </w:rPr>
              <w:t>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www.gsxt.gov.cn）显示的行政处罚信息、列入经营异常名录信息的截图；提供承诺函，承诺函格式详见招标文件“第三章投标文件格式、附件”)；</w:t>
            </w:r>
          </w:p>
        </w:tc>
      </w:tr>
      <w:tr w14:paraId="7D0D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2E7A23AB">
            <w:pPr>
              <w:spacing w:line="520" w:lineRule="exact"/>
              <w:ind w:firstLine="640" w:firstLineChars="200"/>
              <w:rPr>
                <w:rFonts w:ascii="仿宋_GB2312" w:eastAsia="仿宋_GB2312"/>
                <w:sz w:val="32"/>
                <w:szCs w:val="32"/>
              </w:rPr>
            </w:pPr>
          </w:p>
        </w:tc>
        <w:tc>
          <w:tcPr>
            <w:tcW w:w="1215" w:type="dxa"/>
            <w:vMerge w:val="continue"/>
            <w:vAlign w:val="center"/>
          </w:tcPr>
          <w:p w14:paraId="5BBD0964">
            <w:pPr>
              <w:widowControl/>
              <w:spacing w:line="520" w:lineRule="exact"/>
              <w:ind w:firstLine="643" w:firstLineChars="200"/>
              <w:jc w:val="left"/>
              <w:rPr>
                <w:rFonts w:ascii="仿宋_GB2312" w:eastAsia="仿宋_GB2312"/>
                <w:b/>
                <w:sz w:val="32"/>
                <w:szCs w:val="32"/>
              </w:rPr>
            </w:pPr>
          </w:p>
        </w:tc>
        <w:tc>
          <w:tcPr>
            <w:tcW w:w="6430" w:type="dxa"/>
            <w:vAlign w:val="center"/>
          </w:tcPr>
          <w:p w14:paraId="14C25917">
            <w:pPr>
              <w:spacing w:line="520" w:lineRule="exact"/>
              <w:rPr>
                <w:rFonts w:ascii="仿宋_GB2312" w:eastAsia="仿宋_GB2312"/>
                <w:sz w:val="32"/>
                <w:szCs w:val="32"/>
              </w:rPr>
            </w:pPr>
            <w:r>
              <w:rPr>
                <w:rFonts w:hint="eastAsia" w:ascii="仿宋_GB2312" w:eastAsia="仿宋_GB2312"/>
                <w:sz w:val="32"/>
                <w:szCs w:val="32"/>
              </w:rPr>
              <w:t>本项目不接受联合体投标人。</w:t>
            </w:r>
          </w:p>
        </w:tc>
      </w:tr>
      <w:tr w14:paraId="1E26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14:paraId="6E804BC4">
            <w:pPr>
              <w:spacing w:line="520" w:lineRule="exact"/>
              <w:rPr>
                <w:rFonts w:ascii="仿宋_GB2312" w:eastAsia="仿宋_GB2312"/>
                <w:sz w:val="32"/>
                <w:szCs w:val="32"/>
              </w:rPr>
            </w:pPr>
            <w:r>
              <w:rPr>
                <w:rFonts w:hint="eastAsia" w:ascii="仿宋_GB2312" w:eastAsia="仿宋_GB2312"/>
                <w:sz w:val="32"/>
                <w:szCs w:val="32"/>
              </w:rPr>
              <w:t>备注</w:t>
            </w:r>
          </w:p>
        </w:tc>
        <w:tc>
          <w:tcPr>
            <w:tcW w:w="7645" w:type="dxa"/>
            <w:gridSpan w:val="2"/>
            <w:vAlign w:val="center"/>
          </w:tcPr>
          <w:p w14:paraId="400E2404">
            <w:pPr>
              <w:spacing w:line="52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14:paraId="3ED2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595380BD">
            <w:pPr>
              <w:spacing w:line="520" w:lineRule="exact"/>
              <w:rPr>
                <w:rFonts w:ascii="仿宋_GB2312" w:eastAsia="仿宋_GB2312"/>
                <w:sz w:val="32"/>
                <w:szCs w:val="32"/>
              </w:rPr>
            </w:pPr>
            <w:r>
              <w:rPr>
                <w:rFonts w:hint="eastAsia" w:ascii="仿宋_GB2312" w:eastAsia="仿宋_GB2312"/>
                <w:sz w:val="32"/>
                <w:szCs w:val="32"/>
              </w:rPr>
              <w:t>符合性检查表</w:t>
            </w:r>
          </w:p>
        </w:tc>
      </w:tr>
      <w:tr w14:paraId="00FA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75987D19">
            <w:pPr>
              <w:spacing w:line="520" w:lineRule="exact"/>
              <w:jc w:val="center"/>
              <w:rPr>
                <w:rFonts w:ascii="仿宋_GB2312" w:eastAsia="仿宋_GB2312"/>
                <w:sz w:val="32"/>
                <w:szCs w:val="32"/>
              </w:rPr>
            </w:pPr>
            <w:r>
              <w:rPr>
                <w:rFonts w:hint="eastAsia" w:ascii="仿宋_GB2312" w:eastAsia="仿宋_GB2312"/>
                <w:sz w:val="32"/>
                <w:szCs w:val="32"/>
              </w:rPr>
              <w:t>1</w:t>
            </w:r>
          </w:p>
        </w:tc>
        <w:tc>
          <w:tcPr>
            <w:tcW w:w="7645" w:type="dxa"/>
            <w:gridSpan w:val="2"/>
          </w:tcPr>
          <w:p w14:paraId="215573B2">
            <w:pPr>
              <w:spacing w:line="52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14:paraId="4F18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75EDA476">
            <w:pPr>
              <w:spacing w:line="520" w:lineRule="exact"/>
              <w:jc w:val="center"/>
              <w:rPr>
                <w:rFonts w:ascii="仿宋_GB2312" w:eastAsia="仿宋_GB2312"/>
                <w:sz w:val="32"/>
                <w:szCs w:val="32"/>
              </w:rPr>
            </w:pPr>
            <w:r>
              <w:rPr>
                <w:rFonts w:hint="eastAsia" w:ascii="仿宋_GB2312" w:eastAsia="仿宋_GB2312"/>
                <w:sz w:val="32"/>
                <w:szCs w:val="32"/>
              </w:rPr>
              <w:t>2</w:t>
            </w:r>
          </w:p>
        </w:tc>
        <w:tc>
          <w:tcPr>
            <w:tcW w:w="7645" w:type="dxa"/>
            <w:gridSpan w:val="2"/>
          </w:tcPr>
          <w:p w14:paraId="67277B06">
            <w:pPr>
              <w:spacing w:line="52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14:paraId="70A9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27E0E2E4">
            <w:pPr>
              <w:spacing w:line="520" w:lineRule="exact"/>
              <w:jc w:val="center"/>
              <w:rPr>
                <w:rFonts w:ascii="仿宋_GB2312" w:eastAsia="仿宋_GB2312"/>
                <w:sz w:val="32"/>
                <w:szCs w:val="32"/>
              </w:rPr>
            </w:pPr>
            <w:r>
              <w:rPr>
                <w:rFonts w:hint="eastAsia" w:ascii="仿宋_GB2312" w:eastAsia="仿宋_GB2312"/>
                <w:sz w:val="32"/>
                <w:szCs w:val="32"/>
              </w:rPr>
              <w:t>3</w:t>
            </w:r>
          </w:p>
        </w:tc>
        <w:tc>
          <w:tcPr>
            <w:tcW w:w="7645" w:type="dxa"/>
            <w:gridSpan w:val="2"/>
          </w:tcPr>
          <w:p w14:paraId="7C3F6E56">
            <w:pPr>
              <w:spacing w:line="520" w:lineRule="exact"/>
              <w:jc w:val="left"/>
              <w:rPr>
                <w:rFonts w:ascii="仿宋_GB2312" w:eastAsia="仿宋_GB2312"/>
                <w:sz w:val="32"/>
                <w:szCs w:val="32"/>
              </w:rPr>
            </w:pPr>
            <w:r>
              <w:rPr>
                <w:rFonts w:hint="eastAsia" w:ascii="仿宋_GB2312" w:eastAsia="仿宋_GB2312"/>
                <w:sz w:val="32"/>
                <w:szCs w:val="32"/>
              </w:rPr>
              <w:t>投标总价或分项报价不得高于财政预算限额的</w:t>
            </w:r>
          </w:p>
        </w:tc>
      </w:tr>
      <w:tr w14:paraId="78DB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5BD97402">
            <w:pPr>
              <w:spacing w:line="520" w:lineRule="exact"/>
              <w:jc w:val="center"/>
              <w:rPr>
                <w:rFonts w:ascii="仿宋_GB2312" w:eastAsia="仿宋_GB2312"/>
                <w:sz w:val="32"/>
                <w:szCs w:val="32"/>
              </w:rPr>
            </w:pPr>
            <w:r>
              <w:rPr>
                <w:rFonts w:ascii="仿宋_GB2312" w:eastAsia="仿宋_GB2312"/>
                <w:sz w:val="32"/>
                <w:szCs w:val="32"/>
              </w:rPr>
              <w:t>4</w:t>
            </w:r>
          </w:p>
        </w:tc>
        <w:tc>
          <w:tcPr>
            <w:tcW w:w="7645" w:type="dxa"/>
            <w:gridSpan w:val="2"/>
          </w:tcPr>
          <w:p w14:paraId="08BEFF87">
            <w:pPr>
              <w:spacing w:line="520" w:lineRule="exact"/>
              <w:jc w:val="left"/>
              <w:rPr>
                <w:rFonts w:ascii="仿宋_GB2312" w:eastAsia="仿宋_GB2312"/>
                <w:sz w:val="32"/>
                <w:szCs w:val="32"/>
              </w:rPr>
            </w:pPr>
            <w:r>
              <w:rPr>
                <w:rFonts w:hint="eastAsia" w:ascii="仿宋_GB2312" w:eastAsia="仿宋_GB2312"/>
                <w:sz w:val="32"/>
                <w:szCs w:val="32"/>
              </w:rPr>
              <w:t>投标文件载明的服务期符合招标文件规定的期限</w:t>
            </w:r>
          </w:p>
        </w:tc>
      </w:tr>
      <w:tr w14:paraId="1AE0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0CF620E0">
            <w:pPr>
              <w:spacing w:line="520" w:lineRule="exact"/>
              <w:jc w:val="center"/>
              <w:rPr>
                <w:rFonts w:ascii="仿宋_GB2312" w:eastAsia="仿宋_GB2312"/>
                <w:sz w:val="32"/>
                <w:szCs w:val="32"/>
              </w:rPr>
            </w:pPr>
            <w:r>
              <w:rPr>
                <w:rFonts w:ascii="仿宋_GB2312" w:eastAsia="仿宋_GB2312"/>
                <w:sz w:val="32"/>
                <w:szCs w:val="32"/>
              </w:rPr>
              <w:t>5</w:t>
            </w:r>
          </w:p>
        </w:tc>
        <w:tc>
          <w:tcPr>
            <w:tcW w:w="7645" w:type="dxa"/>
            <w:gridSpan w:val="2"/>
          </w:tcPr>
          <w:p w14:paraId="46FA20FE">
            <w:pPr>
              <w:spacing w:line="52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14:paraId="0DBBEF05">
      <w:pPr>
        <w:widowControl/>
        <w:jc w:val="left"/>
        <w:rPr>
          <w:rFonts w:asciiTheme="minorEastAsia" w:hAnsiTheme="minorEastAsia" w:eastAsiaTheme="minorEastAsia"/>
        </w:rPr>
      </w:pPr>
      <w:r>
        <w:rPr>
          <w:rFonts w:hint="eastAsia" w:asciiTheme="minorEastAsia" w:hAnsiTheme="minorEastAsia" w:eastAsiaTheme="minorEastAsia"/>
          <w:color w:val="0000FF"/>
        </w:rPr>
        <w:br w:type="page"/>
      </w:r>
    </w:p>
    <w:p w14:paraId="7C9AA155">
      <w:pPr>
        <w:pStyle w:val="3"/>
      </w:pPr>
      <w:r>
        <w:rPr>
          <w:rFonts w:hint="eastAsia"/>
        </w:rPr>
        <w:t>评标信息</w:t>
      </w:r>
    </w:p>
    <w:p w14:paraId="6934D72E">
      <w:pPr>
        <w:spacing w:line="520" w:lineRule="exact"/>
        <w:ind w:firstLine="643"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 </w:t>
      </w:r>
    </w:p>
    <w:p w14:paraId="65440A36">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价格分计算方法: </w:t>
      </w:r>
    </w:p>
    <w:p w14:paraId="6AE4D9C5">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采用低价优先法计算，即满足招标文件要求且投标价格最低的投标报价为评标基准价，其价格分为满分。其他投标人的价格分统一按照下列公式计算: </w:t>
      </w:r>
    </w:p>
    <w:p w14:paraId="41CAE8B9">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投标报价得分=(评标基准价／投标报价)×100 </w:t>
      </w:r>
    </w:p>
    <w:p w14:paraId="5BD75730">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评标总得分＝F1×A1＋F2×A2＋……＋Fn×An </w:t>
      </w:r>
    </w:p>
    <w:p w14:paraId="276E4229">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F1、F2……Fn 分别为各项评审因素的得分； </w:t>
      </w:r>
    </w:p>
    <w:p w14:paraId="6A8F9FDC">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A1、A2、……An 分别为各项评审因素所占的权重(A1＋A2＋……＋An＝1)。 </w:t>
      </w:r>
    </w:p>
    <w:p w14:paraId="152B2083">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评标过程中，不得去掉报价中的最高报价和最低报价。 </w:t>
      </w:r>
    </w:p>
    <w:p w14:paraId="112C4BD5">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此方法适用于货物类、服务类、工程类项目。 </w:t>
      </w:r>
    </w:p>
    <w:p w14:paraId="3D1ECFAF">
      <w:pPr>
        <w:pStyle w:val="2"/>
        <w:rPr>
          <w:sz w:val="16"/>
        </w:rPr>
      </w:pPr>
    </w:p>
    <w:tbl>
      <w:tblPr>
        <w:tblStyle w:val="13"/>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50"/>
        <w:gridCol w:w="1647"/>
        <w:gridCol w:w="791"/>
        <w:gridCol w:w="5529"/>
      </w:tblGrid>
      <w:tr w14:paraId="6AF4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62EA5E2F">
            <w:pPr>
              <w:jc w:val="center"/>
              <w:rPr>
                <w:rFonts w:ascii="仿宋_GB2312" w:hAnsi="宋体" w:eastAsia="仿宋_GB2312" w:cs="宋体"/>
                <w:b/>
                <w:sz w:val="28"/>
                <w:szCs w:val="28"/>
              </w:rPr>
            </w:pPr>
            <w:r>
              <w:rPr>
                <w:rFonts w:hint="eastAsia" w:ascii="仿宋_GB2312" w:hAnsi="宋体" w:eastAsia="仿宋_GB2312" w:cs="宋体"/>
                <w:b/>
                <w:sz w:val="28"/>
                <w:szCs w:val="28"/>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4EF9699E">
            <w:pPr>
              <w:jc w:val="center"/>
              <w:rPr>
                <w:rFonts w:ascii="仿宋_GB2312" w:hAnsi="宋体" w:eastAsia="仿宋_GB2312" w:cs="宋体"/>
                <w:b/>
                <w:sz w:val="28"/>
                <w:szCs w:val="28"/>
              </w:rPr>
            </w:pPr>
            <w:r>
              <w:rPr>
                <w:rFonts w:hint="eastAsia" w:ascii="仿宋_GB2312" w:hAnsi="宋体" w:eastAsia="仿宋_GB2312" w:cs="宋体"/>
                <w:b/>
                <w:sz w:val="28"/>
                <w:szCs w:val="28"/>
              </w:rPr>
              <w:t>评分项</w:t>
            </w:r>
          </w:p>
        </w:tc>
        <w:tc>
          <w:tcPr>
            <w:tcW w:w="5529"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5A1AF636">
            <w:pPr>
              <w:jc w:val="center"/>
              <w:rPr>
                <w:rFonts w:ascii="仿宋_GB2312" w:hAnsi="宋体" w:eastAsia="仿宋_GB2312" w:cs="宋体"/>
                <w:b/>
                <w:sz w:val="28"/>
                <w:szCs w:val="28"/>
              </w:rPr>
            </w:pPr>
            <w:r>
              <w:rPr>
                <w:rFonts w:hint="eastAsia" w:ascii="仿宋_GB2312" w:hAnsi="宋体" w:eastAsia="仿宋_GB2312" w:cs="宋体"/>
                <w:b/>
                <w:sz w:val="28"/>
                <w:szCs w:val="28"/>
              </w:rPr>
              <w:t>权重</w:t>
            </w:r>
          </w:p>
        </w:tc>
      </w:tr>
      <w:tr w14:paraId="6C6C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2C0DFA36">
            <w:pPr>
              <w:jc w:val="center"/>
              <w:rPr>
                <w:rFonts w:ascii="仿宋_GB2312" w:hAnsi="宋体" w:eastAsia="仿宋_GB2312" w:cs="宋体"/>
                <w:b/>
                <w:sz w:val="28"/>
                <w:szCs w:val="28"/>
              </w:rPr>
            </w:pPr>
            <w:r>
              <w:rPr>
                <w:rFonts w:hint="eastAsia" w:ascii="仿宋_GB2312" w:hAnsi="宋体" w:eastAsia="仿宋_GB2312" w:cs="宋体"/>
                <w:b/>
                <w:sz w:val="28"/>
                <w:szCs w:val="28"/>
              </w:rPr>
              <w:t>1</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3AB54CC2">
            <w:pPr>
              <w:jc w:val="center"/>
              <w:rPr>
                <w:rFonts w:ascii="仿宋_GB2312" w:hAnsi="宋体" w:eastAsia="仿宋_GB2312" w:cs="宋体"/>
                <w:b/>
                <w:sz w:val="28"/>
                <w:szCs w:val="28"/>
              </w:rPr>
            </w:pPr>
            <w:r>
              <w:rPr>
                <w:rFonts w:hint="eastAsia" w:ascii="仿宋_GB2312" w:hAnsi="宋体" w:eastAsia="仿宋_GB2312" w:cs="宋体"/>
                <w:b/>
                <w:sz w:val="28"/>
                <w:szCs w:val="28"/>
              </w:rPr>
              <w:t>价格</w:t>
            </w:r>
          </w:p>
        </w:tc>
        <w:tc>
          <w:tcPr>
            <w:tcW w:w="5529"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3FF5E0F6">
            <w:pPr>
              <w:jc w:val="center"/>
              <w:rPr>
                <w:rFonts w:ascii="仿宋_GB2312" w:hAnsi="宋体" w:eastAsia="仿宋_GB2312" w:cs="宋体"/>
                <w:b/>
                <w:sz w:val="28"/>
                <w:szCs w:val="28"/>
              </w:rPr>
            </w:pPr>
            <w:r>
              <w:rPr>
                <w:rFonts w:ascii="仿宋_GB2312" w:hAnsi="宋体" w:eastAsia="仿宋_GB2312" w:cs="宋体"/>
                <w:b/>
                <w:sz w:val="28"/>
                <w:szCs w:val="28"/>
              </w:rPr>
              <w:t>1</w:t>
            </w:r>
            <w:r>
              <w:rPr>
                <w:rFonts w:hint="eastAsia" w:ascii="仿宋_GB2312" w:hAnsi="宋体" w:eastAsia="仿宋_GB2312" w:cs="宋体"/>
                <w:b/>
                <w:sz w:val="28"/>
                <w:szCs w:val="28"/>
              </w:rPr>
              <w:t>0</w:t>
            </w:r>
          </w:p>
        </w:tc>
      </w:tr>
      <w:tr w14:paraId="61D6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1" w:type="dxa"/>
            <w:vMerge w:val="restart"/>
            <w:tcBorders>
              <w:top w:val="single" w:color="auto" w:sz="4" w:space="0"/>
              <w:left w:val="single" w:color="auto" w:sz="4" w:space="0"/>
              <w:right w:val="single" w:color="auto" w:sz="4" w:space="0"/>
            </w:tcBorders>
          </w:tcPr>
          <w:p w14:paraId="74A58916">
            <w:pPr>
              <w:jc w:val="center"/>
              <w:rPr>
                <w:rFonts w:ascii="仿宋_GB2312" w:hAnsi="宋体" w:eastAsia="仿宋_GB2312" w:cs="宋体"/>
                <w:b/>
                <w:sz w:val="28"/>
                <w:szCs w:val="28"/>
              </w:rPr>
            </w:pPr>
            <w:r>
              <w:rPr>
                <w:rFonts w:hint="eastAsia" w:ascii="仿宋_GB2312" w:hAnsi="宋体" w:eastAsia="仿宋_GB2312" w:cs="宋体"/>
                <w:b/>
                <w:sz w:val="28"/>
                <w:szCs w:val="28"/>
              </w:rPr>
              <w:t>2</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40B8D513">
            <w:pPr>
              <w:jc w:val="center"/>
              <w:rPr>
                <w:rFonts w:ascii="仿宋_GB2312" w:hAnsi="宋体" w:eastAsia="仿宋_GB2312" w:cs="宋体"/>
                <w:b/>
                <w:sz w:val="28"/>
                <w:szCs w:val="28"/>
              </w:rPr>
            </w:pPr>
            <w:r>
              <w:rPr>
                <w:rFonts w:hint="eastAsia" w:ascii="仿宋_GB2312" w:hAnsi="宋体" w:eastAsia="仿宋_GB2312" w:cs="宋体"/>
                <w:b/>
                <w:sz w:val="28"/>
                <w:szCs w:val="28"/>
              </w:rPr>
              <w:t>技术</w:t>
            </w:r>
          </w:p>
        </w:tc>
        <w:tc>
          <w:tcPr>
            <w:tcW w:w="5529"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623E83D9">
            <w:pPr>
              <w:jc w:val="center"/>
              <w:rPr>
                <w:rFonts w:ascii="仿宋_GB2312" w:hAnsi="宋体" w:eastAsia="仿宋_GB2312" w:cs="宋体"/>
                <w:b/>
                <w:sz w:val="28"/>
                <w:szCs w:val="28"/>
              </w:rPr>
            </w:pPr>
            <w:r>
              <w:rPr>
                <w:rFonts w:ascii="仿宋_GB2312" w:hAnsi="宋体" w:eastAsia="仿宋_GB2312" w:cs="宋体"/>
                <w:b/>
                <w:sz w:val="28"/>
                <w:szCs w:val="28"/>
              </w:rPr>
              <w:t>43</w:t>
            </w:r>
          </w:p>
        </w:tc>
      </w:tr>
      <w:tr w14:paraId="08E1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tcPr>
          <w:p w14:paraId="25844600">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49081DF9">
            <w:pPr>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14:paraId="62AE5AAD">
            <w:pPr>
              <w:jc w:val="center"/>
              <w:rPr>
                <w:rFonts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14:paraId="0EB75E0D">
            <w:pPr>
              <w:jc w:val="center"/>
              <w:rPr>
                <w:rFonts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14:paraId="20045424">
            <w:pPr>
              <w:jc w:val="center"/>
              <w:rPr>
                <w:rFonts w:ascii="仿宋_GB2312" w:hAnsi="宋体" w:eastAsia="仿宋_GB2312" w:cs="宋体"/>
                <w:sz w:val="28"/>
                <w:szCs w:val="28"/>
              </w:rPr>
            </w:pPr>
            <w:r>
              <w:rPr>
                <w:rFonts w:hint="eastAsia" w:ascii="仿宋_GB2312" w:hAnsi="宋体" w:eastAsia="仿宋_GB2312" w:cs="宋体"/>
                <w:sz w:val="28"/>
                <w:szCs w:val="28"/>
              </w:rPr>
              <w:t>评分准则</w:t>
            </w:r>
          </w:p>
        </w:tc>
      </w:tr>
      <w:tr w14:paraId="4DFD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1" w:type="dxa"/>
            <w:vMerge w:val="continue"/>
            <w:tcBorders>
              <w:left w:val="single" w:color="auto" w:sz="4" w:space="0"/>
              <w:right w:val="single" w:color="auto" w:sz="4" w:space="0"/>
            </w:tcBorders>
            <w:vAlign w:val="center"/>
          </w:tcPr>
          <w:p w14:paraId="19F9D365">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4593810A">
            <w:pPr>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14:paraId="4A167ACD">
            <w:pPr>
              <w:jc w:val="center"/>
              <w:rPr>
                <w:rFonts w:ascii="仿宋_GB2312" w:hAnsi="宋体" w:eastAsia="仿宋_GB2312" w:cs="宋体"/>
                <w:sz w:val="28"/>
                <w:szCs w:val="28"/>
              </w:rPr>
            </w:pPr>
            <w:r>
              <w:rPr>
                <w:rFonts w:hint="eastAsia" w:ascii="仿宋_GB2312" w:hAnsi="宋体" w:eastAsia="仿宋_GB2312" w:cs="宋体"/>
                <w:sz w:val="28"/>
                <w:szCs w:val="28"/>
              </w:rPr>
              <w:t>拟安排的项目负责人（仅限1人）情况</w:t>
            </w:r>
          </w:p>
        </w:tc>
        <w:tc>
          <w:tcPr>
            <w:tcW w:w="791" w:type="dxa"/>
            <w:tcBorders>
              <w:top w:val="single" w:color="auto" w:sz="4" w:space="0"/>
              <w:left w:val="single" w:color="auto" w:sz="4" w:space="0"/>
              <w:bottom w:val="single" w:color="auto" w:sz="4" w:space="0"/>
              <w:right w:val="single" w:color="auto" w:sz="4" w:space="0"/>
            </w:tcBorders>
            <w:vAlign w:val="center"/>
          </w:tcPr>
          <w:p w14:paraId="4424749B">
            <w:pPr>
              <w:ind w:left="-50" w:right="-51"/>
              <w:jc w:val="center"/>
              <w:rPr>
                <w:rFonts w:ascii="仿宋_GB2312" w:hAnsi="宋体" w:eastAsia="仿宋_GB2312" w:cs="宋体"/>
                <w:sz w:val="28"/>
                <w:szCs w:val="28"/>
              </w:rPr>
            </w:pPr>
            <w:r>
              <w:rPr>
                <w:rFonts w:ascii="仿宋_GB2312" w:hAnsi="宋体" w:eastAsia="仿宋_GB2312" w:cs="宋体"/>
                <w:sz w:val="28"/>
                <w:szCs w:val="28"/>
              </w:rPr>
              <w:t>10</w:t>
            </w:r>
          </w:p>
        </w:tc>
        <w:tc>
          <w:tcPr>
            <w:tcW w:w="5529" w:type="dxa"/>
            <w:tcBorders>
              <w:top w:val="single" w:color="auto" w:sz="4" w:space="0"/>
              <w:left w:val="single" w:color="auto" w:sz="4" w:space="0"/>
              <w:bottom w:val="single" w:color="auto" w:sz="4" w:space="0"/>
              <w:right w:val="single" w:color="auto" w:sz="4" w:space="0"/>
            </w:tcBorders>
            <w:vAlign w:val="center"/>
          </w:tcPr>
          <w:p w14:paraId="02F1673F">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5612D007">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w:t>
            </w:r>
            <w:r>
              <w:rPr>
                <w:rFonts w:ascii="仿宋_GB2312" w:hAnsi="宋体" w:eastAsia="仿宋_GB2312" w:cs="宋体"/>
                <w:sz w:val="28"/>
                <w:szCs w:val="28"/>
              </w:rPr>
              <w:t>.</w:t>
            </w:r>
            <w:r>
              <w:rPr>
                <w:rFonts w:hint="eastAsia" w:ascii="仿宋_GB2312" w:hAnsi="宋体" w:eastAsia="仿宋_GB2312" w:cs="宋体"/>
                <w:sz w:val="28"/>
                <w:szCs w:val="28"/>
              </w:rPr>
              <w:t>项目负责人具有人力资源和社会保障部门颁发的有害生物防制员（三级）或以上职业资格证书的，得</w:t>
            </w:r>
            <w:r>
              <w:rPr>
                <w:rFonts w:ascii="仿宋_GB2312" w:hAnsi="宋体" w:eastAsia="仿宋_GB2312" w:cs="宋体"/>
                <w:sz w:val="28"/>
                <w:szCs w:val="28"/>
              </w:rPr>
              <w:t>3</w:t>
            </w:r>
            <w:r>
              <w:rPr>
                <w:rFonts w:hint="eastAsia" w:ascii="仿宋_GB2312" w:hAnsi="宋体" w:eastAsia="仿宋_GB2312" w:cs="宋体"/>
                <w:sz w:val="28"/>
                <w:szCs w:val="28"/>
              </w:rPr>
              <w:t>分。</w:t>
            </w:r>
          </w:p>
          <w:p w14:paraId="5FDCF061">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w:t>
            </w:r>
            <w:r>
              <w:rPr>
                <w:rFonts w:ascii="仿宋_GB2312" w:hAnsi="宋体" w:eastAsia="仿宋_GB2312" w:cs="宋体"/>
                <w:sz w:val="28"/>
                <w:szCs w:val="28"/>
              </w:rPr>
              <w:t>.</w:t>
            </w:r>
            <w:r>
              <w:rPr>
                <w:rFonts w:hint="eastAsia" w:ascii="仿宋_GB2312" w:hAnsi="宋体" w:eastAsia="仿宋_GB2312" w:cs="宋体"/>
                <w:sz w:val="28"/>
                <w:szCs w:val="28"/>
              </w:rPr>
              <w:t>具有普通全日制本科（或以上）学历的，得</w:t>
            </w:r>
            <w:r>
              <w:rPr>
                <w:rFonts w:ascii="仿宋_GB2312" w:hAnsi="宋体" w:eastAsia="仿宋_GB2312" w:cs="宋体"/>
                <w:sz w:val="28"/>
                <w:szCs w:val="28"/>
              </w:rPr>
              <w:t>3</w:t>
            </w:r>
            <w:r>
              <w:rPr>
                <w:rFonts w:hint="eastAsia" w:ascii="仿宋_GB2312" w:hAnsi="宋体" w:eastAsia="仿宋_GB2312" w:cs="宋体"/>
                <w:sz w:val="28"/>
                <w:szCs w:val="28"/>
              </w:rPr>
              <w:t>分。</w:t>
            </w:r>
          </w:p>
          <w:p w14:paraId="3E9C2CAA">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w:t>
            </w:r>
            <w:r>
              <w:rPr>
                <w:rFonts w:ascii="仿宋_GB2312" w:hAnsi="宋体" w:eastAsia="仿宋_GB2312" w:cs="宋体"/>
                <w:sz w:val="28"/>
                <w:szCs w:val="28"/>
              </w:rPr>
              <w:t>.</w:t>
            </w:r>
            <w:r>
              <w:rPr>
                <w:rFonts w:hint="eastAsia" w:ascii="仿宋_GB2312" w:hAnsi="宋体" w:eastAsia="仿宋_GB2312" w:cs="宋体"/>
                <w:sz w:val="28"/>
                <w:szCs w:val="28"/>
              </w:rPr>
              <w:t>本科专业为生物防治专业（或公共卫生、生物技术）的，得</w:t>
            </w:r>
            <w:r>
              <w:rPr>
                <w:rFonts w:ascii="仿宋_GB2312" w:hAnsi="宋体" w:eastAsia="仿宋_GB2312" w:cs="宋体"/>
                <w:sz w:val="28"/>
                <w:szCs w:val="28"/>
              </w:rPr>
              <w:t>4</w:t>
            </w:r>
            <w:r>
              <w:rPr>
                <w:rFonts w:hint="eastAsia" w:ascii="仿宋_GB2312" w:hAnsi="宋体" w:eastAsia="仿宋_GB2312" w:cs="宋体"/>
                <w:sz w:val="28"/>
                <w:szCs w:val="28"/>
              </w:rPr>
              <w:t>分。</w:t>
            </w:r>
          </w:p>
          <w:p w14:paraId="53C4E595">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以上3项累积相加，满分为</w:t>
            </w:r>
            <w:r>
              <w:rPr>
                <w:rFonts w:ascii="仿宋_GB2312" w:hAnsi="宋体" w:eastAsia="仿宋_GB2312" w:cs="宋体"/>
                <w:sz w:val="28"/>
                <w:szCs w:val="28"/>
              </w:rPr>
              <w:t>10分。</w:t>
            </w:r>
          </w:p>
          <w:p w14:paraId="34CBF754">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32ED43A2">
            <w:pPr>
              <w:tabs>
                <w:tab w:val="left" w:pos="2880"/>
              </w:tabs>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1.投标人为项目负责人缴交的近三个月社保证明扫描件（以养老保险为准，如开标日上一个月的社保材料因社保部门原因暂时无法取得，则可以往前顺延一个月）；</w:t>
            </w:r>
          </w:p>
          <w:p w14:paraId="35E87414">
            <w:pPr>
              <w:tabs>
                <w:tab w:val="left" w:pos="2880"/>
              </w:tabs>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2.毕业证书扫描件；</w:t>
            </w:r>
          </w:p>
          <w:p w14:paraId="21C8FFA4">
            <w:pPr>
              <w:tabs>
                <w:tab w:val="left" w:pos="2880"/>
              </w:tabs>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3.学信网（https://www.chsi.com.cn/）的学历查询信息截图；</w:t>
            </w:r>
          </w:p>
          <w:p w14:paraId="5BA41156">
            <w:pPr>
              <w:tabs>
                <w:tab w:val="left" w:pos="2880"/>
              </w:tabs>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4.有害生物防制（治）员职业资格证书；</w:t>
            </w:r>
          </w:p>
          <w:p w14:paraId="4D915AA6">
            <w:pPr>
              <w:tabs>
                <w:tab w:val="left" w:pos="2880"/>
              </w:tabs>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5.技能人才评价证书全国联网查询平台（http://zscx.osta.org.cn/）有害生物防制（治）员证书的查询截图。</w:t>
            </w:r>
          </w:p>
          <w:p w14:paraId="5F6CBE3C">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color w:val="000000"/>
                <w:sz w:val="28"/>
                <w:szCs w:val="28"/>
              </w:rPr>
              <w:t>未提供或未按要求提供或提供不清晰导致专家无法判断的不得分，原件备查。</w:t>
            </w:r>
          </w:p>
        </w:tc>
      </w:tr>
      <w:tr w14:paraId="5B0D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vAlign w:val="center"/>
          </w:tcPr>
          <w:p w14:paraId="2B911E92">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6C7B983F">
            <w:pPr>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14:paraId="1EEE4315">
            <w:pPr>
              <w:jc w:val="center"/>
              <w:rPr>
                <w:rFonts w:ascii="仿宋_GB2312" w:hAnsi="宋体" w:eastAsia="仿宋_GB2312" w:cs="宋体"/>
                <w:sz w:val="28"/>
                <w:szCs w:val="28"/>
              </w:rPr>
            </w:pPr>
            <w:r>
              <w:rPr>
                <w:rFonts w:hint="eastAsia" w:ascii="仿宋_GB2312" w:hAnsi="宋体" w:eastAsia="仿宋_GB2312" w:cs="宋体"/>
                <w:sz w:val="28"/>
                <w:szCs w:val="28"/>
              </w:rPr>
              <w:t>拟安排的项目团队人员情况（项目负责人除外）</w:t>
            </w:r>
          </w:p>
        </w:tc>
        <w:tc>
          <w:tcPr>
            <w:tcW w:w="791" w:type="dxa"/>
            <w:tcBorders>
              <w:top w:val="single" w:color="auto" w:sz="4" w:space="0"/>
              <w:left w:val="single" w:color="auto" w:sz="4" w:space="0"/>
              <w:bottom w:val="single" w:color="auto" w:sz="4" w:space="0"/>
              <w:right w:val="single" w:color="auto" w:sz="4" w:space="0"/>
            </w:tcBorders>
            <w:vAlign w:val="center"/>
          </w:tcPr>
          <w:p w14:paraId="66804CFC">
            <w:pPr>
              <w:ind w:left="-50" w:right="-51"/>
              <w:jc w:val="center"/>
              <w:rPr>
                <w:rFonts w:ascii="仿宋_GB2312" w:hAnsi="宋体" w:eastAsia="仿宋_GB2312" w:cs="宋体"/>
                <w:sz w:val="28"/>
                <w:szCs w:val="28"/>
              </w:rPr>
            </w:pPr>
            <w:r>
              <w:rPr>
                <w:rFonts w:ascii="仿宋_GB2312" w:hAnsi="宋体" w:eastAsia="仿宋_GB2312" w:cs="宋体"/>
                <w:sz w:val="28"/>
                <w:szCs w:val="28"/>
              </w:rPr>
              <w:t>15</w:t>
            </w:r>
          </w:p>
        </w:tc>
        <w:tc>
          <w:tcPr>
            <w:tcW w:w="5529" w:type="dxa"/>
            <w:tcBorders>
              <w:top w:val="single" w:color="auto" w:sz="4" w:space="0"/>
              <w:left w:val="single" w:color="auto" w:sz="4" w:space="0"/>
              <w:bottom w:val="single" w:color="auto" w:sz="4" w:space="0"/>
              <w:right w:val="single" w:color="auto" w:sz="4" w:space="0"/>
            </w:tcBorders>
            <w:vAlign w:val="center"/>
          </w:tcPr>
          <w:p w14:paraId="12C87B1B">
            <w:pPr>
              <w:spacing w:line="20" w:lineRule="atLeast"/>
              <w:rPr>
                <w:rFonts w:ascii="仿宋_GB2312" w:hAnsi="宋体" w:eastAsia="仿宋_GB2312" w:cs="宋体"/>
                <w:sz w:val="28"/>
                <w:szCs w:val="28"/>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301182B2">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1.拟安排的项目团队项目安全生产技术员（1人）:</w:t>
            </w:r>
          </w:p>
          <w:p w14:paraId="2FF4B8AB">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（1）具有管理类专业大专或以上学历的得</w:t>
            </w:r>
            <w:r>
              <w:rPr>
                <w:rFonts w:ascii="仿宋_GB2312" w:hAnsi="宋体" w:eastAsia="仿宋_GB2312" w:cs="宋体"/>
                <w:sz w:val="28"/>
                <w:szCs w:val="28"/>
              </w:rPr>
              <w:t>1</w:t>
            </w:r>
            <w:r>
              <w:rPr>
                <w:rFonts w:hint="eastAsia" w:ascii="仿宋_GB2312" w:hAnsi="宋体" w:eastAsia="仿宋_GB2312" w:cs="宋体"/>
                <w:sz w:val="28"/>
                <w:szCs w:val="28"/>
              </w:rPr>
              <w:t>分；</w:t>
            </w:r>
          </w:p>
          <w:p w14:paraId="7F0E56AD">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（2）具有地市级应急管理部门颁发的安全生产知识和管理能力考核合格证（考核类别:主要负责人）的得</w:t>
            </w:r>
            <w:r>
              <w:rPr>
                <w:rFonts w:ascii="仿宋_GB2312" w:hAnsi="宋体" w:eastAsia="仿宋_GB2312" w:cs="宋体"/>
                <w:sz w:val="28"/>
                <w:szCs w:val="28"/>
              </w:rPr>
              <w:t>3</w:t>
            </w:r>
            <w:r>
              <w:rPr>
                <w:rFonts w:hint="eastAsia" w:ascii="仿宋_GB2312" w:hAnsi="宋体" w:eastAsia="仿宋_GB2312" w:cs="宋体"/>
                <w:sz w:val="28"/>
                <w:szCs w:val="28"/>
              </w:rPr>
              <w:t>分；</w:t>
            </w:r>
          </w:p>
          <w:p w14:paraId="583AB963">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（3）具有人力资源和社会保障部门颁发的有害生物防制（治）员高级（三级）或以上职业资格证书的得</w:t>
            </w:r>
            <w:r>
              <w:rPr>
                <w:rFonts w:ascii="仿宋_GB2312" w:hAnsi="宋体" w:eastAsia="仿宋_GB2312" w:cs="宋体"/>
                <w:sz w:val="28"/>
                <w:szCs w:val="28"/>
              </w:rPr>
              <w:t>3</w:t>
            </w:r>
            <w:r>
              <w:rPr>
                <w:rFonts w:hint="eastAsia" w:ascii="仿宋_GB2312" w:hAnsi="宋体" w:eastAsia="仿宋_GB2312" w:cs="宋体"/>
                <w:sz w:val="28"/>
                <w:szCs w:val="28"/>
              </w:rPr>
              <w:t>分。</w:t>
            </w:r>
          </w:p>
          <w:p w14:paraId="3490D24A">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2.拟安排的项目团队消杀技术员（2人）:</w:t>
            </w:r>
          </w:p>
          <w:p w14:paraId="25214311">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（1）具有本科或以上学历的，每人得</w:t>
            </w:r>
            <w:r>
              <w:rPr>
                <w:rFonts w:ascii="仿宋_GB2312" w:hAnsi="宋体" w:eastAsia="仿宋_GB2312" w:cs="宋体"/>
                <w:sz w:val="28"/>
                <w:szCs w:val="28"/>
              </w:rPr>
              <w:t>1.5</w:t>
            </w:r>
            <w:r>
              <w:rPr>
                <w:rFonts w:hint="eastAsia" w:ascii="仿宋_GB2312" w:hAnsi="宋体" w:eastAsia="仿宋_GB2312" w:cs="宋体"/>
                <w:sz w:val="28"/>
                <w:szCs w:val="28"/>
              </w:rPr>
              <w:t>分，最高</w:t>
            </w:r>
            <w:r>
              <w:rPr>
                <w:rFonts w:ascii="仿宋_GB2312" w:hAnsi="宋体" w:eastAsia="仿宋_GB2312" w:cs="宋体"/>
                <w:sz w:val="28"/>
                <w:szCs w:val="28"/>
              </w:rPr>
              <w:t>3</w:t>
            </w:r>
            <w:r>
              <w:rPr>
                <w:rFonts w:hint="eastAsia" w:ascii="仿宋_GB2312" w:hAnsi="宋体" w:eastAsia="仿宋_GB2312" w:cs="宋体"/>
                <w:sz w:val="28"/>
                <w:szCs w:val="28"/>
              </w:rPr>
              <w:t>分；</w:t>
            </w:r>
          </w:p>
          <w:p w14:paraId="5BE98D4B">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（2）具有人力资源和社会保障部门颁发的有害生物防制（治）员高级（三级）或以上职业资格证书的，每人得</w:t>
            </w:r>
            <w:r>
              <w:rPr>
                <w:rFonts w:ascii="仿宋_GB2312" w:hAnsi="宋体" w:eastAsia="仿宋_GB2312" w:cs="宋体"/>
                <w:sz w:val="28"/>
                <w:szCs w:val="28"/>
              </w:rPr>
              <w:t>1.5</w:t>
            </w:r>
            <w:r>
              <w:rPr>
                <w:rFonts w:hint="eastAsia" w:ascii="仿宋_GB2312" w:hAnsi="宋体" w:eastAsia="仿宋_GB2312" w:cs="宋体"/>
                <w:sz w:val="28"/>
                <w:szCs w:val="28"/>
              </w:rPr>
              <w:t>分，最高</w:t>
            </w:r>
            <w:r>
              <w:rPr>
                <w:rFonts w:ascii="仿宋_GB2312" w:hAnsi="宋体" w:eastAsia="仿宋_GB2312" w:cs="宋体"/>
                <w:sz w:val="28"/>
                <w:szCs w:val="28"/>
              </w:rPr>
              <w:t>3</w:t>
            </w:r>
            <w:r>
              <w:rPr>
                <w:rFonts w:hint="eastAsia" w:ascii="仿宋_GB2312" w:hAnsi="宋体" w:eastAsia="仿宋_GB2312" w:cs="宋体"/>
                <w:sz w:val="28"/>
                <w:szCs w:val="28"/>
              </w:rPr>
              <w:t>分；</w:t>
            </w:r>
          </w:p>
          <w:p w14:paraId="53F44690">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3.拟安排的项目团队消杀防制成员:</w:t>
            </w:r>
          </w:p>
          <w:p w14:paraId="5A444B71">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具有人力资源和社会保障部门颁发的有害生物防制（治）员高级（三级）或以上职业资格证书的，每人得</w:t>
            </w:r>
            <w:r>
              <w:rPr>
                <w:rFonts w:ascii="仿宋_GB2312" w:hAnsi="宋体" w:eastAsia="仿宋_GB2312" w:cs="宋体"/>
                <w:sz w:val="28"/>
                <w:szCs w:val="28"/>
              </w:rPr>
              <w:t>1</w:t>
            </w:r>
            <w:r>
              <w:rPr>
                <w:rFonts w:hint="eastAsia" w:ascii="仿宋_GB2312" w:hAnsi="宋体" w:eastAsia="仿宋_GB2312" w:cs="宋体"/>
                <w:sz w:val="28"/>
                <w:szCs w:val="28"/>
              </w:rPr>
              <w:t>分，满分5分。</w:t>
            </w:r>
          </w:p>
          <w:p w14:paraId="5E75655A">
            <w:pPr>
              <w:spacing w:line="20" w:lineRule="atLeast"/>
              <w:rPr>
                <w:rFonts w:ascii="仿宋_GB2312" w:hAnsi="宋体" w:eastAsia="仿宋_GB2312" w:cs="宋体"/>
                <w:sz w:val="28"/>
                <w:szCs w:val="28"/>
              </w:rPr>
            </w:pPr>
            <w:r>
              <w:rPr>
                <w:rFonts w:hint="eastAsia" w:ascii="仿宋_GB2312" w:hAnsi="宋体" w:eastAsia="仿宋_GB2312" w:cs="宋体"/>
                <w:sz w:val="28"/>
                <w:szCs w:val="28"/>
              </w:rPr>
              <w:t>以上各项累计计分，最高得分</w:t>
            </w:r>
            <w:r>
              <w:rPr>
                <w:rFonts w:ascii="仿宋_GB2312" w:hAnsi="宋体" w:eastAsia="仿宋_GB2312" w:cs="宋体"/>
                <w:sz w:val="28"/>
                <w:szCs w:val="28"/>
              </w:rPr>
              <w:t>15</w:t>
            </w:r>
            <w:r>
              <w:rPr>
                <w:rFonts w:hint="eastAsia" w:ascii="仿宋_GB2312" w:hAnsi="宋体" w:eastAsia="仿宋_GB2312" w:cs="宋体"/>
                <w:sz w:val="28"/>
                <w:szCs w:val="28"/>
              </w:rPr>
              <w:t>分。</w:t>
            </w:r>
          </w:p>
          <w:p w14:paraId="24EB0A40">
            <w:pPr>
              <w:spacing w:line="20" w:lineRule="atLeast"/>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315237C3">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1.投标人为项目团队成员缴交的近三个月社保证明扫描件（以养老保险为准，如开标日上一个月的社保材料因社保部门原因暂时无法取得，则可以往前顺延一个月）；</w:t>
            </w:r>
          </w:p>
          <w:p w14:paraId="524FECF9">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2.有害生物防制（治）员职业资格证书扫描件；</w:t>
            </w:r>
          </w:p>
          <w:p w14:paraId="510AC6FF">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3.技能人才评价证书全国联网查询平台（http://zscx.osta.org.cn/）有害生物防制（治）员证书的查询截图；</w:t>
            </w:r>
          </w:p>
          <w:p w14:paraId="2613AB80">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4.毕业证书扫描件；</w:t>
            </w:r>
          </w:p>
          <w:p w14:paraId="54692D93">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5.学信网（https://www.chsi.com.cn/）的学历查询信息截图；</w:t>
            </w:r>
          </w:p>
          <w:p w14:paraId="456137C9">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6.安全生产知识和管理能力考核合格证扫描件。</w:t>
            </w:r>
          </w:p>
          <w:p w14:paraId="46EB76C1">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备注:以上人员评分同一人不可重复得分。未提供有效证明材料的或者提供的证明材料不符合要求的或者提供的证明材料不清晰导致评审专家无法辨认的，不得分。</w:t>
            </w:r>
          </w:p>
        </w:tc>
      </w:tr>
      <w:tr w14:paraId="6C9D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vMerge w:val="continue"/>
            <w:tcBorders>
              <w:left w:val="single" w:color="auto" w:sz="4" w:space="0"/>
              <w:right w:val="single" w:color="auto" w:sz="4" w:space="0"/>
            </w:tcBorders>
            <w:vAlign w:val="center"/>
          </w:tcPr>
          <w:p w14:paraId="75607379">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15590C05">
            <w:pPr>
              <w:jc w:val="center"/>
              <w:rPr>
                <w:rFonts w:ascii="仿宋_GB2312" w:hAnsi="宋体" w:eastAsia="仿宋_GB2312" w:cs="宋体"/>
                <w:sz w:val="28"/>
                <w:szCs w:val="28"/>
              </w:rPr>
            </w:pPr>
            <w:r>
              <w:rPr>
                <w:rFonts w:ascii="仿宋_GB2312" w:hAnsi="宋体" w:eastAsia="仿宋_GB2312" w:cs="宋体"/>
                <w:sz w:val="28"/>
                <w:szCs w:val="28"/>
              </w:rPr>
              <w:t>3</w:t>
            </w:r>
          </w:p>
        </w:tc>
        <w:tc>
          <w:tcPr>
            <w:tcW w:w="1647" w:type="dxa"/>
            <w:tcBorders>
              <w:top w:val="single" w:color="auto" w:sz="4" w:space="0"/>
              <w:left w:val="single" w:color="auto" w:sz="4" w:space="0"/>
              <w:bottom w:val="single" w:color="auto" w:sz="4" w:space="0"/>
              <w:right w:val="single" w:color="auto" w:sz="4" w:space="0"/>
            </w:tcBorders>
            <w:vAlign w:val="center"/>
          </w:tcPr>
          <w:p w14:paraId="518970F9">
            <w:pPr>
              <w:jc w:val="center"/>
              <w:rPr>
                <w:rFonts w:ascii="仿宋_GB2312" w:eastAsia="仿宋_GB2312"/>
                <w:sz w:val="28"/>
                <w:szCs w:val="28"/>
              </w:rPr>
            </w:pPr>
            <w:r>
              <w:rPr>
                <w:rFonts w:hint="eastAsia" w:ascii="仿宋_GB2312" w:eastAsia="仿宋_GB2312"/>
                <w:sz w:val="28"/>
                <w:szCs w:val="28"/>
              </w:rPr>
              <w:t>病媒生物防制技术方案</w:t>
            </w:r>
          </w:p>
        </w:tc>
        <w:tc>
          <w:tcPr>
            <w:tcW w:w="791" w:type="dxa"/>
            <w:tcBorders>
              <w:top w:val="single" w:color="auto" w:sz="4" w:space="0"/>
              <w:left w:val="single" w:color="auto" w:sz="4" w:space="0"/>
              <w:bottom w:val="single" w:color="auto" w:sz="4" w:space="0"/>
              <w:right w:val="single" w:color="auto" w:sz="4" w:space="0"/>
            </w:tcBorders>
            <w:vAlign w:val="center"/>
          </w:tcPr>
          <w:p w14:paraId="1C1103CA">
            <w:pPr>
              <w:ind w:left="-50" w:right="-51"/>
              <w:jc w:val="center"/>
              <w:rPr>
                <w:rFonts w:ascii="仿宋_GB2312" w:eastAsia="仿宋_GB2312"/>
                <w:sz w:val="28"/>
                <w:szCs w:val="28"/>
              </w:rPr>
            </w:pPr>
            <w:r>
              <w:rPr>
                <w:rFonts w:ascii="仿宋_GB2312" w:eastAsia="仿宋_GB2312"/>
                <w:sz w:val="28"/>
                <w:szCs w:val="28"/>
              </w:rPr>
              <w:t>12</w:t>
            </w:r>
          </w:p>
        </w:tc>
        <w:tc>
          <w:tcPr>
            <w:tcW w:w="5529" w:type="dxa"/>
            <w:tcBorders>
              <w:top w:val="single" w:color="auto" w:sz="4" w:space="0"/>
              <w:left w:val="single" w:color="auto" w:sz="4" w:space="0"/>
              <w:bottom w:val="single" w:color="auto" w:sz="4" w:space="0"/>
              <w:right w:val="single" w:color="auto" w:sz="4" w:space="0"/>
            </w:tcBorders>
            <w:vAlign w:val="center"/>
          </w:tcPr>
          <w:p w14:paraId="143FF9FB">
            <w:pPr>
              <w:spacing w:line="5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（一）评审内容:</w:t>
            </w:r>
          </w:p>
          <w:p w14:paraId="7EB4DFAB">
            <w:pPr>
              <w:spacing w:line="0" w:lineRule="atLeast"/>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1.</w:t>
            </w:r>
            <w:r>
              <w:rPr>
                <w:rFonts w:hint="eastAsia" w:ascii="仿宋_GB2312" w:hAnsi="宋体" w:eastAsia="仿宋_GB2312" w:cs="宋体"/>
                <w:color w:val="000000"/>
                <w:sz w:val="28"/>
                <w:szCs w:val="28"/>
              </w:rPr>
              <w:t>组织架构;</w:t>
            </w: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工作措施;3</w:t>
            </w:r>
            <w:r>
              <w:rPr>
                <w:rFonts w:ascii="仿宋_GB2312" w:hAnsi="宋体" w:eastAsia="仿宋_GB2312" w:cs="宋体"/>
                <w:color w:val="000000"/>
                <w:sz w:val="28"/>
                <w:szCs w:val="28"/>
              </w:rPr>
              <w:t>.</w:t>
            </w:r>
            <w:r>
              <w:rPr>
                <w:rFonts w:hint="eastAsia" w:ascii="仿宋_GB2312" w:hAnsi="宋体" w:eastAsia="仿宋_GB2312" w:cs="宋体"/>
                <w:color w:val="000000"/>
                <w:sz w:val="28"/>
                <w:szCs w:val="28"/>
              </w:rPr>
              <w:t>工作流程;</w:t>
            </w:r>
            <w:r>
              <w:rPr>
                <w:rFonts w:ascii="仿宋_GB2312" w:hAnsi="宋体" w:eastAsia="仿宋_GB2312" w:cs="宋体"/>
                <w:color w:val="000000"/>
                <w:sz w:val="28"/>
                <w:szCs w:val="28"/>
              </w:rPr>
              <w:t>4.</w:t>
            </w:r>
            <w:r>
              <w:rPr>
                <w:rFonts w:hint="eastAsia" w:ascii="仿宋_GB2312" w:hAnsi="宋体" w:eastAsia="仿宋_GB2312" w:cs="宋体"/>
                <w:color w:val="000000"/>
                <w:sz w:val="28"/>
                <w:szCs w:val="28"/>
              </w:rPr>
              <w:t>重难点分析。</w:t>
            </w:r>
          </w:p>
          <w:p w14:paraId="4BAC9043">
            <w:pPr>
              <w:spacing w:line="560" w:lineRule="exact"/>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（二）评分依据:</w:t>
            </w:r>
          </w:p>
          <w:p w14:paraId="5B74A0D8">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1</w:t>
            </w:r>
            <w:r>
              <w:rPr>
                <w:rFonts w:ascii="仿宋_GB2312" w:hAnsi="宋体" w:eastAsia="仿宋_GB2312" w:cs="宋体"/>
                <w:color w:val="000000"/>
                <w:sz w:val="28"/>
                <w:szCs w:val="28"/>
              </w:rPr>
              <w:t>.</w:t>
            </w:r>
            <w:r>
              <w:rPr>
                <w:rFonts w:hint="eastAsia" w:ascii="仿宋_GB2312" w:hAnsi="宋体" w:eastAsia="仿宋_GB2312" w:cs="宋体"/>
                <w:color w:val="000000"/>
                <w:sz w:val="28"/>
                <w:szCs w:val="28"/>
              </w:rPr>
              <w:t>投标人的服务方案包含上述</w:t>
            </w:r>
            <w:r>
              <w:rPr>
                <w:rFonts w:ascii="仿宋_GB2312" w:hAnsi="宋体" w:eastAsia="仿宋_GB2312" w:cs="宋体"/>
                <w:color w:val="000000"/>
                <w:sz w:val="28"/>
                <w:szCs w:val="28"/>
              </w:rPr>
              <w:t>四</w:t>
            </w:r>
            <w:r>
              <w:rPr>
                <w:rFonts w:hint="eastAsia" w:ascii="仿宋_GB2312" w:hAnsi="宋体" w:eastAsia="仿宋_GB2312" w:cs="宋体"/>
                <w:color w:val="000000"/>
                <w:sz w:val="28"/>
                <w:szCs w:val="28"/>
              </w:rPr>
              <w:t>点的得</w:t>
            </w:r>
            <w:r>
              <w:rPr>
                <w:rFonts w:ascii="仿宋_GB2312" w:hAnsi="宋体" w:eastAsia="仿宋_GB2312" w:cs="宋体"/>
                <w:color w:val="000000"/>
                <w:sz w:val="28"/>
                <w:szCs w:val="28"/>
              </w:rPr>
              <w:t>10</w:t>
            </w:r>
            <w:r>
              <w:rPr>
                <w:rFonts w:hint="eastAsia" w:ascii="仿宋_GB2312" w:hAnsi="宋体" w:eastAsia="仿宋_GB2312" w:cs="宋体"/>
                <w:color w:val="000000"/>
                <w:sz w:val="28"/>
                <w:szCs w:val="28"/>
              </w:rPr>
              <w:t>分。</w:t>
            </w:r>
          </w:p>
          <w:p w14:paraId="77E20E47">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r>
              <w:rPr>
                <w:rFonts w:ascii="仿宋_GB2312" w:hAnsi="宋体" w:eastAsia="仿宋_GB2312" w:cs="宋体"/>
                <w:color w:val="000000"/>
                <w:sz w:val="28"/>
                <w:szCs w:val="28"/>
              </w:rPr>
              <w:t>.</w:t>
            </w:r>
            <w:r>
              <w:rPr>
                <w:rFonts w:hint="eastAsia" w:ascii="仿宋_GB2312" w:hAnsi="宋体" w:eastAsia="仿宋_GB2312" w:cs="宋体"/>
                <w:color w:val="000000"/>
                <w:sz w:val="28"/>
                <w:szCs w:val="28"/>
              </w:rPr>
              <w:t>投标人的服务方案包含上述三点的得</w:t>
            </w:r>
            <w:r>
              <w:rPr>
                <w:rFonts w:ascii="仿宋_GB2312" w:hAnsi="宋体" w:eastAsia="仿宋_GB2312" w:cs="宋体"/>
                <w:color w:val="000000"/>
                <w:sz w:val="28"/>
                <w:szCs w:val="28"/>
              </w:rPr>
              <w:t>8</w:t>
            </w:r>
            <w:r>
              <w:rPr>
                <w:rFonts w:hint="eastAsia" w:ascii="仿宋_GB2312" w:hAnsi="宋体" w:eastAsia="仿宋_GB2312" w:cs="宋体"/>
                <w:color w:val="000000"/>
                <w:sz w:val="28"/>
                <w:szCs w:val="28"/>
              </w:rPr>
              <w:t>分。</w:t>
            </w:r>
          </w:p>
          <w:p w14:paraId="78F63119">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3</w:t>
            </w:r>
            <w:r>
              <w:rPr>
                <w:rFonts w:ascii="仿宋_GB2312" w:hAnsi="宋体" w:eastAsia="仿宋_GB2312" w:cs="宋体"/>
                <w:color w:val="000000"/>
                <w:sz w:val="28"/>
                <w:szCs w:val="28"/>
              </w:rPr>
              <w:t>.</w:t>
            </w:r>
            <w:r>
              <w:rPr>
                <w:rFonts w:hint="eastAsia" w:ascii="仿宋_GB2312" w:hAnsi="宋体" w:eastAsia="仿宋_GB2312" w:cs="宋体"/>
                <w:color w:val="000000"/>
                <w:sz w:val="28"/>
                <w:szCs w:val="28"/>
              </w:rPr>
              <w:t>投标人的服务方案只包含上述</w:t>
            </w:r>
            <w:r>
              <w:rPr>
                <w:rFonts w:ascii="仿宋_GB2312" w:hAnsi="宋体" w:eastAsia="仿宋_GB2312" w:cs="宋体"/>
                <w:color w:val="000000"/>
                <w:sz w:val="28"/>
                <w:szCs w:val="28"/>
              </w:rPr>
              <w:t>两</w:t>
            </w:r>
            <w:r>
              <w:rPr>
                <w:rFonts w:hint="eastAsia" w:ascii="仿宋_GB2312" w:hAnsi="宋体" w:eastAsia="仿宋_GB2312" w:cs="宋体"/>
                <w:color w:val="000000"/>
                <w:sz w:val="28"/>
                <w:szCs w:val="28"/>
              </w:rPr>
              <w:t>点的得</w:t>
            </w:r>
            <w:r>
              <w:rPr>
                <w:rFonts w:ascii="仿宋_GB2312" w:hAnsi="宋体" w:eastAsia="仿宋_GB2312" w:cs="宋体"/>
                <w:color w:val="000000"/>
                <w:sz w:val="28"/>
                <w:szCs w:val="28"/>
              </w:rPr>
              <w:t>6</w:t>
            </w:r>
            <w:r>
              <w:rPr>
                <w:rFonts w:hint="eastAsia" w:ascii="仿宋_GB2312" w:hAnsi="宋体" w:eastAsia="仿宋_GB2312" w:cs="宋体"/>
                <w:color w:val="000000"/>
                <w:sz w:val="28"/>
                <w:szCs w:val="28"/>
              </w:rPr>
              <w:t>分。</w:t>
            </w:r>
          </w:p>
          <w:p w14:paraId="03D85572">
            <w:pPr>
              <w:spacing w:line="0" w:lineRule="atLeast"/>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4.</w:t>
            </w:r>
            <w:r>
              <w:rPr>
                <w:rFonts w:hint="eastAsia" w:ascii="仿宋_GB2312" w:hAnsi="宋体" w:eastAsia="仿宋_GB2312" w:cs="宋体"/>
                <w:color w:val="000000"/>
                <w:sz w:val="28"/>
                <w:szCs w:val="28"/>
              </w:rPr>
              <w:t>未提供或不包含上述两点的不得分。</w:t>
            </w:r>
          </w:p>
          <w:p w14:paraId="69265357">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在此基础上，评审委员能够通过投标人的服务方案的看出本项目的整体流程且考虑因素全面合理的评价为优，得</w:t>
            </w: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分。</w:t>
            </w:r>
          </w:p>
          <w:p w14:paraId="3FBC493B">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其他情况不额外得分。</w:t>
            </w:r>
          </w:p>
          <w:p w14:paraId="7525FE25">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以上两项累计相加，最高为</w:t>
            </w:r>
            <w:r>
              <w:rPr>
                <w:rFonts w:ascii="仿宋_GB2312" w:hAnsi="宋体" w:eastAsia="仿宋_GB2312" w:cs="宋体"/>
                <w:color w:val="000000"/>
                <w:sz w:val="28"/>
                <w:szCs w:val="28"/>
              </w:rPr>
              <w:t>12</w:t>
            </w:r>
            <w:r>
              <w:rPr>
                <w:rFonts w:hint="eastAsia" w:ascii="仿宋_GB2312" w:hAnsi="宋体" w:eastAsia="仿宋_GB2312" w:cs="宋体"/>
                <w:color w:val="000000"/>
                <w:sz w:val="28"/>
                <w:szCs w:val="28"/>
              </w:rPr>
              <w:t xml:space="preserve">分，最低为0分。 </w:t>
            </w:r>
          </w:p>
        </w:tc>
      </w:tr>
      <w:tr w14:paraId="06E4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1" w:type="dxa"/>
            <w:tcBorders>
              <w:left w:val="single" w:color="auto" w:sz="4" w:space="0"/>
              <w:right w:val="single" w:color="auto" w:sz="4" w:space="0"/>
            </w:tcBorders>
            <w:vAlign w:val="center"/>
          </w:tcPr>
          <w:p w14:paraId="4A20953D">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5BC8BF4B">
            <w:pPr>
              <w:jc w:val="center"/>
              <w:rPr>
                <w:rFonts w:ascii="仿宋_GB2312" w:hAnsi="宋体" w:eastAsia="仿宋_GB2312" w:cs="宋体"/>
                <w:sz w:val="28"/>
                <w:szCs w:val="28"/>
              </w:rPr>
            </w:pPr>
            <w:r>
              <w:rPr>
                <w:rFonts w:ascii="仿宋_GB2312" w:hAnsi="宋体" w:eastAsia="仿宋_GB2312" w:cs="宋体"/>
                <w:sz w:val="28"/>
                <w:szCs w:val="28"/>
              </w:rPr>
              <w:t>4</w:t>
            </w:r>
          </w:p>
        </w:tc>
        <w:tc>
          <w:tcPr>
            <w:tcW w:w="1647" w:type="dxa"/>
            <w:tcBorders>
              <w:top w:val="single" w:color="auto" w:sz="4" w:space="0"/>
              <w:left w:val="single" w:color="auto" w:sz="4" w:space="0"/>
              <w:bottom w:val="single" w:color="auto" w:sz="4" w:space="0"/>
              <w:right w:val="single" w:color="auto" w:sz="4" w:space="0"/>
            </w:tcBorders>
            <w:vAlign w:val="center"/>
          </w:tcPr>
          <w:p w14:paraId="62CABFF0">
            <w:pPr>
              <w:pStyle w:val="24"/>
              <w:jc w:val="center"/>
              <w:rPr>
                <w:rFonts w:ascii="仿宋_GB2312" w:eastAsia="仿宋_GB2312"/>
                <w:sz w:val="28"/>
                <w:szCs w:val="28"/>
              </w:rPr>
            </w:pPr>
            <w:r>
              <w:rPr>
                <w:rFonts w:hint="eastAsia" w:ascii="仿宋_GB2312" w:eastAsia="仿宋_GB2312"/>
                <w:sz w:val="28"/>
                <w:szCs w:val="28"/>
              </w:rPr>
              <w:t>质量保障措施及应急方案</w:t>
            </w:r>
          </w:p>
        </w:tc>
        <w:tc>
          <w:tcPr>
            <w:tcW w:w="791" w:type="dxa"/>
            <w:tcBorders>
              <w:top w:val="single" w:color="auto" w:sz="4" w:space="0"/>
              <w:left w:val="single" w:color="auto" w:sz="4" w:space="0"/>
              <w:bottom w:val="single" w:color="auto" w:sz="4" w:space="0"/>
              <w:right w:val="single" w:color="auto" w:sz="4" w:space="0"/>
            </w:tcBorders>
            <w:vAlign w:val="center"/>
          </w:tcPr>
          <w:p w14:paraId="1D3CDF93">
            <w:pPr>
              <w:ind w:left="-50" w:right="-51"/>
              <w:jc w:val="center"/>
              <w:rPr>
                <w:rFonts w:ascii="仿宋_GB2312" w:eastAsia="仿宋_GB2312"/>
                <w:sz w:val="28"/>
                <w:szCs w:val="28"/>
              </w:rPr>
            </w:pPr>
            <w:r>
              <w:rPr>
                <w:rFonts w:hint="eastAsia" w:ascii="仿宋_GB2312" w:eastAsia="仿宋_GB2312"/>
                <w:sz w:val="28"/>
                <w:szCs w:val="28"/>
              </w:rPr>
              <w:t>6</w:t>
            </w:r>
          </w:p>
        </w:tc>
        <w:tc>
          <w:tcPr>
            <w:tcW w:w="5529" w:type="dxa"/>
            <w:tcBorders>
              <w:top w:val="single" w:color="auto" w:sz="4" w:space="0"/>
              <w:left w:val="single" w:color="auto" w:sz="4" w:space="0"/>
              <w:bottom w:val="single" w:color="auto" w:sz="4" w:space="0"/>
              <w:right w:val="single" w:color="auto" w:sz="4" w:space="0"/>
            </w:tcBorders>
            <w:vAlign w:val="center"/>
          </w:tcPr>
          <w:p w14:paraId="0BE846BB">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2FF2090D">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1．针对本项目实际特点及需求，制定相应的质量保障措施。</w:t>
            </w:r>
          </w:p>
          <w:p w14:paraId="25C2DD42">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w:t>
            </w:r>
            <w:r>
              <w:rPr>
                <w:rFonts w:ascii="仿宋_GB2312" w:hAnsi="宋体" w:eastAsia="仿宋_GB2312" w:cs="宋体"/>
                <w:sz w:val="28"/>
                <w:szCs w:val="28"/>
              </w:rPr>
              <w:t>.</w:t>
            </w:r>
            <w:r>
              <w:rPr>
                <w:rFonts w:hint="eastAsia" w:ascii="仿宋_GB2312" w:hAnsi="宋体" w:eastAsia="仿宋_GB2312" w:cs="宋体"/>
                <w:sz w:val="28"/>
                <w:szCs w:val="28"/>
              </w:rPr>
              <w:t xml:space="preserve"> 提供应急突发事件处理应对预案.</w:t>
            </w:r>
          </w:p>
          <w:p w14:paraId="4EA2F570">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2C32FD98">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1</w:t>
            </w:r>
            <w:r>
              <w:rPr>
                <w:rFonts w:ascii="仿宋_GB2312" w:hAnsi="宋体" w:eastAsia="仿宋_GB2312" w:cs="宋体"/>
                <w:color w:val="000000"/>
                <w:sz w:val="28"/>
                <w:szCs w:val="28"/>
              </w:rPr>
              <w:t>.</w:t>
            </w:r>
            <w:r>
              <w:rPr>
                <w:rFonts w:hint="eastAsia" w:ascii="仿宋_GB2312" w:hAnsi="宋体" w:eastAsia="仿宋_GB2312" w:cs="宋体"/>
                <w:color w:val="000000"/>
                <w:sz w:val="28"/>
                <w:szCs w:val="28"/>
              </w:rPr>
              <w:t>投标人的</w:t>
            </w:r>
            <w:r>
              <w:rPr>
                <w:rFonts w:hint="eastAsia" w:ascii="仿宋_GB2312" w:eastAsia="仿宋_GB2312"/>
                <w:sz w:val="28"/>
                <w:szCs w:val="28"/>
              </w:rPr>
              <w:t>质量保障措施及应急方案</w:t>
            </w:r>
            <w:r>
              <w:rPr>
                <w:rFonts w:hint="eastAsia" w:ascii="仿宋_GB2312" w:hAnsi="宋体" w:eastAsia="仿宋_GB2312" w:cs="宋体"/>
                <w:color w:val="000000"/>
                <w:sz w:val="28"/>
                <w:szCs w:val="28"/>
              </w:rPr>
              <w:t>包含上述两点且详细全面的得</w:t>
            </w:r>
            <w:r>
              <w:rPr>
                <w:rFonts w:ascii="仿宋_GB2312" w:hAnsi="宋体" w:eastAsia="仿宋_GB2312" w:cs="宋体"/>
                <w:color w:val="000000"/>
                <w:sz w:val="28"/>
                <w:szCs w:val="28"/>
              </w:rPr>
              <w:t>5</w:t>
            </w:r>
            <w:r>
              <w:rPr>
                <w:rFonts w:hint="eastAsia" w:ascii="仿宋_GB2312" w:hAnsi="宋体" w:eastAsia="仿宋_GB2312" w:cs="宋体"/>
                <w:color w:val="000000"/>
                <w:sz w:val="28"/>
                <w:szCs w:val="28"/>
              </w:rPr>
              <w:t>分。</w:t>
            </w:r>
          </w:p>
          <w:p w14:paraId="4D6C64F9">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r>
              <w:rPr>
                <w:rFonts w:ascii="仿宋_GB2312" w:hAnsi="宋体" w:eastAsia="仿宋_GB2312" w:cs="宋体"/>
                <w:color w:val="000000"/>
                <w:sz w:val="28"/>
                <w:szCs w:val="28"/>
              </w:rPr>
              <w:t>.</w:t>
            </w:r>
            <w:r>
              <w:rPr>
                <w:rFonts w:hint="eastAsia" w:ascii="仿宋_GB2312" w:hAnsi="宋体" w:eastAsia="仿宋_GB2312" w:cs="宋体"/>
                <w:color w:val="000000"/>
                <w:sz w:val="28"/>
                <w:szCs w:val="28"/>
              </w:rPr>
              <w:t>投标人的</w:t>
            </w:r>
            <w:r>
              <w:rPr>
                <w:rFonts w:hint="eastAsia" w:ascii="仿宋_GB2312" w:eastAsia="仿宋_GB2312"/>
                <w:sz w:val="28"/>
                <w:szCs w:val="28"/>
              </w:rPr>
              <w:t>质量保障措施及应急方案</w:t>
            </w:r>
            <w:r>
              <w:rPr>
                <w:rFonts w:hint="eastAsia" w:ascii="仿宋_GB2312" w:hAnsi="宋体" w:eastAsia="仿宋_GB2312" w:cs="宋体"/>
                <w:color w:val="000000"/>
                <w:sz w:val="28"/>
                <w:szCs w:val="28"/>
              </w:rPr>
              <w:t>包含上述两点但不够透彻全面的</w:t>
            </w:r>
            <w:r>
              <w:rPr>
                <w:rFonts w:ascii="仿宋_GB2312" w:hAnsi="宋体" w:eastAsia="仿宋_GB2312" w:cs="宋体"/>
                <w:color w:val="000000"/>
                <w:sz w:val="28"/>
                <w:szCs w:val="28"/>
              </w:rPr>
              <w:t>3</w:t>
            </w:r>
            <w:r>
              <w:rPr>
                <w:rFonts w:hint="eastAsia" w:ascii="仿宋_GB2312" w:hAnsi="宋体" w:eastAsia="仿宋_GB2312" w:cs="宋体"/>
                <w:color w:val="000000"/>
                <w:sz w:val="28"/>
                <w:szCs w:val="28"/>
              </w:rPr>
              <w:t>分。</w:t>
            </w:r>
          </w:p>
          <w:p w14:paraId="2BB19487">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3</w:t>
            </w:r>
            <w:r>
              <w:rPr>
                <w:rFonts w:ascii="仿宋_GB2312" w:hAnsi="宋体" w:eastAsia="仿宋_GB2312" w:cs="宋体"/>
                <w:color w:val="000000"/>
                <w:sz w:val="28"/>
                <w:szCs w:val="28"/>
              </w:rPr>
              <w:t>.</w:t>
            </w:r>
            <w:r>
              <w:rPr>
                <w:rFonts w:hint="eastAsia" w:ascii="仿宋_GB2312" w:hAnsi="宋体" w:eastAsia="仿宋_GB2312" w:cs="宋体"/>
                <w:color w:val="000000"/>
                <w:sz w:val="28"/>
                <w:szCs w:val="28"/>
              </w:rPr>
              <w:t>投标人的</w:t>
            </w:r>
            <w:r>
              <w:rPr>
                <w:rFonts w:hint="eastAsia" w:ascii="仿宋_GB2312" w:eastAsia="仿宋_GB2312"/>
                <w:sz w:val="28"/>
                <w:szCs w:val="28"/>
              </w:rPr>
              <w:t>质量保障措施及应急方案</w:t>
            </w:r>
            <w:r>
              <w:rPr>
                <w:rFonts w:hint="eastAsia" w:ascii="仿宋_GB2312" w:hAnsi="宋体" w:eastAsia="仿宋_GB2312" w:cs="宋体"/>
                <w:color w:val="000000"/>
                <w:sz w:val="28"/>
                <w:szCs w:val="28"/>
              </w:rPr>
              <w:t>只包含上述1点的得</w:t>
            </w:r>
            <w:r>
              <w:rPr>
                <w:rFonts w:ascii="仿宋_GB2312" w:hAnsi="宋体" w:eastAsia="仿宋_GB2312" w:cs="宋体"/>
                <w:color w:val="000000"/>
                <w:sz w:val="28"/>
                <w:szCs w:val="28"/>
              </w:rPr>
              <w:t>1</w:t>
            </w:r>
            <w:r>
              <w:rPr>
                <w:rFonts w:hint="eastAsia" w:ascii="仿宋_GB2312" w:hAnsi="宋体" w:eastAsia="仿宋_GB2312" w:cs="宋体"/>
                <w:color w:val="000000"/>
                <w:sz w:val="28"/>
                <w:szCs w:val="28"/>
              </w:rPr>
              <w:t>分。</w:t>
            </w:r>
          </w:p>
          <w:p w14:paraId="3B843700">
            <w:pPr>
              <w:tabs>
                <w:tab w:val="left" w:pos="2880"/>
              </w:tabs>
              <w:spacing w:line="0" w:lineRule="atLeast"/>
              <w:ind w:left="46" w:leftChars="19"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4.</w:t>
            </w:r>
            <w:r>
              <w:rPr>
                <w:rFonts w:hint="eastAsia" w:ascii="仿宋_GB2312" w:hAnsi="宋体" w:eastAsia="仿宋_GB2312" w:cs="宋体"/>
                <w:color w:val="000000"/>
                <w:sz w:val="28"/>
                <w:szCs w:val="28"/>
              </w:rPr>
              <w:t>未提供或不包含上述两点的不得分。</w:t>
            </w:r>
          </w:p>
          <w:p w14:paraId="4D75C934">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在此基础上，评审委员能够通过投标人的服务方案的看出本项目实施的切实重难点的且投标人的解决措施合理有效的，得</w:t>
            </w:r>
            <w:r>
              <w:rPr>
                <w:rFonts w:ascii="仿宋_GB2312" w:hAnsi="宋体" w:eastAsia="仿宋_GB2312" w:cs="宋体"/>
                <w:color w:val="000000"/>
                <w:sz w:val="28"/>
                <w:szCs w:val="28"/>
              </w:rPr>
              <w:t>1</w:t>
            </w:r>
            <w:r>
              <w:rPr>
                <w:rFonts w:hint="eastAsia" w:ascii="仿宋_GB2312" w:hAnsi="宋体" w:eastAsia="仿宋_GB2312" w:cs="宋体"/>
                <w:color w:val="000000"/>
                <w:sz w:val="28"/>
                <w:szCs w:val="28"/>
              </w:rPr>
              <w:t>分。</w:t>
            </w:r>
          </w:p>
          <w:p w14:paraId="7B7C9658">
            <w:pPr>
              <w:spacing w:line="0" w:lineRule="atLeas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其他情况不额外得分。</w:t>
            </w:r>
          </w:p>
          <w:p w14:paraId="345568F5">
            <w:pPr>
              <w:spacing w:line="0" w:lineRule="atLeast"/>
              <w:ind w:firstLine="560" w:firstLineChars="200"/>
            </w:pPr>
            <w:r>
              <w:rPr>
                <w:rFonts w:hint="eastAsia" w:ascii="仿宋_GB2312" w:hAnsi="宋体" w:eastAsia="仿宋_GB2312" w:cs="宋体"/>
                <w:color w:val="000000"/>
                <w:sz w:val="28"/>
                <w:szCs w:val="28"/>
              </w:rPr>
              <w:t>以上两项累计相加，最高为</w:t>
            </w:r>
            <w:r>
              <w:rPr>
                <w:rFonts w:ascii="仿宋_GB2312" w:hAnsi="宋体" w:eastAsia="仿宋_GB2312" w:cs="宋体"/>
                <w:color w:val="000000"/>
                <w:sz w:val="28"/>
                <w:szCs w:val="28"/>
              </w:rPr>
              <w:t>6</w:t>
            </w:r>
            <w:r>
              <w:rPr>
                <w:rFonts w:hint="eastAsia" w:ascii="仿宋_GB2312" w:hAnsi="宋体" w:eastAsia="仿宋_GB2312" w:cs="宋体"/>
                <w:color w:val="000000"/>
                <w:sz w:val="28"/>
                <w:szCs w:val="28"/>
              </w:rPr>
              <w:t>分，最低为0分。</w:t>
            </w:r>
          </w:p>
        </w:tc>
      </w:tr>
      <w:tr w14:paraId="11DA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631E8D7A">
            <w:pPr>
              <w:jc w:val="center"/>
              <w:rPr>
                <w:rFonts w:ascii="仿宋_GB2312" w:hAnsi="宋体" w:eastAsia="仿宋_GB2312" w:cs="宋体"/>
                <w:b/>
                <w:sz w:val="28"/>
                <w:szCs w:val="28"/>
              </w:rPr>
            </w:pPr>
            <w:r>
              <w:rPr>
                <w:rFonts w:hint="eastAsia" w:ascii="仿宋_GB2312" w:hAnsi="宋体" w:eastAsia="仿宋_GB2312" w:cs="宋体"/>
                <w:b/>
                <w:sz w:val="28"/>
                <w:szCs w:val="28"/>
              </w:rPr>
              <w:t>3</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7923EFCD">
            <w:pPr>
              <w:jc w:val="center"/>
              <w:rPr>
                <w:rFonts w:ascii="仿宋_GB2312" w:hAnsi="宋体" w:eastAsia="仿宋_GB2312" w:cs="宋体"/>
                <w:b/>
                <w:sz w:val="28"/>
                <w:szCs w:val="28"/>
              </w:rPr>
            </w:pPr>
            <w:r>
              <w:rPr>
                <w:rFonts w:hint="eastAsia" w:ascii="仿宋_GB2312" w:hAnsi="宋体" w:eastAsia="仿宋_GB2312" w:cs="宋体"/>
                <w:b/>
                <w:sz w:val="28"/>
                <w:szCs w:val="28"/>
              </w:rPr>
              <w:t>综合实力</w:t>
            </w:r>
          </w:p>
        </w:tc>
        <w:tc>
          <w:tcPr>
            <w:tcW w:w="5529"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5D58B80E">
            <w:pPr>
              <w:jc w:val="center"/>
              <w:rPr>
                <w:rFonts w:ascii="仿宋_GB2312" w:hAnsi="宋体" w:eastAsia="仿宋_GB2312" w:cs="宋体"/>
                <w:b/>
                <w:sz w:val="28"/>
                <w:szCs w:val="28"/>
              </w:rPr>
            </w:pPr>
            <w:r>
              <w:rPr>
                <w:rFonts w:ascii="仿宋_GB2312" w:hAnsi="宋体" w:eastAsia="仿宋_GB2312" w:cs="宋体"/>
                <w:b/>
                <w:sz w:val="28"/>
                <w:szCs w:val="28"/>
              </w:rPr>
              <w:t>47</w:t>
            </w:r>
          </w:p>
        </w:tc>
      </w:tr>
      <w:tr w14:paraId="3411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1" w:type="dxa"/>
            <w:vMerge w:val="restart"/>
            <w:tcBorders>
              <w:top w:val="single" w:color="auto" w:sz="4" w:space="0"/>
              <w:left w:val="single" w:color="auto" w:sz="4" w:space="0"/>
              <w:right w:val="single" w:color="auto" w:sz="4" w:space="0"/>
            </w:tcBorders>
          </w:tcPr>
          <w:p w14:paraId="1A1BD211">
            <w:pPr>
              <w:jc w:val="center"/>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4873A2AA">
            <w:pPr>
              <w:jc w:val="center"/>
              <w:rPr>
                <w:rFonts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14:paraId="72B11FAB">
            <w:pPr>
              <w:jc w:val="center"/>
              <w:rPr>
                <w:rFonts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14:paraId="018EC6F2">
            <w:pPr>
              <w:jc w:val="center"/>
              <w:rPr>
                <w:rFonts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14:paraId="5FA388CD">
            <w:pPr>
              <w:jc w:val="center"/>
              <w:rPr>
                <w:rFonts w:ascii="仿宋_GB2312" w:hAnsi="宋体" w:eastAsia="仿宋_GB2312" w:cs="宋体"/>
                <w:sz w:val="28"/>
                <w:szCs w:val="28"/>
              </w:rPr>
            </w:pPr>
            <w:r>
              <w:rPr>
                <w:rFonts w:hint="eastAsia" w:ascii="仿宋_GB2312" w:hAnsi="宋体" w:eastAsia="仿宋_GB2312" w:cs="宋体"/>
                <w:sz w:val="28"/>
                <w:szCs w:val="28"/>
              </w:rPr>
              <w:t>评分准则</w:t>
            </w:r>
          </w:p>
        </w:tc>
      </w:tr>
      <w:tr w14:paraId="053D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14:paraId="0BD62A5B">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7FBED753">
            <w:pPr>
              <w:jc w:val="center"/>
              <w:rPr>
                <w:rFonts w:ascii="仿宋_GB2312" w:hAnsi="宋体" w:eastAsia="仿宋_GB2312" w:cs="宋体"/>
                <w:sz w:val="28"/>
                <w:szCs w:val="28"/>
              </w:rPr>
            </w:pPr>
            <w:r>
              <w:rPr>
                <w:rFonts w:hint="eastAsia"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14:paraId="579B83F6">
            <w:pPr>
              <w:jc w:val="center"/>
              <w:rPr>
                <w:rFonts w:ascii="仿宋_GB2312" w:hAnsi="宋体" w:eastAsia="仿宋_GB2312" w:cs="宋体"/>
                <w:sz w:val="28"/>
                <w:szCs w:val="28"/>
              </w:rPr>
            </w:pPr>
            <w:r>
              <w:rPr>
                <w:rFonts w:hint="eastAsia" w:ascii="仿宋_GB2312" w:hAnsi="宋体" w:eastAsia="仿宋_GB2312" w:cs="宋体"/>
                <w:sz w:val="28"/>
                <w:szCs w:val="28"/>
              </w:rPr>
              <w:t>体系认证</w:t>
            </w:r>
          </w:p>
        </w:tc>
        <w:tc>
          <w:tcPr>
            <w:tcW w:w="791" w:type="dxa"/>
            <w:tcBorders>
              <w:top w:val="single" w:color="auto" w:sz="4" w:space="0"/>
              <w:left w:val="single" w:color="auto" w:sz="4" w:space="0"/>
              <w:bottom w:val="single" w:color="auto" w:sz="4" w:space="0"/>
              <w:right w:val="single" w:color="auto" w:sz="4" w:space="0"/>
            </w:tcBorders>
            <w:vAlign w:val="center"/>
          </w:tcPr>
          <w:p w14:paraId="171E6C42">
            <w:pPr>
              <w:pStyle w:val="34"/>
              <w:jc w:val="center"/>
              <w:rPr>
                <w:rFonts w:ascii="仿宋_GB2312" w:hAnsi="宋体" w:eastAsia="仿宋_GB2312" w:cs="宋体"/>
                <w:sz w:val="28"/>
                <w:szCs w:val="28"/>
              </w:rPr>
            </w:pPr>
            <w:r>
              <w:rPr>
                <w:rFonts w:ascii="仿宋_GB2312" w:hAnsi="宋体" w:eastAsia="仿宋_GB2312" w:cs="宋体"/>
                <w:sz w:val="28"/>
                <w:szCs w:val="28"/>
              </w:rPr>
              <w:t>6</w:t>
            </w:r>
          </w:p>
        </w:tc>
        <w:tc>
          <w:tcPr>
            <w:tcW w:w="5529" w:type="dxa"/>
            <w:tcBorders>
              <w:top w:val="single" w:color="auto" w:sz="4" w:space="0"/>
              <w:left w:val="single" w:color="auto" w:sz="4" w:space="0"/>
              <w:bottom w:val="single" w:color="auto" w:sz="4" w:space="0"/>
              <w:right w:val="single" w:color="auto" w:sz="4" w:space="0"/>
            </w:tcBorders>
            <w:vAlign w:val="center"/>
          </w:tcPr>
          <w:p w14:paraId="02C0552C">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07F3AAB0">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投标人具有有效的</w:t>
            </w:r>
          </w:p>
          <w:p w14:paraId="13A39D3A">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w:t>
            </w:r>
            <w:r>
              <w:rPr>
                <w:rFonts w:ascii="仿宋_GB2312" w:hAnsi="宋体" w:eastAsia="仿宋_GB2312" w:cs="宋体"/>
                <w:sz w:val="28"/>
                <w:szCs w:val="28"/>
              </w:rPr>
              <w:t>.</w:t>
            </w:r>
            <w:r>
              <w:rPr>
                <w:rFonts w:hint="eastAsia" w:ascii="仿宋_GB2312" w:hAnsi="宋体" w:eastAsia="仿宋_GB2312" w:cs="宋体"/>
                <w:sz w:val="28"/>
                <w:szCs w:val="28"/>
              </w:rPr>
              <w:t>质量管理体系认证证书。</w:t>
            </w:r>
          </w:p>
          <w:p w14:paraId="0D3C34DB">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w:t>
            </w:r>
            <w:r>
              <w:rPr>
                <w:rFonts w:ascii="仿宋_GB2312" w:hAnsi="宋体" w:eastAsia="仿宋_GB2312" w:cs="宋体"/>
                <w:sz w:val="28"/>
                <w:szCs w:val="28"/>
              </w:rPr>
              <w:t>.</w:t>
            </w:r>
            <w:r>
              <w:rPr>
                <w:rFonts w:hint="eastAsia" w:ascii="仿宋_GB2312" w:hAnsi="宋体" w:eastAsia="仿宋_GB2312" w:cs="宋体"/>
                <w:sz w:val="28"/>
                <w:szCs w:val="28"/>
              </w:rPr>
              <w:t>环境管理体系认证证书</w:t>
            </w:r>
          </w:p>
          <w:p w14:paraId="5E87F525">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w:t>
            </w:r>
            <w:r>
              <w:rPr>
                <w:rFonts w:ascii="仿宋_GB2312" w:hAnsi="宋体" w:eastAsia="仿宋_GB2312" w:cs="宋体"/>
                <w:sz w:val="28"/>
                <w:szCs w:val="28"/>
              </w:rPr>
              <w:t>.</w:t>
            </w:r>
            <w:r>
              <w:rPr>
                <w:rFonts w:hint="eastAsia" w:ascii="仿宋_GB2312" w:hAnsi="宋体" w:eastAsia="仿宋_GB2312" w:cs="宋体"/>
                <w:sz w:val="28"/>
                <w:szCs w:val="28"/>
              </w:rPr>
              <w:t>职业健康安全管理体系认证证书</w:t>
            </w:r>
          </w:p>
          <w:p w14:paraId="67750482">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w:t>
            </w:r>
            <w:r>
              <w:rPr>
                <w:rFonts w:ascii="仿宋_GB2312" w:hAnsi="宋体" w:eastAsia="仿宋_GB2312" w:cs="宋体"/>
                <w:sz w:val="28"/>
                <w:szCs w:val="28"/>
              </w:rPr>
              <w:t>.</w:t>
            </w:r>
            <w:r>
              <w:rPr>
                <w:rFonts w:hint="eastAsia" w:ascii="仿宋_GB2312" w:hAnsi="宋体" w:eastAsia="仿宋_GB2312" w:cs="宋体"/>
                <w:sz w:val="28"/>
                <w:szCs w:val="28"/>
              </w:rPr>
              <w:t>商品售后服务评价体系认证证书、</w:t>
            </w:r>
          </w:p>
          <w:p w14:paraId="713CF4EF">
            <w:pPr>
              <w:tabs>
                <w:tab w:val="left" w:pos="2880"/>
              </w:tabs>
              <w:spacing w:line="0" w:lineRule="atLeas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5</w:t>
            </w:r>
            <w:r>
              <w:rPr>
                <w:rFonts w:ascii="仿宋_GB2312" w:hAnsi="宋体" w:eastAsia="仿宋_GB2312" w:cs="宋体"/>
                <w:sz w:val="28"/>
                <w:szCs w:val="28"/>
              </w:rPr>
              <w:t>.</w:t>
            </w:r>
            <w:r>
              <w:rPr>
                <w:rFonts w:hint="eastAsia" w:ascii="仿宋_GB2312" w:hAnsi="宋体" w:eastAsia="仿宋_GB2312" w:cs="宋体"/>
                <w:sz w:val="28"/>
                <w:szCs w:val="28"/>
              </w:rPr>
              <w:t>品牌认证证书</w:t>
            </w:r>
          </w:p>
          <w:p w14:paraId="751DD175">
            <w:pPr>
              <w:tabs>
                <w:tab w:val="left" w:pos="2880"/>
              </w:tabs>
              <w:spacing w:line="0" w:lineRule="atLeast"/>
              <w:ind w:firstLine="560" w:firstLineChars="200"/>
              <w:rPr>
                <w:rFonts w:ascii="仿宋_GB2312" w:hAnsi="宋体" w:eastAsia="仿宋_GB2312" w:cs="宋体"/>
                <w:sz w:val="28"/>
                <w:szCs w:val="28"/>
              </w:rPr>
            </w:pPr>
            <w:r>
              <w:rPr>
                <w:rFonts w:ascii="仿宋_GB2312" w:hAnsi="宋体" w:eastAsia="仿宋_GB2312" w:cs="宋体"/>
                <w:sz w:val="28"/>
                <w:szCs w:val="28"/>
              </w:rPr>
              <w:t>6.</w:t>
            </w:r>
            <w:r>
              <w:rPr>
                <w:rFonts w:hint="eastAsia" w:ascii="仿宋_GB2312" w:hAnsi="宋体" w:eastAsia="仿宋_GB2312" w:cs="宋体"/>
                <w:sz w:val="28"/>
                <w:szCs w:val="28"/>
              </w:rPr>
              <w:t>清洁行业经营服务认证证书</w:t>
            </w:r>
          </w:p>
          <w:p w14:paraId="147F1636">
            <w:pPr>
              <w:tabs>
                <w:tab w:val="left" w:pos="2880"/>
              </w:tabs>
              <w:spacing w:line="0" w:lineRule="atLeast"/>
              <w:ind w:firstLine="560" w:firstLineChars="200"/>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sz w:val="28"/>
                <w:szCs w:val="28"/>
              </w:rPr>
              <w:t>以上认证范围须包含有害生物防治（制）或病媒生物防治（制）或“四害”消杀的，每通过一项有效认证的得</w:t>
            </w:r>
            <w:r>
              <w:rPr>
                <w:rFonts w:ascii="仿宋_GB2312" w:hAnsi="宋体" w:eastAsia="仿宋_GB2312" w:cs="宋体"/>
                <w:sz w:val="28"/>
                <w:szCs w:val="28"/>
              </w:rPr>
              <w:t>1</w:t>
            </w:r>
            <w:r>
              <w:rPr>
                <w:rFonts w:hint="eastAsia" w:ascii="仿宋_GB2312" w:hAnsi="宋体" w:eastAsia="仿宋_GB2312" w:cs="宋体"/>
                <w:sz w:val="28"/>
                <w:szCs w:val="28"/>
              </w:rPr>
              <w:t>分，最高得</w:t>
            </w:r>
            <w:r>
              <w:rPr>
                <w:rFonts w:ascii="仿宋_GB2312" w:hAnsi="宋体" w:eastAsia="仿宋_GB2312" w:cs="宋体"/>
                <w:sz w:val="28"/>
                <w:szCs w:val="28"/>
              </w:rPr>
              <w:t>6</w:t>
            </w:r>
            <w:r>
              <w:rPr>
                <w:rFonts w:hint="eastAsia" w:ascii="仿宋_GB2312" w:hAnsi="宋体" w:eastAsia="仿宋_GB2312" w:cs="宋体"/>
                <w:sz w:val="28"/>
                <w:szCs w:val="28"/>
              </w:rPr>
              <w:t>分。</w:t>
            </w:r>
          </w:p>
          <w:p w14:paraId="6B5658F3">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157970D5">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投标人应提供有效期内的认证书扫描件、全国认证认可信息公共服务平台（http://cx.cnca.cn/CertECloud/index/index/page）各证书信息查询网页截图。</w:t>
            </w:r>
          </w:p>
          <w:p w14:paraId="2C890FE8">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原件备查。</w:t>
            </w:r>
          </w:p>
        </w:tc>
      </w:tr>
      <w:tr w14:paraId="0967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14:paraId="7BB0E26E">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5370C28A">
            <w:pPr>
              <w:jc w:val="center"/>
              <w:rPr>
                <w:rFonts w:ascii="仿宋_GB2312" w:hAnsi="宋体" w:eastAsia="仿宋_GB2312" w:cs="宋体"/>
                <w:sz w:val="28"/>
                <w:szCs w:val="28"/>
              </w:rPr>
            </w:pPr>
            <w:r>
              <w:rPr>
                <w:rFonts w:hint="eastAsia"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14:paraId="4231FD37">
            <w:pPr>
              <w:jc w:val="center"/>
              <w:rPr>
                <w:rFonts w:ascii="仿宋_GB2312" w:hAnsi="宋体" w:eastAsia="仿宋_GB2312" w:cs="宋体"/>
                <w:sz w:val="28"/>
                <w:szCs w:val="28"/>
              </w:rPr>
            </w:pPr>
            <w:r>
              <w:rPr>
                <w:rFonts w:hint="eastAsia" w:ascii="仿宋_GB2312" w:hAnsi="宋体" w:eastAsia="仿宋_GB2312" w:cs="宋体"/>
                <w:sz w:val="28"/>
                <w:szCs w:val="28"/>
              </w:rPr>
              <w:t>企业资质</w:t>
            </w:r>
          </w:p>
        </w:tc>
        <w:tc>
          <w:tcPr>
            <w:tcW w:w="791" w:type="dxa"/>
            <w:tcBorders>
              <w:top w:val="single" w:color="auto" w:sz="4" w:space="0"/>
              <w:left w:val="single" w:color="auto" w:sz="4" w:space="0"/>
              <w:bottom w:val="single" w:color="auto" w:sz="4" w:space="0"/>
              <w:right w:val="single" w:color="auto" w:sz="4" w:space="0"/>
            </w:tcBorders>
            <w:vAlign w:val="center"/>
          </w:tcPr>
          <w:p w14:paraId="4D7954EE">
            <w:pPr>
              <w:pStyle w:val="34"/>
              <w:jc w:val="center"/>
              <w:rPr>
                <w:rFonts w:ascii="仿宋_GB2312" w:hAnsi="宋体" w:eastAsia="仿宋_GB2312" w:cs="宋体"/>
                <w:sz w:val="28"/>
                <w:szCs w:val="28"/>
              </w:rPr>
            </w:pPr>
            <w:r>
              <w:rPr>
                <w:rFonts w:ascii="仿宋_GB2312" w:hAnsi="宋体" w:eastAsia="仿宋_GB2312" w:cs="宋体"/>
                <w:sz w:val="28"/>
                <w:szCs w:val="28"/>
              </w:rPr>
              <w:t>4</w:t>
            </w:r>
          </w:p>
        </w:tc>
        <w:tc>
          <w:tcPr>
            <w:tcW w:w="5529" w:type="dxa"/>
            <w:tcBorders>
              <w:top w:val="single" w:color="auto" w:sz="4" w:space="0"/>
              <w:left w:val="single" w:color="auto" w:sz="4" w:space="0"/>
              <w:bottom w:val="single" w:color="auto" w:sz="4" w:space="0"/>
              <w:right w:val="single" w:color="auto" w:sz="4" w:space="0"/>
            </w:tcBorders>
            <w:vAlign w:val="center"/>
          </w:tcPr>
          <w:p w14:paraId="18E696F6">
            <w:pPr>
              <w:spacing w:line="20" w:lineRule="atLeast"/>
              <w:rPr>
                <w:rFonts w:ascii="仿宋_GB2312" w:hAnsi="宋体" w:eastAsia="仿宋_GB2312" w:cs="宋体"/>
                <w:sz w:val="28"/>
                <w:szCs w:val="28"/>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2B94C6AD">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1、具有副省级或以上相关行业协会颁发的除虫灭鼠相关资格资质证书的，A级（甲级）得</w:t>
            </w:r>
            <w:r>
              <w:rPr>
                <w:rFonts w:ascii="仿宋_GB2312" w:hAnsi="宋体" w:eastAsia="仿宋_GB2312" w:cs="宋体"/>
                <w:sz w:val="28"/>
                <w:szCs w:val="28"/>
              </w:rPr>
              <w:t>2</w:t>
            </w:r>
            <w:r>
              <w:rPr>
                <w:rFonts w:hint="eastAsia" w:ascii="仿宋_GB2312" w:hAnsi="宋体" w:eastAsia="仿宋_GB2312" w:cs="宋体"/>
                <w:sz w:val="28"/>
                <w:szCs w:val="28"/>
              </w:rPr>
              <w:t>分，B级（乙级）得</w:t>
            </w:r>
            <w:r>
              <w:rPr>
                <w:rFonts w:ascii="仿宋_GB2312" w:hAnsi="宋体" w:eastAsia="仿宋_GB2312" w:cs="宋体"/>
                <w:sz w:val="28"/>
                <w:szCs w:val="28"/>
              </w:rPr>
              <w:t>1</w:t>
            </w:r>
            <w:r>
              <w:rPr>
                <w:rFonts w:hint="eastAsia" w:ascii="仿宋_GB2312" w:hAnsi="宋体" w:eastAsia="仿宋_GB2312" w:cs="宋体"/>
                <w:sz w:val="28"/>
                <w:szCs w:val="28"/>
              </w:rPr>
              <w:t>分，其它不得分；</w:t>
            </w:r>
          </w:p>
          <w:p w14:paraId="3E154CBB">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2、具有副省级或以上相关行业协会颁发的消毒清洁资质A级（甲级）得</w:t>
            </w:r>
            <w:r>
              <w:rPr>
                <w:rFonts w:ascii="仿宋_GB2312" w:hAnsi="宋体" w:eastAsia="仿宋_GB2312" w:cs="宋体"/>
                <w:sz w:val="28"/>
                <w:szCs w:val="28"/>
              </w:rPr>
              <w:t>2</w:t>
            </w:r>
            <w:r>
              <w:rPr>
                <w:rFonts w:hint="eastAsia" w:ascii="仿宋_GB2312" w:hAnsi="宋体" w:eastAsia="仿宋_GB2312" w:cs="宋体"/>
                <w:sz w:val="28"/>
                <w:szCs w:val="28"/>
              </w:rPr>
              <w:t>分，B级（乙级）得</w:t>
            </w:r>
            <w:r>
              <w:rPr>
                <w:rFonts w:ascii="仿宋_GB2312" w:hAnsi="宋体" w:eastAsia="仿宋_GB2312" w:cs="宋体"/>
                <w:sz w:val="28"/>
                <w:szCs w:val="28"/>
              </w:rPr>
              <w:t>1</w:t>
            </w:r>
            <w:r>
              <w:rPr>
                <w:rFonts w:hint="eastAsia" w:ascii="仿宋_GB2312" w:hAnsi="宋体" w:eastAsia="仿宋_GB2312" w:cs="宋体"/>
                <w:sz w:val="28"/>
                <w:szCs w:val="28"/>
              </w:rPr>
              <w:t>分，其它不得分；</w:t>
            </w:r>
          </w:p>
          <w:p w14:paraId="1A79151F">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1、2项累积相加满分为</w:t>
            </w:r>
            <w:r>
              <w:rPr>
                <w:rFonts w:ascii="仿宋_GB2312" w:hAnsi="宋体" w:eastAsia="仿宋_GB2312" w:cs="宋体"/>
                <w:sz w:val="28"/>
                <w:szCs w:val="28"/>
              </w:rPr>
              <w:t>4</w:t>
            </w:r>
            <w:r>
              <w:rPr>
                <w:rFonts w:hint="eastAsia" w:ascii="仿宋_GB2312" w:hAnsi="宋体" w:eastAsia="仿宋_GB2312" w:cs="宋体"/>
                <w:sz w:val="28"/>
                <w:szCs w:val="28"/>
              </w:rPr>
              <w:t>分。</w:t>
            </w:r>
          </w:p>
          <w:p w14:paraId="3018CD4F">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5D9115A1">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提供有效的资质证书扫描件（若证书上标明需年审的，则按证书要求提供年审相关证明）。未提供有效证明材料的或者提供的证明材料不符合要求的或者提供的证明材料不清晰导致评审专家无法辨认的，不得分。证明材料须放投标文件正文（信息公开部分），否则该项不得分。</w:t>
            </w:r>
          </w:p>
        </w:tc>
      </w:tr>
      <w:tr w14:paraId="6F51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981" w:type="dxa"/>
            <w:vMerge w:val="continue"/>
            <w:tcBorders>
              <w:left w:val="single" w:color="auto" w:sz="4" w:space="0"/>
              <w:right w:val="single" w:color="auto" w:sz="4" w:space="0"/>
            </w:tcBorders>
            <w:vAlign w:val="center"/>
          </w:tcPr>
          <w:p w14:paraId="7836E4A8">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55FBC879">
            <w:pPr>
              <w:jc w:val="center"/>
              <w:rPr>
                <w:rFonts w:ascii="仿宋_GB2312" w:hAnsi="宋体" w:eastAsia="仿宋_GB2312" w:cs="宋体"/>
                <w:sz w:val="28"/>
                <w:szCs w:val="28"/>
              </w:rPr>
            </w:pPr>
            <w:r>
              <w:rPr>
                <w:rFonts w:hint="eastAsia" w:ascii="仿宋_GB2312" w:hAnsi="宋体" w:eastAsia="仿宋_GB2312" w:cs="宋体"/>
                <w:sz w:val="28"/>
                <w:szCs w:val="28"/>
              </w:rPr>
              <w:t>3</w:t>
            </w:r>
          </w:p>
        </w:tc>
        <w:tc>
          <w:tcPr>
            <w:tcW w:w="1647" w:type="dxa"/>
            <w:tcBorders>
              <w:top w:val="single" w:color="auto" w:sz="4" w:space="0"/>
              <w:left w:val="single" w:color="auto" w:sz="4" w:space="0"/>
              <w:bottom w:val="single" w:color="auto" w:sz="4" w:space="0"/>
              <w:right w:val="single" w:color="auto" w:sz="4" w:space="0"/>
            </w:tcBorders>
            <w:vAlign w:val="center"/>
          </w:tcPr>
          <w:p w14:paraId="152309B8">
            <w:pPr>
              <w:jc w:val="center"/>
              <w:rPr>
                <w:rFonts w:ascii="仿宋_GB2312" w:hAnsi="宋体" w:eastAsia="仿宋_GB2312" w:cs="宋体"/>
                <w:sz w:val="28"/>
                <w:szCs w:val="28"/>
              </w:rPr>
            </w:pPr>
            <w:r>
              <w:rPr>
                <w:rFonts w:hint="eastAsia" w:ascii="仿宋_GB2312" w:hAnsi="宋体" w:eastAsia="仿宋_GB2312" w:cs="宋体"/>
                <w:sz w:val="28"/>
                <w:szCs w:val="28"/>
              </w:rPr>
              <w:t>企业荣誉</w:t>
            </w:r>
          </w:p>
        </w:tc>
        <w:tc>
          <w:tcPr>
            <w:tcW w:w="791" w:type="dxa"/>
            <w:tcBorders>
              <w:top w:val="single" w:color="auto" w:sz="4" w:space="0"/>
              <w:left w:val="single" w:color="auto" w:sz="4" w:space="0"/>
              <w:bottom w:val="single" w:color="auto" w:sz="4" w:space="0"/>
              <w:right w:val="single" w:color="auto" w:sz="4" w:space="0"/>
            </w:tcBorders>
            <w:vAlign w:val="center"/>
          </w:tcPr>
          <w:p w14:paraId="6BE0B62C">
            <w:pPr>
              <w:pStyle w:val="34"/>
              <w:jc w:val="center"/>
              <w:rPr>
                <w:rFonts w:ascii="仿宋_GB2312" w:hAnsi="宋体" w:eastAsia="仿宋_GB2312" w:cs="宋体"/>
                <w:sz w:val="28"/>
                <w:szCs w:val="28"/>
              </w:rPr>
            </w:pPr>
            <w:r>
              <w:rPr>
                <w:rFonts w:ascii="仿宋_GB2312" w:hAnsi="宋体" w:eastAsia="仿宋_GB2312" w:cs="宋体"/>
                <w:sz w:val="28"/>
                <w:szCs w:val="28"/>
              </w:rPr>
              <w:t>8</w:t>
            </w:r>
          </w:p>
        </w:tc>
        <w:tc>
          <w:tcPr>
            <w:tcW w:w="5529" w:type="dxa"/>
            <w:tcBorders>
              <w:top w:val="single" w:color="auto" w:sz="4" w:space="0"/>
              <w:left w:val="single" w:color="auto" w:sz="4" w:space="0"/>
              <w:bottom w:val="single" w:color="auto" w:sz="4" w:space="0"/>
              <w:right w:val="single" w:color="auto" w:sz="4" w:space="0"/>
            </w:tcBorders>
            <w:vAlign w:val="center"/>
          </w:tcPr>
          <w:p w14:paraId="6B5B74C8">
            <w:pPr>
              <w:spacing w:line="20" w:lineRule="atLeast"/>
              <w:rPr>
                <w:rFonts w:ascii="仿宋_GB2312" w:hAnsi="宋体" w:eastAsia="仿宋_GB2312" w:cs="宋体"/>
                <w:sz w:val="28"/>
                <w:szCs w:val="28"/>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0F77A80E">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1、投标人提供自2018年6月1日（以荣誉奖项颁发时间为准）起至本项目投标截止时间前获得地市级或以上爱卫办部门或卫生健康局的“先进单位”荣誉奖项的，每提供一项得</w:t>
            </w:r>
            <w:r>
              <w:rPr>
                <w:rFonts w:ascii="仿宋_GB2312" w:hAnsi="宋体" w:eastAsia="仿宋_GB2312" w:cs="宋体"/>
                <w:sz w:val="28"/>
                <w:szCs w:val="28"/>
              </w:rPr>
              <w:t>3</w:t>
            </w:r>
            <w:r>
              <w:rPr>
                <w:rFonts w:hint="eastAsia" w:ascii="仿宋_GB2312" w:hAnsi="宋体" w:eastAsia="仿宋_GB2312" w:cs="宋体"/>
                <w:sz w:val="28"/>
                <w:szCs w:val="28"/>
              </w:rPr>
              <w:t>分，最高得</w:t>
            </w:r>
            <w:r>
              <w:rPr>
                <w:rFonts w:ascii="仿宋_GB2312" w:hAnsi="宋体" w:eastAsia="仿宋_GB2312" w:cs="宋体"/>
                <w:sz w:val="28"/>
                <w:szCs w:val="28"/>
              </w:rPr>
              <w:t>6</w:t>
            </w:r>
            <w:r>
              <w:rPr>
                <w:rFonts w:hint="eastAsia" w:ascii="仿宋_GB2312" w:hAnsi="宋体" w:eastAsia="仿宋_GB2312" w:cs="宋体"/>
                <w:sz w:val="28"/>
                <w:szCs w:val="28"/>
              </w:rPr>
              <w:t>分；</w:t>
            </w:r>
          </w:p>
          <w:p w14:paraId="5C0B91E1">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2、投标人提供自2018年6月1日起至本项目投标截止时间前获得区（县）级爱卫办部门或卫生健康局的“先进单位”荣誉奖项的，每提供一个得</w:t>
            </w:r>
            <w:r>
              <w:rPr>
                <w:rFonts w:ascii="仿宋_GB2312" w:hAnsi="宋体" w:eastAsia="仿宋_GB2312" w:cs="宋体"/>
                <w:sz w:val="28"/>
                <w:szCs w:val="28"/>
              </w:rPr>
              <w:t>1</w:t>
            </w:r>
            <w:r>
              <w:rPr>
                <w:rFonts w:hint="eastAsia" w:ascii="仿宋_GB2312" w:hAnsi="宋体" w:eastAsia="仿宋_GB2312" w:cs="宋体"/>
                <w:sz w:val="28"/>
                <w:szCs w:val="28"/>
              </w:rPr>
              <w:t>分，本项最高得</w:t>
            </w:r>
            <w:r>
              <w:rPr>
                <w:rFonts w:ascii="仿宋_GB2312" w:hAnsi="宋体" w:eastAsia="仿宋_GB2312" w:cs="宋体"/>
                <w:sz w:val="28"/>
                <w:szCs w:val="28"/>
              </w:rPr>
              <w:t>2</w:t>
            </w:r>
            <w:r>
              <w:rPr>
                <w:rFonts w:hint="eastAsia" w:ascii="仿宋_GB2312" w:hAnsi="宋体" w:eastAsia="仿宋_GB2312" w:cs="宋体"/>
                <w:sz w:val="28"/>
                <w:szCs w:val="28"/>
              </w:rPr>
              <w:t>分。</w:t>
            </w:r>
          </w:p>
          <w:p w14:paraId="0301175E">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以上两项合计最高得</w:t>
            </w:r>
            <w:r>
              <w:rPr>
                <w:rFonts w:ascii="仿宋_GB2312" w:hAnsi="宋体" w:eastAsia="仿宋_GB2312" w:cs="宋体"/>
                <w:sz w:val="28"/>
                <w:szCs w:val="28"/>
              </w:rPr>
              <w:t>8</w:t>
            </w:r>
            <w:r>
              <w:rPr>
                <w:rFonts w:hint="eastAsia" w:ascii="仿宋_GB2312" w:hAnsi="宋体" w:eastAsia="仿宋_GB2312" w:cs="宋体"/>
                <w:sz w:val="28"/>
                <w:szCs w:val="28"/>
              </w:rPr>
              <w:t>分。</w:t>
            </w:r>
            <w:bookmarkStart w:id="1" w:name="_GoBack"/>
            <w:bookmarkEnd w:id="1"/>
          </w:p>
          <w:p w14:paraId="0CC02F82">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72003E33">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1.要求提供有效的认证证书作为得分依据。</w:t>
            </w:r>
          </w:p>
          <w:p w14:paraId="23810776">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2.以上资料均要求提供扫描件（或官方网站截图），原件备查。评分中出现无证明资料或专家无法凭所提供资料判断是否得分的情况，一律作不得分处理。</w:t>
            </w:r>
          </w:p>
        </w:tc>
      </w:tr>
      <w:tr w14:paraId="1E83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vMerge w:val="continue"/>
            <w:tcBorders>
              <w:left w:val="single" w:color="auto" w:sz="4" w:space="0"/>
              <w:right w:val="single" w:color="auto" w:sz="4" w:space="0"/>
            </w:tcBorders>
            <w:vAlign w:val="center"/>
          </w:tcPr>
          <w:p w14:paraId="30A58664">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2E17A562">
            <w:pPr>
              <w:jc w:val="center"/>
              <w:rPr>
                <w:rFonts w:ascii="仿宋_GB2312" w:hAnsi="宋体" w:eastAsia="仿宋_GB2312" w:cs="宋体"/>
                <w:sz w:val="28"/>
                <w:szCs w:val="28"/>
              </w:rPr>
            </w:pPr>
            <w:r>
              <w:rPr>
                <w:rFonts w:hint="eastAsia" w:ascii="仿宋_GB2312" w:hAnsi="宋体" w:eastAsia="仿宋_GB2312" w:cs="宋体"/>
                <w:sz w:val="28"/>
                <w:szCs w:val="28"/>
              </w:rPr>
              <w:t>4</w:t>
            </w:r>
          </w:p>
        </w:tc>
        <w:tc>
          <w:tcPr>
            <w:tcW w:w="1647" w:type="dxa"/>
            <w:tcBorders>
              <w:top w:val="single" w:color="auto" w:sz="4" w:space="0"/>
              <w:left w:val="single" w:color="auto" w:sz="4" w:space="0"/>
              <w:bottom w:val="single" w:color="auto" w:sz="4" w:space="0"/>
              <w:right w:val="single" w:color="auto" w:sz="4" w:space="0"/>
            </w:tcBorders>
            <w:vAlign w:val="center"/>
          </w:tcPr>
          <w:p w14:paraId="441823E9">
            <w:pPr>
              <w:jc w:val="center"/>
              <w:rPr>
                <w:rFonts w:ascii="仿宋_GB2312" w:hAnsi="宋体" w:eastAsia="仿宋_GB2312" w:cs="宋体"/>
                <w:sz w:val="28"/>
                <w:szCs w:val="28"/>
              </w:rPr>
            </w:pPr>
            <w:r>
              <w:rPr>
                <w:rFonts w:hint="eastAsia" w:ascii="仿宋_GB2312" w:hAnsi="宋体" w:eastAsia="仿宋_GB2312" w:cs="宋体"/>
                <w:sz w:val="28"/>
                <w:szCs w:val="28"/>
              </w:rPr>
              <w:t>投标人自主知识产权产品（创新、设计）情况</w:t>
            </w:r>
          </w:p>
        </w:tc>
        <w:tc>
          <w:tcPr>
            <w:tcW w:w="791" w:type="dxa"/>
            <w:tcBorders>
              <w:top w:val="single" w:color="auto" w:sz="4" w:space="0"/>
              <w:left w:val="single" w:color="auto" w:sz="4" w:space="0"/>
              <w:bottom w:val="single" w:color="auto" w:sz="4" w:space="0"/>
              <w:right w:val="single" w:color="auto" w:sz="4" w:space="0"/>
            </w:tcBorders>
            <w:vAlign w:val="center"/>
          </w:tcPr>
          <w:p w14:paraId="50C56428">
            <w:pPr>
              <w:pStyle w:val="34"/>
              <w:jc w:val="center"/>
              <w:rPr>
                <w:rFonts w:ascii="仿宋_GB2312" w:hAnsi="宋体" w:eastAsia="仿宋_GB2312" w:cs="宋体"/>
                <w:sz w:val="28"/>
                <w:szCs w:val="28"/>
              </w:rPr>
            </w:pPr>
            <w:r>
              <w:rPr>
                <w:rFonts w:ascii="仿宋_GB2312" w:hAnsi="宋体" w:eastAsia="仿宋_GB2312" w:cs="宋体"/>
                <w:sz w:val="28"/>
                <w:szCs w:val="28"/>
              </w:rPr>
              <w:t>10</w:t>
            </w:r>
          </w:p>
        </w:tc>
        <w:tc>
          <w:tcPr>
            <w:tcW w:w="5529" w:type="dxa"/>
            <w:tcBorders>
              <w:top w:val="single" w:color="auto" w:sz="4" w:space="0"/>
              <w:left w:val="single" w:color="auto" w:sz="4" w:space="0"/>
              <w:bottom w:val="single" w:color="auto" w:sz="4" w:space="0"/>
              <w:right w:val="single" w:color="auto" w:sz="4" w:space="0"/>
            </w:tcBorders>
          </w:tcPr>
          <w:p w14:paraId="4E0D3028">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（一）评审内容:</w:t>
            </w:r>
          </w:p>
          <w:p w14:paraId="351F11DF">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1、投标人具有国家版权局颁发的有害生物防治相关的计算机软件著作权登记证书的，每提供一个得</w:t>
            </w:r>
            <w:r>
              <w:rPr>
                <w:rFonts w:ascii="仿宋_GB2312" w:hAnsi="宋体" w:eastAsia="仿宋_GB2312" w:cs="宋体"/>
                <w:sz w:val="28"/>
                <w:szCs w:val="28"/>
              </w:rPr>
              <w:t>1</w:t>
            </w:r>
            <w:r>
              <w:rPr>
                <w:rFonts w:hint="eastAsia" w:ascii="仿宋_GB2312" w:hAnsi="宋体" w:eastAsia="仿宋_GB2312" w:cs="宋体"/>
                <w:sz w:val="28"/>
                <w:szCs w:val="28"/>
              </w:rPr>
              <w:t>分，此项最高</w:t>
            </w:r>
            <w:r>
              <w:rPr>
                <w:rFonts w:ascii="仿宋_GB2312" w:hAnsi="宋体" w:eastAsia="仿宋_GB2312" w:cs="宋体"/>
                <w:sz w:val="28"/>
                <w:szCs w:val="28"/>
              </w:rPr>
              <w:t>5</w:t>
            </w:r>
            <w:r>
              <w:rPr>
                <w:rFonts w:hint="eastAsia" w:ascii="仿宋_GB2312" w:hAnsi="宋体" w:eastAsia="仿宋_GB2312" w:cs="宋体"/>
                <w:sz w:val="28"/>
                <w:szCs w:val="28"/>
              </w:rPr>
              <w:t>分；</w:t>
            </w:r>
          </w:p>
          <w:p w14:paraId="20C44787">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2、投标人具有国家知识产权局颁发的有害生物防治相关的实用新型专利证书的，每提供一个得</w:t>
            </w:r>
            <w:r>
              <w:rPr>
                <w:rFonts w:ascii="仿宋_GB2312" w:hAnsi="宋体" w:eastAsia="仿宋_GB2312" w:cs="宋体"/>
                <w:sz w:val="28"/>
                <w:szCs w:val="28"/>
              </w:rPr>
              <w:t>1</w:t>
            </w:r>
            <w:r>
              <w:rPr>
                <w:rFonts w:hint="eastAsia" w:ascii="仿宋_GB2312" w:hAnsi="宋体" w:eastAsia="仿宋_GB2312" w:cs="宋体"/>
                <w:sz w:val="28"/>
                <w:szCs w:val="28"/>
              </w:rPr>
              <w:t>分，此项最高</w:t>
            </w:r>
            <w:r>
              <w:rPr>
                <w:rFonts w:ascii="仿宋_GB2312" w:hAnsi="宋体" w:eastAsia="仿宋_GB2312" w:cs="宋体"/>
                <w:sz w:val="28"/>
                <w:szCs w:val="28"/>
              </w:rPr>
              <w:t>5</w:t>
            </w:r>
            <w:r>
              <w:rPr>
                <w:rFonts w:hint="eastAsia" w:ascii="仿宋_GB2312" w:hAnsi="宋体" w:eastAsia="仿宋_GB2312" w:cs="宋体"/>
                <w:sz w:val="28"/>
                <w:szCs w:val="28"/>
              </w:rPr>
              <w:t>分。</w:t>
            </w:r>
          </w:p>
          <w:p w14:paraId="277C2868">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以上两项合计最高得10分。</w:t>
            </w:r>
          </w:p>
          <w:p w14:paraId="764709A7">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5F16FF9E">
            <w:pPr>
              <w:tabs>
                <w:tab w:val="left" w:pos="2880"/>
              </w:tabs>
              <w:spacing w:line="0" w:lineRule="atLeast"/>
              <w:ind w:left="46" w:leftChars="19" w:firstLine="560" w:firstLineChars="200"/>
              <w:rPr>
                <w:rFonts w:ascii="仿宋_GB2312" w:hAnsi="宋体" w:eastAsia="仿宋_GB2312" w:cs="宋体"/>
                <w:b/>
                <w:bCs/>
                <w:sz w:val="28"/>
                <w:szCs w:val="28"/>
              </w:rPr>
            </w:pPr>
            <w:r>
              <w:rPr>
                <w:rFonts w:hint="eastAsia" w:ascii="仿宋_GB2312" w:hAnsi="宋体" w:eastAsia="仿宋_GB2312" w:cs="宋体"/>
                <w:sz w:val="28"/>
                <w:szCs w:val="28"/>
              </w:rPr>
              <w:t>提供投标人有效证书。</w:t>
            </w:r>
          </w:p>
        </w:tc>
      </w:tr>
      <w:tr w14:paraId="39BB6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tcBorders>
              <w:left w:val="single" w:color="auto" w:sz="4" w:space="0"/>
              <w:right w:val="single" w:color="auto" w:sz="4" w:space="0"/>
            </w:tcBorders>
            <w:vAlign w:val="center"/>
          </w:tcPr>
          <w:p w14:paraId="3F2DE15E">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173BB2E4">
            <w:pPr>
              <w:jc w:val="center"/>
              <w:rPr>
                <w:rFonts w:ascii="仿宋_GB2312" w:hAnsi="宋体" w:eastAsia="仿宋_GB2312" w:cs="宋体"/>
                <w:sz w:val="28"/>
                <w:szCs w:val="28"/>
              </w:rPr>
            </w:pPr>
            <w:r>
              <w:rPr>
                <w:rFonts w:hint="eastAsia" w:ascii="仿宋_GB2312" w:hAnsi="宋体" w:eastAsia="仿宋_GB2312" w:cs="宋体"/>
                <w:sz w:val="28"/>
                <w:szCs w:val="28"/>
              </w:rPr>
              <w:t>5</w:t>
            </w:r>
          </w:p>
        </w:tc>
        <w:tc>
          <w:tcPr>
            <w:tcW w:w="1647" w:type="dxa"/>
            <w:tcBorders>
              <w:top w:val="single" w:color="auto" w:sz="4" w:space="0"/>
              <w:left w:val="single" w:color="auto" w:sz="4" w:space="0"/>
              <w:bottom w:val="single" w:color="auto" w:sz="4" w:space="0"/>
              <w:right w:val="single" w:color="auto" w:sz="4" w:space="0"/>
            </w:tcBorders>
            <w:vAlign w:val="center"/>
          </w:tcPr>
          <w:p w14:paraId="14E4AAB4">
            <w:pPr>
              <w:jc w:val="center"/>
              <w:rPr>
                <w:rFonts w:ascii="仿宋_GB2312" w:hAnsi="宋体" w:eastAsia="仿宋_GB2312" w:cs="宋体"/>
                <w:sz w:val="28"/>
                <w:szCs w:val="28"/>
              </w:rPr>
            </w:pPr>
            <w:r>
              <w:rPr>
                <w:rFonts w:hint="eastAsia" w:ascii="仿宋_GB2312" w:hAnsi="宋体" w:eastAsia="仿宋_GB2312" w:cs="宋体"/>
                <w:sz w:val="28"/>
                <w:szCs w:val="28"/>
              </w:rPr>
              <w:t>同类项目业绩</w:t>
            </w:r>
          </w:p>
        </w:tc>
        <w:tc>
          <w:tcPr>
            <w:tcW w:w="791" w:type="dxa"/>
            <w:tcBorders>
              <w:top w:val="single" w:color="auto" w:sz="4" w:space="0"/>
              <w:left w:val="single" w:color="auto" w:sz="4" w:space="0"/>
              <w:bottom w:val="single" w:color="auto" w:sz="4" w:space="0"/>
              <w:right w:val="single" w:color="auto" w:sz="4" w:space="0"/>
            </w:tcBorders>
            <w:vAlign w:val="center"/>
          </w:tcPr>
          <w:p w14:paraId="74B899B1">
            <w:pPr>
              <w:pStyle w:val="34"/>
              <w:jc w:val="center"/>
              <w:rPr>
                <w:rFonts w:ascii="仿宋_GB2312" w:hAnsi="宋体" w:eastAsia="仿宋_GB2312" w:cs="宋体"/>
                <w:sz w:val="28"/>
                <w:szCs w:val="28"/>
              </w:rPr>
            </w:pPr>
            <w:r>
              <w:rPr>
                <w:rFonts w:hint="eastAsia" w:ascii="仿宋_GB2312" w:hAnsi="宋体" w:eastAsia="仿宋_GB2312" w:cs="宋体"/>
                <w:sz w:val="28"/>
                <w:szCs w:val="28"/>
              </w:rPr>
              <w:t>1</w:t>
            </w:r>
            <w:r>
              <w:rPr>
                <w:rFonts w:ascii="仿宋_GB2312" w:hAnsi="宋体" w:eastAsia="仿宋_GB2312" w:cs="宋体"/>
                <w:sz w:val="28"/>
                <w:szCs w:val="28"/>
              </w:rPr>
              <w:t>0</w:t>
            </w:r>
          </w:p>
        </w:tc>
        <w:tc>
          <w:tcPr>
            <w:tcW w:w="5529" w:type="dxa"/>
            <w:tcBorders>
              <w:top w:val="single" w:color="auto" w:sz="4" w:space="0"/>
              <w:left w:val="single" w:color="auto" w:sz="4" w:space="0"/>
              <w:bottom w:val="single" w:color="auto" w:sz="4" w:space="0"/>
              <w:right w:val="single" w:color="auto" w:sz="4" w:space="0"/>
            </w:tcBorders>
          </w:tcPr>
          <w:p w14:paraId="7AE02122">
            <w:pPr>
              <w:pStyle w:val="2"/>
            </w:pPr>
            <w:r>
              <w:rPr>
                <w:rFonts w:hint="eastAsia" w:ascii="仿宋_GB2312" w:eastAsia="仿宋_GB2312"/>
                <w:b/>
                <w:color w:val="000000" w:themeColor="text1"/>
                <w:sz w:val="28"/>
                <w:szCs w:val="28"/>
                <w14:textFill>
                  <w14:solidFill>
                    <w14:schemeClr w14:val="tx1"/>
                  </w14:solidFill>
                </w14:textFill>
              </w:rPr>
              <w:t>（一）评审内容:</w:t>
            </w:r>
          </w:p>
          <w:p w14:paraId="7F7F4856">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投标人自2018年6月1日起（以合同签订日期为准）承接过政府采购的有害（病媒）生物防治（制）或除“四害”消杀等同类服务项目业绩（单项合同期不少于12个月且项目履约评价须获得优或相当于优的同等评价）情况:</w:t>
            </w:r>
          </w:p>
          <w:p w14:paraId="725A92B0">
            <w:pPr>
              <w:tabs>
                <w:tab w:val="left" w:pos="2880"/>
              </w:tabs>
              <w:spacing w:line="0" w:lineRule="atLeast"/>
              <w:ind w:left="46" w:leftChars="19" w:firstLine="560" w:firstLineChars="200"/>
              <w:rPr>
                <w:rFonts w:ascii="仿宋_GB2312" w:hAnsi="宋体" w:eastAsia="仿宋_GB2312" w:cs="宋体"/>
                <w:sz w:val="28"/>
                <w:szCs w:val="28"/>
              </w:rPr>
            </w:pPr>
            <w:r>
              <w:rPr>
                <w:rFonts w:ascii="仿宋_GB2312" w:hAnsi="宋体" w:eastAsia="仿宋_GB2312" w:cs="宋体"/>
                <w:sz w:val="28"/>
                <w:szCs w:val="28"/>
              </w:rPr>
              <w:t>每提供一个得</w:t>
            </w:r>
            <w:r>
              <w:rPr>
                <w:rFonts w:hint="eastAsia" w:ascii="仿宋_GB2312" w:hAnsi="宋体" w:eastAsia="仿宋_GB2312" w:cs="宋体"/>
                <w:sz w:val="28"/>
                <w:szCs w:val="28"/>
              </w:rPr>
              <w:t>2分，本项最高得1</w:t>
            </w:r>
            <w:r>
              <w:rPr>
                <w:rFonts w:ascii="仿宋_GB2312" w:hAnsi="宋体" w:eastAsia="仿宋_GB2312" w:cs="宋体"/>
                <w:sz w:val="28"/>
                <w:szCs w:val="28"/>
              </w:rPr>
              <w:t>0分。</w:t>
            </w:r>
          </w:p>
          <w:p w14:paraId="61A61FAC">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796FA3A3">
            <w:pPr>
              <w:tabs>
                <w:tab w:val="left" w:pos="2880"/>
              </w:tabs>
              <w:spacing w:line="0" w:lineRule="atLeast"/>
              <w:ind w:left="46" w:leftChars="19" w:firstLine="560" w:firstLineChars="200"/>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sz w:val="28"/>
                <w:szCs w:val="28"/>
              </w:rPr>
              <w:t>提供中标(成交)通知书、项目履约评价、合同关键页扫描件(包括项目名称、服务内容、服务起止时间、合同服务面积)。另:同一项目续签的不重复计分，重新招标的可重复计分。</w:t>
            </w:r>
          </w:p>
        </w:tc>
      </w:tr>
      <w:tr w14:paraId="3868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1" w:type="dxa"/>
            <w:tcBorders>
              <w:left w:val="single" w:color="auto" w:sz="4" w:space="0"/>
              <w:right w:val="single" w:color="auto" w:sz="4" w:space="0"/>
            </w:tcBorders>
            <w:vAlign w:val="center"/>
          </w:tcPr>
          <w:p w14:paraId="5626B317">
            <w:pPr>
              <w:widowControl/>
              <w:jc w:val="left"/>
              <w:rPr>
                <w:rFonts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35CBA636">
            <w:pPr>
              <w:jc w:val="center"/>
              <w:rPr>
                <w:rFonts w:ascii="仿宋_GB2312" w:hAnsi="宋体" w:eastAsia="仿宋_GB2312" w:cs="宋体"/>
                <w:sz w:val="28"/>
                <w:szCs w:val="28"/>
              </w:rPr>
            </w:pPr>
            <w:r>
              <w:rPr>
                <w:rFonts w:hint="eastAsia" w:ascii="仿宋_GB2312" w:hAnsi="宋体" w:eastAsia="仿宋_GB2312" w:cs="宋体"/>
                <w:sz w:val="28"/>
                <w:szCs w:val="28"/>
              </w:rPr>
              <w:t>6</w:t>
            </w:r>
          </w:p>
        </w:tc>
        <w:tc>
          <w:tcPr>
            <w:tcW w:w="1647" w:type="dxa"/>
            <w:tcBorders>
              <w:top w:val="single" w:color="auto" w:sz="4" w:space="0"/>
              <w:left w:val="single" w:color="auto" w:sz="4" w:space="0"/>
              <w:bottom w:val="single" w:color="auto" w:sz="4" w:space="0"/>
              <w:right w:val="single" w:color="auto" w:sz="4" w:space="0"/>
            </w:tcBorders>
            <w:vAlign w:val="center"/>
          </w:tcPr>
          <w:p w14:paraId="76BE338F">
            <w:pPr>
              <w:jc w:val="center"/>
              <w:rPr>
                <w:rFonts w:ascii="仿宋_GB2312" w:hAnsi="宋体" w:eastAsia="仿宋_GB2312" w:cs="宋体"/>
                <w:sz w:val="28"/>
                <w:szCs w:val="28"/>
              </w:rPr>
            </w:pPr>
            <w:r>
              <w:rPr>
                <w:rFonts w:hint="eastAsia" w:ascii="仿宋_GB2312" w:hAnsi="宋体" w:eastAsia="仿宋_GB2312" w:cs="宋体"/>
                <w:sz w:val="28"/>
                <w:szCs w:val="28"/>
              </w:rPr>
              <w:t>拟投入设备、车辆情况</w:t>
            </w:r>
            <w:r>
              <w:rPr>
                <w:rFonts w:hint="eastAsia" w:ascii="仿宋_GB2312" w:hAnsi="宋体" w:eastAsia="仿宋_GB2312" w:cs="宋体"/>
                <w:sz w:val="28"/>
                <w:szCs w:val="28"/>
              </w:rPr>
              <w:tab/>
            </w:r>
          </w:p>
        </w:tc>
        <w:tc>
          <w:tcPr>
            <w:tcW w:w="791" w:type="dxa"/>
            <w:tcBorders>
              <w:top w:val="single" w:color="auto" w:sz="4" w:space="0"/>
              <w:left w:val="single" w:color="auto" w:sz="4" w:space="0"/>
              <w:bottom w:val="single" w:color="auto" w:sz="4" w:space="0"/>
              <w:right w:val="single" w:color="auto" w:sz="4" w:space="0"/>
            </w:tcBorders>
            <w:vAlign w:val="center"/>
          </w:tcPr>
          <w:p w14:paraId="1FEB3552">
            <w:pPr>
              <w:pStyle w:val="34"/>
              <w:jc w:val="center"/>
              <w:rPr>
                <w:rFonts w:ascii="仿宋_GB2312" w:hAnsi="宋体" w:eastAsia="仿宋_GB2312" w:cs="宋体"/>
                <w:sz w:val="28"/>
                <w:szCs w:val="28"/>
              </w:rPr>
            </w:pPr>
            <w:r>
              <w:rPr>
                <w:rFonts w:ascii="仿宋_GB2312" w:hAnsi="宋体" w:eastAsia="仿宋_GB2312" w:cs="宋体"/>
                <w:sz w:val="28"/>
                <w:szCs w:val="28"/>
              </w:rPr>
              <w:t>9</w:t>
            </w:r>
          </w:p>
        </w:tc>
        <w:tc>
          <w:tcPr>
            <w:tcW w:w="5529" w:type="dxa"/>
            <w:tcBorders>
              <w:top w:val="single" w:color="auto" w:sz="4" w:space="0"/>
              <w:left w:val="single" w:color="auto" w:sz="4" w:space="0"/>
              <w:bottom w:val="single" w:color="auto" w:sz="4" w:space="0"/>
              <w:right w:val="single" w:color="auto" w:sz="4" w:space="0"/>
            </w:tcBorders>
          </w:tcPr>
          <w:p w14:paraId="5D8D6C79">
            <w:pPr>
              <w:pStyle w:val="2"/>
            </w:pPr>
            <w:r>
              <w:rPr>
                <w:rFonts w:hint="eastAsia" w:ascii="仿宋_GB2312" w:eastAsia="仿宋_GB2312"/>
                <w:b/>
                <w:color w:val="000000" w:themeColor="text1"/>
                <w:sz w:val="28"/>
                <w:szCs w:val="28"/>
                <w14:textFill>
                  <w14:solidFill>
                    <w14:schemeClr w14:val="tx1"/>
                  </w14:solidFill>
                </w14:textFill>
              </w:rPr>
              <w:t>（一）评审内容:</w:t>
            </w:r>
          </w:p>
          <w:p w14:paraId="5B1054A4">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（1）投入到本项目的车载式大型超低容量喷雾机【使用年限在两年内，以设备发票开具日期为准（即设备开票日期须在2019年1月1日至招标公告日止）】，每一台得分</w:t>
            </w:r>
            <w:r>
              <w:rPr>
                <w:rFonts w:ascii="仿宋_GB2312" w:hAnsi="宋体" w:eastAsia="仿宋_GB2312" w:cs="宋体"/>
                <w:sz w:val="28"/>
                <w:szCs w:val="28"/>
              </w:rPr>
              <w:t>0.5</w:t>
            </w:r>
            <w:r>
              <w:rPr>
                <w:rFonts w:hint="eastAsia" w:ascii="仿宋_GB2312" w:hAnsi="宋体" w:eastAsia="仿宋_GB2312" w:cs="宋体"/>
                <w:sz w:val="28"/>
                <w:szCs w:val="28"/>
              </w:rPr>
              <w:t>分，最高</w:t>
            </w:r>
            <w:r>
              <w:rPr>
                <w:rFonts w:ascii="仿宋_GB2312" w:hAnsi="宋体" w:eastAsia="仿宋_GB2312" w:cs="宋体"/>
                <w:sz w:val="28"/>
                <w:szCs w:val="28"/>
              </w:rPr>
              <w:t>2</w:t>
            </w:r>
            <w:r>
              <w:rPr>
                <w:rFonts w:hint="eastAsia" w:ascii="仿宋_GB2312" w:hAnsi="宋体" w:eastAsia="仿宋_GB2312" w:cs="宋体"/>
                <w:sz w:val="28"/>
                <w:szCs w:val="28"/>
              </w:rPr>
              <w:t>分；</w:t>
            </w:r>
          </w:p>
          <w:p w14:paraId="64424749">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（2）、投入到本项目的热烟雾机【使用年限在两年内，以设备发票开具日期为准（即设备开票日期须在2019年1月1日至招标公告日之间）】，每一台得分</w:t>
            </w:r>
            <w:r>
              <w:rPr>
                <w:rFonts w:ascii="仿宋_GB2312" w:hAnsi="宋体" w:eastAsia="仿宋_GB2312" w:cs="宋体"/>
                <w:sz w:val="28"/>
                <w:szCs w:val="28"/>
              </w:rPr>
              <w:t>0.5</w:t>
            </w:r>
            <w:r>
              <w:rPr>
                <w:rFonts w:hint="eastAsia" w:ascii="仿宋_GB2312" w:hAnsi="宋体" w:eastAsia="仿宋_GB2312" w:cs="宋体"/>
                <w:sz w:val="28"/>
                <w:szCs w:val="28"/>
              </w:rPr>
              <w:t>分，最高</w:t>
            </w:r>
            <w:r>
              <w:rPr>
                <w:rFonts w:ascii="仿宋_GB2312" w:hAnsi="宋体" w:eastAsia="仿宋_GB2312" w:cs="宋体"/>
                <w:sz w:val="28"/>
                <w:szCs w:val="28"/>
              </w:rPr>
              <w:t>5</w:t>
            </w:r>
            <w:r>
              <w:rPr>
                <w:rFonts w:hint="eastAsia" w:ascii="仿宋_GB2312" w:hAnsi="宋体" w:eastAsia="仿宋_GB2312" w:cs="宋体"/>
                <w:sz w:val="28"/>
                <w:szCs w:val="28"/>
              </w:rPr>
              <w:t>分；</w:t>
            </w:r>
          </w:p>
          <w:p w14:paraId="7A72AA0F">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（3）投入到本项目的粤B牌作业车辆【须为新能源轻型闭货车且使用年限在三年内，以车辆行驶证注册日期为准（即作业车辆行驶证注册日期须在须在2018年6月1日至招标公告日之间）】，每一台得</w:t>
            </w:r>
            <w:r>
              <w:rPr>
                <w:rFonts w:ascii="仿宋_GB2312" w:hAnsi="宋体" w:eastAsia="仿宋_GB2312" w:cs="宋体"/>
                <w:sz w:val="28"/>
                <w:szCs w:val="28"/>
              </w:rPr>
              <w:t>0.5</w:t>
            </w:r>
            <w:r>
              <w:rPr>
                <w:rFonts w:hint="eastAsia" w:ascii="仿宋_GB2312" w:hAnsi="宋体" w:eastAsia="仿宋_GB2312" w:cs="宋体"/>
                <w:sz w:val="28"/>
                <w:szCs w:val="28"/>
              </w:rPr>
              <w:t>分，最高</w:t>
            </w:r>
            <w:r>
              <w:rPr>
                <w:rFonts w:ascii="仿宋_GB2312" w:hAnsi="宋体" w:eastAsia="仿宋_GB2312" w:cs="宋体"/>
                <w:sz w:val="28"/>
                <w:szCs w:val="28"/>
              </w:rPr>
              <w:t>2</w:t>
            </w:r>
            <w:r>
              <w:rPr>
                <w:rFonts w:hint="eastAsia" w:ascii="仿宋_GB2312" w:hAnsi="宋体" w:eastAsia="仿宋_GB2312" w:cs="宋体"/>
                <w:sz w:val="28"/>
                <w:szCs w:val="28"/>
              </w:rPr>
              <w:t>分。</w:t>
            </w:r>
          </w:p>
          <w:p w14:paraId="7BBB82F0">
            <w:pPr>
              <w:tabs>
                <w:tab w:val="left" w:pos="2880"/>
              </w:tabs>
              <w:spacing w:line="0" w:lineRule="atLeast"/>
              <w:ind w:left="46" w:leftChars="19" w:firstLine="560" w:firstLineChars="200"/>
              <w:rPr>
                <w:rFonts w:ascii="仿宋_GB2312" w:hAnsi="宋体" w:eastAsia="仿宋_GB2312" w:cs="宋体"/>
                <w:sz w:val="28"/>
                <w:szCs w:val="28"/>
              </w:rPr>
            </w:pPr>
            <w:r>
              <w:rPr>
                <w:rFonts w:hint="eastAsia" w:ascii="仿宋_GB2312" w:hAnsi="宋体" w:eastAsia="仿宋_GB2312" w:cs="宋体"/>
                <w:sz w:val="28"/>
                <w:szCs w:val="28"/>
              </w:rPr>
              <w:t>以上3项得分累计，最高得</w:t>
            </w:r>
            <w:r>
              <w:rPr>
                <w:rFonts w:ascii="仿宋_GB2312" w:hAnsi="宋体" w:eastAsia="仿宋_GB2312" w:cs="宋体"/>
                <w:sz w:val="28"/>
                <w:szCs w:val="28"/>
              </w:rPr>
              <w:t>9</w:t>
            </w:r>
            <w:r>
              <w:rPr>
                <w:rFonts w:hint="eastAsia" w:ascii="仿宋_GB2312" w:hAnsi="宋体" w:eastAsia="仿宋_GB2312" w:cs="宋体"/>
                <w:sz w:val="28"/>
                <w:szCs w:val="28"/>
              </w:rPr>
              <w:t>分</w:t>
            </w:r>
            <w:r>
              <w:rPr>
                <w:rFonts w:ascii="仿宋_GB2312" w:hAnsi="宋体" w:eastAsia="仿宋_GB2312" w:cs="宋体"/>
                <w:sz w:val="28"/>
                <w:szCs w:val="28"/>
              </w:rPr>
              <w:t>。</w:t>
            </w:r>
          </w:p>
          <w:p w14:paraId="1FAED5DA">
            <w:pPr>
              <w:spacing w:line="20" w:lineRule="atLeast"/>
              <w:rPr>
                <w:rFonts w:ascii="仿宋_GB2312" w:hAnsi="宋体"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14:textFill>
                  <w14:solidFill>
                    <w14:schemeClr w14:val="tx1"/>
                  </w14:solidFill>
                </w14:textFill>
              </w:rPr>
              <w:t>（二）评分依据:</w:t>
            </w:r>
          </w:p>
          <w:p w14:paraId="35881BCA">
            <w:pPr>
              <w:tabs>
                <w:tab w:val="left" w:pos="2880"/>
              </w:tabs>
              <w:spacing w:line="0" w:lineRule="atLeast"/>
              <w:ind w:left="46" w:leftChars="19"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宋体"/>
                <w:sz w:val="28"/>
                <w:szCs w:val="28"/>
              </w:rPr>
              <w:t>提供设备发票扫描件（发票上的“购买方名称”须为投标人）、车辆发票扫描件（发票上的“购买方名称”须为投标人）、车辆行驶证扫描件（车辆行驶证上的“所有人”须为投标人，且车辆需年检合格）。</w:t>
            </w:r>
          </w:p>
        </w:tc>
      </w:tr>
    </w:tbl>
    <w:p w14:paraId="0F367DD4">
      <w:pPr>
        <w:rPr>
          <w:rFonts w:ascii="黑体" w:hAnsi="黑体" w:eastAsia="黑体"/>
          <w:sz w:val="32"/>
          <w:szCs w:val="32"/>
        </w:rPr>
      </w:pPr>
    </w:p>
    <w:p w14:paraId="1560B633">
      <w:pPr>
        <w:pStyle w:val="3"/>
      </w:pPr>
      <w:r>
        <w:rPr>
          <w:rFonts w:ascii="黑体" w:hAnsi="黑体" w:eastAsia="黑体"/>
          <w:sz w:val="32"/>
          <w:szCs w:val="32"/>
        </w:rPr>
        <w:br w:type="page"/>
      </w:r>
      <w:r>
        <w:rPr>
          <w:rFonts w:hint="eastAsia"/>
        </w:rPr>
        <w:t>第一章 招标公告</w:t>
      </w:r>
    </w:p>
    <w:p w14:paraId="109B0494">
      <w:pPr>
        <w:spacing w:line="540" w:lineRule="exact"/>
        <w:ind w:firstLine="640" w:firstLineChars="200"/>
        <w:rPr>
          <w:rFonts w:ascii="仿宋_GB2312" w:eastAsia="仿宋_GB2312"/>
          <w:sz w:val="32"/>
          <w:szCs w:val="32"/>
        </w:rPr>
      </w:pPr>
      <w:r>
        <w:rPr>
          <w:rFonts w:hint="eastAsia" w:ascii="仿宋_GB2312" w:eastAsia="仿宋_GB2312"/>
          <w:sz w:val="32"/>
          <w:szCs w:val="32"/>
        </w:rPr>
        <w:t>根据《中华人民共和国政府采购法》、《深圳经济特区政府采购条例》、《深圳经济特区政府采购条例实施细则》等有关规定，我街道办就本项目采用公开招标的方式采购，接受合格的国内投标人提交密封投标。有关事项如下:</w:t>
      </w:r>
    </w:p>
    <w:p w14:paraId="317251A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rPr>
        <w:t>:沙河街道办城中村除“四害”消杀服务</w:t>
      </w:r>
    </w:p>
    <w:p w14:paraId="6A013CB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二、项目编号</w:t>
      </w:r>
      <w:r>
        <w:rPr>
          <w:rFonts w:hint="eastAsia" w:ascii="仿宋_GB2312" w:eastAsia="仿宋_GB2312"/>
          <w:sz w:val="32"/>
          <w:szCs w:val="32"/>
        </w:rPr>
        <w:t>:NSSHJD202107</w:t>
      </w:r>
    </w:p>
    <w:p w14:paraId="1B624A55">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三、项目内容及需求:</w:t>
      </w:r>
    </w:p>
    <w:p w14:paraId="5E8CB32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（一）项目类别:服务类</w:t>
      </w:r>
    </w:p>
    <w:p w14:paraId="2F97EDE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（二）项目预算:66.8万元</w:t>
      </w:r>
    </w:p>
    <w:p w14:paraId="1EE9A0A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（三）评标方法:综合评分法</w:t>
      </w:r>
    </w:p>
    <w:p w14:paraId="544BC43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（四）项目需求:详见项目需求文件</w:t>
      </w:r>
    </w:p>
    <w:p w14:paraId="5B44DB69">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四、投标人资质要求:</w:t>
      </w:r>
    </w:p>
    <w:p w14:paraId="183FB32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（一）具有独立承担民事责任能力的在中华人民共和国境内登记注册的法人或其他组织营业执照（或单位登记证书等相关证明材料）；</w:t>
      </w:r>
    </w:p>
    <w:p w14:paraId="337AFDA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投标人具备《中华人民共和国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www.gsxt.gov.cn）显示的行政处罚信息、列入经营异常名录信息的截图；提供承诺函，承诺函格式详见招标文件“第三章投标文件格式、附件”)；</w:t>
      </w:r>
    </w:p>
    <w:p w14:paraId="66F1C20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（三）本项目不接受联合体投标人。</w:t>
      </w:r>
    </w:p>
    <w:p w14:paraId="10FB85C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五、投标报名时间、方式及报名所需资料:</w:t>
      </w:r>
    </w:p>
    <w:p w14:paraId="4A691D2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（一）获取招标文件方式:网上下载。</w:t>
      </w:r>
    </w:p>
    <w:p w14:paraId="54C51A5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（二）报名登记时间及地址:符合资格的供应商应当在2021年6月23日起至2021年6月29日，上午9:30～12:00（北京时间），下午14:00～16:30（北京时间）到博达大厦606报名。</w:t>
      </w:r>
    </w:p>
    <w:p w14:paraId="3C24691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（三）报名方式:现场报名。供应商代表应携带营业执照复印件或扫描件、法定代表人授权委托书、企业法人代表身份证复印件、委托人身份证复印件至我街道办办理报名手续。</w:t>
      </w:r>
    </w:p>
    <w:p w14:paraId="6BF82B3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六、公告期限及答疑事项:</w:t>
      </w:r>
    </w:p>
    <w:p w14:paraId="05DC848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自2021年6月23日起至2021年6月29日止。2021年6月25日12:00前凡对招标文件的疑问以书面形式（包括认为招标文件的技术指标或参数存在排他性或歧视性条款）加盖单位公章送达我街道办，逾期不予受理。我街道将通过官网公告的形式发布答疑事项。</w:t>
      </w:r>
    </w:p>
    <w:p w14:paraId="7E90055C">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七、投标截止时间、开标时间及地点</w:t>
      </w:r>
    </w:p>
    <w:p w14:paraId="66A0F81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（一）接收投标文件时间:2021年6月23日至6月29日工作日，上午9:00～12:00（北京时间），下午14:00～16:30（北京时间）。</w:t>
      </w:r>
    </w:p>
    <w:p w14:paraId="5B550DF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（二）投标文件递交截止时间:2021年6月29日下午16:30（北京时间），所有投标文件递交于博达大厦606。</w:t>
      </w:r>
    </w:p>
    <w:p w14:paraId="533B7CB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（三）开标地点:深圳市南山区沙河街道办事处。</w:t>
      </w:r>
    </w:p>
    <w:p w14:paraId="1C07FE35">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（四）开标时间:投标截止后5个工作日内，我街道召开评标会议。</w:t>
      </w:r>
    </w:p>
    <w:p w14:paraId="5954B2F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（五）投标人如果有特殊情况需撤标的，请在开标前一天以书面或邮件形式通知我街道。</w:t>
      </w:r>
    </w:p>
    <w:p w14:paraId="6A8160E9">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八、招标公告查询</w:t>
      </w:r>
    </w:p>
    <w:p w14:paraId="1A6EFEE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深圳市南山区沙河街道办事处政府信息公开界面:</w:t>
      </w:r>
    </w:p>
    <w:p w14:paraId="1137229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http://www.szns.gov.cn/nsshjdb/gkmlpt/index</w:t>
      </w:r>
    </w:p>
    <w:p w14:paraId="1F6FC382">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九、采购人联系方式</w:t>
      </w:r>
    </w:p>
    <w:p w14:paraId="4B9B6E4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采购人:深圳市南山区沙河街道办事处</w:t>
      </w:r>
    </w:p>
    <w:p w14:paraId="3DC3551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地址:深云路6号博达大厦606</w:t>
      </w:r>
    </w:p>
    <w:p w14:paraId="784A8B1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联系人:许先生</w:t>
      </w:r>
    </w:p>
    <w:p w14:paraId="511BC6C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联系方式:26605879</w:t>
      </w:r>
    </w:p>
    <w:p w14:paraId="426979E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十、招标咨询机构联系方式</w:t>
      </w:r>
    </w:p>
    <w:p w14:paraId="2DEA4C1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咨询机构:深圳市祁诺招标咨询有限公司</w:t>
      </w:r>
    </w:p>
    <w:p w14:paraId="740DBF9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联系人:夏先生</w:t>
      </w:r>
    </w:p>
    <w:p w14:paraId="5DEF900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联系电话:13760226694</w:t>
      </w:r>
    </w:p>
    <w:p w14:paraId="1532B41E">
      <w:pPr>
        <w:spacing w:line="540" w:lineRule="exact"/>
        <w:ind w:firstLine="640" w:firstLineChars="200"/>
        <w:jc w:val="right"/>
        <w:rPr>
          <w:rFonts w:hint="eastAsia" w:ascii="仿宋_GB2312" w:eastAsia="仿宋_GB2312"/>
          <w:sz w:val="32"/>
          <w:szCs w:val="32"/>
        </w:rPr>
      </w:pPr>
      <w:r>
        <w:rPr>
          <w:rFonts w:hint="eastAsia" w:ascii="仿宋_GB2312" w:eastAsia="仿宋_GB2312"/>
          <w:sz w:val="32"/>
          <w:szCs w:val="32"/>
        </w:rPr>
        <w:t>深圳市南山区沙河街道办事处</w:t>
      </w:r>
    </w:p>
    <w:p w14:paraId="1654AE30">
      <w:pPr>
        <w:widowControl/>
        <w:spacing w:line="240" w:lineRule="auto"/>
        <w:jc w:val="right"/>
      </w:pPr>
      <w:r>
        <w:rPr>
          <w:rFonts w:hint="eastAsia" w:ascii="仿宋_GB2312" w:eastAsia="仿宋_GB2312"/>
          <w:sz w:val="32"/>
          <w:szCs w:val="32"/>
        </w:rPr>
        <w:t>2021年6月22日</w:t>
      </w:r>
      <w:r>
        <w:br w:type="page"/>
      </w:r>
    </w:p>
    <w:p w14:paraId="4503F981">
      <w:pPr>
        <w:pStyle w:val="3"/>
      </w:pPr>
      <w:r>
        <w:rPr>
          <w:rFonts w:hint="eastAsia"/>
        </w:rPr>
        <w:t>第二章 项目需求</w:t>
      </w:r>
    </w:p>
    <w:p w14:paraId="0B1E28C4">
      <w:pPr>
        <w:pStyle w:val="4"/>
        <w:ind w:firstLine="640"/>
      </w:pPr>
      <w:r>
        <w:rPr>
          <w:rFonts w:hint="eastAsia"/>
        </w:rPr>
        <w:t>一、项目概况</w:t>
      </w:r>
    </w:p>
    <w:p w14:paraId="1E0788E0">
      <w:pPr>
        <w:spacing w:line="540" w:lineRule="exact"/>
        <w:ind w:firstLine="640" w:firstLineChars="200"/>
        <w:rPr>
          <w:rFonts w:ascii="仿宋_GB2312" w:eastAsia="仿宋_GB2312" w:hAnsiTheme="minorEastAsia"/>
          <w:sz w:val="32"/>
          <w:szCs w:val="32"/>
        </w:rPr>
      </w:pPr>
      <w:r>
        <w:rPr>
          <w:rFonts w:hint="eastAsia" w:ascii="仿宋_GB2312" w:eastAsia="仿宋_GB2312"/>
          <w:sz w:val="32"/>
          <w:szCs w:val="32"/>
        </w:rPr>
        <w:t>（一）项目名称:沙河街道办城中村除“四害”消杀服务</w:t>
      </w:r>
    </w:p>
    <w:p w14:paraId="6CC314A4">
      <w:pPr>
        <w:spacing w:line="540" w:lineRule="exact"/>
        <w:ind w:firstLine="640" w:firstLineChars="200"/>
        <w:rPr>
          <w:rFonts w:ascii="仿宋_GB2312" w:eastAsia="仿宋_GB2312"/>
          <w:sz w:val="32"/>
          <w:szCs w:val="32"/>
        </w:rPr>
      </w:pPr>
      <w:r>
        <w:rPr>
          <w:rFonts w:hint="eastAsia" w:ascii="仿宋_GB2312" w:eastAsia="仿宋_GB2312"/>
          <w:sz w:val="32"/>
          <w:szCs w:val="32"/>
        </w:rPr>
        <w:t>（二）采购人:沙河街道办事处</w:t>
      </w:r>
    </w:p>
    <w:p w14:paraId="380D4113">
      <w:pPr>
        <w:spacing w:line="540" w:lineRule="exact"/>
        <w:ind w:firstLine="640" w:firstLineChars="200"/>
        <w:rPr>
          <w:rFonts w:ascii="仿宋_GB2312" w:eastAsia="仿宋_GB2312"/>
          <w:sz w:val="32"/>
          <w:szCs w:val="32"/>
        </w:rPr>
      </w:pPr>
      <w:r>
        <w:rPr>
          <w:rFonts w:hint="eastAsia" w:ascii="仿宋_GB2312" w:eastAsia="仿宋_GB2312"/>
          <w:sz w:val="32"/>
          <w:szCs w:val="32"/>
        </w:rPr>
        <w:t>（三）采购方式:公开招标</w:t>
      </w:r>
    </w:p>
    <w:p w14:paraId="2CDF2333">
      <w:pPr>
        <w:spacing w:line="540" w:lineRule="exact"/>
        <w:ind w:firstLine="640" w:firstLineChars="200"/>
        <w:rPr>
          <w:rFonts w:ascii="仿宋_GB2312" w:eastAsia="仿宋_GB2312"/>
          <w:sz w:val="32"/>
          <w:szCs w:val="32"/>
        </w:rPr>
      </w:pPr>
      <w:bookmarkStart w:id="0" w:name="_Hlk42181112"/>
      <w:r>
        <w:rPr>
          <w:rFonts w:hint="eastAsia" w:ascii="仿宋_GB2312" w:eastAsia="仿宋_GB2312"/>
          <w:sz w:val="32"/>
          <w:szCs w:val="32"/>
        </w:rPr>
        <w:t>（四）</w:t>
      </w:r>
      <w:bookmarkEnd w:id="0"/>
      <w:r>
        <w:rPr>
          <w:rFonts w:hint="eastAsia" w:ascii="仿宋_GB2312" w:eastAsia="仿宋_GB2312"/>
          <w:sz w:val="32"/>
          <w:szCs w:val="32"/>
        </w:rPr>
        <w:t>财政限额:66.8万元</w:t>
      </w:r>
    </w:p>
    <w:p w14:paraId="5F3368B9">
      <w:pPr>
        <w:spacing w:line="540" w:lineRule="exact"/>
        <w:ind w:firstLine="640" w:firstLineChars="200"/>
        <w:rPr>
          <w:rFonts w:ascii="仿宋_GB2312" w:eastAsia="仿宋_GB2312"/>
          <w:sz w:val="32"/>
          <w:szCs w:val="32"/>
        </w:rPr>
      </w:pPr>
      <w:r>
        <w:rPr>
          <w:rFonts w:hint="eastAsia" w:ascii="仿宋_GB2312" w:eastAsia="仿宋_GB2312"/>
          <w:sz w:val="32"/>
          <w:szCs w:val="32"/>
        </w:rPr>
        <w:t>（五）项目背景:为有序开展城中村除“四害”消杀工作，我街道拟。通过公开招标方式聘请有资质专业消杀公司开展此项服务工作。</w:t>
      </w:r>
    </w:p>
    <w:p w14:paraId="399B24CC">
      <w:pPr>
        <w:spacing w:line="540" w:lineRule="exact"/>
        <w:ind w:firstLine="640" w:firstLineChars="200"/>
        <w:rPr>
          <w:rFonts w:ascii="仿宋_GB2312" w:eastAsia="仿宋_GB2312"/>
          <w:sz w:val="32"/>
          <w:szCs w:val="32"/>
        </w:rPr>
      </w:pPr>
      <w:r>
        <w:rPr>
          <w:rFonts w:hint="eastAsia" w:ascii="仿宋_GB2312" w:eastAsia="仿宋_GB2312"/>
          <w:sz w:val="32"/>
          <w:szCs w:val="32"/>
        </w:rPr>
        <w:t>（六）项目服务期:本项目服务期限为自合同签订或约定之日起365日历日（或1年）。本项目为长期服务项目，合同期满后可根据供应商履约情况，根据双方协商可延长合同期，最长不超过三年。</w:t>
      </w:r>
    </w:p>
    <w:p w14:paraId="310BE010">
      <w:pPr>
        <w:pStyle w:val="4"/>
        <w:ind w:firstLine="640"/>
      </w:pPr>
      <w:r>
        <w:rPr>
          <w:rFonts w:hint="eastAsia"/>
        </w:rPr>
        <w:t>二、服务内容</w:t>
      </w:r>
    </w:p>
    <w:p w14:paraId="7E01A9A7">
      <w:pPr>
        <w:pStyle w:val="5"/>
        <w:ind w:firstLine="643"/>
      </w:pPr>
      <w:r>
        <w:t>1.服务范围</w:t>
      </w:r>
    </w:p>
    <w:p w14:paraId="0A8564E5">
      <w:pPr>
        <w:spacing w:line="560" w:lineRule="exact"/>
        <w:ind w:firstLine="640" w:firstLineChars="200"/>
        <w:rPr>
          <w:rFonts w:ascii="仿宋" w:hAnsi="仿宋" w:eastAsia="仿宋"/>
          <w:sz w:val="32"/>
          <w:szCs w:val="32"/>
        </w:rPr>
      </w:pPr>
      <w:r>
        <w:rPr>
          <w:rFonts w:ascii="仿宋" w:hAnsi="仿宋" w:eastAsia="仿宋"/>
          <w:sz w:val="32"/>
          <w:szCs w:val="32"/>
        </w:rPr>
        <w:t>本项目服务范围为南山区沙河街道的城中村除“四害”消杀服务</w:t>
      </w:r>
      <w:r>
        <w:rPr>
          <w:rFonts w:hint="eastAsia" w:ascii="仿宋" w:hAnsi="仿宋" w:eastAsia="仿宋"/>
          <w:sz w:val="32"/>
          <w:szCs w:val="32"/>
        </w:rPr>
        <w:t>（5个城中村、村内绿化带、城中村边“三不管”范围及街道病媒生物应急处置）</w:t>
      </w:r>
      <w:r>
        <w:rPr>
          <w:rFonts w:ascii="仿宋" w:hAnsi="仿宋" w:eastAsia="仿宋"/>
          <w:sz w:val="32"/>
          <w:szCs w:val="32"/>
        </w:rPr>
        <w:t>，面积共278361.66平方米。</w:t>
      </w:r>
    </w:p>
    <w:p w14:paraId="79A695CF">
      <w:pPr>
        <w:pStyle w:val="5"/>
        <w:ind w:firstLine="643"/>
      </w:pPr>
      <w:r>
        <w:rPr>
          <w:rFonts w:hint="eastAsia"/>
        </w:rPr>
        <w:t>2</w:t>
      </w:r>
      <w:r>
        <w:t>.人员及设备配置最低要求</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544"/>
        <w:gridCol w:w="1549"/>
        <w:gridCol w:w="2074"/>
      </w:tblGrid>
      <w:tr w14:paraId="69DC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F187439">
            <w:pPr>
              <w:jc w:val="center"/>
              <w:rPr>
                <w:rFonts w:ascii="仿宋" w:hAnsi="仿宋" w:eastAsia="仿宋"/>
                <w:sz w:val="32"/>
                <w:szCs w:val="32"/>
              </w:rPr>
            </w:pPr>
            <w:r>
              <w:rPr>
                <w:rFonts w:hint="eastAsia" w:ascii="仿宋" w:hAnsi="仿宋" w:eastAsia="仿宋"/>
                <w:sz w:val="32"/>
                <w:szCs w:val="32"/>
              </w:rPr>
              <w:t>序号</w:t>
            </w:r>
          </w:p>
        </w:tc>
        <w:tc>
          <w:tcPr>
            <w:tcW w:w="3544" w:type="dxa"/>
          </w:tcPr>
          <w:p w14:paraId="5AB3C236">
            <w:pPr>
              <w:jc w:val="center"/>
              <w:rPr>
                <w:rFonts w:ascii="仿宋" w:hAnsi="仿宋" w:eastAsia="仿宋"/>
                <w:sz w:val="32"/>
                <w:szCs w:val="32"/>
              </w:rPr>
            </w:pPr>
            <w:r>
              <w:rPr>
                <w:rFonts w:hint="eastAsia" w:ascii="仿宋" w:hAnsi="仿宋" w:eastAsia="仿宋"/>
                <w:sz w:val="32"/>
                <w:szCs w:val="32"/>
              </w:rPr>
              <w:t>人员及设备类别</w:t>
            </w:r>
          </w:p>
        </w:tc>
        <w:tc>
          <w:tcPr>
            <w:tcW w:w="1549" w:type="dxa"/>
          </w:tcPr>
          <w:p w14:paraId="152D34E1">
            <w:pPr>
              <w:jc w:val="center"/>
              <w:rPr>
                <w:rFonts w:ascii="仿宋" w:hAnsi="仿宋" w:eastAsia="仿宋"/>
                <w:sz w:val="32"/>
                <w:szCs w:val="32"/>
              </w:rPr>
            </w:pPr>
            <w:r>
              <w:rPr>
                <w:rFonts w:hint="eastAsia" w:ascii="仿宋" w:hAnsi="仿宋" w:eastAsia="仿宋"/>
                <w:sz w:val="32"/>
                <w:szCs w:val="32"/>
              </w:rPr>
              <w:t>人数</w:t>
            </w:r>
          </w:p>
        </w:tc>
        <w:tc>
          <w:tcPr>
            <w:tcW w:w="2074" w:type="dxa"/>
          </w:tcPr>
          <w:p w14:paraId="05CF9EBE">
            <w:pPr>
              <w:jc w:val="center"/>
              <w:rPr>
                <w:rFonts w:ascii="仿宋" w:hAnsi="仿宋" w:eastAsia="仿宋"/>
                <w:sz w:val="32"/>
                <w:szCs w:val="32"/>
              </w:rPr>
            </w:pPr>
            <w:r>
              <w:rPr>
                <w:rFonts w:hint="eastAsia" w:ascii="仿宋" w:hAnsi="仿宋" w:eastAsia="仿宋"/>
                <w:sz w:val="32"/>
                <w:szCs w:val="32"/>
              </w:rPr>
              <w:t>备注</w:t>
            </w:r>
          </w:p>
        </w:tc>
      </w:tr>
      <w:tr w14:paraId="620D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49F67CA8">
            <w:pPr>
              <w:jc w:val="center"/>
              <w:rPr>
                <w:rFonts w:ascii="仿宋" w:hAnsi="仿宋" w:eastAsia="仿宋"/>
                <w:sz w:val="32"/>
                <w:szCs w:val="32"/>
              </w:rPr>
            </w:pPr>
            <w:r>
              <w:rPr>
                <w:rFonts w:hint="eastAsia" w:ascii="仿宋" w:hAnsi="仿宋" w:eastAsia="仿宋"/>
                <w:sz w:val="32"/>
                <w:szCs w:val="32"/>
              </w:rPr>
              <w:t>1</w:t>
            </w:r>
          </w:p>
        </w:tc>
        <w:tc>
          <w:tcPr>
            <w:tcW w:w="3544" w:type="dxa"/>
          </w:tcPr>
          <w:p w14:paraId="05298019">
            <w:pPr>
              <w:jc w:val="center"/>
              <w:rPr>
                <w:rFonts w:ascii="仿宋" w:hAnsi="仿宋" w:eastAsia="仿宋"/>
                <w:sz w:val="32"/>
                <w:szCs w:val="32"/>
              </w:rPr>
            </w:pPr>
            <w:r>
              <w:rPr>
                <w:rFonts w:hint="eastAsia" w:ascii="仿宋" w:hAnsi="仿宋" w:eastAsia="仿宋"/>
                <w:sz w:val="32"/>
                <w:szCs w:val="32"/>
              </w:rPr>
              <w:t>项目负责人</w:t>
            </w:r>
          </w:p>
        </w:tc>
        <w:tc>
          <w:tcPr>
            <w:tcW w:w="1549" w:type="dxa"/>
          </w:tcPr>
          <w:p w14:paraId="2F1BF090">
            <w:pPr>
              <w:jc w:val="center"/>
              <w:rPr>
                <w:rFonts w:ascii="仿宋" w:hAnsi="仿宋" w:eastAsia="仿宋"/>
                <w:sz w:val="32"/>
                <w:szCs w:val="32"/>
              </w:rPr>
            </w:pPr>
            <w:r>
              <w:rPr>
                <w:rFonts w:hint="eastAsia" w:ascii="仿宋" w:hAnsi="仿宋" w:eastAsia="仿宋"/>
                <w:sz w:val="32"/>
                <w:szCs w:val="32"/>
              </w:rPr>
              <w:t>1</w:t>
            </w:r>
          </w:p>
        </w:tc>
        <w:tc>
          <w:tcPr>
            <w:tcW w:w="2074" w:type="dxa"/>
          </w:tcPr>
          <w:p w14:paraId="2C6676D9">
            <w:pPr>
              <w:jc w:val="center"/>
              <w:rPr>
                <w:rFonts w:ascii="仿宋" w:hAnsi="仿宋" w:eastAsia="仿宋"/>
                <w:sz w:val="32"/>
                <w:szCs w:val="32"/>
              </w:rPr>
            </w:pPr>
          </w:p>
        </w:tc>
      </w:tr>
      <w:tr w14:paraId="17DB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FC7E151">
            <w:pPr>
              <w:jc w:val="center"/>
              <w:rPr>
                <w:rFonts w:ascii="仿宋" w:hAnsi="仿宋" w:eastAsia="仿宋"/>
                <w:sz w:val="32"/>
                <w:szCs w:val="32"/>
              </w:rPr>
            </w:pPr>
            <w:r>
              <w:rPr>
                <w:rFonts w:hint="eastAsia" w:ascii="仿宋" w:hAnsi="仿宋" w:eastAsia="仿宋"/>
                <w:sz w:val="32"/>
                <w:szCs w:val="32"/>
              </w:rPr>
              <w:t>2</w:t>
            </w:r>
          </w:p>
        </w:tc>
        <w:tc>
          <w:tcPr>
            <w:tcW w:w="3544" w:type="dxa"/>
          </w:tcPr>
          <w:p w14:paraId="22503CCC">
            <w:pPr>
              <w:jc w:val="center"/>
              <w:rPr>
                <w:rFonts w:ascii="仿宋" w:hAnsi="仿宋" w:eastAsia="仿宋"/>
                <w:sz w:val="32"/>
                <w:szCs w:val="32"/>
              </w:rPr>
            </w:pPr>
            <w:r>
              <w:rPr>
                <w:rFonts w:hint="eastAsia" w:ascii="仿宋" w:hAnsi="仿宋" w:eastAsia="仿宋"/>
                <w:sz w:val="32"/>
                <w:szCs w:val="32"/>
              </w:rPr>
              <w:t>安全管理员</w:t>
            </w:r>
          </w:p>
        </w:tc>
        <w:tc>
          <w:tcPr>
            <w:tcW w:w="1549" w:type="dxa"/>
          </w:tcPr>
          <w:p w14:paraId="143BA3D0">
            <w:pPr>
              <w:jc w:val="center"/>
              <w:rPr>
                <w:rFonts w:ascii="仿宋" w:hAnsi="仿宋" w:eastAsia="仿宋"/>
                <w:sz w:val="32"/>
                <w:szCs w:val="32"/>
              </w:rPr>
            </w:pPr>
            <w:r>
              <w:rPr>
                <w:rFonts w:hint="eastAsia" w:ascii="仿宋" w:hAnsi="仿宋" w:eastAsia="仿宋"/>
                <w:sz w:val="32"/>
                <w:szCs w:val="32"/>
              </w:rPr>
              <w:t>1</w:t>
            </w:r>
          </w:p>
        </w:tc>
        <w:tc>
          <w:tcPr>
            <w:tcW w:w="2074" w:type="dxa"/>
          </w:tcPr>
          <w:p w14:paraId="50849E2A">
            <w:pPr>
              <w:jc w:val="center"/>
              <w:rPr>
                <w:rFonts w:ascii="仿宋" w:hAnsi="仿宋" w:eastAsia="仿宋"/>
                <w:sz w:val="32"/>
                <w:szCs w:val="32"/>
              </w:rPr>
            </w:pPr>
          </w:p>
        </w:tc>
      </w:tr>
      <w:tr w14:paraId="781A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4D9E11B">
            <w:pPr>
              <w:jc w:val="center"/>
              <w:rPr>
                <w:rFonts w:ascii="仿宋" w:hAnsi="仿宋" w:eastAsia="仿宋"/>
                <w:sz w:val="32"/>
                <w:szCs w:val="32"/>
              </w:rPr>
            </w:pPr>
            <w:r>
              <w:rPr>
                <w:rFonts w:hint="eastAsia" w:ascii="仿宋" w:hAnsi="仿宋" w:eastAsia="仿宋"/>
                <w:sz w:val="32"/>
                <w:szCs w:val="32"/>
              </w:rPr>
              <w:t>3</w:t>
            </w:r>
          </w:p>
        </w:tc>
        <w:tc>
          <w:tcPr>
            <w:tcW w:w="3544" w:type="dxa"/>
          </w:tcPr>
          <w:p w14:paraId="088E275A">
            <w:pPr>
              <w:jc w:val="center"/>
              <w:rPr>
                <w:rFonts w:ascii="仿宋" w:hAnsi="仿宋" w:eastAsia="仿宋"/>
                <w:sz w:val="32"/>
                <w:szCs w:val="32"/>
              </w:rPr>
            </w:pPr>
            <w:r>
              <w:rPr>
                <w:rFonts w:ascii="仿宋" w:hAnsi="仿宋" w:eastAsia="仿宋"/>
                <w:sz w:val="32"/>
                <w:szCs w:val="32"/>
              </w:rPr>
              <w:t>项目技术负责人</w:t>
            </w:r>
          </w:p>
        </w:tc>
        <w:tc>
          <w:tcPr>
            <w:tcW w:w="1549" w:type="dxa"/>
          </w:tcPr>
          <w:p w14:paraId="5A67ED4F">
            <w:pPr>
              <w:jc w:val="center"/>
              <w:rPr>
                <w:rFonts w:ascii="仿宋" w:hAnsi="仿宋" w:eastAsia="仿宋"/>
                <w:sz w:val="32"/>
                <w:szCs w:val="32"/>
              </w:rPr>
            </w:pPr>
            <w:r>
              <w:rPr>
                <w:rFonts w:hint="eastAsia" w:ascii="仿宋" w:hAnsi="仿宋" w:eastAsia="仿宋"/>
                <w:sz w:val="32"/>
                <w:szCs w:val="32"/>
              </w:rPr>
              <w:t>1</w:t>
            </w:r>
          </w:p>
        </w:tc>
        <w:tc>
          <w:tcPr>
            <w:tcW w:w="2074" w:type="dxa"/>
          </w:tcPr>
          <w:p w14:paraId="6231F49D">
            <w:pPr>
              <w:jc w:val="center"/>
              <w:rPr>
                <w:rFonts w:ascii="仿宋" w:hAnsi="仿宋" w:eastAsia="仿宋"/>
                <w:sz w:val="32"/>
                <w:szCs w:val="32"/>
              </w:rPr>
            </w:pPr>
          </w:p>
        </w:tc>
      </w:tr>
      <w:tr w14:paraId="40E3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A82E31C">
            <w:pPr>
              <w:jc w:val="center"/>
              <w:rPr>
                <w:rFonts w:ascii="仿宋" w:hAnsi="仿宋" w:eastAsia="仿宋"/>
                <w:sz w:val="32"/>
                <w:szCs w:val="32"/>
              </w:rPr>
            </w:pPr>
            <w:r>
              <w:rPr>
                <w:rFonts w:hint="eastAsia" w:ascii="仿宋" w:hAnsi="仿宋" w:eastAsia="仿宋"/>
                <w:sz w:val="32"/>
                <w:szCs w:val="32"/>
              </w:rPr>
              <w:t>4</w:t>
            </w:r>
          </w:p>
        </w:tc>
        <w:tc>
          <w:tcPr>
            <w:tcW w:w="3544" w:type="dxa"/>
          </w:tcPr>
          <w:p w14:paraId="026FD1BE">
            <w:pPr>
              <w:jc w:val="center"/>
              <w:rPr>
                <w:rFonts w:ascii="仿宋" w:hAnsi="仿宋" w:eastAsia="仿宋"/>
                <w:sz w:val="32"/>
                <w:szCs w:val="32"/>
              </w:rPr>
            </w:pPr>
            <w:r>
              <w:rPr>
                <w:rFonts w:hint="eastAsia" w:ascii="仿宋" w:hAnsi="仿宋" w:eastAsia="仿宋"/>
                <w:sz w:val="32"/>
                <w:szCs w:val="32"/>
              </w:rPr>
              <w:t>消杀员</w:t>
            </w:r>
          </w:p>
        </w:tc>
        <w:tc>
          <w:tcPr>
            <w:tcW w:w="1549" w:type="dxa"/>
          </w:tcPr>
          <w:p w14:paraId="78C7EF46">
            <w:pPr>
              <w:jc w:val="center"/>
              <w:rPr>
                <w:rFonts w:ascii="仿宋" w:hAnsi="仿宋" w:eastAsia="仿宋"/>
                <w:sz w:val="32"/>
                <w:szCs w:val="32"/>
              </w:rPr>
            </w:pPr>
            <w:r>
              <w:rPr>
                <w:rFonts w:hint="eastAsia" w:ascii="仿宋" w:hAnsi="仿宋" w:eastAsia="仿宋"/>
                <w:sz w:val="32"/>
                <w:szCs w:val="32"/>
              </w:rPr>
              <w:t>7</w:t>
            </w:r>
          </w:p>
        </w:tc>
        <w:tc>
          <w:tcPr>
            <w:tcW w:w="2074" w:type="dxa"/>
          </w:tcPr>
          <w:p w14:paraId="71533BDD">
            <w:pPr>
              <w:jc w:val="center"/>
              <w:rPr>
                <w:rFonts w:ascii="仿宋" w:hAnsi="仿宋" w:eastAsia="仿宋"/>
                <w:sz w:val="32"/>
                <w:szCs w:val="32"/>
              </w:rPr>
            </w:pPr>
          </w:p>
        </w:tc>
      </w:tr>
      <w:tr w14:paraId="1216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5A66EF47">
            <w:pPr>
              <w:jc w:val="center"/>
              <w:rPr>
                <w:rFonts w:ascii="仿宋" w:hAnsi="仿宋" w:eastAsia="仿宋"/>
                <w:sz w:val="32"/>
                <w:szCs w:val="32"/>
              </w:rPr>
            </w:pPr>
            <w:r>
              <w:rPr>
                <w:rFonts w:hint="eastAsia" w:ascii="仿宋" w:hAnsi="仿宋" w:eastAsia="仿宋"/>
                <w:sz w:val="32"/>
                <w:szCs w:val="32"/>
              </w:rPr>
              <w:t>5</w:t>
            </w:r>
          </w:p>
        </w:tc>
        <w:tc>
          <w:tcPr>
            <w:tcW w:w="3544" w:type="dxa"/>
          </w:tcPr>
          <w:p w14:paraId="5AB52059">
            <w:pPr>
              <w:jc w:val="center"/>
              <w:rPr>
                <w:rFonts w:ascii="仿宋" w:hAnsi="仿宋" w:eastAsia="仿宋"/>
                <w:sz w:val="32"/>
                <w:szCs w:val="32"/>
              </w:rPr>
            </w:pPr>
            <w:r>
              <w:rPr>
                <w:rFonts w:hint="eastAsia" w:ascii="仿宋" w:hAnsi="仿宋" w:eastAsia="仿宋"/>
                <w:sz w:val="32"/>
                <w:szCs w:val="32"/>
              </w:rPr>
              <w:t>消杀作业车辆</w:t>
            </w:r>
          </w:p>
        </w:tc>
        <w:tc>
          <w:tcPr>
            <w:tcW w:w="1549" w:type="dxa"/>
          </w:tcPr>
          <w:p w14:paraId="09E67400">
            <w:pPr>
              <w:jc w:val="center"/>
              <w:rPr>
                <w:rFonts w:ascii="仿宋" w:hAnsi="仿宋" w:eastAsia="仿宋"/>
                <w:sz w:val="32"/>
                <w:szCs w:val="32"/>
              </w:rPr>
            </w:pPr>
            <w:r>
              <w:rPr>
                <w:rFonts w:hint="eastAsia" w:ascii="仿宋" w:hAnsi="仿宋" w:eastAsia="仿宋"/>
                <w:sz w:val="32"/>
                <w:szCs w:val="32"/>
              </w:rPr>
              <w:t>2</w:t>
            </w:r>
          </w:p>
        </w:tc>
        <w:tc>
          <w:tcPr>
            <w:tcW w:w="2074" w:type="dxa"/>
          </w:tcPr>
          <w:p w14:paraId="2448D063">
            <w:pPr>
              <w:jc w:val="center"/>
              <w:rPr>
                <w:rFonts w:ascii="仿宋" w:hAnsi="仿宋" w:eastAsia="仿宋"/>
                <w:sz w:val="32"/>
                <w:szCs w:val="32"/>
              </w:rPr>
            </w:pPr>
          </w:p>
        </w:tc>
      </w:tr>
      <w:tr w14:paraId="001D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F5F8C18">
            <w:pPr>
              <w:jc w:val="center"/>
              <w:rPr>
                <w:rFonts w:ascii="仿宋" w:hAnsi="仿宋" w:eastAsia="仿宋"/>
                <w:sz w:val="32"/>
                <w:szCs w:val="32"/>
              </w:rPr>
            </w:pPr>
            <w:r>
              <w:rPr>
                <w:rFonts w:hint="eastAsia" w:ascii="仿宋" w:hAnsi="仿宋" w:eastAsia="仿宋"/>
                <w:sz w:val="32"/>
                <w:szCs w:val="32"/>
              </w:rPr>
              <w:t>6</w:t>
            </w:r>
          </w:p>
        </w:tc>
        <w:tc>
          <w:tcPr>
            <w:tcW w:w="3544" w:type="dxa"/>
          </w:tcPr>
          <w:p w14:paraId="4E0AF6E5">
            <w:pPr>
              <w:jc w:val="center"/>
              <w:rPr>
                <w:rFonts w:ascii="仿宋" w:hAnsi="仿宋" w:eastAsia="仿宋"/>
                <w:sz w:val="32"/>
                <w:szCs w:val="32"/>
              </w:rPr>
            </w:pPr>
            <w:r>
              <w:rPr>
                <w:rFonts w:hint="eastAsia" w:ascii="仿宋" w:hAnsi="仿宋" w:eastAsia="仿宋"/>
                <w:sz w:val="32"/>
                <w:szCs w:val="32"/>
              </w:rPr>
              <w:t>烟雾机</w:t>
            </w:r>
          </w:p>
        </w:tc>
        <w:tc>
          <w:tcPr>
            <w:tcW w:w="1549" w:type="dxa"/>
          </w:tcPr>
          <w:p w14:paraId="638068B9">
            <w:pPr>
              <w:jc w:val="center"/>
              <w:rPr>
                <w:rFonts w:ascii="仿宋" w:hAnsi="仿宋" w:eastAsia="仿宋"/>
                <w:sz w:val="32"/>
                <w:szCs w:val="32"/>
              </w:rPr>
            </w:pPr>
            <w:r>
              <w:rPr>
                <w:rFonts w:hint="eastAsia" w:ascii="仿宋" w:hAnsi="仿宋" w:eastAsia="仿宋"/>
                <w:sz w:val="32"/>
                <w:szCs w:val="32"/>
              </w:rPr>
              <w:t>2</w:t>
            </w:r>
          </w:p>
        </w:tc>
        <w:tc>
          <w:tcPr>
            <w:tcW w:w="2074" w:type="dxa"/>
          </w:tcPr>
          <w:p w14:paraId="484A02A1">
            <w:pPr>
              <w:jc w:val="center"/>
              <w:rPr>
                <w:rFonts w:ascii="仿宋" w:hAnsi="仿宋" w:eastAsia="仿宋"/>
                <w:sz w:val="32"/>
                <w:szCs w:val="32"/>
              </w:rPr>
            </w:pPr>
          </w:p>
        </w:tc>
      </w:tr>
      <w:tr w14:paraId="0B1A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6F534034">
            <w:pPr>
              <w:jc w:val="center"/>
              <w:rPr>
                <w:rFonts w:ascii="仿宋" w:hAnsi="仿宋" w:eastAsia="仿宋"/>
                <w:sz w:val="32"/>
                <w:szCs w:val="32"/>
              </w:rPr>
            </w:pPr>
            <w:r>
              <w:rPr>
                <w:rFonts w:hint="eastAsia" w:ascii="仿宋" w:hAnsi="仿宋" w:eastAsia="仿宋"/>
                <w:sz w:val="32"/>
                <w:szCs w:val="32"/>
              </w:rPr>
              <w:t>7</w:t>
            </w:r>
          </w:p>
        </w:tc>
        <w:tc>
          <w:tcPr>
            <w:tcW w:w="3544" w:type="dxa"/>
          </w:tcPr>
          <w:p w14:paraId="6ACE38CB">
            <w:pPr>
              <w:jc w:val="center"/>
              <w:rPr>
                <w:rFonts w:ascii="仿宋" w:hAnsi="仿宋" w:eastAsia="仿宋"/>
                <w:b/>
                <w:sz w:val="32"/>
                <w:szCs w:val="32"/>
              </w:rPr>
            </w:pPr>
            <w:r>
              <w:rPr>
                <w:rFonts w:hint="eastAsia" w:ascii="仿宋" w:hAnsi="仿宋" w:eastAsia="仿宋"/>
                <w:sz w:val="32"/>
                <w:szCs w:val="32"/>
              </w:rPr>
              <w:t>手推式大功率喷雾机</w:t>
            </w:r>
          </w:p>
        </w:tc>
        <w:tc>
          <w:tcPr>
            <w:tcW w:w="1549" w:type="dxa"/>
          </w:tcPr>
          <w:p w14:paraId="32229511">
            <w:pPr>
              <w:jc w:val="center"/>
              <w:rPr>
                <w:rFonts w:ascii="仿宋" w:hAnsi="仿宋" w:eastAsia="仿宋"/>
                <w:sz w:val="32"/>
                <w:szCs w:val="32"/>
              </w:rPr>
            </w:pPr>
            <w:r>
              <w:rPr>
                <w:rFonts w:hint="eastAsia" w:ascii="仿宋" w:hAnsi="仿宋" w:eastAsia="仿宋"/>
                <w:sz w:val="32"/>
                <w:szCs w:val="32"/>
              </w:rPr>
              <w:t>2</w:t>
            </w:r>
          </w:p>
        </w:tc>
        <w:tc>
          <w:tcPr>
            <w:tcW w:w="2074" w:type="dxa"/>
          </w:tcPr>
          <w:p w14:paraId="4B323E77">
            <w:pPr>
              <w:jc w:val="center"/>
              <w:rPr>
                <w:rFonts w:ascii="仿宋" w:hAnsi="仿宋" w:eastAsia="仿宋"/>
                <w:sz w:val="32"/>
                <w:szCs w:val="32"/>
              </w:rPr>
            </w:pPr>
          </w:p>
        </w:tc>
      </w:tr>
      <w:tr w14:paraId="034E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CFCCB2E">
            <w:pPr>
              <w:jc w:val="center"/>
              <w:rPr>
                <w:rFonts w:ascii="仿宋" w:hAnsi="仿宋" w:eastAsia="仿宋"/>
                <w:sz w:val="32"/>
                <w:szCs w:val="32"/>
              </w:rPr>
            </w:pPr>
            <w:r>
              <w:rPr>
                <w:rFonts w:hint="eastAsia" w:ascii="仿宋" w:hAnsi="仿宋" w:eastAsia="仿宋"/>
                <w:sz w:val="32"/>
                <w:szCs w:val="32"/>
              </w:rPr>
              <w:t>8</w:t>
            </w:r>
          </w:p>
        </w:tc>
        <w:tc>
          <w:tcPr>
            <w:tcW w:w="3544" w:type="dxa"/>
          </w:tcPr>
          <w:p w14:paraId="28E63E68">
            <w:pPr>
              <w:jc w:val="center"/>
              <w:rPr>
                <w:rFonts w:ascii="仿宋" w:hAnsi="仿宋" w:eastAsia="仿宋"/>
                <w:b/>
                <w:sz w:val="32"/>
                <w:szCs w:val="32"/>
              </w:rPr>
            </w:pPr>
            <w:r>
              <w:rPr>
                <w:rFonts w:ascii="仿宋" w:hAnsi="仿宋" w:eastAsia="仿宋"/>
                <w:sz w:val="32"/>
                <w:szCs w:val="32"/>
              </w:rPr>
              <w:t>背负式机动超低容量喷雾器</w:t>
            </w:r>
          </w:p>
        </w:tc>
        <w:tc>
          <w:tcPr>
            <w:tcW w:w="1549" w:type="dxa"/>
          </w:tcPr>
          <w:p w14:paraId="006680BA">
            <w:pPr>
              <w:jc w:val="center"/>
              <w:rPr>
                <w:rFonts w:ascii="仿宋" w:hAnsi="仿宋" w:eastAsia="仿宋"/>
                <w:sz w:val="32"/>
                <w:szCs w:val="32"/>
              </w:rPr>
            </w:pPr>
            <w:r>
              <w:rPr>
                <w:rFonts w:hint="eastAsia" w:ascii="仿宋" w:hAnsi="仿宋" w:eastAsia="仿宋"/>
                <w:sz w:val="32"/>
                <w:szCs w:val="32"/>
              </w:rPr>
              <w:t>2</w:t>
            </w:r>
          </w:p>
        </w:tc>
        <w:tc>
          <w:tcPr>
            <w:tcW w:w="2074" w:type="dxa"/>
          </w:tcPr>
          <w:p w14:paraId="7F93ECB1">
            <w:pPr>
              <w:jc w:val="center"/>
              <w:rPr>
                <w:rFonts w:ascii="仿宋" w:hAnsi="仿宋" w:eastAsia="仿宋"/>
                <w:sz w:val="32"/>
                <w:szCs w:val="32"/>
              </w:rPr>
            </w:pPr>
          </w:p>
        </w:tc>
      </w:tr>
      <w:tr w14:paraId="77B6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CB06A5F">
            <w:pPr>
              <w:jc w:val="center"/>
              <w:rPr>
                <w:rFonts w:ascii="仿宋" w:hAnsi="仿宋" w:eastAsia="仿宋"/>
                <w:sz w:val="32"/>
                <w:szCs w:val="32"/>
              </w:rPr>
            </w:pPr>
            <w:r>
              <w:rPr>
                <w:rFonts w:hint="eastAsia" w:ascii="仿宋" w:hAnsi="仿宋" w:eastAsia="仿宋"/>
                <w:sz w:val="32"/>
                <w:szCs w:val="32"/>
              </w:rPr>
              <w:t>9</w:t>
            </w:r>
          </w:p>
        </w:tc>
        <w:tc>
          <w:tcPr>
            <w:tcW w:w="3544" w:type="dxa"/>
          </w:tcPr>
          <w:p w14:paraId="59E82E9C">
            <w:pPr>
              <w:jc w:val="center"/>
              <w:rPr>
                <w:rFonts w:ascii="仿宋" w:hAnsi="仿宋" w:eastAsia="仿宋"/>
                <w:sz w:val="32"/>
                <w:szCs w:val="32"/>
              </w:rPr>
            </w:pPr>
            <w:r>
              <w:rPr>
                <w:rFonts w:ascii="仿宋" w:hAnsi="仿宋" w:eastAsia="仿宋"/>
                <w:sz w:val="32"/>
                <w:szCs w:val="32"/>
              </w:rPr>
              <w:t>手动肩挂式喷雾器</w:t>
            </w:r>
          </w:p>
        </w:tc>
        <w:tc>
          <w:tcPr>
            <w:tcW w:w="1549" w:type="dxa"/>
          </w:tcPr>
          <w:p w14:paraId="4FC848CF">
            <w:pPr>
              <w:jc w:val="center"/>
              <w:rPr>
                <w:rFonts w:ascii="仿宋" w:hAnsi="仿宋" w:eastAsia="仿宋"/>
                <w:sz w:val="32"/>
                <w:szCs w:val="32"/>
              </w:rPr>
            </w:pPr>
            <w:r>
              <w:rPr>
                <w:rFonts w:hint="eastAsia" w:ascii="仿宋" w:hAnsi="仿宋" w:eastAsia="仿宋"/>
                <w:sz w:val="32"/>
                <w:szCs w:val="32"/>
              </w:rPr>
              <w:t>4</w:t>
            </w:r>
          </w:p>
        </w:tc>
        <w:tc>
          <w:tcPr>
            <w:tcW w:w="2074" w:type="dxa"/>
          </w:tcPr>
          <w:p w14:paraId="6ABA81E7">
            <w:pPr>
              <w:jc w:val="center"/>
              <w:rPr>
                <w:rFonts w:ascii="仿宋" w:hAnsi="仿宋" w:eastAsia="仿宋"/>
                <w:sz w:val="32"/>
                <w:szCs w:val="32"/>
              </w:rPr>
            </w:pPr>
          </w:p>
        </w:tc>
      </w:tr>
    </w:tbl>
    <w:p w14:paraId="0CAA2CD1">
      <w:pPr>
        <w:pStyle w:val="5"/>
        <w:ind w:firstLine="643"/>
      </w:pPr>
      <w:r>
        <w:t>3. 除“四害”消杀服务作业要求</w:t>
      </w:r>
    </w:p>
    <w:p w14:paraId="28539FBA">
      <w:pPr>
        <w:pStyle w:val="6"/>
        <w:ind w:firstLine="643"/>
      </w:pPr>
      <w:r>
        <w:rPr>
          <w:rFonts w:hint="eastAsia"/>
        </w:rPr>
        <w:t>3</w:t>
      </w:r>
      <w:r>
        <w:t>.1作业要求:</w:t>
      </w:r>
    </w:p>
    <w:p w14:paraId="59D8FF78">
      <w:pPr>
        <w:spacing w:line="560" w:lineRule="exact"/>
        <w:ind w:firstLine="640" w:firstLineChars="200"/>
        <w:rPr>
          <w:rFonts w:ascii="仿宋" w:hAnsi="仿宋" w:eastAsia="仿宋"/>
          <w:sz w:val="32"/>
          <w:szCs w:val="32"/>
        </w:rPr>
      </w:pPr>
      <w:r>
        <w:rPr>
          <w:rFonts w:ascii="仿宋" w:hAnsi="仿宋" w:eastAsia="仿宋"/>
          <w:sz w:val="32"/>
          <w:szCs w:val="32"/>
        </w:rPr>
        <w:t>（1）实施杀灭作业前，必须先到现场调查“四害”的本地情况，应对卫生害虫种类、栖息部位、密度状况及孳生环境等情况有全面的了解，因地制宜制订合理的害虫综合控制方案。</w:t>
      </w:r>
    </w:p>
    <w:p w14:paraId="1E5AE2B4">
      <w:pPr>
        <w:spacing w:line="560" w:lineRule="exact"/>
        <w:ind w:firstLine="640" w:firstLineChars="200"/>
        <w:rPr>
          <w:rFonts w:ascii="仿宋" w:hAnsi="仿宋" w:eastAsia="仿宋"/>
          <w:sz w:val="32"/>
          <w:szCs w:val="32"/>
        </w:rPr>
      </w:pPr>
      <w:r>
        <w:rPr>
          <w:rFonts w:ascii="仿宋" w:hAnsi="仿宋" w:eastAsia="仿宋"/>
          <w:sz w:val="32"/>
          <w:szCs w:val="32"/>
        </w:rPr>
        <w:t>（2）配备相应数量的药品、器械和个人防护用品。</w:t>
      </w:r>
    </w:p>
    <w:p w14:paraId="5FA2546A">
      <w:pPr>
        <w:spacing w:line="560" w:lineRule="exact"/>
        <w:ind w:firstLine="640" w:firstLineChars="200"/>
        <w:rPr>
          <w:rFonts w:ascii="仿宋" w:hAnsi="仿宋" w:eastAsia="仿宋"/>
          <w:sz w:val="32"/>
          <w:szCs w:val="32"/>
        </w:rPr>
      </w:pPr>
      <w:r>
        <w:rPr>
          <w:rFonts w:ascii="仿宋" w:hAnsi="仿宋" w:eastAsia="仿宋"/>
          <w:sz w:val="32"/>
          <w:szCs w:val="32"/>
        </w:rPr>
        <w:t>（3）实施消杀作业，应遵守安全操作规定，合理用药，施工到位，保证防制效果，并 防止药物污染环境。</w:t>
      </w:r>
    </w:p>
    <w:p w14:paraId="1D2301E8">
      <w:pPr>
        <w:spacing w:line="560" w:lineRule="exact"/>
        <w:ind w:firstLine="640" w:firstLineChars="200"/>
        <w:rPr>
          <w:rFonts w:ascii="仿宋" w:hAnsi="仿宋" w:eastAsia="仿宋"/>
          <w:sz w:val="32"/>
          <w:szCs w:val="32"/>
        </w:rPr>
      </w:pPr>
      <w:r>
        <w:rPr>
          <w:rFonts w:ascii="仿宋" w:hAnsi="仿宋" w:eastAsia="仿宋"/>
          <w:sz w:val="32"/>
          <w:szCs w:val="32"/>
        </w:rPr>
        <w:t>（4）消杀作业完成后应认真填写除“四害”消杀工作记录，并做消杀记录 等相关资料的 归档和整理。从事消杀的作业人员必须穿着统一公司标识的工作服装，佩带《上岗证》。</w:t>
      </w:r>
    </w:p>
    <w:p w14:paraId="14D04F53">
      <w:pPr>
        <w:spacing w:line="560" w:lineRule="exact"/>
        <w:ind w:firstLine="640" w:firstLineChars="200"/>
        <w:rPr>
          <w:rFonts w:ascii="仿宋" w:hAnsi="仿宋" w:eastAsia="仿宋"/>
          <w:sz w:val="32"/>
          <w:szCs w:val="32"/>
        </w:rPr>
      </w:pPr>
      <w:r>
        <w:rPr>
          <w:rFonts w:ascii="仿宋" w:hAnsi="仿宋" w:eastAsia="仿宋"/>
          <w:sz w:val="32"/>
          <w:szCs w:val="32"/>
        </w:rPr>
        <w:t>（5）根据“四害”种类和有关规定，定期进行密度监测或防制效果监测，资料及时统计 分析上报并归档保存。</w:t>
      </w:r>
    </w:p>
    <w:p w14:paraId="3F4329C8">
      <w:pPr>
        <w:pStyle w:val="6"/>
        <w:ind w:firstLine="643"/>
      </w:pPr>
      <w:r>
        <w:t>3.2药物和器械要求</w:t>
      </w:r>
    </w:p>
    <w:p w14:paraId="2B268CE4">
      <w:pPr>
        <w:spacing w:line="560" w:lineRule="exact"/>
        <w:ind w:firstLine="640" w:firstLineChars="200"/>
        <w:rPr>
          <w:rFonts w:ascii="仿宋" w:hAnsi="仿宋" w:eastAsia="仿宋"/>
          <w:sz w:val="32"/>
          <w:szCs w:val="32"/>
        </w:rPr>
      </w:pPr>
      <w:r>
        <w:rPr>
          <w:rFonts w:ascii="仿宋" w:hAnsi="仿宋" w:eastAsia="仿宋"/>
          <w:sz w:val="32"/>
          <w:szCs w:val="32"/>
        </w:rPr>
        <w:t>（1）使用的药物和器械优先选用微生物制剂一类生态环保药物，使用化学消杀药物必 须是国家规定允许使用的卫生杀虫剂，确保病媒生物控制达到“安全、有效、环保”的要 求，用于本服务项目的消杀药物购置金额不低于中标金额的 20%；以上承诺，投标人须提 供承诺函（承诺函格式详见招标文件第四章投标文件格式、附件中的“承诺函”），否则视为对招标文件不响应。</w:t>
      </w:r>
    </w:p>
    <w:p w14:paraId="2D5B6990">
      <w:pPr>
        <w:spacing w:line="560" w:lineRule="exact"/>
        <w:ind w:firstLine="640" w:firstLineChars="200"/>
        <w:rPr>
          <w:rFonts w:ascii="仿宋" w:hAnsi="仿宋" w:eastAsia="仿宋"/>
          <w:sz w:val="32"/>
          <w:szCs w:val="32"/>
        </w:rPr>
      </w:pPr>
      <w:r>
        <w:rPr>
          <w:rFonts w:ascii="仿宋" w:hAnsi="仿宋" w:eastAsia="仿宋"/>
          <w:sz w:val="32"/>
          <w:szCs w:val="32"/>
        </w:rPr>
        <w:t>（2）服务区域内不得发生人、畜中毒等事故，杜绝污染环境，符合绿色环保的有关要求；</w:t>
      </w:r>
    </w:p>
    <w:p w14:paraId="67AFE4FD">
      <w:pPr>
        <w:spacing w:line="560" w:lineRule="exact"/>
        <w:ind w:firstLine="640" w:firstLineChars="200"/>
        <w:rPr>
          <w:rFonts w:ascii="仿宋" w:hAnsi="仿宋" w:eastAsia="仿宋"/>
          <w:sz w:val="32"/>
          <w:szCs w:val="32"/>
        </w:rPr>
      </w:pPr>
      <w:r>
        <w:rPr>
          <w:rFonts w:ascii="仿宋" w:hAnsi="仿宋" w:eastAsia="仿宋"/>
          <w:sz w:val="32"/>
          <w:szCs w:val="32"/>
        </w:rPr>
        <w:t>（3）不同类型药物的混合配伍用药，应注意到会否产生增效作用，并进行相应的测 试，避免两用配伍产生拮抗作用影响防制效果；</w:t>
      </w:r>
    </w:p>
    <w:p w14:paraId="0BDA94C2">
      <w:pPr>
        <w:spacing w:line="560" w:lineRule="exact"/>
        <w:ind w:firstLine="640" w:firstLineChars="200"/>
        <w:rPr>
          <w:rFonts w:ascii="仿宋" w:hAnsi="仿宋" w:eastAsia="仿宋"/>
          <w:sz w:val="32"/>
          <w:szCs w:val="32"/>
        </w:rPr>
      </w:pPr>
      <w:r>
        <w:rPr>
          <w:rFonts w:ascii="仿宋" w:hAnsi="仿宋" w:eastAsia="仿宋"/>
          <w:sz w:val="32"/>
          <w:szCs w:val="32"/>
        </w:rPr>
        <w:t>（4）药物在不同环境用于不同的防制对象时，应采用相配套的喷洒器械，滞留喷洒应 用手动或背负式、手推式机动喷雾器，特殊环境（下水道、电缆 沟、地下室、防空洞、垃圾场）喷杀应用热烟雾发生机或机动喷雾器。</w:t>
      </w:r>
    </w:p>
    <w:p w14:paraId="077D5DEB">
      <w:pPr>
        <w:spacing w:line="560" w:lineRule="exact"/>
        <w:ind w:firstLine="640" w:firstLineChars="200"/>
        <w:rPr>
          <w:rFonts w:ascii="仿宋" w:hAnsi="仿宋" w:eastAsia="仿宋"/>
          <w:sz w:val="32"/>
          <w:szCs w:val="32"/>
        </w:rPr>
      </w:pPr>
      <w:r>
        <w:rPr>
          <w:rFonts w:ascii="仿宋" w:hAnsi="仿宋" w:eastAsia="仿宋"/>
          <w:sz w:val="32"/>
          <w:szCs w:val="32"/>
        </w:rPr>
        <w:t>（5）用病媒生物防制的药物，其性质应符合化学性质稳定，残效期长、高效低毒、安全，对人、畜及环境无害，且有显著的击倒和致死作用等要求；</w:t>
      </w:r>
    </w:p>
    <w:p w14:paraId="3AA620D1">
      <w:pPr>
        <w:spacing w:line="560" w:lineRule="exact"/>
        <w:ind w:firstLine="640" w:firstLineChars="200"/>
        <w:rPr>
          <w:rFonts w:ascii="仿宋" w:hAnsi="仿宋" w:eastAsia="仿宋"/>
          <w:sz w:val="32"/>
          <w:szCs w:val="32"/>
        </w:rPr>
      </w:pPr>
      <w:r>
        <w:rPr>
          <w:rFonts w:ascii="仿宋" w:hAnsi="仿宋" w:eastAsia="仿宋"/>
          <w:sz w:val="32"/>
          <w:szCs w:val="32"/>
        </w:rPr>
        <w:t>（6）药物必须存放在专用仓库，分类离墙离地存放，并设专人负责管理，药物采购及进出仓库制度健全，存放药物的专用仓库应符合消防安全的有关规定，设置相应的通风、防火、防爆、报警等安全设施，并随时接受抽查和监管；</w:t>
      </w:r>
    </w:p>
    <w:p w14:paraId="0239B5C3">
      <w:pPr>
        <w:spacing w:line="560" w:lineRule="exact"/>
        <w:ind w:firstLine="640" w:firstLineChars="200"/>
        <w:rPr>
          <w:rFonts w:ascii="仿宋" w:hAnsi="仿宋" w:eastAsia="仿宋"/>
          <w:sz w:val="32"/>
          <w:szCs w:val="32"/>
        </w:rPr>
      </w:pPr>
      <w:r>
        <w:rPr>
          <w:rFonts w:ascii="仿宋" w:hAnsi="仿宋" w:eastAsia="仿宋"/>
          <w:sz w:val="32"/>
          <w:szCs w:val="32"/>
        </w:rPr>
        <w:t>（7）盛装药物的容器入库时须检查包装是否完好无损，药物使用完毕，应按照环境保 护的有关规定，妥善处理；</w:t>
      </w:r>
    </w:p>
    <w:p w14:paraId="47211562">
      <w:pPr>
        <w:spacing w:line="560" w:lineRule="exact"/>
        <w:ind w:firstLine="640" w:firstLineChars="200"/>
        <w:rPr>
          <w:rFonts w:ascii="仿宋" w:hAnsi="仿宋" w:eastAsia="仿宋"/>
          <w:sz w:val="32"/>
          <w:szCs w:val="32"/>
        </w:rPr>
      </w:pPr>
      <w:r>
        <w:rPr>
          <w:rFonts w:ascii="仿宋" w:hAnsi="仿宋" w:eastAsia="仿宋"/>
          <w:sz w:val="32"/>
          <w:szCs w:val="32"/>
        </w:rPr>
        <w:t>（8）配备专用于本服务项目的工作车辆不少于2台，（车辆应登记在投标人名下且属 深圳本地号牌的非黄标车），消杀作业车不少于1辆,提供烟雾机不少于4台,提供背负式动 力喷雾机不少于2台,提供高压动力打药车不少于2台,提供大型超低容量喷雾机不少于2台,在深圳市范围内有药械仓库面积不少于500㎡。以上承诺，投标人须提供承诺函（承诺 函格式详见招标文件第四章投标文件格式、附件中的“承诺函”），否则视为对招标文件不响应。</w:t>
      </w:r>
    </w:p>
    <w:p w14:paraId="53B2C4C0">
      <w:pPr>
        <w:pStyle w:val="6"/>
        <w:ind w:firstLine="643"/>
      </w:pPr>
      <w:r>
        <w:t>3.3安全防护措施</w:t>
      </w:r>
    </w:p>
    <w:p w14:paraId="660C77B8">
      <w:pPr>
        <w:spacing w:line="560" w:lineRule="exact"/>
        <w:ind w:firstLine="640" w:firstLineChars="200"/>
        <w:rPr>
          <w:rFonts w:ascii="仿宋" w:hAnsi="仿宋" w:eastAsia="仿宋"/>
          <w:sz w:val="32"/>
          <w:szCs w:val="32"/>
        </w:rPr>
      </w:pPr>
      <w:r>
        <w:rPr>
          <w:rFonts w:ascii="仿宋" w:hAnsi="仿宋" w:eastAsia="仿宋"/>
          <w:sz w:val="32"/>
          <w:szCs w:val="32"/>
        </w:rPr>
        <w:t>（1）消杀作业前须熟悉现场工作情况，明确工作安全要求，做好安全防护工作；</w:t>
      </w:r>
    </w:p>
    <w:p w14:paraId="0A234B92">
      <w:pPr>
        <w:spacing w:line="560" w:lineRule="exact"/>
        <w:ind w:firstLine="640" w:firstLineChars="200"/>
        <w:rPr>
          <w:rFonts w:ascii="仿宋" w:hAnsi="仿宋" w:eastAsia="仿宋"/>
          <w:sz w:val="32"/>
          <w:szCs w:val="32"/>
        </w:rPr>
      </w:pPr>
      <w:r>
        <w:rPr>
          <w:rFonts w:ascii="仿宋" w:hAnsi="仿宋" w:eastAsia="仿宋"/>
          <w:sz w:val="32"/>
          <w:szCs w:val="32"/>
        </w:rPr>
        <w:t>（2）从事卫生虫害防治从业人员必须经过职业培训，熟悉卫生杀虫器械的使用，并熟 知所用药物说明书上的注意事项和急救措施；</w:t>
      </w:r>
    </w:p>
    <w:p w14:paraId="09F3BCFB">
      <w:pPr>
        <w:spacing w:line="560" w:lineRule="exact"/>
        <w:ind w:firstLine="640" w:firstLineChars="200"/>
        <w:rPr>
          <w:rFonts w:ascii="仿宋" w:hAnsi="仿宋" w:eastAsia="仿宋"/>
          <w:sz w:val="32"/>
          <w:szCs w:val="32"/>
        </w:rPr>
      </w:pPr>
      <w:r>
        <w:rPr>
          <w:rFonts w:ascii="仿宋" w:hAnsi="仿宋" w:eastAsia="仿宋"/>
          <w:sz w:val="32"/>
          <w:szCs w:val="32"/>
        </w:rPr>
        <w:t>（3）药物稀释喷杀，操作人员应熟悉药物的性质和配制方法，使用专门的量具，按要 求正确配制使用；</w:t>
      </w:r>
    </w:p>
    <w:p w14:paraId="114C58F8">
      <w:pPr>
        <w:spacing w:line="560" w:lineRule="exact"/>
        <w:ind w:firstLine="640" w:firstLineChars="200"/>
        <w:rPr>
          <w:rFonts w:ascii="仿宋" w:hAnsi="仿宋" w:eastAsia="仿宋"/>
          <w:sz w:val="32"/>
          <w:szCs w:val="32"/>
        </w:rPr>
      </w:pPr>
      <w:r>
        <w:rPr>
          <w:rFonts w:ascii="仿宋" w:hAnsi="仿宋" w:eastAsia="仿宋"/>
          <w:sz w:val="32"/>
          <w:szCs w:val="32"/>
        </w:rPr>
        <w:t>（4）防制人员应以体魄健康的中青年为宜，凡皮肤病患者、有禁忌症及“三期”（即经 期、孕期、哺乳期）妇女不得从事配药施药工作；</w:t>
      </w:r>
    </w:p>
    <w:p w14:paraId="1C5C02DA">
      <w:pPr>
        <w:spacing w:line="560" w:lineRule="exact"/>
        <w:ind w:firstLine="640" w:firstLineChars="200"/>
        <w:rPr>
          <w:rFonts w:ascii="仿宋" w:hAnsi="仿宋" w:eastAsia="仿宋"/>
          <w:sz w:val="32"/>
          <w:szCs w:val="32"/>
        </w:rPr>
      </w:pPr>
      <w:r>
        <w:rPr>
          <w:rFonts w:ascii="仿宋" w:hAnsi="仿宋" w:eastAsia="仿宋"/>
          <w:sz w:val="32"/>
          <w:szCs w:val="32"/>
        </w:rPr>
        <w:t>（5）禁止使用国家禁用药物，使用灭鼠及其他有危险的药物时设置施 （投）药警告标志；</w:t>
      </w:r>
    </w:p>
    <w:p w14:paraId="5A9E2A6D">
      <w:pPr>
        <w:spacing w:line="560" w:lineRule="exact"/>
        <w:ind w:firstLine="640" w:firstLineChars="200"/>
        <w:rPr>
          <w:rFonts w:ascii="仿宋" w:hAnsi="仿宋" w:eastAsia="仿宋"/>
          <w:sz w:val="32"/>
          <w:szCs w:val="32"/>
        </w:rPr>
      </w:pPr>
      <w:r>
        <w:rPr>
          <w:rFonts w:ascii="仿宋" w:hAnsi="仿宋" w:eastAsia="仿宋"/>
          <w:sz w:val="32"/>
          <w:szCs w:val="32"/>
        </w:rPr>
        <w:t>（6）提醒服务区域有关单位对易被污染的食物、用品、衣物等做好防护工作，对不能 施药的地方不得施用任何药物；</w:t>
      </w:r>
    </w:p>
    <w:p w14:paraId="739A957D">
      <w:pPr>
        <w:spacing w:line="560" w:lineRule="exact"/>
        <w:ind w:firstLine="640" w:firstLineChars="200"/>
        <w:rPr>
          <w:rFonts w:ascii="仿宋" w:hAnsi="仿宋" w:eastAsia="仿宋"/>
          <w:sz w:val="32"/>
          <w:szCs w:val="32"/>
        </w:rPr>
      </w:pPr>
      <w:r>
        <w:rPr>
          <w:rFonts w:ascii="仿宋" w:hAnsi="仿宋" w:eastAsia="仿宋"/>
          <w:sz w:val="32"/>
          <w:szCs w:val="32"/>
        </w:rPr>
        <w:t>（7）在操作及施工过程中必须穿着长袖衣、长裤和鞋袜，戴手套和防护口罩，佩带上岗证；</w:t>
      </w:r>
    </w:p>
    <w:p w14:paraId="02A5D437">
      <w:pPr>
        <w:spacing w:line="560" w:lineRule="exact"/>
        <w:ind w:firstLine="640" w:firstLineChars="200"/>
        <w:rPr>
          <w:rFonts w:ascii="仿宋" w:hAnsi="仿宋" w:eastAsia="仿宋"/>
          <w:sz w:val="32"/>
          <w:szCs w:val="32"/>
        </w:rPr>
      </w:pPr>
      <w:r>
        <w:rPr>
          <w:rFonts w:ascii="仿宋" w:hAnsi="仿宋" w:eastAsia="仿宋"/>
          <w:sz w:val="32"/>
          <w:szCs w:val="32"/>
        </w:rPr>
        <w:t>（8）施药期间严禁吸烟、饮水和用餐，确实需要饮水时必须洗手，工作结束后要及时进行清洗；</w:t>
      </w:r>
    </w:p>
    <w:p w14:paraId="2B34E7B1">
      <w:pPr>
        <w:spacing w:line="560" w:lineRule="exact"/>
        <w:ind w:firstLine="640" w:firstLineChars="200"/>
        <w:rPr>
          <w:rFonts w:ascii="仿宋" w:hAnsi="仿宋" w:eastAsia="仿宋"/>
          <w:sz w:val="32"/>
          <w:szCs w:val="32"/>
        </w:rPr>
      </w:pPr>
      <w:r>
        <w:rPr>
          <w:rFonts w:ascii="仿宋" w:hAnsi="仿宋" w:eastAsia="仿宋"/>
          <w:sz w:val="32"/>
          <w:szCs w:val="32"/>
        </w:rPr>
        <w:t>（9）施药时应按照药物的使用说明正确施用,施药前检查施药器械能否正常使用,各接头有无渗漏。药物喷洒时作业人员应在上风位,遵循顺风、退步、换班的喷洒原则，36</w:t>
      </w:r>
      <w:r>
        <w:rPr>
          <w:rFonts w:hint="eastAsia" w:ascii="仿宋" w:hAnsi="仿宋" w:eastAsia="仿宋" w:cstheme="minorBidi"/>
          <w:sz w:val="32"/>
          <w:szCs w:val="32"/>
        </w:rPr>
        <w:t>℃</w:t>
      </w:r>
      <w:r>
        <w:rPr>
          <w:rFonts w:ascii="仿宋" w:hAnsi="仿宋" w:eastAsia="仿宋"/>
          <w:sz w:val="32"/>
          <w:szCs w:val="32"/>
        </w:rPr>
        <w:t>以上 高温或三级以上风力时暂停作业。</w:t>
      </w:r>
    </w:p>
    <w:p w14:paraId="2C7BE16F">
      <w:pPr>
        <w:spacing w:line="560" w:lineRule="exact"/>
        <w:ind w:firstLine="640" w:firstLineChars="200"/>
        <w:rPr>
          <w:rFonts w:ascii="仿宋" w:hAnsi="仿宋" w:eastAsia="仿宋"/>
          <w:sz w:val="32"/>
          <w:szCs w:val="32"/>
        </w:rPr>
      </w:pPr>
      <w:r>
        <w:rPr>
          <w:rFonts w:ascii="仿宋" w:hAnsi="仿宋" w:eastAsia="仿宋"/>
          <w:sz w:val="32"/>
          <w:szCs w:val="32"/>
        </w:rPr>
        <w:t>（10）妥善保管药物,作业完成后及时检查和核对剩余药物的品种和数量是否与携带量 及消耗量相符。消杀器械、器具不得在施工现场清洗，以免污染室内外环境。</w:t>
      </w:r>
    </w:p>
    <w:p w14:paraId="4F76BF53">
      <w:pPr>
        <w:pStyle w:val="6"/>
        <w:ind w:firstLine="643"/>
      </w:pPr>
      <w:r>
        <w:t>3.4劳动保障要求</w:t>
      </w:r>
    </w:p>
    <w:p w14:paraId="68698003">
      <w:pPr>
        <w:spacing w:line="560" w:lineRule="exact"/>
        <w:ind w:firstLine="640" w:firstLineChars="200"/>
        <w:rPr>
          <w:rFonts w:ascii="仿宋" w:hAnsi="仿宋" w:eastAsia="仿宋"/>
          <w:sz w:val="32"/>
          <w:szCs w:val="32"/>
        </w:rPr>
      </w:pPr>
      <w:r>
        <w:rPr>
          <w:rFonts w:ascii="仿宋" w:hAnsi="仿宋" w:eastAsia="仿宋"/>
          <w:sz w:val="32"/>
          <w:szCs w:val="32"/>
        </w:rPr>
        <w:t>（1）遵守劳动保障有关要求，与员工签定书面劳动合同；</w:t>
      </w:r>
    </w:p>
    <w:p w14:paraId="5D98E992">
      <w:pPr>
        <w:spacing w:line="560" w:lineRule="exact"/>
        <w:ind w:firstLine="640" w:firstLineChars="200"/>
        <w:rPr>
          <w:rFonts w:ascii="仿宋" w:hAnsi="仿宋" w:eastAsia="仿宋"/>
          <w:sz w:val="32"/>
          <w:szCs w:val="32"/>
        </w:rPr>
      </w:pPr>
      <w:r>
        <w:rPr>
          <w:rFonts w:ascii="仿宋" w:hAnsi="仿宋" w:eastAsia="仿宋"/>
          <w:sz w:val="32"/>
          <w:szCs w:val="32"/>
        </w:rPr>
        <w:t>（2）工资标准须符合深圳市最低工资标准，并根据当年最低标准的变动作出调整；</w:t>
      </w:r>
    </w:p>
    <w:p w14:paraId="5FEE7048">
      <w:pPr>
        <w:spacing w:line="560" w:lineRule="exact"/>
        <w:ind w:firstLine="640" w:firstLineChars="200"/>
        <w:rPr>
          <w:rFonts w:ascii="仿宋" w:hAnsi="仿宋" w:eastAsia="仿宋"/>
          <w:sz w:val="32"/>
          <w:szCs w:val="32"/>
        </w:rPr>
      </w:pPr>
      <w:r>
        <w:rPr>
          <w:rFonts w:ascii="仿宋" w:hAnsi="仿宋" w:eastAsia="仿宋"/>
          <w:sz w:val="32"/>
          <w:szCs w:val="32"/>
        </w:rPr>
        <w:t>（3）根据从业人员数量购买社会保险；</w:t>
      </w:r>
    </w:p>
    <w:p w14:paraId="28EA4B4A">
      <w:pPr>
        <w:spacing w:line="560" w:lineRule="exact"/>
        <w:ind w:firstLine="640" w:firstLineChars="200"/>
        <w:rPr>
          <w:rFonts w:ascii="仿宋" w:hAnsi="仿宋" w:eastAsia="仿宋"/>
          <w:sz w:val="32"/>
          <w:szCs w:val="32"/>
        </w:rPr>
      </w:pPr>
      <w:r>
        <w:rPr>
          <w:rFonts w:ascii="仿宋" w:hAnsi="仿宋" w:eastAsia="仿宋"/>
          <w:sz w:val="32"/>
          <w:szCs w:val="32"/>
        </w:rPr>
        <w:t>（4）确保从业人员有正常休息的时间，不违反《</w:t>
      </w:r>
      <w:r>
        <w:rPr>
          <w:rFonts w:hint="eastAsia" w:ascii="仿宋" w:hAnsi="仿宋" w:eastAsia="仿宋"/>
          <w:sz w:val="32"/>
          <w:szCs w:val="32"/>
          <w:lang w:eastAsia="zh-CN"/>
        </w:rPr>
        <w:t>中华人民共和国</w:t>
      </w:r>
      <w:r>
        <w:rPr>
          <w:rFonts w:ascii="仿宋" w:hAnsi="仿宋" w:eastAsia="仿宋"/>
          <w:sz w:val="32"/>
          <w:szCs w:val="32"/>
        </w:rPr>
        <w:t>劳动法》。</w:t>
      </w:r>
    </w:p>
    <w:p w14:paraId="10673ECF">
      <w:pPr>
        <w:pStyle w:val="6"/>
        <w:ind w:firstLine="643"/>
      </w:pPr>
      <w:r>
        <w:t>3.5服务组织方案</w:t>
      </w:r>
    </w:p>
    <w:p w14:paraId="34F5C804">
      <w:pPr>
        <w:spacing w:line="560" w:lineRule="exact"/>
        <w:ind w:firstLine="640" w:firstLineChars="200"/>
        <w:rPr>
          <w:rFonts w:ascii="仿宋" w:hAnsi="仿宋" w:eastAsia="仿宋"/>
          <w:sz w:val="32"/>
          <w:szCs w:val="32"/>
        </w:rPr>
      </w:pPr>
      <w:r>
        <w:rPr>
          <w:rFonts w:ascii="仿宋" w:hAnsi="仿宋" w:eastAsia="仿宋"/>
          <w:sz w:val="32"/>
          <w:szCs w:val="32"/>
        </w:rPr>
        <w:t>投标人必须制定完整、可行、详细的消杀组织方案，明确组织机构、人员配备、消杀要求、质量标准、检查考核办法、安全措施、奖罚措施、应急预案等。</w:t>
      </w:r>
    </w:p>
    <w:p w14:paraId="461A64ED">
      <w:pPr>
        <w:pStyle w:val="6"/>
        <w:ind w:firstLine="643"/>
      </w:pPr>
      <w:r>
        <w:t>3.6质量管理和监督措施</w:t>
      </w:r>
    </w:p>
    <w:p w14:paraId="6D561EFA">
      <w:pPr>
        <w:spacing w:line="560" w:lineRule="exact"/>
        <w:ind w:firstLine="640" w:firstLineChars="200"/>
        <w:rPr>
          <w:rFonts w:ascii="仿宋" w:hAnsi="仿宋" w:eastAsia="仿宋"/>
          <w:sz w:val="32"/>
          <w:szCs w:val="32"/>
        </w:rPr>
      </w:pPr>
      <w:r>
        <w:rPr>
          <w:rFonts w:ascii="仿宋" w:hAnsi="仿宋" w:eastAsia="仿宋"/>
          <w:sz w:val="32"/>
          <w:szCs w:val="32"/>
        </w:rPr>
        <w:t>（1）接受采购方监督检查, 服务质量考核评分按照《关于印发《南山区病媒生物防制服务质量考评办法》的通知》（深南爱卫办[2016]8 号）和《南山区爱卫办病媒生物防制服 务质量奖惩办法》执行，采购方有权根据主管部门的有关要求对有关条款作出调整；</w:t>
      </w:r>
    </w:p>
    <w:p w14:paraId="0AB395F3">
      <w:pPr>
        <w:spacing w:line="560" w:lineRule="exact"/>
        <w:ind w:firstLine="640" w:firstLineChars="200"/>
        <w:rPr>
          <w:rFonts w:ascii="仿宋" w:hAnsi="仿宋" w:eastAsia="仿宋"/>
          <w:sz w:val="32"/>
          <w:szCs w:val="32"/>
        </w:rPr>
      </w:pPr>
      <w:r>
        <w:rPr>
          <w:rFonts w:ascii="仿宋" w:hAnsi="仿宋" w:eastAsia="仿宋"/>
          <w:sz w:val="32"/>
          <w:szCs w:val="32"/>
        </w:rPr>
        <w:t>（2）积极配合主管单位开展爱国卫生运动，服从采购方因特殊情况下对消杀范围作相 应调整的安排，增加投药范围或使用指定药物；</w:t>
      </w:r>
    </w:p>
    <w:p w14:paraId="30C88193">
      <w:pPr>
        <w:spacing w:line="560" w:lineRule="exact"/>
        <w:ind w:firstLine="640" w:firstLineChars="200"/>
        <w:rPr>
          <w:rFonts w:ascii="仿宋" w:hAnsi="仿宋" w:eastAsia="仿宋"/>
          <w:sz w:val="32"/>
          <w:szCs w:val="32"/>
        </w:rPr>
      </w:pPr>
      <w:r>
        <w:rPr>
          <w:rFonts w:ascii="仿宋" w:hAnsi="仿宋" w:eastAsia="仿宋"/>
          <w:sz w:val="32"/>
          <w:szCs w:val="32"/>
        </w:rPr>
        <w:t>（3）因违规使用药物或施工不当造成人员伤亡及经济损失的，中标人承担一切经济损 失和法律责任，且采购方有权立即终止合同；</w:t>
      </w:r>
    </w:p>
    <w:p w14:paraId="6E15820A">
      <w:pPr>
        <w:spacing w:line="560" w:lineRule="exact"/>
        <w:ind w:firstLine="640" w:firstLineChars="200"/>
        <w:rPr>
          <w:rFonts w:ascii="仿宋" w:hAnsi="仿宋" w:eastAsia="仿宋"/>
          <w:sz w:val="32"/>
          <w:szCs w:val="32"/>
        </w:rPr>
      </w:pPr>
      <w:r>
        <w:rPr>
          <w:rFonts w:ascii="仿宋" w:hAnsi="仿宋" w:eastAsia="仿宋"/>
          <w:sz w:val="32"/>
          <w:szCs w:val="32"/>
        </w:rPr>
        <w:t>（4）不得将本服务项目进行分包或转包给任何单位和个人。否则，采购方有权立即终 止合同，并要求中标人赔偿相应损失；</w:t>
      </w:r>
    </w:p>
    <w:p w14:paraId="45C6927B">
      <w:pPr>
        <w:spacing w:line="560" w:lineRule="exact"/>
        <w:ind w:firstLine="640" w:firstLineChars="200"/>
        <w:rPr>
          <w:rFonts w:ascii="仿宋" w:hAnsi="仿宋" w:eastAsia="仿宋"/>
          <w:sz w:val="32"/>
          <w:szCs w:val="32"/>
        </w:rPr>
      </w:pPr>
      <w:r>
        <w:rPr>
          <w:rFonts w:ascii="仿宋" w:hAnsi="仿宋" w:eastAsia="仿宋"/>
          <w:sz w:val="32"/>
          <w:szCs w:val="32"/>
        </w:rPr>
        <w:t>（5）对本服务项目的实施不得弄虚作假，否则终止合同；</w:t>
      </w:r>
    </w:p>
    <w:p w14:paraId="27CA3A24">
      <w:pPr>
        <w:spacing w:line="560" w:lineRule="exact"/>
        <w:ind w:firstLine="640" w:firstLineChars="200"/>
        <w:rPr>
          <w:rFonts w:ascii="仿宋" w:hAnsi="仿宋" w:eastAsia="仿宋"/>
          <w:sz w:val="32"/>
          <w:szCs w:val="32"/>
        </w:rPr>
      </w:pPr>
      <w:r>
        <w:rPr>
          <w:rFonts w:ascii="仿宋" w:hAnsi="仿宋" w:eastAsia="仿宋"/>
          <w:sz w:val="32"/>
          <w:szCs w:val="32"/>
        </w:rPr>
        <w:t>（6）不得违反劳动法的有关规定，否则终止合同；</w:t>
      </w:r>
    </w:p>
    <w:p w14:paraId="3F8A2AB3">
      <w:pPr>
        <w:spacing w:line="560" w:lineRule="exact"/>
        <w:ind w:firstLine="640" w:firstLineChars="200"/>
        <w:rPr>
          <w:rFonts w:ascii="仿宋" w:hAnsi="仿宋" w:eastAsia="仿宋"/>
          <w:sz w:val="32"/>
          <w:szCs w:val="32"/>
        </w:rPr>
      </w:pPr>
      <w:r>
        <w:rPr>
          <w:rFonts w:ascii="仿宋" w:hAnsi="仿宋" w:eastAsia="仿宋"/>
          <w:sz w:val="32"/>
          <w:szCs w:val="32"/>
        </w:rPr>
        <w:t>（7）消杀服务质量考评不达标，经整改无明显改善的，按照《南山区病媒生物防制服 务质量考评办法》和《南山区爱卫办病媒生物防制服务质量奖惩办法》有关的处罚条款进行 扣款处罚。</w:t>
      </w:r>
    </w:p>
    <w:p w14:paraId="1F298F5E">
      <w:pPr>
        <w:pStyle w:val="5"/>
        <w:ind w:firstLine="643"/>
      </w:pPr>
      <w:r>
        <w:t>4.白蚁防治作业要求</w:t>
      </w:r>
    </w:p>
    <w:p w14:paraId="16B243AA">
      <w:pPr>
        <w:pStyle w:val="6"/>
        <w:ind w:firstLine="643"/>
      </w:pPr>
      <w:r>
        <w:t>4.1作业要求:</w:t>
      </w:r>
    </w:p>
    <w:p w14:paraId="45A83FA2">
      <w:pPr>
        <w:spacing w:line="560" w:lineRule="exact"/>
        <w:ind w:firstLine="640" w:firstLineChars="200"/>
        <w:rPr>
          <w:rFonts w:ascii="仿宋" w:hAnsi="仿宋" w:eastAsia="仿宋"/>
          <w:sz w:val="32"/>
          <w:szCs w:val="32"/>
        </w:rPr>
      </w:pPr>
      <w:r>
        <w:rPr>
          <w:rFonts w:ascii="仿宋" w:hAnsi="仿宋" w:eastAsia="仿宋"/>
          <w:sz w:val="32"/>
          <w:szCs w:val="32"/>
        </w:rPr>
        <w:t>（1）全面登记造册。本项目中标方须在招标完成后一个月内向采购方提交中标标段市 政道路行道树、城中村古树及公园树木白蚁侵蚀的本底调查资料， 并因地制宜制订合理的 害虫综合控制方案。</w:t>
      </w:r>
    </w:p>
    <w:p w14:paraId="586CAEAB">
      <w:pPr>
        <w:spacing w:line="560" w:lineRule="exact"/>
        <w:ind w:firstLine="640" w:firstLineChars="200"/>
        <w:rPr>
          <w:rFonts w:ascii="仿宋" w:hAnsi="仿宋" w:eastAsia="仿宋"/>
          <w:sz w:val="32"/>
          <w:szCs w:val="32"/>
        </w:rPr>
      </w:pPr>
      <w:r>
        <w:rPr>
          <w:rFonts w:ascii="仿宋" w:hAnsi="仿宋" w:eastAsia="仿宋"/>
          <w:sz w:val="32"/>
          <w:szCs w:val="32"/>
        </w:rPr>
        <w:t>（2）全面进行灭治和预防，防重于治。每月对防治范围进行全面检查，发现白蚁害情 即施传染性药物或采取其他有效灭杀措施。加强对景观路段、景观节点、市政公园等重点 场所，以及古树、名贵树、易受白蚁为害等重点树木的管理，进行全面和有效的药物预防 处理。采用的药物应对树木生长无害，不污染环境的高效和低毒药物。</w:t>
      </w:r>
    </w:p>
    <w:p w14:paraId="5CF3FCCD">
      <w:pPr>
        <w:spacing w:line="560" w:lineRule="exact"/>
        <w:ind w:firstLine="640" w:firstLineChars="200"/>
        <w:rPr>
          <w:rFonts w:ascii="仿宋" w:hAnsi="仿宋" w:eastAsia="仿宋"/>
          <w:sz w:val="32"/>
          <w:szCs w:val="32"/>
        </w:rPr>
      </w:pPr>
      <w:r>
        <w:rPr>
          <w:rFonts w:ascii="仿宋" w:hAnsi="仿宋" w:eastAsia="仿宋"/>
          <w:sz w:val="32"/>
          <w:szCs w:val="32"/>
        </w:rPr>
        <w:t>（3）进行施工前应与施工范围相应的管理部门联系，做好白蚁防治作业记录，详细记 录白蚁危害情况、白蚁种类、蚁巢位置、施药种类、药量、效果情况等，并做好资料的归档 和管理，巡查工作记录须每月提交采购方签字确认， 作为考核验收的重要依据。每半年须 向采购方提交半年度工作总结。</w:t>
      </w:r>
    </w:p>
    <w:p w14:paraId="42AD3361">
      <w:pPr>
        <w:spacing w:line="560" w:lineRule="exact"/>
        <w:ind w:firstLine="640" w:firstLineChars="200"/>
        <w:rPr>
          <w:rFonts w:ascii="仿宋" w:hAnsi="仿宋" w:eastAsia="仿宋"/>
          <w:sz w:val="32"/>
          <w:szCs w:val="32"/>
        </w:rPr>
      </w:pPr>
      <w:r>
        <w:rPr>
          <w:rFonts w:ascii="仿宋" w:hAnsi="仿宋" w:eastAsia="仿宋"/>
          <w:sz w:val="32"/>
          <w:szCs w:val="32"/>
        </w:rPr>
        <w:t>（4）消杀作业完成后应认真填写消杀工作记录，并做消杀记录等相关资料的归档和整 理。从事消杀的作业人员必须穿着统一公司标识的工作服装，佩带《上岗证》。</w:t>
      </w:r>
    </w:p>
    <w:p w14:paraId="6D7B1BAB">
      <w:pPr>
        <w:spacing w:line="560" w:lineRule="exact"/>
        <w:ind w:firstLine="643" w:firstLineChars="200"/>
        <w:rPr>
          <w:rFonts w:ascii="仿宋" w:hAnsi="仿宋" w:eastAsia="仿宋"/>
          <w:b/>
          <w:sz w:val="32"/>
          <w:szCs w:val="32"/>
        </w:rPr>
      </w:pPr>
      <w:r>
        <w:rPr>
          <w:rFonts w:hint="eastAsia" w:ascii="仿宋" w:hAnsi="仿宋" w:eastAsia="仿宋"/>
          <w:b/>
          <w:sz w:val="32"/>
          <w:szCs w:val="32"/>
        </w:rPr>
        <w:t>投标人中标后无条件参加街道各区域应急。</w:t>
      </w:r>
    </w:p>
    <w:p w14:paraId="0AE00C1A">
      <w:pPr>
        <w:pStyle w:val="4"/>
        <w:ind w:firstLine="640"/>
      </w:pPr>
      <w:r>
        <w:rPr>
          <w:rFonts w:hint="eastAsia"/>
        </w:rPr>
        <w:t>三、执行的标准、规范和考核办法</w:t>
      </w:r>
    </w:p>
    <w:p w14:paraId="2721B579">
      <w:pPr>
        <w:spacing w:line="560" w:lineRule="exact"/>
        <w:ind w:firstLine="640" w:firstLineChars="200"/>
        <w:rPr>
          <w:rFonts w:ascii="仿宋" w:hAnsi="仿宋" w:eastAsia="仿宋"/>
          <w:sz w:val="32"/>
          <w:szCs w:val="32"/>
        </w:rPr>
      </w:pPr>
      <w:r>
        <w:rPr>
          <w:rFonts w:hint="eastAsia" w:ascii="仿宋" w:hAnsi="仿宋" w:eastAsia="仿宋"/>
          <w:sz w:val="32"/>
          <w:szCs w:val="32"/>
        </w:rPr>
        <w:t>（一）《南山区病媒生物防制服务质量考评办法》</w:t>
      </w:r>
    </w:p>
    <w:p w14:paraId="60C0C8C3">
      <w:pPr>
        <w:spacing w:line="560" w:lineRule="exact"/>
        <w:ind w:firstLine="640" w:firstLineChars="200"/>
        <w:rPr>
          <w:rFonts w:ascii="仿宋" w:hAnsi="仿宋" w:eastAsia="仿宋"/>
          <w:sz w:val="32"/>
          <w:szCs w:val="32"/>
        </w:rPr>
      </w:pPr>
      <w:r>
        <w:rPr>
          <w:rFonts w:hint="eastAsia" w:ascii="仿宋" w:hAnsi="仿宋" w:eastAsia="仿宋"/>
          <w:sz w:val="32"/>
          <w:szCs w:val="32"/>
        </w:rPr>
        <w:t>（二）《南山区爱卫办病媒生物防制服务质量奖惩办法》</w:t>
      </w:r>
    </w:p>
    <w:p w14:paraId="42D80DDF">
      <w:pPr>
        <w:spacing w:line="560" w:lineRule="exact"/>
        <w:ind w:firstLine="640" w:firstLineChars="200"/>
        <w:rPr>
          <w:rFonts w:ascii="仿宋" w:hAnsi="仿宋" w:eastAsia="仿宋"/>
          <w:sz w:val="32"/>
          <w:szCs w:val="32"/>
        </w:rPr>
      </w:pPr>
      <w:r>
        <w:rPr>
          <w:rFonts w:hint="eastAsia" w:ascii="仿宋" w:hAnsi="仿宋" w:eastAsia="仿宋"/>
          <w:sz w:val="32"/>
          <w:szCs w:val="32"/>
        </w:rPr>
        <w:t>（三）《南山区公共场所白蚁防治服务质量考评办法》</w:t>
      </w:r>
    </w:p>
    <w:p w14:paraId="2EBD57B7">
      <w:pPr>
        <w:spacing w:line="560" w:lineRule="exact"/>
        <w:ind w:firstLine="640" w:firstLineChars="200"/>
        <w:rPr>
          <w:rFonts w:ascii="仿宋" w:hAnsi="仿宋" w:eastAsia="仿宋"/>
          <w:sz w:val="32"/>
          <w:szCs w:val="32"/>
        </w:rPr>
      </w:pPr>
      <w:r>
        <w:rPr>
          <w:rFonts w:hint="eastAsia" w:ascii="仿宋" w:hAnsi="仿宋" w:eastAsia="仿宋"/>
          <w:sz w:val="32"/>
          <w:szCs w:val="32"/>
        </w:rPr>
        <w:t>（四）除“四害”标准</w:t>
      </w:r>
    </w:p>
    <w:p w14:paraId="57FB93A0">
      <w:pPr>
        <w:spacing w:line="560" w:lineRule="exact"/>
        <w:ind w:firstLine="640" w:firstLineChars="200"/>
        <w:rPr>
          <w:rFonts w:ascii="仿宋" w:hAnsi="仿宋" w:eastAsia="仿宋"/>
          <w:sz w:val="32"/>
          <w:szCs w:val="32"/>
        </w:rPr>
      </w:pPr>
      <w:r>
        <w:rPr>
          <w:rFonts w:ascii="仿宋" w:hAnsi="仿宋" w:eastAsia="仿宋"/>
          <w:sz w:val="32"/>
          <w:szCs w:val="32"/>
        </w:rPr>
        <w:t>（1）灭鼠标准:</w:t>
      </w:r>
    </w:p>
    <w:p w14:paraId="7A8AF718">
      <w:pPr>
        <w:spacing w:line="560" w:lineRule="exact"/>
        <w:ind w:firstLine="640" w:firstLineChars="200"/>
        <w:rPr>
          <w:rFonts w:ascii="仿宋" w:hAnsi="仿宋" w:eastAsia="仿宋"/>
          <w:sz w:val="32"/>
          <w:szCs w:val="32"/>
        </w:rPr>
      </w:pPr>
      <w:r>
        <w:rPr>
          <w:rFonts w:ascii="仿宋" w:hAnsi="仿宋" w:eastAsia="仿宋"/>
          <w:sz w:val="32"/>
          <w:szCs w:val="32"/>
        </w:rPr>
        <w:t>1）防鼠设施合格率大于或等于97％；</w:t>
      </w:r>
    </w:p>
    <w:p w14:paraId="0F958B56">
      <w:pPr>
        <w:spacing w:line="560" w:lineRule="exact"/>
        <w:ind w:firstLine="640" w:firstLineChars="200"/>
        <w:rPr>
          <w:rFonts w:ascii="仿宋" w:hAnsi="仿宋" w:eastAsia="仿宋"/>
          <w:sz w:val="32"/>
          <w:szCs w:val="32"/>
        </w:rPr>
      </w:pPr>
      <w:r>
        <w:rPr>
          <w:rFonts w:ascii="仿宋" w:hAnsi="仿宋" w:eastAsia="仿宋"/>
          <w:sz w:val="32"/>
          <w:szCs w:val="32"/>
        </w:rPr>
        <w:t>2）鼠迹阳性率小于或等于1％；3.路径指数小于或等于1；</w:t>
      </w:r>
    </w:p>
    <w:p w14:paraId="13E136C4">
      <w:pPr>
        <w:spacing w:line="560" w:lineRule="exact"/>
        <w:ind w:firstLine="640" w:firstLineChars="200"/>
        <w:rPr>
          <w:rFonts w:ascii="仿宋" w:hAnsi="仿宋" w:eastAsia="仿宋"/>
          <w:sz w:val="32"/>
          <w:szCs w:val="32"/>
        </w:rPr>
      </w:pPr>
      <w:r>
        <w:rPr>
          <w:rFonts w:ascii="仿宋" w:hAnsi="仿宋" w:eastAsia="仿宋"/>
          <w:sz w:val="32"/>
          <w:szCs w:val="32"/>
        </w:rPr>
        <w:t>（2）灭蚊标准:</w:t>
      </w:r>
    </w:p>
    <w:p w14:paraId="4786D42B">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路径指数小于或等于0.1；</w:t>
      </w:r>
    </w:p>
    <w:p w14:paraId="32518146">
      <w:pPr>
        <w:spacing w:line="560" w:lineRule="exact"/>
        <w:ind w:firstLine="640" w:firstLineChars="200"/>
        <w:rPr>
          <w:rFonts w:ascii="仿宋" w:hAnsi="仿宋" w:eastAsia="仿宋"/>
          <w:sz w:val="32"/>
          <w:szCs w:val="32"/>
        </w:rPr>
      </w:pPr>
      <w:r>
        <w:rPr>
          <w:rFonts w:ascii="仿宋" w:hAnsi="仿宋" w:eastAsia="仿宋"/>
          <w:sz w:val="32"/>
          <w:szCs w:val="32"/>
        </w:rPr>
        <w:t>2）采样勺指数小于或等于 1%，平均每阳性勺少于3只蚊虫幼虫和蛹；</w:t>
      </w:r>
    </w:p>
    <w:p w14:paraId="3641BE53">
      <w:pPr>
        <w:spacing w:line="560" w:lineRule="exact"/>
        <w:ind w:firstLine="640" w:firstLineChars="200"/>
        <w:rPr>
          <w:rFonts w:ascii="仿宋" w:hAnsi="仿宋" w:eastAsia="仿宋"/>
          <w:sz w:val="32"/>
          <w:szCs w:val="32"/>
        </w:rPr>
      </w:pPr>
      <w:r>
        <w:rPr>
          <w:rFonts w:ascii="仿宋" w:hAnsi="仿宋" w:eastAsia="仿宋"/>
          <w:sz w:val="32"/>
          <w:szCs w:val="32"/>
        </w:rPr>
        <w:t>3）停落指数小于或等于0.5；</w:t>
      </w:r>
    </w:p>
    <w:p w14:paraId="0F96262B">
      <w:pPr>
        <w:spacing w:line="560" w:lineRule="exact"/>
        <w:ind w:firstLine="640" w:firstLineChars="200"/>
        <w:rPr>
          <w:rFonts w:ascii="仿宋" w:hAnsi="仿宋" w:eastAsia="仿宋"/>
          <w:sz w:val="32"/>
          <w:szCs w:val="32"/>
        </w:rPr>
      </w:pPr>
      <w:r>
        <w:rPr>
          <w:rFonts w:ascii="仿宋" w:hAnsi="仿宋" w:eastAsia="仿宋"/>
          <w:sz w:val="32"/>
          <w:szCs w:val="32"/>
        </w:rPr>
        <w:t>（3）灭蝇标准:</w:t>
      </w:r>
    </w:p>
    <w:p w14:paraId="7D3975F9">
      <w:pPr>
        <w:spacing w:line="560" w:lineRule="exact"/>
        <w:ind w:firstLine="640" w:firstLineChars="200"/>
        <w:rPr>
          <w:rFonts w:ascii="仿宋" w:hAnsi="仿宋" w:eastAsia="仿宋"/>
          <w:sz w:val="32"/>
          <w:szCs w:val="32"/>
        </w:rPr>
      </w:pPr>
      <w:r>
        <w:rPr>
          <w:rFonts w:ascii="仿宋" w:hAnsi="仿宋" w:eastAsia="仿宋"/>
          <w:sz w:val="32"/>
          <w:szCs w:val="32"/>
        </w:rPr>
        <w:t>1）有蝇房间阳性率小于或等于 3%，阳性间蝇密度小于或等于3只/间；</w:t>
      </w:r>
    </w:p>
    <w:p w14:paraId="0B1BF78B">
      <w:pPr>
        <w:spacing w:line="560" w:lineRule="exact"/>
        <w:ind w:firstLine="640" w:firstLineChars="200"/>
        <w:rPr>
          <w:rFonts w:ascii="仿宋" w:hAnsi="仿宋" w:eastAsia="仿宋"/>
          <w:sz w:val="32"/>
          <w:szCs w:val="32"/>
        </w:rPr>
      </w:pPr>
      <w:r>
        <w:rPr>
          <w:rFonts w:ascii="仿宋" w:hAnsi="仿宋" w:eastAsia="仿宋"/>
          <w:sz w:val="32"/>
          <w:szCs w:val="32"/>
        </w:rPr>
        <w:t>2）蝇类孳生地阳性率小于或等于1%；</w:t>
      </w:r>
    </w:p>
    <w:p w14:paraId="75223EEA">
      <w:pPr>
        <w:spacing w:line="560" w:lineRule="exact"/>
        <w:ind w:firstLine="640" w:firstLineChars="200"/>
        <w:rPr>
          <w:rFonts w:ascii="仿宋" w:hAnsi="仿宋" w:eastAsia="仿宋"/>
          <w:sz w:val="32"/>
          <w:szCs w:val="32"/>
        </w:rPr>
      </w:pPr>
      <w:r>
        <w:rPr>
          <w:rFonts w:ascii="仿宋" w:hAnsi="仿宋" w:eastAsia="仿宋"/>
          <w:sz w:val="32"/>
          <w:szCs w:val="32"/>
        </w:rPr>
        <w:t>3）防蝇设施合格率大于或等于 98%；</w:t>
      </w:r>
    </w:p>
    <w:p w14:paraId="5F0A5069">
      <w:pPr>
        <w:spacing w:line="560" w:lineRule="exact"/>
        <w:ind w:firstLine="640" w:firstLineChars="200"/>
        <w:rPr>
          <w:rFonts w:ascii="仿宋" w:hAnsi="仿宋" w:eastAsia="仿宋"/>
          <w:sz w:val="32"/>
          <w:szCs w:val="32"/>
        </w:rPr>
      </w:pPr>
      <w:r>
        <w:rPr>
          <w:rFonts w:ascii="仿宋" w:hAnsi="仿宋" w:eastAsia="仿宋"/>
          <w:sz w:val="32"/>
          <w:szCs w:val="32"/>
        </w:rPr>
        <w:t>（4）灭蟑螂标准:</w:t>
      </w:r>
    </w:p>
    <w:p w14:paraId="1152A1C5">
      <w:pPr>
        <w:spacing w:line="560" w:lineRule="exact"/>
        <w:ind w:firstLine="640" w:firstLineChars="200"/>
        <w:rPr>
          <w:rFonts w:ascii="仿宋" w:hAnsi="仿宋" w:eastAsia="仿宋"/>
          <w:sz w:val="32"/>
          <w:szCs w:val="32"/>
        </w:rPr>
      </w:pPr>
      <w:r>
        <w:rPr>
          <w:rFonts w:ascii="仿宋" w:hAnsi="仿宋" w:eastAsia="仿宋"/>
          <w:sz w:val="32"/>
          <w:szCs w:val="32"/>
        </w:rPr>
        <w:t>蟑迹查获率小于或等于 3%；</w:t>
      </w:r>
    </w:p>
    <w:p w14:paraId="22F206F7">
      <w:pPr>
        <w:spacing w:line="560" w:lineRule="exact"/>
        <w:ind w:firstLine="640" w:firstLineChars="200"/>
        <w:rPr>
          <w:rFonts w:ascii="仿宋" w:hAnsi="仿宋" w:eastAsia="仿宋"/>
          <w:sz w:val="32"/>
          <w:szCs w:val="32"/>
        </w:rPr>
      </w:pPr>
      <w:r>
        <w:rPr>
          <w:rFonts w:ascii="仿宋" w:hAnsi="仿宋" w:eastAsia="仿宋"/>
          <w:sz w:val="32"/>
          <w:szCs w:val="32"/>
        </w:rPr>
        <w:t>（5）白蚁防治标准:</w:t>
      </w:r>
    </w:p>
    <w:p w14:paraId="0B9E970E">
      <w:pPr>
        <w:spacing w:line="560" w:lineRule="exact"/>
        <w:ind w:firstLine="640" w:firstLineChars="200"/>
        <w:rPr>
          <w:rFonts w:ascii="仿宋" w:hAnsi="仿宋" w:eastAsia="仿宋"/>
          <w:sz w:val="32"/>
          <w:szCs w:val="32"/>
        </w:rPr>
      </w:pPr>
      <w:r>
        <w:rPr>
          <w:rFonts w:ascii="仿宋" w:hAnsi="仿宋" w:eastAsia="仿宋"/>
          <w:sz w:val="32"/>
          <w:szCs w:val="32"/>
        </w:rPr>
        <w:t>防治范围内树木白蚁为害率≤3% (为害率=白蚁为害树木数/检查 树木总数×100%)，为害率将按月进行检查。</w:t>
      </w:r>
    </w:p>
    <w:p w14:paraId="752CE0A6">
      <w:pPr>
        <w:pStyle w:val="2"/>
        <w:rPr>
          <w:lang w:val="en-US" w:bidi="ar-SA"/>
        </w:rPr>
      </w:pPr>
    </w:p>
    <w:p w14:paraId="14881BE8">
      <w:pPr>
        <w:pStyle w:val="4"/>
        <w:ind w:firstLine="640"/>
      </w:pPr>
      <w:r>
        <w:rPr>
          <w:rFonts w:hint="eastAsia"/>
        </w:rPr>
        <w:t>四、投标报价要求</w:t>
      </w:r>
    </w:p>
    <w:p w14:paraId="160F6EF9">
      <w:pPr>
        <w:spacing w:line="54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793A2E9F">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投标人应根据本企业的成本自行决定报价，但不得以低于其企业成本的报价投标。</w:t>
      </w:r>
    </w:p>
    <w:p w14:paraId="7CEF05A6">
      <w:pPr>
        <w:spacing w:line="540" w:lineRule="exact"/>
        <w:ind w:firstLine="640" w:firstLineChars="200"/>
        <w:rPr>
          <w:rFonts w:eastAsia="仿宋_GB2312"/>
        </w:rPr>
      </w:pPr>
      <w:r>
        <w:rPr>
          <w:rFonts w:ascii="仿宋_GB2312" w:eastAsia="仿宋_GB2312"/>
          <w:sz w:val="32"/>
          <w:szCs w:val="32"/>
        </w:rPr>
        <w:t>3、本项目财政控制金额为人民币</w:t>
      </w:r>
      <w:r>
        <w:rPr>
          <w:rFonts w:hint="eastAsia" w:ascii="仿宋_GB2312" w:eastAsia="仿宋_GB2312"/>
          <w:sz w:val="32"/>
          <w:szCs w:val="32"/>
        </w:rPr>
        <w:t>66.8万</w:t>
      </w:r>
      <w:r>
        <w:rPr>
          <w:rFonts w:ascii="仿宋_GB2312" w:eastAsia="仿宋_GB2312"/>
          <w:sz w:val="32"/>
          <w:szCs w:val="32"/>
        </w:rPr>
        <w:t>元，投标人的投标报价高于财政控制金额为无效投标</w:t>
      </w:r>
      <w:r>
        <w:rPr>
          <w:rFonts w:hint="eastAsia" w:ascii="仿宋_GB2312" w:eastAsia="仿宋_GB2312"/>
          <w:sz w:val="32"/>
          <w:szCs w:val="32"/>
        </w:rPr>
        <w:t>。</w:t>
      </w:r>
    </w:p>
    <w:p w14:paraId="5EEDC9BC">
      <w:pPr>
        <w:pStyle w:val="4"/>
        <w:ind w:firstLine="640"/>
      </w:pPr>
      <w:r>
        <w:rPr>
          <w:rFonts w:hint="eastAsia"/>
        </w:rPr>
        <w:t>五、评标方法和中标数量</w:t>
      </w:r>
    </w:p>
    <w:p w14:paraId="2924CA99">
      <w:pPr>
        <w:spacing w:line="540" w:lineRule="exact"/>
        <w:ind w:firstLine="640" w:firstLineChars="200"/>
        <w:rPr>
          <w:rFonts w:ascii="仿宋_GB2312" w:eastAsia="仿宋_GB2312"/>
          <w:sz w:val="32"/>
          <w:szCs w:val="32"/>
        </w:rPr>
      </w:pPr>
      <w:r>
        <w:rPr>
          <w:rFonts w:hint="eastAsia" w:ascii="仿宋_GB2312" w:eastAsia="仿宋_GB2312"/>
          <w:sz w:val="32"/>
          <w:szCs w:val="32"/>
        </w:rPr>
        <w:t>（一）本项目采用评定结合方法进行评定标，评审方法为:综合评分法。</w:t>
      </w:r>
    </w:p>
    <w:p w14:paraId="6A2CE80B">
      <w:pPr>
        <w:spacing w:line="540" w:lineRule="exact"/>
        <w:ind w:firstLine="640" w:firstLineChars="200"/>
        <w:rPr>
          <w:rFonts w:ascii="仿宋_GB2312" w:eastAsia="仿宋_GB2312"/>
          <w:sz w:val="32"/>
          <w:szCs w:val="32"/>
        </w:rPr>
      </w:pPr>
      <w:r>
        <w:rPr>
          <w:rFonts w:hint="eastAsia" w:ascii="仿宋_GB2312" w:eastAsia="仿宋_GB2312"/>
          <w:sz w:val="32"/>
          <w:szCs w:val="32"/>
        </w:rPr>
        <w:t>（二）综合评分法。按照招标文件要求进行评审，综合得分从高到低进行排序。</w:t>
      </w:r>
    </w:p>
    <w:p w14:paraId="3CD50EC2">
      <w:pPr>
        <w:spacing w:line="540" w:lineRule="exact"/>
        <w:ind w:firstLine="640" w:firstLineChars="200"/>
        <w:rPr>
          <w:rFonts w:ascii="仿宋_GB2312" w:eastAsia="仿宋_GB2312"/>
          <w:sz w:val="32"/>
          <w:szCs w:val="32"/>
        </w:rPr>
      </w:pPr>
      <w:r>
        <w:rPr>
          <w:rFonts w:hint="eastAsia" w:ascii="仿宋_GB2312" w:eastAsia="仿宋_GB2312"/>
          <w:sz w:val="32"/>
          <w:szCs w:val="32"/>
        </w:rPr>
        <w:t>1、若通过资格性及符合性审查的供应商为3家以上（含3家）的，则综合得分排名第1名的投标人推荐为中标供应商。</w:t>
      </w:r>
    </w:p>
    <w:p w14:paraId="2C519220">
      <w:pPr>
        <w:spacing w:line="540" w:lineRule="exact"/>
        <w:ind w:firstLine="640" w:firstLineChars="200"/>
        <w:rPr>
          <w:rFonts w:ascii="仿宋_GB2312" w:eastAsia="仿宋_GB2312"/>
          <w:sz w:val="32"/>
          <w:szCs w:val="32"/>
        </w:rPr>
      </w:pPr>
      <w:r>
        <w:rPr>
          <w:rFonts w:hint="eastAsia" w:ascii="仿宋_GB2312" w:eastAsia="仿宋_GB2312"/>
          <w:sz w:val="32"/>
          <w:szCs w:val="32"/>
        </w:rPr>
        <w:t>2、若通过资格性及符合性审查的供应商少于3家，则本项目招标失败。</w:t>
      </w:r>
    </w:p>
    <w:p w14:paraId="43F999BA">
      <w:pPr>
        <w:widowControl/>
        <w:spacing w:line="240" w:lineRule="auto"/>
        <w:jc w:val="left"/>
      </w:pPr>
      <w:r>
        <w:br w:type="page"/>
      </w:r>
    </w:p>
    <w:p w14:paraId="491A066F">
      <w:pPr>
        <w:pStyle w:val="3"/>
        <w:spacing w:before="120" w:after="120"/>
        <w:rPr>
          <w:rFonts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第三章 投标文件格式、附件</w:t>
      </w:r>
    </w:p>
    <w:p w14:paraId="16FC8E29">
      <w:pPr>
        <w:spacing w:line="54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五份，其中正本一份（附电子文档一份）和副本四份，投标文件的副本可采用正本的复印件。每套投标文件须清楚地标明“正本”、“副本”。若副本与正本不符，以正本为准。</w:t>
      </w:r>
    </w:p>
    <w:p w14:paraId="3F2F9E73">
      <w:pPr>
        <w:spacing w:line="54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14:paraId="7D29F977">
      <w:pPr>
        <w:spacing w:line="54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14:paraId="59E45B59">
      <w:pPr>
        <w:spacing w:line="54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14:paraId="499DAE64">
      <w:pPr>
        <w:spacing w:line="54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14:paraId="3055357B">
      <w:pPr>
        <w:spacing w:line="540" w:lineRule="exact"/>
        <w:ind w:firstLine="640" w:firstLineChars="200"/>
        <w:rPr>
          <w:rFonts w:ascii="仿宋_GB2312" w:eastAsia="仿宋_GB2312"/>
          <w:sz w:val="32"/>
          <w:szCs w:val="32"/>
        </w:rPr>
      </w:pPr>
      <w:r>
        <w:rPr>
          <w:rFonts w:hint="eastAsia" w:ascii="仿宋_GB2312" w:eastAsia="仿宋_GB2312"/>
          <w:sz w:val="32"/>
          <w:szCs w:val="32"/>
        </w:rPr>
        <w:t>（3）投标函</w:t>
      </w:r>
    </w:p>
    <w:p w14:paraId="2EF03FAF">
      <w:pPr>
        <w:spacing w:line="540" w:lineRule="exact"/>
        <w:ind w:firstLine="640" w:firstLineChars="200"/>
        <w:rPr>
          <w:rFonts w:ascii="仿宋_GB2312" w:eastAsia="仿宋_GB2312"/>
          <w:sz w:val="32"/>
          <w:szCs w:val="32"/>
        </w:rPr>
      </w:pPr>
      <w:r>
        <w:rPr>
          <w:rFonts w:hint="eastAsia" w:ascii="仿宋_GB2312" w:eastAsia="仿宋_GB2312"/>
          <w:sz w:val="32"/>
          <w:szCs w:val="32"/>
        </w:rPr>
        <w:t>（4）承诺函</w:t>
      </w:r>
    </w:p>
    <w:p w14:paraId="254BFFF4">
      <w:pPr>
        <w:spacing w:line="54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14:paraId="41404168">
      <w:pPr>
        <w:spacing w:line="540" w:lineRule="exact"/>
        <w:ind w:firstLine="640" w:firstLineChars="200"/>
        <w:rPr>
          <w:rFonts w:ascii="仿宋_GB2312" w:eastAsia="仿宋_GB2312"/>
          <w:sz w:val="32"/>
          <w:szCs w:val="32"/>
        </w:rPr>
      </w:pPr>
      <w:r>
        <w:rPr>
          <w:rFonts w:hint="eastAsia" w:ascii="仿宋_GB2312" w:eastAsia="仿宋_GB2312"/>
          <w:sz w:val="32"/>
          <w:szCs w:val="32"/>
        </w:rPr>
        <w:t>（6）分项报价表</w:t>
      </w:r>
    </w:p>
    <w:p w14:paraId="100FB40A">
      <w:pPr>
        <w:spacing w:line="540" w:lineRule="exact"/>
        <w:ind w:firstLine="640" w:firstLineChars="200"/>
        <w:rPr>
          <w:rFonts w:ascii="仿宋_GB2312" w:eastAsia="仿宋_GB2312"/>
          <w:sz w:val="32"/>
          <w:szCs w:val="32"/>
        </w:rPr>
      </w:pPr>
      <w:r>
        <w:rPr>
          <w:rFonts w:hint="eastAsia" w:ascii="仿宋_GB2312" w:eastAsia="仿宋_GB2312"/>
          <w:sz w:val="32"/>
          <w:szCs w:val="32"/>
        </w:rPr>
        <w:t>（7）技术部分</w:t>
      </w:r>
    </w:p>
    <w:p w14:paraId="58CA24B9">
      <w:pPr>
        <w:spacing w:line="540" w:lineRule="exact"/>
        <w:ind w:firstLine="640" w:firstLineChars="200"/>
        <w:rPr>
          <w:rFonts w:ascii="仿宋_GB2312" w:eastAsia="仿宋_GB2312"/>
          <w:sz w:val="32"/>
          <w:szCs w:val="32"/>
        </w:rPr>
      </w:pPr>
      <w:r>
        <w:rPr>
          <w:rFonts w:hint="eastAsia" w:ascii="仿宋_GB2312" w:eastAsia="仿宋_GB2312"/>
          <w:sz w:val="32"/>
          <w:szCs w:val="32"/>
        </w:rPr>
        <w:t>（8）综合实力部分</w:t>
      </w:r>
    </w:p>
    <w:p w14:paraId="385E7FD2">
      <w:pPr>
        <w:spacing w:line="540" w:lineRule="exact"/>
        <w:ind w:firstLine="640" w:firstLineChars="200"/>
        <w:rPr>
          <w:rFonts w:ascii="仿宋_GB2312" w:eastAsia="仿宋_GB2312"/>
          <w:sz w:val="32"/>
          <w:szCs w:val="32"/>
        </w:rPr>
      </w:pPr>
      <w:r>
        <w:rPr>
          <w:rFonts w:hint="eastAsia" w:ascii="仿宋_GB2312" w:eastAsia="仿宋_GB2312"/>
          <w:sz w:val="32"/>
          <w:szCs w:val="32"/>
        </w:rPr>
        <w:t>（9）投标人认为其他需要证明的材料</w:t>
      </w:r>
    </w:p>
    <w:p w14:paraId="61381D27">
      <w:pPr>
        <w:widowControl/>
        <w:spacing w:line="240" w:lineRule="auto"/>
        <w:jc w:val="left"/>
      </w:pPr>
      <w:r>
        <w:br w:type="page"/>
      </w:r>
    </w:p>
    <w:p w14:paraId="1735DBC8">
      <w:pPr>
        <w:pStyle w:val="4"/>
        <w:ind w:firstLine="640"/>
      </w:pPr>
      <w:r>
        <w:rPr>
          <w:rFonts w:hint="eastAsia"/>
        </w:rPr>
        <w:t>一、</w:t>
      </w:r>
      <w:r>
        <w:t>法定代表人证明书</w:t>
      </w:r>
    </w:p>
    <w:p w14:paraId="727DC423"/>
    <w:p w14:paraId="5D6183DF">
      <w:pPr>
        <w:spacing w:line="540" w:lineRule="exact"/>
        <w:ind w:firstLine="640" w:firstLineChars="200"/>
        <w:rPr>
          <w:rFonts w:ascii="仿宋_GB2312" w:eastAsia="仿宋_GB2312"/>
          <w:sz w:val="32"/>
          <w:szCs w:val="32"/>
        </w:rPr>
      </w:pPr>
      <w:r>
        <w:rPr>
          <w:rFonts w:ascii="仿宋_GB2312" w:eastAsia="仿宋_GB2312"/>
          <w:sz w:val="32"/>
          <w:szCs w:val="32"/>
        </w:rPr>
        <w:t>同志，现任我单位职务，为法定代表人，特此证明。</w:t>
      </w:r>
    </w:p>
    <w:p w14:paraId="092BE7A4">
      <w:pPr>
        <w:spacing w:line="540" w:lineRule="exact"/>
        <w:ind w:firstLine="640" w:firstLineChars="200"/>
        <w:rPr>
          <w:rFonts w:ascii="仿宋_GB2312" w:eastAsia="仿宋_GB2312"/>
          <w:sz w:val="32"/>
          <w:szCs w:val="32"/>
        </w:rPr>
      </w:pPr>
    </w:p>
    <w:p w14:paraId="3CA0F231">
      <w:pPr>
        <w:spacing w:line="540" w:lineRule="exact"/>
        <w:ind w:firstLine="640" w:firstLineChars="200"/>
        <w:rPr>
          <w:rFonts w:ascii="仿宋_GB2312" w:eastAsia="仿宋_GB2312"/>
          <w:sz w:val="32"/>
          <w:szCs w:val="32"/>
        </w:rPr>
      </w:pPr>
      <w:r>
        <w:rPr>
          <w:rFonts w:ascii="仿宋_GB2312" w:eastAsia="仿宋_GB2312"/>
          <w:sz w:val="32"/>
          <w:szCs w:val="32"/>
        </w:rPr>
        <w:t>有效日期:         签发日期:         单位盖章:</w:t>
      </w:r>
    </w:p>
    <w:p w14:paraId="698CB667">
      <w:pPr>
        <w:spacing w:line="540" w:lineRule="exact"/>
        <w:ind w:firstLine="640" w:firstLineChars="200"/>
        <w:rPr>
          <w:rFonts w:ascii="仿宋_GB2312" w:eastAsia="仿宋_GB2312"/>
          <w:sz w:val="32"/>
          <w:szCs w:val="32"/>
        </w:rPr>
      </w:pPr>
    </w:p>
    <w:p w14:paraId="6D3725E2">
      <w:pPr>
        <w:spacing w:line="540" w:lineRule="exact"/>
        <w:ind w:firstLine="640" w:firstLineChars="200"/>
        <w:rPr>
          <w:rFonts w:ascii="仿宋_GB2312" w:eastAsia="仿宋_GB2312"/>
          <w:sz w:val="32"/>
          <w:szCs w:val="32"/>
        </w:rPr>
      </w:pPr>
      <w:r>
        <w:rPr>
          <w:rFonts w:ascii="仿宋_GB2312" w:eastAsia="仿宋_GB2312"/>
          <w:sz w:val="32"/>
          <w:szCs w:val="32"/>
        </w:rPr>
        <w:t>附:</w:t>
      </w:r>
    </w:p>
    <w:p w14:paraId="29C5D8A9">
      <w:pPr>
        <w:spacing w:line="540" w:lineRule="exact"/>
        <w:ind w:firstLine="640" w:firstLineChars="200"/>
        <w:rPr>
          <w:rFonts w:ascii="仿宋_GB2312" w:eastAsia="仿宋_GB2312"/>
          <w:sz w:val="32"/>
          <w:szCs w:val="32"/>
        </w:rPr>
      </w:pPr>
      <w:r>
        <w:rPr>
          <w:rFonts w:ascii="仿宋_GB2312" w:eastAsia="仿宋_GB2312"/>
          <w:sz w:val="32"/>
          <w:szCs w:val="32"/>
        </w:rPr>
        <w:t>营业执照号码:                 经济性质:</w:t>
      </w:r>
    </w:p>
    <w:p w14:paraId="6BDAE18E">
      <w:pPr>
        <w:spacing w:line="540" w:lineRule="exact"/>
        <w:ind w:firstLine="640" w:firstLineChars="200"/>
        <w:rPr>
          <w:rFonts w:ascii="仿宋_GB2312" w:eastAsia="仿宋_GB2312"/>
          <w:sz w:val="32"/>
          <w:szCs w:val="32"/>
        </w:rPr>
      </w:pPr>
      <w:r>
        <w:rPr>
          <w:rFonts w:ascii="仿宋_GB2312" w:eastAsia="仿宋_GB2312"/>
          <w:sz w:val="32"/>
          <w:szCs w:val="32"/>
        </w:rPr>
        <w:t>主营:</w:t>
      </w:r>
    </w:p>
    <w:p w14:paraId="3E173429">
      <w:pPr>
        <w:spacing w:line="540" w:lineRule="exact"/>
        <w:ind w:firstLine="640" w:firstLineChars="200"/>
        <w:rPr>
          <w:rFonts w:ascii="仿宋_GB2312" w:eastAsia="仿宋_GB2312"/>
          <w:sz w:val="32"/>
          <w:szCs w:val="32"/>
        </w:rPr>
      </w:pPr>
      <w:r>
        <w:rPr>
          <w:rFonts w:ascii="仿宋_GB2312" w:eastAsia="仿宋_GB2312"/>
          <w:sz w:val="32"/>
          <w:szCs w:val="32"/>
        </w:rPr>
        <w:t>兼营:</w:t>
      </w:r>
    </w:p>
    <w:p w14:paraId="77B0F042">
      <w:pPr>
        <w:spacing w:line="540" w:lineRule="exact"/>
        <w:ind w:firstLine="640" w:firstLineChars="200"/>
        <w:rPr>
          <w:rFonts w:ascii="仿宋_GB2312" w:eastAsia="仿宋_GB2312"/>
          <w:sz w:val="32"/>
          <w:szCs w:val="32"/>
        </w:rPr>
      </w:pPr>
      <w:r>
        <w:rPr>
          <w:rFonts w:ascii="仿宋_GB2312" w:eastAsia="仿宋_GB2312"/>
          <w:sz w:val="32"/>
          <w:szCs w:val="32"/>
        </w:rPr>
        <w:t>说明:</w:t>
      </w:r>
    </w:p>
    <w:p w14:paraId="288DF36C">
      <w:pPr>
        <w:spacing w:line="540" w:lineRule="exact"/>
        <w:ind w:firstLine="640" w:firstLineChars="200"/>
        <w:rPr>
          <w:rFonts w:ascii="仿宋_GB2312" w:eastAsia="仿宋_GB2312"/>
          <w:sz w:val="32"/>
          <w:szCs w:val="32"/>
        </w:rPr>
      </w:pPr>
      <w:r>
        <w:rPr>
          <w:rFonts w:ascii="仿宋_GB2312" w:eastAsia="仿宋_GB2312"/>
          <w:sz w:val="32"/>
          <w:szCs w:val="32"/>
        </w:rPr>
        <w:t>1、法定代表人为企业事业单位、国家机关、社会团体的主要行政负责人。</w:t>
      </w:r>
    </w:p>
    <w:p w14:paraId="7E245EC2">
      <w:pPr>
        <w:spacing w:line="540" w:lineRule="exact"/>
        <w:ind w:firstLine="640" w:firstLineChars="2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37763701"/>
                          <w:p w14:paraId="24410536"/>
                          <w:p w14:paraId="11C15C4E"/>
                          <w:p w14:paraId="6106A205"/>
                          <w:p w14:paraId="5A9CD5F2">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37763701"/>
                    <w:p w14:paraId="24410536"/>
                    <w:p w14:paraId="11C15C4E"/>
                    <w:p w14:paraId="6106A205"/>
                    <w:p w14:paraId="5A9CD5F2">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sz w:val="32"/>
          <w:szCs w:val="32"/>
        </w:rPr>
        <w:t>2、内容必须填</w:t>
      </w:r>
      <w:r>
        <w:rPr>
          <w:rFonts w:hint="eastAsia" w:ascii="仿宋_GB2312" w:eastAsia="仿宋_GB2312"/>
          <w:sz w:val="32"/>
          <w:szCs w:val="32"/>
        </w:rPr>
        <w:t>写真实、清楚，涂改无效，不得转让、买卖。</w:t>
      </w:r>
    </w:p>
    <w:p w14:paraId="5AE5FDFF">
      <w:pPr>
        <w:widowControl/>
        <w:spacing w:line="240" w:lineRule="auto"/>
        <w:jc w:val="left"/>
        <w:rPr>
          <w:szCs w:val="22"/>
        </w:rPr>
      </w:pPr>
      <w:r>
        <w:rPr>
          <w:szCs w:val="22"/>
        </w:rPr>
        <w:br w:type="page"/>
      </w:r>
    </w:p>
    <w:p w14:paraId="12EDFF2A">
      <w:pPr>
        <w:pStyle w:val="4"/>
        <w:ind w:firstLine="640"/>
      </w:pPr>
      <w:r>
        <w:t>二、</w:t>
      </w:r>
      <w:r>
        <w:rPr>
          <w:rFonts w:hint="eastAsia"/>
        </w:rPr>
        <w:t>法定代表人</w:t>
      </w:r>
      <w:r>
        <w:t>授权委托书</w:t>
      </w:r>
    </w:p>
    <w:p w14:paraId="0DE12A59"/>
    <w:p w14:paraId="27BF21D0">
      <w:pPr>
        <w:spacing w:line="540" w:lineRule="exact"/>
        <w:ind w:firstLine="640" w:firstLineChars="200"/>
        <w:rPr>
          <w:rFonts w:ascii="仿宋_GB2312" w:eastAsia="仿宋_GB2312"/>
          <w:sz w:val="32"/>
          <w:szCs w:val="32"/>
        </w:rPr>
      </w:pPr>
      <w:r>
        <w:rPr>
          <w:rFonts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6F361796">
      <w:pPr>
        <w:spacing w:line="540" w:lineRule="exact"/>
        <w:ind w:firstLine="640" w:firstLineChars="200"/>
        <w:rPr>
          <w:rFonts w:ascii="仿宋_GB2312" w:eastAsia="仿宋_GB2312"/>
          <w:sz w:val="32"/>
          <w:szCs w:val="32"/>
        </w:rPr>
      </w:pPr>
      <w:r>
        <w:rPr>
          <w:rFonts w:ascii="仿宋_GB2312" w:eastAsia="仿宋_GB2312"/>
          <w:sz w:val="32"/>
          <w:szCs w:val="32"/>
        </w:rPr>
        <w:t>代理人无转委托权，特此委托。</w:t>
      </w:r>
    </w:p>
    <w:p w14:paraId="2197C156">
      <w:pPr>
        <w:spacing w:line="540" w:lineRule="exact"/>
        <w:ind w:firstLine="640" w:firstLineChars="200"/>
        <w:rPr>
          <w:rFonts w:ascii="仿宋_GB2312" w:eastAsia="仿宋_GB2312"/>
          <w:sz w:val="32"/>
          <w:szCs w:val="32"/>
        </w:rPr>
      </w:pPr>
      <w:r>
        <w:rPr>
          <w:rFonts w:ascii="仿宋_GB2312" w:eastAsia="仿宋_GB2312"/>
          <w:sz w:val="32"/>
          <w:szCs w:val="32"/>
        </w:rPr>
        <w:t>代理人:</w:t>
      </w:r>
    </w:p>
    <w:p w14:paraId="75BA8DE0">
      <w:pPr>
        <w:spacing w:line="540" w:lineRule="exact"/>
        <w:ind w:firstLine="640" w:firstLineChars="200"/>
        <w:rPr>
          <w:rFonts w:ascii="仿宋_GB2312" w:eastAsia="仿宋_GB2312"/>
          <w:sz w:val="32"/>
          <w:szCs w:val="32"/>
        </w:rPr>
      </w:pPr>
      <w:r>
        <w:rPr>
          <w:rFonts w:ascii="仿宋_GB2312" w:eastAsia="仿宋_GB2312"/>
          <w:sz w:val="32"/>
          <w:szCs w:val="32"/>
        </w:rPr>
        <w:t>职务:</w:t>
      </w:r>
    </w:p>
    <w:p w14:paraId="63B2664D">
      <w:pPr>
        <w:spacing w:line="540" w:lineRule="exact"/>
        <w:ind w:firstLine="640" w:firstLineChars="200"/>
        <w:rPr>
          <w:rFonts w:ascii="仿宋_GB2312" w:eastAsia="仿宋_GB2312"/>
          <w:sz w:val="32"/>
          <w:szCs w:val="32"/>
        </w:rPr>
      </w:pPr>
      <w:r>
        <w:rPr>
          <w:rFonts w:ascii="仿宋_GB2312" w:eastAsia="仿宋_GB2312"/>
          <w:sz w:val="32"/>
          <w:szCs w:val="32"/>
        </w:rPr>
        <w:t>详细通讯地址:</w:t>
      </w:r>
    </w:p>
    <w:p w14:paraId="0843568A">
      <w:pPr>
        <w:spacing w:line="540" w:lineRule="exact"/>
        <w:ind w:firstLine="640" w:firstLineChars="200"/>
        <w:rPr>
          <w:rFonts w:ascii="仿宋_GB2312" w:eastAsia="仿宋_GB2312"/>
          <w:sz w:val="32"/>
          <w:szCs w:val="32"/>
        </w:rPr>
      </w:pPr>
      <w:r>
        <w:rPr>
          <w:rFonts w:ascii="仿宋_GB2312" w:eastAsia="仿宋_GB2312"/>
          <w:sz w:val="32"/>
          <w:szCs w:val="32"/>
        </w:rPr>
        <w:t>邮政编码:</w:t>
      </w:r>
    </w:p>
    <w:p w14:paraId="3293FEBD">
      <w:pPr>
        <w:spacing w:line="540" w:lineRule="exact"/>
        <w:ind w:firstLine="640" w:firstLineChars="200"/>
        <w:rPr>
          <w:rFonts w:ascii="仿宋_GB2312" w:eastAsia="仿宋_GB2312"/>
          <w:sz w:val="32"/>
          <w:szCs w:val="32"/>
        </w:rPr>
      </w:pPr>
      <w:r>
        <w:rPr>
          <w:rFonts w:ascii="仿宋_GB2312" w:eastAsia="仿宋_GB2312"/>
          <w:sz w:val="32"/>
          <w:szCs w:val="32"/>
        </w:rPr>
        <w:t>电话:</w:t>
      </w:r>
    </w:p>
    <w:p w14:paraId="3E706D8B">
      <w:pPr>
        <w:spacing w:line="540" w:lineRule="exact"/>
        <w:ind w:firstLine="640" w:firstLineChars="200"/>
        <w:rPr>
          <w:rFonts w:ascii="仿宋_GB2312" w:eastAsia="仿宋_GB2312"/>
          <w:sz w:val="32"/>
          <w:szCs w:val="32"/>
        </w:rPr>
      </w:pPr>
      <w:r>
        <w:rPr>
          <w:rFonts w:ascii="仿宋_GB2312" w:eastAsia="仿宋_GB2312"/>
          <w:sz w:val="32"/>
          <w:szCs w:val="32"/>
        </w:rPr>
        <w:t>移动电话:</w:t>
      </w:r>
    </w:p>
    <w:p w14:paraId="4770EB72">
      <w:pPr>
        <w:spacing w:line="540" w:lineRule="exact"/>
        <w:ind w:firstLine="640" w:firstLineChars="200"/>
        <w:rPr>
          <w:rFonts w:ascii="仿宋_GB2312" w:eastAsia="仿宋_GB2312"/>
          <w:sz w:val="32"/>
          <w:szCs w:val="32"/>
        </w:rPr>
      </w:pPr>
      <w:r>
        <w:rPr>
          <w:rFonts w:ascii="仿宋_GB2312" w:eastAsia="仿宋_GB2312"/>
          <w:sz w:val="32"/>
          <w:szCs w:val="32"/>
        </w:rPr>
        <w:t>传真:</w:t>
      </w:r>
    </w:p>
    <w:p w14:paraId="23F87A99">
      <w:pPr>
        <w:spacing w:line="540" w:lineRule="exact"/>
        <w:ind w:firstLine="640" w:firstLineChars="200"/>
        <w:rPr>
          <w:rFonts w:ascii="仿宋_GB2312" w:eastAsia="仿宋_GB2312"/>
          <w:sz w:val="32"/>
          <w:szCs w:val="32"/>
        </w:rPr>
      </w:pPr>
      <w:r>
        <w:rPr>
          <w:rFonts w:ascii="仿宋_GB2312" w:eastAsia="仿宋_GB2312"/>
          <w:sz w:val="32"/>
          <w:szCs w:val="32"/>
        </w:rPr>
        <w:t>投标人:</w:t>
      </w:r>
    </w:p>
    <w:p w14:paraId="1BBA2C1D">
      <w:pPr>
        <w:spacing w:line="540" w:lineRule="exact"/>
        <w:ind w:firstLine="640" w:firstLineChars="200"/>
        <w:rPr>
          <w:rFonts w:ascii="仿宋_GB2312" w:eastAsia="仿宋_GB2312"/>
          <w:sz w:val="32"/>
          <w:szCs w:val="32"/>
        </w:rPr>
      </w:pPr>
      <w:r>
        <w:rPr>
          <w:rFonts w:ascii="仿宋_GB2312" w:eastAsia="仿宋_GB2312"/>
          <w:sz w:val="32"/>
          <w:szCs w:val="32"/>
        </w:rPr>
        <w:t>法定代表人:</w:t>
      </w:r>
    </w:p>
    <w:p w14:paraId="4B3D7360">
      <w:pPr>
        <w:spacing w:line="540" w:lineRule="exact"/>
        <w:ind w:firstLine="640" w:firstLineChars="200"/>
        <w:rPr>
          <w:rFonts w:ascii="仿宋_GB2312" w:eastAsia="仿宋_GB2312"/>
          <w:sz w:val="32"/>
          <w:szCs w:val="32"/>
        </w:rPr>
      </w:pPr>
      <w:r>
        <w:rPr>
          <w:rFonts w:ascii="仿宋_GB2312" w:eastAsia="仿宋_GB2312"/>
          <w:sz w:val="32"/>
          <w:szCs w:val="32"/>
        </w:rPr>
        <w:t>授权委托日期:         年     月       日</w:t>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35E20954"/>
                          <w:p w14:paraId="2F2C6FC7"/>
                          <w:p w14:paraId="247C15FF"/>
                          <w:p w14:paraId="49748D60"/>
                          <w:p w14:paraId="1917A849">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35E20954"/>
                    <w:p w14:paraId="2F2C6FC7"/>
                    <w:p w14:paraId="247C15FF"/>
                    <w:p w14:paraId="49748D60"/>
                    <w:p w14:paraId="1917A849">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6F91FDC0">
      <w:pPr>
        <w:ind w:firstLine="480" w:firstLineChars="200"/>
      </w:pPr>
    </w:p>
    <w:p w14:paraId="0F1CDF35">
      <w:pPr>
        <w:widowControl/>
        <w:spacing w:line="240" w:lineRule="auto"/>
        <w:jc w:val="left"/>
      </w:pPr>
      <w:r>
        <w:br w:type="page"/>
      </w:r>
    </w:p>
    <w:p w14:paraId="5FB1F805">
      <w:pPr>
        <w:pStyle w:val="4"/>
        <w:ind w:firstLine="640"/>
      </w:pPr>
      <w:r>
        <w:rPr>
          <w:rFonts w:hint="eastAsia"/>
        </w:rPr>
        <w:t>三、</w:t>
      </w:r>
      <w:r>
        <w:t>投标函</w:t>
      </w:r>
    </w:p>
    <w:p w14:paraId="20F64B14">
      <w:pPr>
        <w:spacing w:line="540" w:lineRule="exact"/>
        <w:ind w:firstLine="640" w:firstLineChars="200"/>
        <w:rPr>
          <w:rFonts w:ascii="仿宋_GB2312" w:eastAsia="仿宋_GB2312"/>
          <w:sz w:val="32"/>
          <w:szCs w:val="32"/>
        </w:rPr>
      </w:pPr>
      <w:r>
        <w:rPr>
          <w:rFonts w:ascii="仿宋_GB2312" w:eastAsia="仿宋_GB2312"/>
          <w:sz w:val="32"/>
          <w:szCs w:val="32"/>
        </w:rPr>
        <w:t>致:</w:t>
      </w:r>
      <w:r>
        <w:rPr>
          <w:rFonts w:hint="eastAsia" w:ascii="仿宋_GB2312" w:eastAsia="仿宋_GB2312"/>
          <w:sz w:val="32"/>
          <w:szCs w:val="32"/>
        </w:rPr>
        <w:t>深圳市南山区沙河街道办事处</w:t>
      </w:r>
    </w:p>
    <w:p w14:paraId="106CE91A">
      <w:pPr>
        <w:spacing w:line="540" w:lineRule="exact"/>
        <w:ind w:firstLine="640" w:firstLineChars="200"/>
        <w:rPr>
          <w:rFonts w:ascii="仿宋_GB2312" w:eastAsia="仿宋_GB2312"/>
          <w:sz w:val="32"/>
          <w:szCs w:val="32"/>
        </w:rPr>
      </w:pPr>
      <w:r>
        <w:rPr>
          <w:rFonts w:ascii="仿宋_GB2312" w:eastAsia="仿宋_GB2312"/>
          <w:sz w:val="32"/>
          <w:szCs w:val="32"/>
        </w:rPr>
        <w:t>1、根据已收到贵方的</w:t>
      </w:r>
      <w:r>
        <w:rPr>
          <w:rFonts w:hint="eastAsia" w:ascii="仿宋_GB2312" w:eastAsia="仿宋_GB2312"/>
          <w:sz w:val="32"/>
          <w:szCs w:val="32"/>
        </w:rPr>
        <w:t>项目名称</w:t>
      </w:r>
      <w:r>
        <w:rPr>
          <w:rFonts w:ascii="仿宋_GB2312" w:eastAsia="仿宋_GB2312"/>
          <w:sz w:val="32"/>
          <w:szCs w:val="32"/>
        </w:rPr>
        <w:t>为的项目的采购文件，遵照《中华人民共和国政府采购法》</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深圳经济特区政府采购条例</w:t>
      </w:r>
      <w:r>
        <w:rPr>
          <w:rFonts w:ascii="仿宋_GB2312" w:eastAsia="仿宋_GB2312"/>
          <w:sz w:val="32"/>
          <w:szCs w:val="32"/>
        </w:rPr>
        <w:t>》</w:t>
      </w:r>
      <w:r>
        <w:rPr>
          <w:rFonts w:hint="eastAsia" w:ascii="仿宋_GB2312" w:eastAsia="仿宋_GB2312"/>
          <w:sz w:val="32"/>
          <w:szCs w:val="32"/>
        </w:rPr>
        <w:t>、《深圳经济特区政府采购条例实施细则》</w:t>
      </w:r>
      <w:r>
        <w:rPr>
          <w:rFonts w:ascii="仿宋_GB2312" w:eastAsia="仿宋_GB2312"/>
          <w:sz w:val="32"/>
          <w:szCs w:val="32"/>
        </w:rPr>
        <w:t>和有关规定，我单位经研究上述采购文件的专用条款及通用条款后，我方愿以投标文件编制《开标一览表》中填写的投标报价并按采购文件要求承包上述项目并修补其任何缺陷。</w:t>
      </w:r>
    </w:p>
    <w:p w14:paraId="480C129D">
      <w:pPr>
        <w:spacing w:line="540" w:lineRule="exact"/>
        <w:ind w:firstLine="640" w:firstLineChars="200"/>
        <w:rPr>
          <w:rFonts w:ascii="仿宋_GB2312" w:eastAsia="仿宋_GB2312"/>
          <w:sz w:val="32"/>
          <w:szCs w:val="32"/>
        </w:rPr>
      </w:pPr>
      <w:r>
        <w:rPr>
          <w:rFonts w:ascii="仿宋_GB2312" w:eastAsia="仿宋_GB2312"/>
          <w:sz w:val="32"/>
          <w:szCs w:val="32"/>
        </w:rPr>
        <w:t>2、如果我方中标，我方将按照规定提交上述总价</w:t>
      </w:r>
      <w:r>
        <w:rPr>
          <w:rFonts w:hint="eastAsia" w:ascii="仿宋_GB2312" w:eastAsia="仿宋_GB2312"/>
          <w:sz w:val="32"/>
          <w:szCs w:val="32"/>
        </w:rPr>
        <w:t>0</w:t>
      </w:r>
      <w:r>
        <w:rPr>
          <w:rFonts w:ascii="仿宋_GB2312" w:eastAsia="仿宋_GB2312"/>
          <w:sz w:val="32"/>
          <w:szCs w:val="32"/>
        </w:rPr>
        <w:t>％（或万元）作为履约担保（可提供保函或现金）。</w:t>
      </w:r>
    </w:p>
    <w:p w14:paraId="1DB4A559">
      <w:pPr>
        <w:spacing w:line="54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、除非另外达成协议并生效，贵方的中标通知书和本投标文件将构成约束我们双方的合同。</w:t>
      </w:r>
    </w:p>
    <w:p w14:paraId="3006764A">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、我方理解贵方将不受必须接受你们所收到的最低标价或其它任何投标文件的约束。</w:t>
      </w:r>
    </w:p>
    <w:p w14:paraId="77B21859">
      <w:pPr>
        <w:spacing w:line="540" w:lineRule="exact"/>
        <w:rPr>
          <w:rFonts w:ascii="仿宋_GB2312" w:eastAsia="仿宋_GB2312"/>
          <w:sz w:val="32"/>
          <w:szCs w:val="32"/>
        </w:rPr>
      </w:pPr>
    </w:p>
    <w:p w14:paraId="7A2836DB">
      <w:pPr>
        <w:spacing w:line="540" w:lineRule="exact"/>
        <w:ind w:firstLine="640" w:firstLineChars="200"/>
        <w:rPr>
          <w:rFonts w:ascii="仿宋_GB2312" w:eastAsia="仿宋_GB2312"/>
          <w:sz w:val="32"/>
          <w:szCs w:val="32"/>
        </w:rPr>
      </w:pPr>
      <w:r>
        <w:rPr>
          <w:rFonts w:ascii="仿宋_GB2312" w:eastAsia="仿宋_GB2312"/>
          <w:sz w:val="32"/>
          <w:szCs w:val="32"/>
        </w:rPr>
        <w:t>投标人:    单位地址:</w:t>
      </w:r>
    </w:p>
    <w:p w14:paraId="7831EDEF">
      <w:pPr>
        <w:spacing w:line="540" w:lineRule="exact"/>
        <w:ind w:firstLine="640" w:firstLineChars="200"/>
        <w:rPr>
          <w:rFonts w:ascii="仿宋_GB2312" w:eastAsia="仿宋_GB2312"/>
          <w:sz w:val="32"/>
          <w:szCs w:val="32"/>
        </w:rPr>
      </w:pPr>
      <w:r>
        <w:rPr>
          <w:rFonts w:ascii="仿宋_GB2312" w:eastAsia="仿宋_GB2312"/>
          <w:sz w:val="32"/>
          <w:szCs w:val="32"/>
        </w:rPr>
        <w:t>法定代表人或其委托代理人:</w:t>
      </w:r>
    </w:p>
    <w:p w14:paraId="1AC8808F">
      <w:pPr>
        <w:spacing w:line="540" w:lineRule="exact"/>
        <w:ind w:firstLine="640" w:firstLineChars="200"/>
        <w:rPr>
          <w:rFonts w:ascii="仿宋_GB2312" w:eastAsia="仿宋_GB2312"/>
          <w:sz w:val="32"/>
          <w:szCs w:val="32"/>
        </w:rPr>
      </w:pPr>
      <w:r>
        <w:rPr>
          <w:rFonts w:ascii="仿宋_GB2312" w:eastAsia="仿宋_GB2312"/>
          <w:sz w:val="32"/>
          <w:szCs w:val="32"/>
        </w:rPr>
        <w:t>邮政编码:  电话:  传真:</w:t>
      </w:r>
    </w:p>
    <w:p w14:paraId="0BA1E200">
      <w:pPr>
        <w:spacing w:line="540" w:lineRule="exact"/>
        <w:ind w:firstLine="640" w:firstLineChars="200"/>
        <w:rPr>
          <w:rFonts w:ascii="仿宋_GB2312" w:eastAsia="仿宋_GB2312"/>
          <w:sz w:val="32"/>
          <w:szCs w:val="32"/>
        </w:rPr>
      </w:pPr>
      <w:r>
        <w:rPr>
          <w:rFonts w:ascii="仿宋_GB2312" w:eastAsia="仿宋_GB2312"/>
          <w:sz w:val="32"/>
          <w:szCs w:val="32"/>
        </w:rPr>
        <w:t>开户银行名称:</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w:t>
      </w:r>
      <w:r>
        <w:rPr>
          <w:rFonts w:hint="eastAsia" w:ascii="仿宋_GB2312" w:eastAsia="仿宋_GB2312"/>
          <w:sz w:val="32"/>
          <w:szCs w:val="32"/>
          <w:lang w:val="en-US" w:eastAsia="zh-CN"/>
        </w:rPr>
        <w:t>账</w:t>
      </w:r>
      <w:r>
        <w:rPr>
          <w:rFonts w:ascii="仿宋_GB2312" w:eastAsia="仿宋_GB2312"/>
          <w:sz w:val="32"/>
          <w:szCs w:val="32"/>
        </w:rPr>
        <w:t>号:</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14:paraId="7E614526">
      <w:pPr>
        <w:spacing w:line="540" w:lineRule="exact"/>
        <w:ind w:firstLine="640" w:firstLineChars="200"/>
        <w:rPr>
          <w:rFonts w:ascii="仿宋_GB2312" w:eastAsia="仿宋_GB2312"/>
          <w:sz w:val="32"/>
          <w:szCs w:val="32"/>
        </w:rPr>
      </w:pPr>
      <w:r>
        <w:rPr>
          <w:rFonts w:ascii="仿宋_GB2312" w:eastAsia="仿宋_GB2312"/>
          <w:sz w:val="32"/>
          <w:szCs w:val="32"/>
        </w:rPr>
        <w:t>开户银行地址:</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开户银行电话:</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14:paraId="65CD4F3E">
      <w:pPr>
        <w:spacing w:line="540" w:lineRule="exact"/>
        <w:ind w:firstLine="640" w:firstLineChars="200"/>
        <w:rPr>
          <w:rFonts w:ascii="仿宋_GB2312" w:eastAsia="仿宋_GB2312"/>
          <w:sz w:val="32"/>
          <w:szCs w:val="32"/>
        </w:rPr>
      </w:pPr>
      <w:r>
        <w:rPr>
          <w:rFonts w:ascii="仿宋_GB2312" w:eastAsia="仿宋_GB2312"/>
          <w:sz w:val="32"/>
          <w:szCs w:val="32"/>
        </w:rPr>
        <w:t>日期:年月日</w:t>
      </w:r>
    </w:p>
    <w:p w14:paraId="302262B3">
      <w:pPr>
        <w:ind w:firstLine="480" w:firstLineChars="200"/>
      </w:pPr>
    </w:p>
    <w:p w14:paraId="59B2D87E">
      <w:pPr>
        <w:pStyle w:val="4"/>
        <w:ind w:firstLine="640"/>
      </w:pPr>
      <w:r>
        <w:br w:type="page"/>
      </w:r>
      <w:r>
        <w:rPr>
          <w:rFonts w:hint="eastAsia"/>
        </w:rPr>
        <w:t>四、承诺函</w:t>
      </w:r>
    </w:p>
    <w:p w14:paraId="6C3BCDB4">
      <w:pPr>
        <w:spacing w:line="540" w:lineRule="exact"/>
        <w:ind w:firstLine="640" w:firstLineChars="200"/>
        <w:rPr>
          <w:rFonts w:ascii="仿宋_GB2312" w:eastAsia="仿宋_GB2312"/>
          <w:sz w:val="32"/>
          <w:szCs w:val="32"/>
        </w:rPr>
      </w:pPr>
      <w:r>
        <w:rPr>
          <w:rFonts w:hint="eastAsia" w:ascii="仿宋_GB2312" w:eastAsia="仿宋_GB2312"/>
          <w:sz w:val="32"/>
          <w:szCs w:val="32"/>
        </w:rPr>
        <w:t>致:深圳市南山区沙河街道办事处</w:t>
      </w:r>
    </w:p>
    <w:p w14:paraId="01C59FD0">
      <w:pPr>
        <w:spacing w:line="540" w:lineRule="exact"/>
        <w:ind w:firstLine="640" w:firstLineChars="200"/>
        <w:rPr>
          <w:rFonts w:ascii="仿宋_GB2312" w:eastAsia="仿宋_GB2312"/>
          <w:sz w:val="32"/>
          <w:szCs w:val="32"/>
        </w:rPr>
      </w:pPr>
      <w:r>
        <w:rPr>
          <w:rFonts w:hint="eastAsia" w:ascii="仿宋_GB2312" w:eastAsia="仿宋_GB2312"/>
          <w:sz w:val="32"/>
          <w:szCs w:val="32"/>
        </w:rPr>
        <w:t>我公司承诺:</w:t>
      </w:r>
    </w:p>
    <w:p w14:paraId="7DA8BB49">
      <w:pPr>
        <w:spacing w:line="54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14:paraId="48F8426F">
      <w:pPr>
        <w:spacing w:line="54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14:paraId="54FDFD31">
      <w:pPr>
        <w:spacing w:line="54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14:paraId="75D852CC">
      <w:pPr>
        <w:spacing w:line="54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14:paraId="09E2481F">
      <w:pPr>
        <w:spacing w:line="54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14:paraId="7CC558E1">
      <w:pPr>
        <w:spacing w:line="54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14:paraId="26FDDA45">
      <w:pPr>
        <w:spacing w:line="54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6CE450B2">
      <w:pPr>
        <w:spacing w:line="54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14:paraId="2CC8FFC0">
      <w:pPr>
        <w:spacing w:line="54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14:paraId="64DEA1CC">
      <w:pPr>
        <w:spacing w:line="54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14:paraId="644623D7">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投标单位名称:</w:t>
      </w:r>
    </w:p>
    <w:p w14:paraId="2FDB86F0">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年   月    日</w:t>
      </w:r>
    </w:p>
    <w:p w14:paraId="0E11D594">
      <w:pPr>
        <w:spacing w:line="540" w:lineRule="exact"/>
        <w:ind w:firstLine="640" w:firstLineChars="20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14:paraId="3D58F75E">
      <w:pPr>
        <w:widowControl/>
        <w:spacing w:line="240" w:lineRule="auto"/>
        <w:jc w:val="left"/>
      </w:pPr>
    </w:p>
    <w:p w14:paraId="5CDBA5AD">
      <w:pPr>
        <w:widowControl/>
        <w:spacing w:line="240" w:lineRule="auto"/>
        <w:jc w:val="left"/>
      </w:pPr>
      <w:r>
        <w:br w:type="page"/>
      </w:r>
    </w:p>
    <w:p w14:paraId="63DD936C">
      <w:pPr>
        <w:pStyle w:val="4"/>
        <w:ind w:firstLine="640"/>
      </w:pPr>
      <w:r>
        <w:rPr>
          <w:rFonts w:hint="eastAsia"/>
        </w:rPr>
        <w:t>五、投标人资质条件要求</w:t>
      </w:r>
    </w:p>
    <w:p w14:paraId="3E463AED">
      <w:pPr>
        <w:spacing w:line="540" w:lineRule="exact"/>
        <w:ind w:right="640"/>
        <w:rPr>
          <w:rFonts w:ascii="仿宋_GB2312" w:eastAsia="仿宋_GB2312"/>
          <w:sz w:val="32"/>
          <w:szCs w:val="32"/>
        </w:rPr>
      </w:pPr>
      <w:r>
        <w:rPr>
          <w:rFonts w:hint="eastAsia" w:ascii="仿宋_GB2312" w:eastAsia="仿宋_GB2312"/>
          <w:sz w:val="32"/>
          <w:szCs w:val="32"/>
        </w:rPr>
        <w:t>（投标人资质要求的证明材料）</w:t>
      </w:r>
    </w:p>
    <w:p w14:paraId="0124EEBE">
      <w:pPr>
        <w:pStyle w:val="4"/>
        <w:ind w:firstLine="640"/>
      </w:pPr>
      <w:r>
        <w:rPr>
          <w:rFonts w:hint="eastAsia"/>
        </w:rPr>
        <w:t>六、分项报价表</w:t>
      </w:r>
    </w:p>
    <w:p w14:paraId="3009C6A7">
      <w:pPr>
        <w:spacing w:line="540" w:lineRule="exact"/>
        <w:ind w:right="640"/>
        <w:rPr>
          <w:rFonts w:ascii="仿宋_GB2312" w:eastAsia="仿宋_GB2312"/>
          <w:sz w:val="32"/>
          <w:szCs w:val="32"/>
        </w:rPr>
      </w:pPr>
      <w:r>
        <w:rPr>
          <w:rFonts w:hint="eastAsia" w:ascii="仿宋_GB2312" w:eastAsia="仿宋_GB2312"/>
          <w:sz w:val="32"/>
          <w:szCs w:val="32"/>
        </w:rPr>
        <w:t>格式自定</w:t>
      </w:r>
    </w:p>
    <w:p w14:paraId="1FE58532">
      <w:pPr>
        <w:pStyle w:val="4"/>
        <w:ind w:firstLine="640"/>
      </w:pPr>
      <w:r>
        <w:rPr>
          <w:rFonts w:hint="eastAsia"/>
        </w:rPr>
        <w:t>七、技术部分</w:t>
      </w:r>
    </w:p>
    <w:p w14:paraId="0CB6D240">
      <w:pPr>
        <w:pStyle w:val="5"/>
        <w:ind w:firstLine="643"/>
        <w:rPr>
          <w:spacing w:val="-10"/>
        </w:rPr>
      </w:pPr>
      <w:r>
        <w:rPr>
          <w:rFonts w:hint="eastAsia"/>
        </w:rPr>
        <w:t>（一）</w:t>
      </w:r>
      <w:r>
        <w:rPr>
          <w:rFonts w:hint="eastAsia"/>
          <w:spacing w:val="-10"/>
        </w:rPr>
        <w:t>拟安排的项目负责人（仅限1人）情况</w:t>
      </w:r>
    </w:p>
    <w:p w14:paraId="290375A4">
      <w:pPr>
        <w:pStyle w:val="5"/>
        <w:ind w:firstLine="643"/>
      </w:pPr>
      <w:r>
        <w:rPr>
          <w:rFonts w:hint="eastAsia"/>
        </w:rPr>
        <w:t>（二）拟安排的项目团队人员情况（项目负责人除外）</w:t>
      </w:r>
    </w:p>
    <w:p w14:paraId="7E9858A8">
      <w:pPr>
        <w:pStyle w:val="5"/>
        <w:ind w:firstLine="643"/>
      </w:pPr>
      <w:r>
        <w:rPr>
          <w:rFonts w:hint="eastAsia"/>
        </w:rPr>
        <w:t>（三）病媒生物防制技术方案</w:t>
      </w:r>
    </w:p>
    <w:p w14:paraId="2DE06DE8">
      <w:pPr>
        <w:pStyle w:val="5"/>
        <w:ind w:firstLine="643"/>
      </w:pPr>
      <w:r>
        <w:rPr>
          <w:rFonts w:hint="eastAsia"/>
        </w:rPr>
        <w:t>（四）质量保障措施及应急方案</w:t>
      </w:r>
    </w:p>
    <w:p w14:paraId="40C826F1">
      <w:pPr>
        <w:pStyle w:val="2"/>
        <w:rPr>
          <w:lang w:val="en-US" w:bidi="ar-SA"/>
        </w:rPr>
      </w:pPr>
    </w:p>
    <w:p w14:paraId="1D3BBC48">
      <w:pPr>
        <w:pStyle w:val="4"/>
        <w:ind w:firstLine="640"/>
      </w:pPr>
      <w:r>
        <w:rPr>
          <w:rFonts w:hint="eastAsia"/>
        </w:rPr>
        <w:t>八、综合实力部分</w:t>
      </w:r>
    </w:p>
    <w:p w14:paraId="05A09C65">
      <w:pPr>
        <w:pStyle w:val="5"/>
        <w:ind w:firstLine="643"/>
      </w:pPr>
      <w:r>
        <w:rPr>
          <w:rFonts w:hint="eastAsia"/>
        </w:rPr>
        <w:t>（一）体系认证</w:t>
      </w:r>
    </w:p>
    <w:p w14:paraId="1BAA0A93">
      <w:pPr>
        <w:pStyle w:val="5"/>
        <w:ind w:firstLine="643"/>
      </w:pPr>
      <w:r>
        <w:t>（二）</w:t>
      </w:r>
      <w:r>
        <w:rPr>
          <w:rFonts w:hint="eastAsia"/>
        </w:rPr>
        <w:t>企业资质</w:t>
      </w:r>
    </w:p>
    <w:p w14:paraId="7D6D3357">
      <w:pPr>
        <w:pStyle w:val="5"/>
        <w:ind w:firstLine="643"/>
      </w:pPr>
      <w:r>
        <w:t>（三）</w:t>
      </w:r>
      <w:r>
        <w:rPr>
          <w:rFonts w:hint="eastAsia"/>
        </w:rPr>
        <w:t>企业荣誉</w:t>
      </w:r>
    </w:p>
    <w:p w14:paraId="16EBF021">
      <w:pPr>
        <w:pStyle w:val="5"/>
        <w:ind w:firstLine="643"/>
      </w:pPr>
      <w:r>
        <w:t>（四）</w:t>
      </w:r>
      <w:r>
        <w:rPr>
          <w:rFonts w:hint="eastAsia"/>
        </w:rPr>
        <w:t>投标人自主知识产权产品（创新、设计）情况</w:t>
      </w:r>
    </w:p>
    <w:p w14:paraId="5F830ADC">
      <w:pPr>
        <w:pStyle w:val="5"/>
        <w:ind w:firstLine="643"/>
      </w:pPr>
      <w:r>
        <w:rPr>
          <w:rFonts w:hint="eastAsia"/>
        </w:rPr>
        <w:t>（五）同类项目业绩</w:t>
      </w:r>
    </w:p>
    <w:tbl>
      <w:tblPr>
        <w:tblStyle w:val="13"/>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14:paraId="3C4833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856" w:type="dxa"/>
            <w:vAlign w:val="center"/>
          </w:tcPr>
          <w:p w14:paraId="6AD0D337">
            <w:pPr>
              <w:jc w:val="center"/>
              <w:rPr>
                <w:rFonts w:ascii="仿宋_GB2312" w:hAnsi="宋体" w:eastAsia="仿宋_GB2312"/>
                <w:color w:val="000000"/>
                <w:sz w:val="32"/>
                <w:szCs w:val="32"/>
              </w:rPr>
            </w:pPr>
            <w:r>
              <w:rPr>
                <w:rFonts w:hint="eastAsia" w:ascii="仿宋_GB2312" w:hAnsi="宋体" w:eastAsia="仿宋_GB2312"/>
                <w:color w:val="000000"/>
                <w:sz w:val="32"/>
                <w:szCs w:val="32"/>
              </w:rPr>
              <w:t>序号</w:t>
            </w:r>
          </w:p>
        </w:tc>
        <w:tc>
          <w:tcPr>
            <w:tcW w:w="1413" w:type="dxa"/>
            <w:vAlign w:val="center"/>
          </w:tcPr>
          <w:p w14:paraId="20F09F6D">
            <w:pPr>
              <w:jc w:val="center"/>
              <w:rPr>
                <w:rFonts w:ascii="仿宋_GB2312" w:hAnsi="宋体" w:eastAsia="仿宋_GB2312"/>
                <w:color w:val="000000"/>
                <w:sz w:val="32"/>
                <w:szCs w:val="32"/>
              </w:rPr>
            </w:pPr>
            <w:r>
              <w:rPr>
                <w:rFonts w:hint="eastAsia" w:ascii="仿宋_GB2312" w:hAnsi="宋体" w:eastAsia="仿宋_GB2312"/>
                <w:color w:val="000000"/>
                <w:sz w:val="32"/>
                <w:szCs w:val="32"/>
              </w:rPr>
              <w:t>采购单位</w:t>
            </w:r>
          </w:p>
        </w:tc>
        <w:tc>
          <w:tcPr>
            <w:tcW w:w="1985" w:type="dxa"/>
            <w:vAlign w:val="center"/>
          </w:tcPr>
          <w:p w14:paraId="4E263653">
            <w:pPr>
              <w:jc w:val="center"/>
              <w:rPr>
                <w:rFonts w:ascii="仿宋_GB2312" w:hAnsi="宋体" w:eastAsia="仿宋_GB2312"/>
                <w:color w:val="000000"/>
                <w:sz w:val="32"/>
                <w:szCs w:val="32"/>
              </w:rPr>
            </w:pPr>
            <w:r>
              <w:rPr>
                <w:rFonts w:hint="eastAsia" w:ascii="仿宋_GB2312" w:hAnsi="宋体" w:eastAsia="仿宋_GB2312"/>
                <w:color w:val="000000"/>
                <w:sz w:val="32"/>
                <w:szCs w:val="32"/>
              </w:rPr>
              <w:t>项目名称</w:t>
            </w:r>
          </w:p>
        </w:tc>
        <w:tc>
          <w:tcPr>
            <w:tcW w:w="1984" w:type="dxa"/>
            <w:vAlign w:val="center"/>
          </w:tcPr>
          <w:p w14:paraId="3DCC1DFB">
            <w:pPr>
              <w:jc w:val="center"/>
              <w:rPr>
                <w:rFonts w:ascii="仿宋_GB2312" w:hAnsi="宋体" w:eastAsia="仿宋_GB2312"/>
                <w:color w:val="000000"/>
                <w:sz w:val="32"/>
                <w:szCs w:val="32"/>
              </w:rPr>
            </w:pPr>
            <w:r>
              <w:rPr>
                <w:rFonts w:hint="eastAsia" w:ascii="仿宋_GB2312" w:hAnsi="宋体" w:eastAsia="仿宋_GB2312"/>
                <w:color w:val="000000"/>
                <w:sz w:val="32"/>
                <w:szCs w:val="32"/>
              </w:rPr>
              <w:t>项目规模</w:t>
            </w:r>
          </w:p>
          <w:p w14:paraId="1D9ED4C0">
            <w:pPr>
              <w:jc w:val="center"/>
              <w:rPr>
                <w:rFonts w:ascii="仿宋_GB2312" w:hAnsi="宋体" w:eastAsia="仿宋_GB2312"/>
                <w:color w:val="000000"/>
                <w:sz w:val="32"/>
                <w:szCs w:val="32"/>
              </w:rPr>
            </w:pPr>
            <w:r>
              <w:rPr>
                <w:rFonts w:hint="eastAsia" w:ascii="仿宋_GB2312" w:hAnsi="宋体" w:eastAsia="仿宋_GB2312"/>
                <w:color w:val="000000"/>
                <w:sz w:val="32"/>
                <w:szCs w:val="32"/>
              </w:rPr>
              <w:t>（合同金额）</w:t>
            </w:r>
          </w:p>
        </w:tc>
        <w:tc>
          <w:tcPr>
            <w:tcW w:w="1701" w:type="dxa"/>
            <w:vAlign w:val="center"/>
          </w:tcPr>
          <w:p w14:paraId="5B6CB830">
            <w:pPr>
              <w:jc w:val="center"/>
              <w:rPr>
                <w:rFonts w:ascii="仿宋_GB2312" w:hAnsi="宋体" w:eastAsia="仿宋_GB2312"/>
                <w:color w:val="000000"/>
                <w:sz w:val="32"/>
                <w:szCs w:val="32"/>
              </w:rPr>
            </w:pPr>
            <w:r>
              <w:rPr>
                <w:rFonts w:hint="eastAsia" w:ascii="仿宋_GB2312" w:hAnsi="宋体" w:eastAsia="仿宋_GB2312"/>
                <w:color w:val="000000"/>
                <w:sz w:val="32"/>
                <w:szCs w:val="32"/>
              </w:rPr>
              <w:t>合同签订时间</w:t>
            </w:r>
          </w:p>
        </w:tc>
        <w:tc>
          <w:tcPr>
            <w:tcW w:w="1134" w:type="dxa"/>
            <w:vAlign w:val="center"/>
          </w:tcPr>
          <w:p w14:paraId="78F55FA6">
            <w:pPr>
              <w:jc w:val="center"/>
              <w:rPr>
                <w:rFonts w:ascii="仿宋_GB2312" w:hAnsi="宋体" w:eastAsia="仿宋_GB2312"/>
                <w:color w:val="000000"/>
                <w:sz w:val="32"/>
                <w:szCs w:val="32"/>
              </w:rPr>
            </w:pPr>
            <w:r>
              <w:rPr>
                <w:rFonts w:hint="eastAsia" w:ascii="仿宋_GB2312" w:hAnsi="宋体" w:eastAsia="仿宋_GB2312"/>
                <w:color w:val="000000"/>
                <w:sz w:val="32"/>
                <w:szCs w:val="32"/>
              </w:rPr>
              <w:t>备注</w:t>
            </w:r>
          </w:p>
        </w:tc>
      </w:tr>
      <w:tr w14:paraId="0C4479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681813BF">
            <w:pPr>
              <w:jc w:val="center"/>
              <w:rPr>
                <w:rFonts w:ascii="仿宋_GB2312" w:hAnsi="宋体" w:eastAsia="仿宋_GB2312"/>
                <w:color w:val="000000"/>
                <w:sz w:val="32"/>
                <w:szCs w:val="32"/>
              </w:rPr>
            </w:pPr>
            <w:r>
              <w:rPr>
                <w:rFonts w:hint="eastAsia" w:ascii="仿宋_GB2312" w:hAnsi="宋体" w:eastAsia="仿宋_GB2312"/>
                <w:color w:val="000000"/>
                <w:sz w:val="32"/>
                <w:szCs w:val="32"/>
              </w:rPr>
              <w:t>1</w:t>
            </w:r>
          </w:p>
        </w:tc>
        <w:tc>
          <w:tcPr>
            <w:tcW w:w="1413" w:type="dxa"/>
            <w:vAlign w:val="center"/>
          </w:tcPr>
          <w:p w14:paraId="4C480B86">
            <w:pPr>
              <w:rPr>
                <w:rFonts w:ascii="仿宋_GB2312" w:hAnsi="宋体" w:eastAsia="仿宋_GB2312"/>
                <w:color w:val="000000"/>
                <w:sz w:val="32"/>
                <w:szCs w:val="32"/>
              </w:rPr>
            </w:pPr>
          </w:p>
        </w:tc>
        <w:tc>
          <w:tcPr>
            <w:tcW w:w="1985" w:type="dxa"/>
            <w:vAlign w:val="center"/>
          </w:tcPr>
          <w:p w14:paraId="6AC03CD6">
            <w:pPr>
              <w:rPr>
                <w:rFonts w:ascii="仿宋_GB2312" w:hAnsi="宋体" w:eastAsia="仿宋_GB2312"/>
                <w:color w:val="000000"/>
                <w:sz w:val="32"/>
                <w:szCs w:val="32"/>
              </w:rPr>
            </w:pPr>
          </w:p>
        </w:tc>
        <w:tc>
          <w:tcPr>
            <w:tcW w:w="1984" w:type="dxa"/>
            <w:vAlign w:val="center"/>
          </w:tcPr>
          <w:p w14:paraId="3D9BA9CE">
            <w:pPr>
              <w:rPr>
                <w:rFonts w:ascii="仿宋_GB2312" w:hAnsi="宋体" w:eastAsia="仿宋_GB2312"/>
                <w:color w:val="000000"/>
                <w:sz w:val="32"/>
                <w:szCs w:val="32"/>
              </w:rPr>
            </w:pPr>
          </w:p>
        </w:tc>
        <w:tc>
          <w:tcPr>
            <w:tcW w:w="1701" w:type="dxa"/>
            <w:vAlign w:val="center"/>
          </w:tcPr>
          <w:p w14:paraId="22D67D2C">
            <w:pPr>
              <w:rPr>
                <w:rFonts w:ascii="仿宋_GB2312" w:hAnsi="宋体" w:eastAsia="仿宋_GB2312"/>
                <w:color w:val="000000"/>
                <w:sz w:val="32"/>
                <w:szCs w:val="32"/>
              </w:rPr>
            </w:pPr>
          </w:p>
        </w:tc>
        <w:tc>
          <w:tcPr>
            <w:tcW w:w="1134" w:type="dxa"/>
            <w:vAlign w:val="center"/>
          </w:tcPr>
          <w:p w14:paraId="6D5BE845">
            <w:pPr>
              <w:rPr>
                <w:rFonts w:ascii="仿宋_GB2312" w:hAnsi="宋体" w:eastAsia="仿宋_GB2312"/>
                <w:color w:val="000000"/>
                <w:sz w:val="32"/>
                <w:szCs w:val="32"/>
              </w:rPr>
            </w:pPr>
          </w:p>
        </w:tc>
      </w:tr>
      <w:tr w14:paraId="2B6749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CF9C94D">
            <w:pPr>
              <w:jc w:val="center"/>
              <w:rPr>
                <w:rFonts w:ascii="仿宋_GB2312" w:hAnsi="宋体" w:eastAsia="仿宋_GB2312"/>
                <w:color w:val="000000"/>
                <w:sz w:val="32"/>
                <w:szCs w:val="32"/>
              </w:rPr>
            </w:pPr>
            <w:r>
              <w:rPr>
                <w:rFonts w:hint="eastAsia" w:ascii="仿宋_GB2312" w:hAnsi="宋体" w:eastAsia="仿宋_GB2312"/>
                <w:color w:val="000000"/>
                <w:sz w:val="32"/>
                <w:szCs w:val="32"/>
              </w:rPr>
              <w:t>2</w:t>
            </w:r>
          </w:p>
        </w:tc>
        <w:tc>
          <w:tcPr>
            <w:tcW w:w="1413" w:type="dxa"/>
            <w:vAlign w:val="center"/>
          </w:tcPr>
          <w:p w14:paraId="4350FF34">
            <w:pPr>
              <w:rPr>
                <w:rFonts w:ascii="仿宋_GB2312" w:hAnsi="宋体" w:eastAsia="仿宋_GB2312"/>
                <w:color w:val="000000"/>
                <w:sz w:val="32"/>
                <w:szCs w:val="32"/>
              </w:rPr>
            </w:pPr>
          </w:p>
        </w:tc>
        <w:tc>
          <w:tcPr>
            <w:tcW w:w="1985" w:type="dxa"/>
            <w:vAlign w:val="center"/>
          </w:tcPr>
          <w:p w14:paraId="1F5F03A1">
            <w:pPr>
              <w:rPr>
                <w:rFonts w:ascii="仿宋_GB2312" w:hAnsi="宋体" w:eastAsia="仿宋_GB2312"/>
                <w:color w:val="000000"/>
                <w:sz w:val="32"/>
                <w:szCs w:val="32"/>
              </w:rPr>
            </w:pPr>
          </w:p>
        </w:tc>
        <w:tc>
          <w:tcPr>
            <w:tcW w:w="1984" w:type="dxa"/>
            <w:vAlign w:val="center"/>
          </w:tcPr>
          <w:p w14:paraId="244F12D7">
            <w:pPr>
              <w:rPr>
                <w:rFonts w:ascii="仿宋_GB2312" w:hAnsi="宋体" w:eastAsia="仿宋_GB2312"/>
                <w:color w:val="000000"/>
                <w:sz w:val="32"/>
                <w:szCs w:val="32"/>
              </w:rPr>
            </w:pPr>
          </w:p>
        </w:tc>
        <w:tc>
          <w:tcPr>
            <w:tcW w:w="1701" w:type="dxa"/>
            <w:vAlign w:val="center"/>
          </w:tcPr>
          <w:p w14:paraId="6ED498CA">
            <w:pPr>
              <w:rPr>
                <w:rFonts w:ascii="仿宋_GB2312" w:hAnsi="宋体" w:eastAsia="仿宋_GB2312"/>
                <w:color w:val="000000"/>
                <w:sz w:val="32"/>
                <w:szCs w:val="32"/>
              </w:rPr>
            </w:pPr>
          </w:p>
        </w:tc>
        <w:tc>
          <w:tcPr>
            <w:tcW w:w="1134" w:type="dxa"/>
            <w:vAlign w:val="center"/>
          </w:tcPr>
          <w:p w14:paraId="4D672CE6">
            <w:pPr>
              <w:rPr>
                <w:rFonts w:ascii="仿宋_GB2312" w:hAnsi="宋体" w:eastAsia="仿宋_GB2312"/>
                <w:color w:val="000000"/>
                <w:sz w:val="32"/>
                <w:szCs w:val="32"/>
              </w:rPr>
            </w:pPr>
          </w:p>
        </w:tc>
      </w:tr>
      <w:tr w14:paraId="2AE24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2E326B11">
            <w:pPr>
              <w:jc w:val="center"/>
              <w:rPr>
                <w:rFonts w:ascii="仿宋_GB2312" w:hAnsi="宋体" w:eastAsia="仿宋_GB2312"/>
                <w:color w:val="000000"/>
                <w:sz w:val="32"/>
                <w:szCs w:val="32"/>
              </w:rPr>
            </w:pPr>
            <w:r>
              <w:rPr>
                <w:rFonts w:hint="eastAsia" w:ascii="仿宋_GB2312" w:hAnsi="宋体" w:eastAsia="仿宋_GB2312"/>
                <w:color w:val="000000"/>
                <w:sz w:val="32"/>
                <w:szCs w:val="32"/>
              </w:rPr>
              <w:t>3</w:t>
            </w:r>
          </w:p>
        </w:tc>
        <w:tc>
          <w:tcPr>
            <w:tcW w:w="1413" w:type="dxa"/>
            <w:vAlign w:val="center"/>
          </w:tcPr>
          <w:p w14:paraId="4DCF0CEF">
            <w:pPr>
              <w:rPr>
                <w:rFonts w:ascii="仿宋_GB2312" w:hAnsi="宋体" w:eastAsia="仿宋_GB2312"/>
                <w:color w:val="000000"/>
                <w:sz w:val="32"/>
                <w:szCs w:val="32"/>
              </w:rPr>
            </w:pPr>
          </w:p>
        </w:tc>
        <w:tc>
          <w:tcPr>
            <w:tcW w:w="1985" w:type="dxa"/>
            <w:vAlign w:val="center"/>
          </w:tcPr>
          <w:p w14:paraId="0EF66544">
            <w:pPr>
              <w:rPr>
                <w:rFonts w:ascii="仿宋_GB2312" w:hAnsi="宋体" w:eastAsia="仿宋_GB2312"/>
                <w:color w:val="000000"/>
                <w:sz w:val="32"/>
                <w:szCs w:val="32"/>
              </w:rPr>
            </w:pPr>
          </w:p>
        </w:tc>
        <w:tc>
          <w:tcPr>
            <w:tcW w:w="1984" w:type="dxa"/>
            <w:vAlign w:val="center"/>
          </w:tcPr>
          <w:p w14:paraId="41D4E2E6">
            <w:pPr>
              <w:rPr>
                <w:rFonts w:ascii="仿宋_GB2312" w:hAnsi="宋体" w:eastAsia="仿宋_GB2312"/>
                <w:color w:val="000000"/>
                <w:sz w:val="32"/>
                <w:szCs w:val="32"/>
              </w:rPr>
            </w:pPr>
          </w:p>
        </w:tc>
        <w:tc>
          <w:tcPr>
            <w:tcW w:w="1701" w:type="dxa"/>
            <w:vAlign w:val="center"/>
          </w:tcPr>
          <w:p w14:paraId="0C093083">
            <w:pPr>
              <w:rPr>
                <w:rFonts w:ascii="仿宋_GB2312" w:hAnsi="宋体" w:eastAsia="仿宋_GB2312"/>
                <w:color w:val="000000"/>
                <w:sz w:val="32"/>
                <w:szCs w:val="32"/>
              </w:rPr>
            </w:pPr>
          </w:p>
        </w:tc>
        <w:tc>
          <w:tcPr>
            <w:tcW w:w="1134" w:type="dxa"/>
            <w:vAlign w:val="center"/>
          </w:tcPr>
          <w:p w14:paraId="792A1C21">
            <w:pPr>
              <w:rPr>
                <w:rFonts w:ascii="仿宋_GB2312" w:hAnsi="宋体" w:eastAsia="仿宋_GB2312"/>
                <w:color w:val="000000"/>
                <w:sz w:val="32"/>
                <w:szCs w:val="32"/>
              </w:rPr>
            </w:pPr>
          </w:p>
        </w:tc>
      </w:tr>
      <w:tr w14:paraId="7F78BB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A89DF2F">
            <w:pPr>
              <w:jc w:val="center"/>
              <w:rPr>
                <w:rFonts w:ascii="仿宋_GB2312" w:hAnsi="宋体" w:eastAsia="仿宋_GB2312"/>
                <w:color w:val="000000"/>
                <w:sz w:val="32"/>
                <w:szCs w:val="32"/>
              </w:rPr>
            </w:pPr>
            <w:r>
              <w:rPr>
                <w:rFonts w:hint="eastAsia" w:ascii="仿宋_GB2312" w:hAnsi="宋体" w:eastAsia="仿宋_GB2312"/>
                <w:color w:val="000000"/>
                <w:sz w:val="32"/>
                <w:szCs w:val="32"/>
              </w:rPr>
              <w:t>4</w:t>
            </w:r>
          </w:p>
        </w:tc>
        <w:tc>
          <w:tcPr>
            <w:tcW w:w="1413" w:type="dxa"/>
            <w:vAlign w:val="center"/>
          </w:tcPr>
          <w:p w14:paraId="7A3A5CFB">
            <w:pPr>
              <w:rPr>
                <w:rFonts w:ascii="仿宋_GB2312" w:hAnsi="宋体" w:eastAsia="仿宋_GB2312"/>
                <w:color w:val="000000"/>
                <w:sz w:val="32"/>
                <w:szCs w:val="32"/>
              </w:rPr>
            </w:pPr>
          </w:p>
        </w:tc>
        <w:tc>
          <w:tcPr>
            <w:tcW w:w="1985" w:type="dxa"/>
            <w:vAlign w:val="center"/>
          </w:tcPr>
          <w:p w14:paraId="5AED7ECE">
            <w:pPr>
              <w:rPr>
                <w:rFonts w:ascii="仿宋_GB2312" w:hAnsi="宋体" w:eastAsia="仿宋_GB2312"/>
                <w:color w:val="000000"/>
                <w:sz w:val="32"/>
                <w:szCs w:val="32"/>
              </w:rPr>
            </w:pPr>
          </w:p>
        </w:tc>
        <w:tc>
          <w:tcPr>
            <w:tcW w:w="1984" w:type="dxa"/>
            <w:vAlign w:val="center"/>
          </w:tcPr>
          <w:p w14:paraId="0C7A9E94">
            <w:pPr>
              <w:rPr>
                <w:rFonts w:ascii="仿宋_GB2312" w:hAnsi="宋体" w:eastAsia="仿宋_GB2312"/>
                <w:color w:val="000000"/>
                <w:sz w:val="32"/>
                <w:szCs w:val="32"/>
              </w:rPr>
            </w:pPr>
          </w:p>
        </w:tc>
        <w:tc>
          <w:tcPr>
            <w:tcW w:w="1701" w:type="dxa"/>
            <w:vAlign w:val="center"/>
          </w:tcPr>
          <w:p w14:paraId="0FA0F06A">
            <w:pPr>
              <w:rPr>
                <w:rFonts w:ascii="仿宋_GB2312" w:hAnsi="宋体" w:eastAsia="仿宋_GB2312"/>
                <w:color w:val="000000"/>
                <w:sz w:val="32"/>
                <w:szCs w:val="32"/>
              </w:rPr>
            </w:pPr>
          </w:p>
        </w:tc>
        <w:tc>
          <w:tcPr>
            <w:tcW w:w="1134" w:type="dxa"/>
            <w:vAlign w:val="center"/>
          </w:tcPr>
          <w:p w14:paraId="32A8271A">
            <w:pPr>
              <w:rPr>
                <w:rFonts w:ascii="仿宋_GB2312" w:hAnsi="宋体" w:eastAsia="仿宋_GB2312"/>
                <w:color w:val="000000"/>
                <w:sz w:val="32"/>
                <w:szCs w:val="32"/>
              </w:rPr>
            </w:pPr>
          </w:p>
        </w:tc>
      </w:tr>
    </w:tbl>
    <w:p w14:paraId="40D3B55E">
      <w:pPr>
        <w:spacing w:line="540" w:lineRule="exact"/>
        <w:ind w:firstLine="640" w:firstLineChars="200"/>
        <w:rPr>
          <w:rFonts w:ascii="仿宋_GB2312" w:eastAsia="仿宋_GB2312"/>
          <w:sz w:val="32"/>
          <w:szCs w:val="32"/>
        </w:rPr>
      </w:pPr>
      <w:r>
        <w:rPr>
          <w:rFonts w:hint="eastAsia" w:ascii="仿宋_GB2312" w:eastAsia="仿宋_GB2312"/>
          <w:sz w:val="32"/>
          <w:szCs w:val="32"/>
        </w:rPr>
        <w:t>1、此表所填类似项目业绩须符合招标文件评标信息中“类似项目业绩”评分准则要求。</w:t>
      </w:r>
    </w:p>
    <w:p w14:paraId="43C8691C">
      <w:pPr>
        <w:spacing w:line="540" w:lineRule="exact"/>
        <w:ind w:firstLine="640" w:firstLineChars="200"/>
        <w:rPr>
          <w:rFonts w:ascii="仿宋_GB2312" w:eastAsia="仿宋_GB2312"/>
          <w:sz w:val="32"/>
          <w:szCs w:val="32"/>
        </w:rPr>
      </w:pPr>
      <w:r>
        <w:rPr>
          <w:rFonts w:hint="eastAsia" w:ascii="仿宋_GB2312" w:eastAsia="仿宋_GB2312"/>
          <w:sz w:val="32"/>
          <w:szCs w:val="32"/>
        </w:rPr>
        <w:t>2、提供合同关键页的扫描件，原件备查。</w:t>
      </w:r>
    </w:p>
    <w:p w14:paraId="64692174">
      <w:pPr>
        <w:pStyle w:val="5"/>
        <w:ind w:firstLine="643"/>
      </w:pPr>
      <w:r>
        <w:rPr>
          <w:rFonts w:hint="eastAsia"/>
        </w:rPr>
        <w:t>（六）拟投入设备、车辆情况</w:t>
      </w:r>
    </w:p>
    <w:p w14:paraId="0F8947C7">
      <w:pPr>
        <w:pStyle w:val="4"/>
        <w:ind w:firstLine="640"/>
      </w:pPr>
      <w:r>
        <w:rPr>
          <w:rFonts w:hint="eastAsia"/>
        </w:rPr>
        <w:t>九、投标人认为其他需要证明的材料</w:t>
      </w:r>
    </w:p>
    <w:p w14:paraId="59BD891F"/>
    <w:p w14:paraId="5EED7C30"/>
    <w:p w14:paraId="078A7611">
      <w:pPr>
        <w:widowControl/>
        <w:spacing w:line="240" w:lineRule="auto"/>
        <w:jc w:val="left"/>
      </w:pPr>
      <w:r>
        <w:br w:type="page"/>
      </w:r>
    </w:p>
    <w:p w14:paraId="35E26289">
      <w:pPr>
        <w:pStyle w:val="3"/>
      </w:pPr>
      <w:r>
        <w:rPr>
          <w:rFonts w:hint="eastAsia"/>
        </w:rPr>
        <w:t>第四章 开标一览表</w:t>
      </w:r>
    </w:p>
    <w:p w14:paraId="3C302867">
      <w:pPr>
        <w:ind w:right="840"/>
        <w:rPr>
          <w:szCs w:val="21"/>
        </w:rPr>
      </w:pPr>
    </w:p>
    <w:p w14:paraId="1E983EEF">
      <w:pPr>
        <w:jc w:val="center"/>
        <w:rPr>
          <w:b/>
          <w:sz w:val="32"/>
          <w:szCs w:val="32"/>
        </w:rPr>
      </w:pPr>
      <w:r>
        <w:rPr>
          <w:b/>
          <w:sz w:val="32"/>
          <w:szCs w:val="32"/>
        </w:rPr>
        <w:t>开标一览表</w:t>
      </w:r>
    </w:p>
    <w:p w14:paraId="4CCD1269">
      <w:pPr>
        <w:ind w:right="840"/>
      </w:pPr>
    </w:p>
    <w:p w14:paraId="7A66633F">
      <w:pPr>
        <w:rPr>
          <w:rFonts w:ascii="仿宋_GB2312" w:eastAsia="仿宋_GB2312"/>
          <w:sz w:val="32"/>
          <w:szCs w:val="32"/>
        </w:rPr>
      </w:pPr>
      <w:r>
        <w:rPr>
          <w:rFonts w:hint="eastAsia" w:ascii="仿宋_GB2312" w:eastAsia="仿宋_GB2312"/>
          <w:sz w:val="32"/>
          <w:szCs w:val="32"/>
        </w:rPr>
        <w:t xml:space="preserve">投标人名称: </w:t>
      </w:r>
    </w:p>
    <w:p w14:paraId="36B8B467"/>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2309"/>
        <w:gridCol w:w="1373"/>
        <w:gridCol w:w="1849"/>
      </w:tblGrid>
      <w:tr w14:paraId="33BE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12" w:type="dxa"/>
            <w:tcBorders>
              <w:top w:val="single" w:color="auto" w:sz="4" w:space="0"/>
              <w:left w:val="single" w:color="auto" w:sz="4" w:space="0"/>
              <w:bottom w:val="single" w:color="auto" w:sz="4" w:space="0"/>
              <w:right w:val="single" w:color="auto" w:sz="4" w:space="0"/>
            </w:tcBorders>
            <w:vAlign w:val="center"/>
          </w:tcPr>
          <w:p w14:paraId="4523EC73">
            <w:pPr>
              <w:jc w:val="center"/>
              <w:rPr>
                <w:rFonts w:ascii="仿宋_GB2312" w:eastAsia="仿宋_GB2312"/>
                <w:sz w:val="32"/>
                <w:szCs w:val="32"/>
              </w:rPr>
            </w:pPr>
            <w:r>
              <w:rPr>
                <w:rFonts w:ascii="仿宋_GB2312" w:eastAsia="仿宋_GB2312"/>
                <w:sz w:val="32"/>
                <w:szCs w:val="32"/>
              </w:rPr>
              <w:t>项目名称</w:t>
            </w:r>
          </w:p>
        </w:tc>
        <w:tc>
          <w:tcPr>
            <w:tcW w:w="2309" w:type="dxa"/>
            <w:tcBorders>
              <w:top w:val="single" w:color="auto" w:sz="4" w:space="0"/>
              <w:left w:val="single" w:color="auto" w:sz="4" w:space="0"/>
              <w:bottom w:val="single" w:color="auto" w:sz="4" w:space="0"/>
              <w:right w:val="single" w:color="auto" w:sz="4" w:space="0"/>
            </w:tcBorders>
            <w:vAlign w:val="center"/>
          </w:tcPr>
          <w:p w14:paraId="5FE21B9E">
            <w:pPr>
              <w:jc w:val="center"/>
              <w:rPr>
                <w:rFonts w:ascii="仿宋_GB2312" w:eastAsia="仿宋_GB2312"/>
                <w:sz w:val="32"/>
                <w:szCs w:val="32"/>
              </w:rPr>
            </w:pPr>
            <w:r>
              <w:rPr>
                <w:rFonts w:ascii="仿宋_GB2312" w:eastAsia="仿宋_GB2312"/>
                <w:sz w:val="32"/>
                <w:szCs w:val="32"/>
              </w:rPr>
              <w:t>投标总价</w:t>
            </w:r>
          </w:p>
        </w:tc>
        <w:tc>
          <w:tcPr>
            <w:tcW w:w="1373" w:type="dxa"/>
            <w:tcBorders>
              <w:top w:val="single" w:color="auto" w:sz="4" w:space="0"/>
              <w:left w:val="single" w:color="auto" w:sz="4" w:space="0"/>
              <w:bottom w:val="single" w:color="auto" w:sz="4" w:space="0"/>
              <w:right w:val="single" w:color="auto" w:sz="4" w:space="0"/>
            </w:tcBorders>
            <w:vAlign w:val="center"/>
          </w:tcPr>
          <w:p w14:paraId="35541A0D">
            <w:pPr>
              <w:jc w:val="center"/>
              <w:rPr>
                <w:rFonts w:ascii="仿宋_GB2312" w:eastAsia="仿宋_GB2312"/>
                <w:sz w:val="32"/>
                <w:szCs w:val="32"/>
              </w:rPr>
            </w:pPr>
            <w:r>
              <w:rPr>
                <w:rFonts w:hint="eastAsia" w:ascii="仿宋_GB2312" w:eastAsia="仿宋_GB2312"/>
                <w:sz w:val="32"/>
                <w:szCs w:val="32"/>
              </w:rPr>
              <w:t>服务</w:t>
            </w:r>
            <w:r>
              <w:rPr>
                <w:rFonts w:ascii="仿宋_GB2312" w:eastAsia="仿宋_GB2312"/>
                <w:sz w:val="32"/>
                <w:szCs w:val="32"/>
              </w:rPr>
              <w:t>期</w:t>
            </w:r>
          </w:p>
        </w:tc>
        <w:tc>
          <w:tcPr>
            <w:tcW w:w="1849" w:type="dxa"/>
            <w:tcBorders>
              <w:top w:val="single" w:color="auto" w:sz="4" w:space="0"/>
              <w:left w:val="single" w:color="auto" w:sz="4" w:space="0"/>
              <w:bottom w:val="single" w:color="auto" w:sz="4" w:space="0"/>
              <w:right w:val="single" w:color="auto" w:sz="4" w:space="0"/>
            </w:tcBorders>
            <w:vAlign w:val="center"/>
          </w:tcPr>
          <w:p w14:paraId="60A3AF8D">
            <w:pPr>
              <w:jc w:val="center"/>
              <w:rPr>
                <w:rFonts w:ascii="仿宋_GB2312" w:eastAsia="仿宋_GB2312"/>
                <w:sz w:val="32"/>
                <w:szCs w:val="32"/>
              </w:rPr>
            </w:pPr>
            <w:r>
              <w:rPr>
                <w:rFonts w:ascii="仿宋_GB2312" w:eastAsia="仿宋_GB2312"/>
                <w:sz w:val="32"/>
                <w:szCs w:val="32"/>
              </w:rPr>
              <w:t>备注</w:t>
            </w:r>
          </w:p>
        </w:tc>
      </w:tr>
      <w:tr w14:paraId="06748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12" w:type="dxa"/>
            <w:tcBorders>
              <w:top w:val="single" w:color="auto" w:sz="4" w:space="0"/>
              <w:left w:val="single" w:color="auto" w:sz="4" w:space="0"/>
              <w:bottom w:val="single" w:color="auto" w:sz="4" w:space="0"/>
              <w:right w:val="single" w:color="auto" w:sz="4" w:space="0"/>
            </w:tcBorders>
          </w:tcPr>
          <w:p w14:paraId="202852E4">
            <w:pPr>
              <w:jc w:val="center"/>
              <w:rPr>
                <w:rFonts w:ascii="仿宋_GB2312" w:eastAsia="仿宋_GB2312"/>
                <w:sz w:val="32"/>
                <w:szCs w:val="32"/>
              </w:rPr>
            </w:pPr>
          </w:p>
        </w:tc>
        <w:tc>
          <w:tcPr>
            <w:tcW w:w="2309" w:type="dxa"/>
            <w:tcBorders>
              <w:top w:val="single" w:color="auto" w:sz="4" w:space="0"/>
              <w:left w:val="single" w:color="auto" w:sz="4" w:space="0"/>
              <w:bottom w:val="single" w:color="auto" w:sz="4" w:space="0"/>
              <w:right w:val="single" w:color="auto" w:sz="4" w:space="0"/>
            </w:tcBorders>
          </w:tcPr>
          <w:p w14:paraId="2B717609">
            <w:pPr>
              <w:jc w:val="center"/>
              <w:rPr>
                <w:rFonts w:ascii="仿宋_GB2312" w:eastAsia="仿宋_GB2312"/>
                <w:sz w:val="32"/>
                <w:szCs w:val="32"/>
              </w:rPr>
            </w:pPr>
          </w:p>
        </w:tc>
        <w:tc>
          <w:tcPr>
            <w:tcW w:w="1373" w:type="dxa"/>
            <w:tcBorders>
              <w:top w:val="single" w:color="auto" w:sz="4" w:space="0"/>
              <w:left w:val="single" w:color="auto" w:sz="4" w:space="0"/>
              <w:bottom w:val="single" w:color="auto" w:sz="4" w:space="0"/>
              <w:right w:val="single" w:color="auto" w:sz="4" w:space="0"/>
            </w:tcBorders>
          </w:tcPr>
          <w:p w14:paraId="77EBF817">
            <w:pPr>
              <w:jc w:val="center"/>
              <w:rPr>
                <w:rFonts w:ascii="仿宋_GB2312" w:eastAsia="仿宋_GB2312"/>
                <w:sz w:val="32"/>
                <w:szCs w:val="32"/>
              </w:rPr>
            </w:pPr>
          </w:p>
        </w:tc>
        <w:tc>
          <w:tcPr>
            <w:tcW w:w="1849" w:type="dxa"/>
            <w:tcBorders>
              <w:top w:val="single" w:color="auto" w:sz="4" w:space="0"/>
              <w:left w:val="single" w:color="auto" w:sz="4" w:space="0"/>
              <w:bottom w:val="single" w:color="auto" w:sz="4" w:space="0"/>
              <w:right w:val="single" w:color="auto" w:sz="4" w:space="0"/>
            </w:tcBorders>
          </w:tcPr>
          <w:p w14:paraId="3489AA6E">
            <w:pPr>
              <w:jc w:val="center"/>
              <w:rPr>
                <w:rFonts w:ascii="仿宋_GB2312" w:eastAsia="仿宋_GB2312"/>
                <w:sz w:val="32"/>
                <w:szCs w:val="32"/>
              </w:rPr>
            </w:pPr>
          </w:p>
        </w:tc>
      </w:tr>
    </w:tbl>
    <w:p w14:paraId="76C00674"/>
    <w:p w14:paraId="7890E06F"/>
    <w:p w14:paraId="0E3E7CD6">
      <w:pPr>
        <w:jc w:val="left"/>
        <w:rPr>
          <w:rFonts w:ascii="仿宋_GB2312" w:eastAsia="仿宋_GB2312"/>
          <w:sz w:val="32"/>
          <w:szCs w:val="32"/>
        </w:rPr>
      </w:pPr>
      <w:r>
        <w:rPr>
          <w:rFonts w:ascii="仿宋_GB2312" w:eastAsia="仿宋_GB2312"/>
          <w:sz w:val="32"/>
          <w:szCs w:val="32"/>
        </w:rPr>
        <w:t>投标人代表签字:</w:t>
      </w:r>
    </w:p>
    <w:p w14:paraId="286E59AE">
      <w:pPr>
        <w:jc w:val="left"/>
        <w:rPr>
          <w:rFonts w:ascii="仿宋_GB2312" w:eastAsia="仿宋_GB2312"/>
          <w:sz w:val="32"/>
          <w:szCs w:val="32"/>
        </w:rPr>
      </w:pPr>
      <w:r>
        <w:rPr>
          <w:rFonts w:ascii="仿宋_GB2312" w:eastAsia="仿宋_GB2312"/>
          <w:sz w:val="32"/>
          <w:szCs w:val="32"/>
        </w:rPr>
        <w:t>投标人盖章:</w:t>
      </w:r>
    </w:p>
    <w:p w14:paraId="402A2697">
      <w:pPr>
        <w:jc w:val="left"/>
        <w:rPr>
          <w:rFonts w:ascii="仿宋_GB2312" w:eastAsia="仿宋_GB2312"/>
          <w:sz w:val="32"/>
          <w:szCs w:val="32"/>
        </w:rPr>
      </w:pPr>
      <w:r>
        <w:rPr>
          <w:rFonts w:hint="eastAsia" w:ascii="仿宋_GB2312" w:eastAsia="仿宋_GB2312"/>
          <w:sz w:val="32"/>
          <w:szCs w:val="32"/>
        </w:rPr>
        <w:t>日期:</w:t>
      </w:r>
    </w:p>
    <w:p w14:paraId="28C41C83"/>
    <w:p w14:paraId="103B3ED7">
      <w:pPr>
        <w:jc w:val="left"/>
        <w:rPr>
          <w:rFonts w:ascii="仿宋_GB2312" w:eastAsia="仿宋_GB2312"/>
          <w:sz w:val="32"/>
          <w:szCs w:val="32"/>
        </w:rPr>
      </w:pPr>
      <w:r>
        <w:rPr>
          <w:rFonts w:hint="eastAsia" w:ascii="仿宋_GB2312" w:eastAsia="仿宋_GB2312"/>
          <w:sz w:val="32"/>
          <w:szCs w:val="32"/>
        </w:rPr>
        <w:t>备注</w:t>
      </w:r>
      <w:r>
        <w:rPr>
          <w:rFonts w:ascii="仿宋_GB2312" w:eastAsia="仿宋_GB2312"/>
          <w:sz w:val="32"/>
          <w:szCs w:val="32"/>
        </w:rPr>
        <w:t>:</w:t>
      </w:r>
    </w:p>
    <w:p w14:paraId="34180D0E">
      <w:pPr>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此表应密封单独提交，毋须装订投标文件中。</w:t>
      </w:r>
    </w:p>
    <w:p w14:paraId="4CB80BDB">
      <w:pPr>
        <w:jc w:val="left"/>
        <w:rPr>
          <w:rFonts w:ascii="仿宋_GB2312" w:eastAsia="仿宋_GB2312"/>
          <w:sz w:val="32"/>
          <w:szCs w:val="32"/>
        </w:rPr>
      </w:pPr>
      <w:r>
        <w:rPr>
          <w:rFonts w:hint="eastAsia" w:ascii="仿宋_GB2312" w:eastAsia="仿宋_GB2312"/>
          <w:sz w:val="32"/>
          <w:szCs w:val="32"/>
        </w:rPr>
        <w:t>2、本项目财政预算为66.8万元人民币；超过此预算上限将直接导致废标。</w:t>
      </w:r>
    </w:p>
    <w:p w14:paraId="1A18086B">
      <w:pPr>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本项目为服务类项目，“</w:t>
      </w:r>
      <w:r>
        <w:rPr>
          <w:rFonts w:hint="eastAsia" w:ascii="仿宋_GB2312" w:eastAsia="仿宋_GB2312"/>
          <w:sz w:val="32"/>
          <w:szCs w:val="32"/>
        </w:rPr>
        <w:t>服务期</w:t>
      </w:r>
      <w:r>
        <w:rPr>
          <w:rFonts w:ascii="仿宋_GB2312" w:eastAsia="仿宋_GB2312"/>
          <w:sz w:val="32"/>
          <w:szCs w:val="32"/>
        </w:rPr>
        <w:t>”栏目所填写的内容必须满足招标文件服务期的要求。</w:t>
      </w:r>
    </w:p>
    <w:p w14:paraId="1241F3E9">
      <w:pPr>
        <w:spacing w:line="400" w:lineRule="exact"/>
        <w:rPr>
          <w:b/>
          <w:color w:val="FF0000"/>
        </w:rPr>
      </w:pPr>
    </w:p>
    <w:p w14:paraId="76C65176">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43"/>
    <w:rsid w:val="00005EAD"/>
    <w:rsid w:val="00034051"/>
    <w:rsid w:val="00047DB8"/>
    <w:rsid w:val="00052E80"/>
    <w:rsid w:val="0005384A"/>
    <w:rsid w:val="00064C26"/>
    <w:rsid w:val="00097296"/>
    <w:rsid w:val="000F6A50"/>
    <w:rsid w:val="00103B2B"/>
    <w:rsid w:val="00121ACB"/>
    <w:rsid w:val="00140BDC"/>
    <w:rsid w:val="00143748"/>
    <w:rsid w:val="00156E6F"/>
    <w:rsid w:val="001717B9"/>
    <w:rsid w:val="0017669C"/>
    <w:rsid w:val="00180C2C"/>
    <w:rsid w:val="00186C50"/>
    <w:rsid w:val="001B0BAB"/>
    <w:rsid w:val="001B4717"/>
    <w:rsid w:val="001E0392"/>
    <w:rsid w:val="002025B2"/>
    <w:rsid w:val="00231FB5"/>
    <w:rsid w:val="002479E7"/>
    <w:rsid w:val="002723FA"/>
    <w:rsid w:val="002B06F9"/>
    <w:rsid w:val="002B11AD"/>
    <w:rsid w:val="002D5AB7"/>
    <w:rsid w:val="002D707D"/>
    <w:rsid w:val="002E14A8"/>
    <w:rsid w:val="002F1EED"/>
    <w:rsid w:val="002F4372"/>
    <w:rsid w:val="003115DE"/>
    <w:rsid w:val="00334946"/>
    <w:rsid w:val="00367A0F"/>
    <w:rsid w:val="00386588"/>
    <w:rsid w:val="003879AC"/>
    <w:rsid w:val="003D4002"/>
    <w:rsid w:val="003D5D88"/>
    <w:rsid w:val="003F6D9C"/>
    <w:rsid w:val="004379D2"/>
    <w:rsid w:val="00445AF9"/>
    <w:rsid w:val="00450481"/>
    <w:rsid w:val="0047230C"/>
    <w:rsid w:val="00482D29"/>
    <w:rsid w:val="00494A47"/>
    <w:rsid w:val="004C1292"/>
    <w:rsid w:val="004C4D3C"/>
    <w:rsid w:val="004F23B0"/>
    <w:rsid w:val="00500C09"/>
    <w:rsid w:val="005106E0"/>
    <w:rsid w:val="005147DC"/>
    <w:rsid w:val="0057673F"/>
    <w:rsid w:val="0058067E"/>
    <w:rsid w:val="00587351"/>
    <w:rsid w:val="0059515F"/>
    <w:rsid w:val="005A260F"/>
    <w:rsid w:val="005C7947"/>
    <w:rsid w:val="005D1F50"/>
    <w:rsid w:val="00600E6E"/>
    <w:rsid w:val="00605D14"/>
    <w:rsid w:val="0061367D"/>
    <w:rsid w:val="0062343D"/>
    <w:rsid w:val="0066334D"/>
    <w:rsid w:val="00670E83"/>
    <w:rsid w:val="006D33E0"/>
    <w:rsid w:val="006E3638"/>
    <w:rsid w:val="006F775C"/>
    <w:rsid w:val="007124B8"/>
    <w:rsid w:val="00735228"/>
    <w:rsid w:val="00755121"/>
    <w:rsid w:val="007625C7"/>
    <w:rsid w:val="0079724A"/>
    <w:rsid w:val="007C28B0"/>
    <w:rsid w:val="007E7E5C"/>
    <w:rsid w:val="00817D7E"/>
    <w:rsid w:val="00825336"/>
    <w:rsid w:val="0083372A"/>
    <w:rsid w:val="00855F88"/>
    <w:rsid w:val="00872660"/>
    <w:rsid w:val="00873D10"/>
    <w:rsid w:val="008D18E8"/>
    <w:rsid w:val="008D6069"/>
    <w:rsid w:val="0095662B"/>
    <w:rsid w:val="009622BC"/>
    <w:rsid w:val="00974EAC"/>
    <w:rsid w:val="00983827"/>
    <w:rsid w:val="009A0F50"/>
    <w:rsid w:val="009B2333"/>
    <w:rsid w:val="009D0985"/>
    <w:rsid w:val="009D6AE6"/>
    <w:rsid w:val="00A00DBA"/>
    <w:rsid w:val="00A11267"/>
    <w:rsid w:val="00A11319"/>
    <w:rsid w:val="00A125B1"/>
    <w:rsid w:val="00A146F0"/>
    <w:rsid w:val="00A255C7"/>
    <w:rsid w:val="00A67079"/>
    <w:rsid w:val="00A75CDD"/>
    <w:rsid w:val="00A9304E"/>
    <w:rsid w:val="00A96E7E"/>
    <w:rsid w:val="00AA4674"/>
    <w:rsid w:val="00AD3E8C"/>
    <w:rsid w:val="00AD40F3"/>
    <w:rsid w:val="00AD6ECC"/>
    <w:rsid w:val="00B07FD3"/>
    <w:rsid w:val="00B16D31"/>
    <w:rsid w:val="00B40E18"/>
    <w:rsid w:val="00B413E0"/>
    <w:rsid w:val="00B44F1B"/>
    <w:rsid w:val="00B55870"/>
    <w:rsid w:val="00B97C1B"/>
    <w:rsid w:val="00BB679B"/>
    <w:rsid w:val="00BD06DF"/>
    <w:rsid w:val="00BD5F89"/>
    <w:rsid w:val="00BF5F6D"/>
    <w:rsid w:val="00BF7D79"/>
    <w:rsid w:val="00C325FF"/>
    <w:rsid w:val="00C41538"/>
    <w:rsid w:val="00C53601"/>
    <w:rsid w:val="00C5582F"/>
    <w:rsid w:val="00C91419"/>
    <w:rsid w:val="00CA57EA"/>
    <w:rsid w:val="00CC4694"/>
    <w:rsid w:val="00CC57CB"/>
    <w:rsid w:val="00CF3CD7"/>
    <w:rsid w:val="00D40E8D"/>
    <w:rsid w:val="00D42B79"/>
    <w:rsid w:val="00D469B3"/>
    <w:rsid w:val="00D47443"/>
    <w:rsid w:val="00D5688D"/>
    <w:rsid w:val="00D672F0"/>
    <w:rsid w:val="00D679E8"/>
    <w:rsid w:val="00D758FF"/>
    <w:rsid w:val="00D84639"/>
    <w:rsid w:val="00D85976"/>
    <w:rsid w:val="00D86395"/>
    <w:rsid w:val="00DB615F"/>
    <w:rsid w:val="00DC7C7E"/>
    <w:rsid w:val="00DE2B4A"/>
    <w:rsid w:val="00DF7F70"/>
    <w:rsid w:val="00E07427"/>
    <w:rsid w:val="00E569F1"/>
    <w:rsid w:val="00E83A80"/>
    <w:rsid w:val="00E8631F"/>
    <w:rsid w:val="00E870B7"/>
    <w:rsid w:val="00EA6331"/>
    <w:rsid w:val="00EB7629"/>
    <w:rsid w:val="00ED0522"/>
    <w:rsid w:val="00F1321A"/>
    <w:rsid w:val="00F56816"/>
    <w:rsid w:val="00F57EE5"/>
    <w:rsid w:val="00F72450"/>
    <w:rsid w:val="00F76B62"/>
    <w:rsid w:val="00F91E8F"/>
    <w:rsid w:val="00FA4D52"/>
    <w:rsid w:val="00FC3303"/>
    <w:rsid w:val="00FE6287"/>
    <w:rsid w:val="00FF0135"/>
    <w:rsid w:val="00FF60AC"/>
    <w:rsid w:val="0610019A"/>
    <w:rsid w:val="06C42E77"/>
    <w:rsid w:val="07AC33B1"/>
    <w:rsid w:val="126B3735"/>
    <w:rsid w:val="14213E6D"/>
    <w:rsid w:val="14345B49"/>
    <w:rsid w:val="14573343"/>
    <w:rsid w:val="1612249B"/>
    <w:rsid w:val="231A6E11"/>
    <w:rsid w:val="29BE3608"/>
    <w:rsid w:val="2AEE177B"/>
    <w:rsid w:val="2B755A8D"/>
    <w:rsid w:val="2D4338E6"/>
    <w:rsid w:val="310014E1"/>
    <w:rsid w:val="34E35479"/>
    <w:rsid w:val="45705199"/>
    <w:rsid w:val="46BA1DC2"/>
    <w:rsid w:val="4B1B2B4E"/>
    <w:rsid w:val="4B441092"/>
    <w:rsid w:val="4F6B75CB"/>
    <w:rsid w:val="4FCA7FE4"/>
    <w:rsid w:val="50121F64"/>
    <w:rsid w:val="537C7A5D"/>
    <w:rsid w:val="5A263338"/>
    <w:rsid w:val="5A2E6CAD"/>
    <w:rsid w:val="5D886EBC"/>
    <w:rsid w:val="5FB16FE0"/>
    <w:rsid w:val="62135077"/>
    <w:rsid w:val="69633E8B"/>
    <w:rsid w:val="69F84CFB"/>
    <w:rsid w:val="6A3000A1"/>
    <w:rsid w:val="71272EC0"/>
    <w:rsid w:val="738A4DF3"/>
    <w:rsid w:val="73E80E95"/>
    <w:rsid w:val="7F4479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1"/>
    <w:qFormat/>
    <w:uiPriority w:val="9"/>
    <w:pPr>
      <w:keepNext/>
      <w:keepLines/>
      <w:spacing w:before="340" w:after="330" w:line="578" w:lineRule="auto"/>
      <w:jc w:val="center"/>
      <w:outlineLvl w:val="0"/>
    </w:pPr>
    <w:rPr>
      <w:b/>
      <w:bCs/>
      <w:kern w:val="44"/>
      <w:sz w:val="40"/>
      <w:szCs w:val="44"/>
    </w:rPr>
  </w:style>
  <w:style w:type="paragraph" w:styleId="4">
    <w:name w:val="heading 2"/>
    <w:basedOn w:val="5"/>
    <w:next w:val="6"/>
    <w:link w:val="18"/>
    <w:qFormat/>
    <w:uiPriority w:val="0"/>
    <w:pPr>
      <w:adjustRightInd w:val="0"/>
      <w:jc w:val="left"/>
      <w:outlineLvl w:val="1"/>
    </w:pPr>
    <w:rPr>
      <w:rFonts w:ascii="宋体" w:hAnsi="宋体" w:eastAsia="黑体" w:cs="宋体"/>
      <w:b w:val="0"/>
      <w:kern w:val="0"/>
      <w:szCs w:val="20"/>
    </w:rPr>
  </w:style>
  <w:style w:type="paragraph" w:styleId="5">
    <w:name w:val="heading 3"/>
    <w:basedOn w:val="1"/>
    <w:next w:val="1"/>
    <w:link w:val="19"/>
    <w:unhideWhenUsed/>
    <w:qFormat/>
    <w:uiPriority w:val="9"/>
    <w:pPr>
      <w:keepNext/>
      <w:keepLines/>
      <w:spacing w:before="20" w:after="20" w:line="240" w:lineRule="auto"/>
      <w:ind w:firstLine="200" w:firstLineChars="200"/>
      <w:outlineLvl w:val="2"/>
    </w:pPr>
    <w:rPr>
      <w:b/>
      <w:bCs/>
      <w:sz w:val="32"/>
      <w:szCs w:val="32"/>
    </w:rPr>
  </w:style>
  <w:style w:type="paragraph" w:styleId="6">
    <w:name w:val="heading 4"/>
    <w:basedOn w:val="1"/>
    <w:next w:val="1"/>
    <w:link w:val="20"/>
    <w:unhideWhenUsed/>
    <w:qFormat/>
    <w:uiPriority w:val="9"/>
    <w:pPr>
      <w:keepNext/>
      <w:keepLines/>
      <w:spacing w:before="20" w:after="20" w:line="240" w:lineRule="auto"/>
      <w:ind w:firstLine="200" w:firstLineChars="200"/>
      <w:outlineLvl w:val="3"/>
    </w:pPr>
    <w:rPr>
      <w:rFonts w:asciiTheme="majorHAnsi" w:hAnsiTheme="majorHAnsi" w:eastAsiaTheme="majorEastAsia" w:cstheme="majorBidi"/>
      <w:b/>
      <w:bCs/>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7">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8">
    <w:name w:val="annotation text"/>
    <w:basedOn w:val="1"/>
    <w:link w:val="22"/>
    <w:qFormat/>
    <w:uiPriority w:val="0"/>
    <w:pPr>
      <w:jc w:val="left"/>
    </w:pPr>
    <w:rPr>
      <w:rFonts w:asciiTheme="minorHAnsi" w:hAnsiTheme="minorHAnsi" w:eastAsiaTheme="minorEastAsia" w:cstheme="minorBidi"/>
    </w:rPr>
  </w:style>
  <w:style w:type="paragraph" w:styleId="9">
    <w:name w:val="Balloon Text"/>
    <w:basedOn w:val="1"/>
    <w:link w:val="28"/>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标题 2 字符"/>
    <w:basedOn w:val="15"/>
    <w:link w:val="4"/>
    <w:qFormat/>
    <w:uiPriority w:val="0"/>
    <w:rPr>
      <w:rFonts w:ascii="宋体" w:hAnsi="宋体" w:eastAsia="黑体" w:cs="宋体"/>
      <w:bCs/>
      <w:kern w:val="0"/>
      <w:sz w:val="32"/>
      <w:szCs w:val="20"/>
    </w:rPr>
  </w:style>
  <w:style w:type="character" w:customStyle="1" w:styleId="19">
    <w:name w:val="标题 3 字符"/>
    <w:basedOn w:val="15"/>
    <w:link w:val="5"/>
    <w:qFormat/>
    <w:uiPriority w:val="9"/>
    <w:rPr>
      <w:b/>
      <w:bCs/>
      <w:kern w:val="2"/>
      <w:sz w:val="32"/>
      <w:szCs w:val="32"/>
    </w:rPr>
  </w:style>
  <w:style w:type="character" w:customStyle="1" w:styleId="20">
    <w:name w:val="标题 4 字符"/>
    <w:basedOn w:val="15"/>
    <w:link w:val="6"/>
    <w:qFormat/>
    <w:uiPriority w:val="9"/>
    <w:rPr>
      <w:rFonts w:asciiTheme="majorHAnsi" w:hAnsiTheme="majorHAnsi" w:eastAsiaTheme="majorEastAsia" w:cstheme="majorBidi"/>
      <w:b/>
      <w:bCs/>
      <w:kern w:val="2"/>
      <w:sz w:val="32"/>
      <w:szCs w:val="28"/>
    </w:rPr>
  </w:style>
  <w:style w:type="character" w:customStyle="1" w:styleId="21">
    <w:name w:val="标题 1 字符"/>
    <w:basedOn w:val="15"/>
    <w:link w:val="3"/>
    <w:qFormat/>
    <w:uiPriority w:val="9"/>
    <w:rPr>
      <w:rFonts w:ascii="Times New Roman" w:hAnsi="Times New Roman" w:eastAsia="宋体" w:cs="Times New Roman"/>
      <w:b/>
      <w:bCs/>
      <w:kern w:val="44"/>
      <w:sz w:val="40"/>
      <w:szCs w:val="44"/>
    </w:rPr>
  </w:style>
  <w:style w:type="character" w:customStyle="1" w:styleId="22">
    <w:name w:val="批注文字 字符"/>
    <w:link w:val="8"/>
    <w:qFormat/>
    <w:uiPriority w:val="0"/>
    <w:rPr>
      <w:szCs w:val="24"/>
    </w:rPr>
  </w:style>
  <w:style w:type="character" w:customStyle="1" w:styleId="23">
    <w:name w:val="批注文字 Char1"/>
    <w:basedOn w:val="15"/>
    <w:semiHidden/>
    <w:qFormat/>
    <w:uiPriority w:val="99"/>
    <w:rPr>
      <w:rFonts w:ascii="Times New Roman" w:hAnsi="Times New Roman" w:eastAsia="宋体" w:cs="Times New Roman"/>
      <w:szCs w:val="24"/>
    </w:rPr>
  </w:style>
  <w:style w:type="paragraph" w:customStyle="1" w:styleId="24">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正文缩进 字符"/>
    <w:link w:val="7"/>
    <w:qFormat/>
    <w:uiPriority w:val="0"/>
  </w:style>
  <w:style w:type="character" w:customStyle="1" w:styleId="26">
    <w:name w:val="页眉 字符"/>
    <w:basedOn w:val="15"/>
    <w:link w:val="11"/>
    <w:qFormat/>
    <w:uiPriority w:val="99"/>
    <w:rPr>
      <w:rFonts w:ascii="Times New Roman" w:hAnsi="Times New Roman" w:eastAsia="宋体" w:cs="Times New Roman"/>
      <w:sz w:val="18"/>
      <w:szCs w:val="18"/>
    </w:rPr>
  </w:style>
  <w:style w:type="character" w:customStyle="1" w:styleId="27">
    <w:name w:val="页脚 字符"/>
    <w:basedOn w:val="15"/>
    <w:link w:val="10"/>
    <w:qFormat/>
    <w:uiPriority w:val="99"/>
    <w:rPr>
      <w:rFonts w:ascii="Times New Roman" w:hAnsi="Times New Roman" w:eastAsia="宋体" w:cs="Times New Roman"/>
      <w:sz w:val="18"/>
      <w:szCs w:val="18"/>
    </w:rPr>
  </w:style>
  <w:style w:type="character" w:customStyle="1" w:styleId="28">
    <w:name w:val="批注框文本 字符"/>
    <w:basedOn w:val="15"/>
    <w:link w:val="9"/>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字符"/>
    <w:basedOn w:val="15"/>
    <w:link w:val="2"/>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4"/>
    <w:qFormat/>
    <w:locked/>
    <w:uiPriority w:val="0"/>
    <w:rPr>
      <w:rFonts w:ascii="宋体" w:hAnsi="Calibri" w:eastAsia="宋体" w:cs="宋体"/>
      <w:color w:val="000000"/>
      <w:kern w:val="0"/>
      <w:sz w:val="24"/>
      <w:szCs w:val="24"/>
    </w:rPr>
  </w:style>
  <w:style w:type="table" w:customStyle="1" w:styleId="36">
    <w:name w:val="网格型1"/>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2"/>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4EB4E-4C3C-4612-9EB2-3D4225143FA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3187</Words>
  <Characters>3433</Characters>
  <Lines>84</Lines>
  <Paragraphs>23</Paragraphs>
  <TotalTime>15</TotalTime>
  <ScaleCrop>false</ScaleCrop>
  <LinksUpToDate>false</LinksUpToDate>
  <CharactersWithSpaces>3451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2021-06-17T08:08:00Z</dcterms:created>
  <dc:creator>夏丰良</dc:creator>
  <cp:lastModifiedBy>微信用户</cp:lastModifiedBy>
  <cp:lastPrinted>2019-09-04T10:45:00Z</cp:lastPrinted>
  <dcterms:modified xsi:type="dcterms:W3CDTF">2025-04-22T07:54:17Z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692171D8896A42F087BDAC0F623D568C</vt:lpwstr>
  </property>
  <property fmtid="{D5CDD505-2E9C-101B-9397-08002B2CF9AE}" pid="4" name="KSOTemplateDocerSaveRecord">
    <vt:lpwstr>eyJoZGlkIjoiY2VmNzRhMDEyNGJlNzM1MDdkYjM4YTMwNmRkMjI5MmMiLCJ1c2VySWQiOiIxMjQxNDYxNTA3In0=</vt:lpwstr>
  </property>
</Properties>
</file>