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B2817">
      <w:pPr>
        <w:jc w:val="center"/>
        <w:rPr>
          <w:rFonts w:ascii="华文中宋" w:hAnsi="华文中宋" w:eastAsia="华文中宋"/>
          <w:b/>
          <w:sz w:val="84"/>
          <w:szCs w:val="84"/>
        </w:rPr>
      </w:pPr>
      <w:r>
        <w:rPr>
          <w:rFonts w:hint="eastAsia" w:ascii="华文中宋" w:hAnsi="华文中宋" w:eastAsia="华文中宋"/>
          <w:b/>
          <w:sz w:val="84"/>
          <w:szCs w:val="84"/>
        </w:rPr>
        <w:t>南山区沙河街道办事处采购文件</w:t>
      </w:r>
    </w:p>
    <w:p w14:paraId="14AEF9A9">
      <w:pPr>
        <w:jc w:val="center"/>
        <w:rPr>
          <w:rFonts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服务类</w:t>
      </w:r>
      <w:r>
        <w:rPr>
          <w:rFonts w:hint="eastAsia" w:ascii="华文中宋" w:hAnsi="华文中宋" w:eastAsia="华文中宋"/>
          <w:sz w:val="44"/>
          <w:szCs w:val="44"/>
        </w:rPr>
        <w:t>）</w:t>
      </w:r>
    </w:p>
    <w:p w14:paraId="458F68A1">
      <w:pPr>
        <w:pStyle w:val="3"/>
      </w:pPr>
      <w:r>
        <w:rPr>
          <w:rFonts w:hint="eastAsia"/>
        </w:rPr>
        <w:t>招标文件信息</w:t>
      </w:r>
    </w:p>
    <w:p w14:paraId="63C5E62C">
      <w:pPr>
        <w:ind w:left="1980" w:hanging="1980" w:hangingChars="550"/>
        <w:jc w:val="left"/>
        <w:rPr>
          <w:rFonts w:ascii="仿宋_GB2312" w:eastAsia="仿宋_GB2312" w:hAnsiTheme="minorEastAsia"/>
          <w:sz w:val="36"/>
          <w:szCs w:val="36"/>
          <w:lang w:val="zh-TW"/>
        </w:rPr>
      </w:pPr>
      <w:r>
        <w:rPr>
          <w:rFonts w:hint="eastAsia" w:ascii="仿宋_GB2312" w:eastAsia="仿宋_GB2312" w:hAnsiTheme="minorEastAsia"/>
          <w:sz w:val="36"/>
          <w:szCs w:val="36"/>
        </w:rPr>
        <w:t>项目名称：深圳市南山区沙河街道生态环境污染防治督查整改任务项目</w:t>
      </w:r>
    </w:p>
    <w:p w14:paraId="1A4D40A3">
      <w:pPr>
        <w:ind w:left="1980" w:hanging="1980" w:hangingChars="550"/>
        <w:jc w:val="left"/>
        <w:rPr>
          <w:rFonts w:ascii="仿宋_GB2312" w:eastAsia="仿宋_GB2312" w:hAnsiTheme="minorEastAsia"/>
          <w:sz w:val="36"/>
          <w:szCs w:val="36"/>
        </w:rPr>
      </w:pPr>
      <w:r>
        <w:rPr>
          <w:rFonts w:hint="eastAsia" w:ascii="仿宋_GB2312" w:eastAsia="仿宋_GB2312" w:hAnsiTheme="minorEastAsia"/>
          <w:sz w:val="36"/>
          <w:szCs w:val="36"/>
        </w:rPr>
        <w:t>项目编号：</w:t>
      </w:r>
      <w:r>
        <w:rPr>
          <w:rFonts w:ascii="仿宋_GB2312" w:eastAsia="仿宋_GB2312" w:hAnsiTheme="minorEastAsia"/>
          <w:sz w:val="36"/>
          <w:szCs w:val="36"/>
        </w:rPr>
        <w:t>NSSHJD20210</w:t>
      </w:r>
      <w:r>
        <w:rPr>
          <w:rFonts w:hint="eastAsia" w:ascii="仿宋_GB2312" w:eastAsia="仿宋_GB2312" w:hAnsiTheme="minorEastAsia"/>
          <w:sz w:val="36"/>
          <w:szCs w:val="36"/>
        </w:rPr>
        <w:t>4</w:t>
      </w:r>
    </w:p>
    <w:p w14:paraId="77F5B6E1">
      <w:pPr>
        <w:jc w:val="left"/>
        <w:rPr>
          <w:rFonts w:ascii="仿宋_GB2312" w:eastAsia="仿宋_GB2312" w:hAnsiTheme="minorEastAsia"/>
          <w:sz w:val="36"/>
          <w:szCs w:val="36"/>
        </w:rPr>
      </w:pPr>
      <w:r>
        <w:rPr>
          <w:rFonts w:hint="eastAsia" w:ascii="仿宋_GB2312" w:eastAsia="仿宋_GB2312" w:hAnsiTheme="minorEastAsia"/>
          <w:sz w:val="36"/>
          <w:szCs w:val="36"/>
        </w:rPr>
        <w:t>包    号：A</w:t>
      </w:r>
    </w:p>
    <w:p w14:paraId="2404D10B">
      <w:pPr>
        <w:jc w:val="left"/>
        <w:rPr>
          <w:rFonts w:ascii="仿宋_GB2312" w:eastAsia="仿宋_GB2312" w:hAnsiTheme="minorEastAsia"/>
          <w:sz w:val="36"/>
          <w:szCs w:val="36"/>
        </w:rPr>
      </w:pPr>
      <w:r>
        <w:rPr>
          <w:rFonts w:hint="eastAsia" w:ascii="仿宋_GB2312" w:eastAsia="仿宋_GB2312" w:hAnsiTheme="minorEastAsia"/>
          <w:sz w:val="36"/>
          <w:szCs w:val="36"/>
        </w:rPr>
        <w:t>项目类型：服务类</w:t>
      </w:r>
    </w:p>
    <w:p w14:paraId="2D108041">
      <w:pPr>
        <w:jc w:val="left"/>
        <w:rPr>
          <w:rFonts w:ascii="仿宋_GB2312" w:eastAsia="仿宋_GB2312" w:hAnsiTheme="minorEastAsia"/>
          <w:sz w:val="36"/>
          <w:szCs w:val="36"/>
        </w:rPr>
      </w:pPr>
      <w:r>
        <w:rPr>
          <w:rFonts w:hint="eastAsia" w:ascii="仿宋_GB2312" w:eastAsia="仿宋_GB2312" w:hAnsiTheme="minorEastAsia"/>
          <w:sz w:val="36"/>
          <w:szCs w:val="36"/>
        </w:rPr>
        <w:t>采购方式：公开招标</w:t>
      </w:r>
    </w:p>
    <w:p w14:paraId="241A2662">
      <w:pPr>
        <w:jc w:val="left"/>
        <w:rPr>
          <w:rFonts w:ascii="仿宋_GB2312" w:eastAsia="仿宋_GB2312" w:hAnsiTheme="minorEastAsia"/>
          <w:sz w:val="36"/>
          <w:szCs w:val="36"/>
        </w:rPr>
      </w:pPr>
      <w:r>
        <w:rPr>
          <w:rFonts w:hint="eastAsia" w:ascii="仿宋_GB2312" w:eastAsia="仿宋_GB2312" w:hAnsiTheme="minorEastAsia"/>
          <w:sz w:val="36"/>
          <w:szCs w:val="36"/>
        </w:rPr>
        <w:t>货币类型：人民币</w:t>
      </w:r>
    </w:p>
    <w:p w14:paraId="3786568F">
      <w:pPr>
        <w:jc w:val="left"/>
        <w:rPr>
          <w:rFonts w:ascii="仿宋_GB2312" w:eastAsia="仿宋_GB2312" w:hAnsiTheme="minorEastAsia"/>
          <w:sz w:val="36"/>
          <w:szCs w:val="36"/>
        </w:rPr>
      </w:pPr>
      <w:r>
        <w:rPr>
          <w:rFonts w:hint="eastAsia" w:ascii="仿宋_GB2312" w:eastAsia="仿宋_GB2312" w:hAnsiTheme="minorEastAsia"/>
          <w:sz w:val="36"/>
          <w:szCs w:val="36"/>
        </w:rPr>
        <w:t>评标方法：综合评分法（新价格分算法）</w:t>
      </w:r>
    </w:p>
    <w:p w14:paraId="76B3539D">
      <w:pPr>
        <w:jc w:val="center"/>
        <w:rPr>
          <w:rFonts w:ascii="黑体" w:hAnsi="黑体" w:eastAsia="黑体"/>
          <w:sz w:val="32"/>
          <w:szCs w:val="32"/>
        </w:rPr>
      </w:pPr>
    </w:p>
    <w:p w14:paraId="2B4F6F6B">
      <w:pPr>
        <w:jc w:val="center"/>
        <w:rPr>
          <w:rFonts w:ascii="黑体" w:hAnsi="黑体" w:eastAsia="黑体"/>
          <w:sz w:val="32"/>
          <w:szCs w:val="32"/>
        </w:rPr>
      </w:pPr>
    </w:p>
    <w:p w14:paraId="2D7851CC">
      <w:pPr>
        <w:jc w:val="center"/>
        <w:rPr>
          <w:rFonts w:ascii="黑体" w:hAnsi="黑体" w:eastAsia="黑体"/>
          <w:sz w:val="32"/>
          <w:szCs w:val="32"/>
        </w:rPr>
      </w:pPr>
    </w:p>
    <w:p w14:paraId="2D0A4670">
      <w:pPr>
        <w:jc w:val="center"/>
        <w:rPr>
          <w:rFonts w:ascii="黑体" w:hAnsi="黑体" w:eastAsia="黑体"/>
          <w:sz w:val="32"/>
          <w:szCs w:val="32"/>
        </w:rPr>
      </w:pPr>
    </w:p>
    <w:p w14:paraId="0BF8A25F">
      <w:pPr>
        <w:jc w:val="center"/>
        <w:rPr>
          <w:rFonts w:ascii="黑体" w:hAnsi="黑体" w:eastAsia="黑体"/>
          <w:sz w:val="32"/>
          <w:szCs w:val="32"/>
        </w:rPr>
      </w:pPr>
    </w:p>
    <w:p w14:paraId="11EE5192">
      <w:pPr>
        <w:rPr>
          <w:rFonts w:ascii="黑体" w:hAnsi="黑体" w:eastAsia="黑体"/>
          <w:sz w:val="32"/>
          <w:szCs w:val="32"/>
        </w:rPr>
      </w:pPr>
    </w:p>
    <w:p w14:paraId="3C305C28">
      <w:pPr>
        <w:pStyle w:val="3"/>
      </w:pPr>
      <w:r>
        <w:rPr>
          <w:rFonts w:hint="eastAsia"/>
        </w:rPr>
        <w:t>投标文件初审表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14:paraId="4E42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44767DA3">
            <w:pPr>
              <w:spacing w:line="520" w:lineRule="exact"/>
              <w:rPr>
                <w:rFonts w:ascii="仿宋_GB2312" w:eastAsia="仿宋_GB2312"/>
                <w:b/>
                <w:sz w:val="32"/>
                <w:szCs w:val="32"/>
              </w:rPr>
            </w:pPr>
            <w:r>
              <w:rPr>
                <w:rFonts w:hint="eastAsia" w:ascii="仿宋_GB2312" w:eastAsia="仿宋_GB2312"/>
                <w:b/>
                <w:sz w:val="32"/>
                <w:szCs w:val="32"/>
              </w:rPr>
              <w:t>资格性检查表</w:t>
            </w:r>
          </w:p>
        </w:tc>
      </w:tr>
      <w:tr w14:paraId="3D79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14:paraId="450E4CC3">
            <w:pPr>
              <w:spacing w:line="52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14:paraId="2D24802E">
            <w:pPr>
              <w:widowControl/>
              <w:spacing w:line="520" w:lineRule="exact"/>
              <w:rPr>
                <w:rFonts w:ascii="仿宋_GB2312" w:eastAsia="仿宋_GB2312"/>
                <w:sz w:val="32"/>
                <w:szCs w:val="32"/>
              </w:rPr>
            </w:pPr>
            <w:r>
              <w:rPr>
                <w:rFonts w:hint="eastAsia" w:ascii="仿宋_GB2312" w:eastAsia="仿宋_GB2312"/>
                <w:sz w:val="32"/>
                <w:szCs w:val="32"/>
              </w:rPr>
              <w:t>投标人资质要求</w:t>
            </w:r>
          </w:p>
        </w:tc>
        <w:tc>
          <w:tcPr>
            <w:tcW w:w="6430" w:type="dxa"/>
            <w:vAlign w:val="center"/>
          </w:tcPr>
          <w:p w14:paraId="55F25AB0">
            <w:pPr>
              <w:spacing w:line="520" w:lineRule="exact"/>
              <w:rPr>
                <w:rFonts w:ascii="仿宋_GB2312" w:eastAsia="仿宋_GB2312"/>
                <w:sz w:val="32"/>
                <w:szCs w:val="32"/>
              </w:rPr>
            </w:pPr>
            <w:r>
              <w:rPr>
                <w:rFonts w:hint="eastAsia" w:ascii="仿宋_GB2312" w:eastAsia="仿宋_GB2312"/>
                <w:sz w:val="32"/>
                <w:szCs w:val="32"/>
              </w:rPr>
              <w:t>具有独立承担民事责任能力的在中华人民共和国境内登记注册的法人或其他组织营业执照（或单位登记证书等相关证明材料）；</w:t>
            </w:r>
          </w:p>
        </w:tc>
      </w:tr>
      <w:tr w14:paraId="5E57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122B196A">
            <w:pPr>
              <w:spacing w:line="520" w:lineRule="exact"/>
              <w:ind w:firstLine="640" w:firstLineChars="200"/>
              <w:rPr>
                <w:rFonts w:ascii="仿宋_GB2312" w:eastAsia="仿宋_GB2312"/>
                <w:sz w:val="32"/>
                <w:szCs w:val="32"/>
              </w:rPr>
            </w:pPr>
          </w:p>
        </w:tc>
        <w:tc>
          <w:tcPr>
            <w:tcW w:w="1215" w:type="dxa"/>
            <w:vMerge w:val="continue"/>
            <w:vAlign w:val="center"/>
          </w:tcPr>
          <w:p w14:paraId="4437A60B">
            <w:pPr>
              <w:widowControl/>
              <w:spacing w:line="520" w:lineRule="exact"/>
              <w:ind w:firstLine="643" w:firstLineChars="200"/>
              <w:jc w:val="left"/>
              <w:rPr>
                <w:rFonts w:ascii="仿宋_GB2312" w:eastAsia="仿宋_GB2312"/>
                <w:b/>
                <w:sz w:val="32"/>
                <w:szCs w:val="32"/>
              </w:rPr>
            </w:pPr>
          </w:p>
        </w:tc>
        <w:tc>
          <w:tcPr>
            <w:tcW w:w="6430" w:type="dxa"/>
            <w:vAlign w:val="center"/>
          </w:tcPr>
          <w:p w14:paraId="362A05AC">
            <w:pPr>
              <w:spacing w:line="520" w:lineRule="exact"/>
              <w:rPr>
                <w:rFonts w:ascii="仿宋_GB2312" w:eastAsia="仿宋_GB2312"/>
                <w:sz w:val="32"/>
                <w:szCs w:val="32"/>
              </w:rPr>
            </w:pPr>
            <w:r>
              <w:rPr>
                <w:rFonts w:hint="eastAsia" w:ascii="仿宋_GB2312" w:eastAsia="仿宋_GB2312"/>
                <w:sz w:val="32"/>
                <w:szCs w:val="32"/>
              </w:rPr>
              <w:t>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www.gsxt.gov.cn）显示的行政处罚信息、列入经营异常名录信息的截图；提供承诺函，承诺函格式详见招标文件“第三章投标文件格式、附件”)；</w:t>
            </w:r>
          </w:p>
        </w:tc>
      </w:tr>
      <w:tr w14:paraId="1A3E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755B97B9">
            <w:pPr>
              <w:spacing w:line="520" w:lineRule="exact"/>
              <w:ind w:firstLine="640" w:firstLineChars="200"/>
              <w:rPr>
                <w:rFonts w:ascii="仿宋_GB2312" w:eastAsia="仿宋_GB2312"/>
                <w:sz w:val="32"/>
                <w:szCs w:val="32"/>
              </w:rPr>
            </w:pPr>
          </w:p>
        </w:tc>
        <w:tc>
          <w:tcPr>
            <w:tcW w:w="1215" w:type="dxa"/>
            <w:vMerge w:val="continue"/>
            <w:vAlign w:val="center"/>
          </w:tcPr>
          <w:p w14:paraId="770E8BEB">
            <w:pPr>
              <w:widowControl/>
              <w:spacing w:line="520" w:lineRule="exact"/>
              <w:ind w:firstLine="643" w:firstLineChars="200"/>
              <w:jc w:val="left"/>
              <w:rPr>
                <w:rFonts w:ascii="仿宋_GB2312" w:eastAsia="仿宋_GB2312"/>
                <w:b/>
                <w:sz w:val="32"/>
                <w:szCs w:val="32"/>
              </w:rPr>
            </w:pPr>
          </w:p>
        </w:tc>
        <w:tc>
          <w:tcPr>
            <w:tcW w:w="6430" w:type="dxa"/>
            <w:vAlign w:val="center"/>
          </w:tcPr>
          <w:p w14:paraId="348F3020">
            <w:pPr>
              <w:spacing w:line="520" w:lineRule="exact"/>
              <w:rPr>
                <w:rFonts w:ascii="仿宋_GB2312" w:eastAsia="仿宋_GB2312"/>
                <w:sz w:val="32"/>
                <w:szCs w:val="32"/>
              </w:rPr>
            </w:pPr>
            <w:r>
              <w:rPr>
                <w:rFonts w:hint="eastAsia" w:ascii="仿宋_GB2312" w:eastAsia="仿宋_GB2312"/>
                <w:sz w:val="32"/>
                <w:szCs w:val="32"/>
              </w:rPr>
              <w:t>本项目不接受联合体投标人。</w:t>
            </w:r>
          </w:p>
        </w:tc>
      </w:tr>
      <w:tr w14:paraId="765D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14:paraId="636344C4">
            <w:pPr>
              <w:spacing w:line="520" w:lineRule="exact"/>
              <w:rPr>
                <w:rFonts w:ascii="仿宋_GB2312" w:eastAsia="仿宋_GB2312"/>
                <w:sz w:val="32"/>
                <w:szCs w:val="32"/>
              </w:rPr>
            </w:pPr>
            <w:r>
              <w:rPr>
                <w:rFonts w:hint="eastAsia" w:ascii="仿宋_GB2312" w:eastAsia="仿宋_GB2312"/>
                <w:sz w:val="32"/>
                <w:szCs w:val="32"/>
              </w:rPr>
              <w:t>备注</w:t>
            </w:r>
          </w:p>
        </w:tc>
        <w:tc>
          <w:tcPr>
            <w:tcW w:w="7645" w:type="dxa"/>
            <w:gridSpan w:val="2"/>
            <w:vAlign w:val="center"/>
          </w:tcPr>
          <w:p w14:paraId="0E34DD03">
            <w:pPr>
              <w:spacing w:line="52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14:paraId="32CD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56E09B47">
            <w:pPr>
              <w:spacing w:line="520" w:lineRule="exact"/>
              <w:rPr>
                <w:rFonts w:ascii="仿宋_GB2312" w:eastAsia="仿宋_GB2312"/>
                <w:sz w:val="32"/>
                <w:szCs w:val="32"/>
              </w:rPr>
            </w:pPr>
            <w:r>
              <w:rPr>
                <w:rFonts w:hint="eastAsia" w:ascii="仿宋_GB2312" w:eastAsia="仿宋_GB2312"/>
                <w:sz w:val="32"/>
                <w:szCs w:val="32"/>
              </w:rPr>
              <w:t>符合性检查表</w:t>
            </w:r>
          </w:p>
        </w:tc>
      </w:tr>
      <w:tr w14:paraId="5B08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076E3DF0">
            <w:pPr>
              <w:spacing w:line="520" w:lineRule="exact"/>
              <w:jc w:val="center"/>
              <w:rPr>
                <w:rFonts w:ascii="仿宋_GB2312" w:eastAsia="仿宋_GB2312"/>
                <w:sz w:val="32"/>
                <w:szCs w:val="32"/>
              </w:rPr>
            </w:pPr>
            <w:r>
              <w:rPr>
                <w:rFonts w:hint="eastAsia" w:ascii="仿宋_GB2312" w:eastAsia="仿宋_GB2312"/>
                <w:sz w:val="32"/>
                <w:szCs w:val="32"/>
              </w:rPr>
              <w:t>1</w:t>
            </w:r>
          </w:p>
        </w:tc>
        <w:tc>
          <w:tcPr>
            <w:tcW w:w="7645" w:type="dxa"/>
            <w:gridSpan w:val="2"/>
          </w:tcPr>
          <w:p w14:paraId="34ECEC26">
            <w:pPr>
              <w:spacing w:line="52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14:paraId="214A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180B32C5">
            <w:pPr>
              <w:spacing w:line="520" w:lineRule="exact"/>
              <w:jc w:val="center"/>
              <w:rPr>
                <w:rFonts w:ascii="仿宋_GB2312" w:eastAsia="仿宋_GB2312"/>
                <w:sz w:val="32"/>
                <w:szCs w:val="32"/>
              </w:rPr>
            </w:pPr>
            <w:r>
              <w:rPr>
                <w:rFonts w:hint="eastAsia" w:ascii="仿宋_GB2312" w:eastAsia="仿宋_GB2312"/>
                <w:sz w:val="32"/>
                <w:szCs w:val="32"/>
              </w:rPr>
              <w:t>2</w:t>
            </w:r>
          </w:p>
        </w:tc>
        <w:tc>
          <w:tcPr>
            <w:tcW w:w="7645" w:type="dxa"/>
            <w:gridSpan w:val="2"/>
          </w:tcPr>
          <w:p w14:paraId="2852A018">
            <w:pPr>
              <w:spacing w:line="52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14:paraId="1E2E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6B89A7BF">
            <w:pPr>
              <w:spacing w:line="520" w:lineRule="exact"/>
              <w:jc w:val="center"/>
              <w:rPr>
                <w:rFonts w:ascii="仿宋_GB2312" w:eastAsia="仿宋_GB2312"/>
                <w:sz w:val="32"/>
                <w:szCs w:val="32"/>
              </w:rPr>
            </w:pPr>
            <w:r>
              <w:rPr>
                <w:rFonts w:hint="eastAsia" w:ascii="仿宋_GB2312" w:eastAsia="仿宋_GB2312"/>
                <w:sz w:val="32"/>
                <w:szCs w:val="32"/>
              </w:rPr>
              <w:t>3</w:t>
            </w:r>
          </w:p>
        </w:tc>
        <w:tc>
          <w:tcPr>
            <w:tcW w:w="7645" w:type="dxa"/>
            <w:gridSpan w:val="2"/>
          </w:tcPr>
          <w:p w14:paraId="555C0A89">
            <w:pPr>
              <w:spacing w:line="52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投标总价或分项报价不得高于财政预算限额的</w:t>
            </w:r>
          </w:p>
        </w:tc>
      </w:tr>
      <w:tr w14:paraId="70A4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695EB0C2">
            <w:pPr>
              <w:spacing w:line="520" w:lineRule="exact"/>
              <w:jc w:val="center"/>
              <w:rPr>
                <w:rFonts w:ascii="仿宋_GB2312" w:eastAsia="仿宋_GB2312"/>
                <w:sz w:val="32"/>
                <w:szCs w:val="32"/>
              </w:rPr>
            </w:pPr>
            <w:r>
              <w:rPr>
                <w:rFonts w:ascii="仿宋_GB2312" w:eastAsia="仿宋_GB2312"/>
                <w:sz w:val="32"/>
                <w:szCs w:val="32"/>
              </w:rPr>
              <w:t>4</w:t>
            </w:r>
          </w:p>
        </w:tc>
        <w:tc>
          <w:tcPr>
            <w:tcW w:w="7645" w:type="dxa"/>
            <w:gridSpan w:val="2"/>
          </w:tcPr>
          <w:p w14:paraId="088253A9">
            <w:pPr>
              <w:spacing w:line="520" w:lineRule="exact"/>
              <w:jc w:val="left"/>
              <w:rPr>
                <w:rFonts w:ascii="仿宋_GB2312" w:eastAsia="仿宋_GB2312"/>
                <w:sz w:val="32"/>
                <w:szCs w:val="32"/>
              </w:rPr>
            </w:pPr>
            <w:r>
              <w:rPr>
                <w:rFonts w:hint="eastAsia" w:ascii="仿宋_GB2312" w:eastAsia="仿宋_GB2312"/>
                <w:sz w:val="32"/>
                <w:szCs w:val="32"/>
              </w:rPr>
              <w:t>投标文件载明的服务期符合招标文件规定的期限</w:t>
            </w:r>
          </w:p>
        </w:tc>
      </w:tr>
      <w:tr w14:paraId="0CE0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34886116">
            <w:pPr>
              <w:spacing w:line="520" w:lineRule="exact"/>
              <w:jc w:val="center"/>
              <w:rPr>
                <w:rFonts w:ascii="仿宋_GB2312" w:eastAsia="仿宋_GB2312"/>
                <w:sz w:val="32"/>
                <w:szCs w:val="32"/>
              </w:rPr>
            </w:pPr>
            <w:r>
              <w:rPr>
                <w:rFonts w:ascii="仿宋_GB2312" w:eastAsia="仿宋_GB2312"/>
                <w:sz w:val="32"/>
                <w:szCs w:val="32"/>
              </w:rPr>
              <w:t>5</w:t>
            </w:r>
          </w:p>
        </w:tc>
        <w:tc>
          <w:tcPr>
            <w:tcW w:w="7645" w:type="dxa"/>
            <w:gridSpan w:val="2"/>
          </w:tcPr>
          <w:p w14:paraId="53EB0451">
            <w:pPr>
              <w:spacing w:line="52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14:paraId="7B1B2B8F">
      <w:pPr>
        <w:widowControl/>
        <w:jc w:val="left"/>
        <w:rPr>
          <w:rFonts w:asciiTheme="minorEastAsia" w:hAnsiTheme="minorEastAsia" w:eastAsiaTheme="minorEastAsia"/>
        </w:rPr>
      </w:pPr>
      <w:r>
        <w:rPr>
          <w:rFonts w:hint="eastAsia" w:asciiTheme="minorEastAsia" w:hAnsiTheme="minorEastAsia" w:eastAsiaTheme="minorEastAsia"/>
          <w:color w:val="0000FF"/>
        </w:rPr>
        <w:br w:type="page"/>
      </w:r>
    </w:p>
    <w:p w14:paraId="207B0894">
      <w:pPr>
        <w:pStyle w:val="3"/>
      </w:pPr>
      <w:r>
        <w:rPr>
          <w:rFonts w:hint="eastAsia"/>
        </w:rPr>
        <w:t>评标信息</w:t>
      </w:r>
    </w:p>
    <w:p w14:paraId="6FED5620">
      <w:pPr>
        <w:spacing w:line="52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 </w:t>
      </w:r>
    </w:p>
    <w:p w14:paraId="26FB47C4">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价格分计算方法： </w:t>
      </w:r>
    </w:p>
    <w:p w14:paraId="2BDE3853">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14:paraId="11AA9DB5">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投标报价得分=(评标基准价／投标报价)×100 </w:t>
      </w:r>
    </w:p>
    <w:p w14:paraId="331C71FB">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评标总得分＝F1×A1＋F2×A2＋……＋Fn×An </w:t>
      </w:r>
    </w:p>
    <w:p w14:paraId="04D90B74">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F1、F2……Fn 分别为各项评审因素的得分； </w:t>
      </w:r>
    </w:p>
    <w:p w14:paraId="648C37D8">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A1、A2、……An分别为各项评审因素所占的权重(A1＋A2＋……＋An＝1)。 </w:t>
      </w:r>
    </w:p>
    <w:p w14:paraId="1DB239F3">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评标过程中，不得去掉报价中的最高报价和最低报价。 </w:t>
      </w:r>
    </w:p>
    <w:p w14:paraId="60515BF8">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此方法适用于货物类、服务类、工程类项目。 </w:t>
      </w:r>
    </w:p>
    <w:p w14:paraId="2DFA23A1">
      <w:pPr>
        <w:pStyle w:val="2"/>
        <w:rPr>
          <w:sz w:val="16"/>
        </w:rPr>
      </w:pP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50"/>
        <w:gridCol w:w="1647"/>
        <w:gridCol w:w="791"/>
        <w:gridCol w:w="5529"/>
      </w:tblGrid>
      <w:tr w14:paraId="7E96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7F12959A">
            <w:pPr>
              <w:jc w:val="center"/>
              <w:rPr>
                <w:rFonts w:ascii="仿宋_GB2312" w:hAnsi="宋体" w:eastAsia="仿宋_GB2312" w:cs="宋体"/>
                <w:b/>
                <w:sz w:val="28"/>
                <w:szCs w:val="28"/>
              </w:rPr>
            </w:pPr>
            <w:r>
              <w:rPr>
                <w:rFonts w:hint="eastAsia" w:ascii="仿宋_GB2312" w:hAnsi="宋体" w:eastAsia="仿宋_GB2312" w:cs="宋体"/>
                <w:b/>
                <w:sz w:val="28"/>
                <w:szCs w:val="28"/>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43B8A472">
            <w:pPr>
              <w:jc w:val="center"/>
              <w:rPr>
                <w:rFonts w:ascii="仿宋_GB2312" w:hAnsi="宋体" w:eastAsia="仿宋_GB2312" w:cs="宋体"/>
                <w:b/>
                <w:sz w:val="28"/>
                <w:szCs w:val="28"/>
              </w:rPr>
            </w:pPr>
            <w:r>
              <w:rPr>
                <w:rFonts w:hint="eastAsia" w:ascii="仿宋_GB2312" w:hAnsi="宋体" w:eastAsia="仿宋_GB2312" w:cs="宋体"/>
                <w:b/>
                <w:sz w:val="28"/>
                <w:szCs w:val="28"/>
              </w:rPr>
              <w:t>评分项</w:t>
            </w:r>
          </w:p>
        </w:tc>
        <w:tc>
          <w:tcPr>
            <w:tcW w:w="552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2C1C0A8">
            <w:pPr>
              <w:jc w:val="center"/>
              <w:rPr>
                <w:rFonts w:ascii="仿宋_GB2312" w:hAnsi="宋体" w:eastAsia="仿宋_GB2312" w:cs="宋体"/>
                <w:b/>
                <w:sz w:val="28"/>
                <w:szCs w:val="28"/>
              </w:rPr>
            </w:pPr>
            <w:r>
              <w:rPr>
                <w:rFonts w:hint="eastAsia" w:ascii="仿宋_GB2312" w:hAnsi="宋体" w:eastAsia="仿宋_GB2312" w:cs="宋体"/>
                <w:b/>
                <w:sz w:val="28"/>
                <w:szCs w:val="28"/>
              </w:rPr>
              <w:t>权重</w:t>
            </w:r>
          </w:p>
        </w:tc>
      </w:tr>
      <w:tr w14:paraId="35A8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13C73EC">
            <w:pPr>
              <w:jc w:val="center"/>
              <w:rPr>
                <w:rFonts w:ascii="仿宋_GB2312" w:hAnsi="宋体" w:eastAsia="仿宋_GB2312" w:cs="宋体"/>
                <w:b/>
                <w:sz w:val="28"/>
                <w:szCs w:val="28"/>
              </w:rPr>
            </w:pPr>
            <w:r>
              <w:rPr>
                <w:rFonts w:hint="eastAsia" w:ascii="仿宋_GB2312" w:hAnsi="宋体" w:eastAsia="仿宋_GB2312" w:cs="宋体"/>
                <w:b/>
                <w:sz w:val="28"/>
                <w:szCs w:val="28"/>
              </w:rPr>
              <w:t>1</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9DF197E">
            <w:pPr>
              <w:jc w:val="center"/>
              <w:rPr>
                <w:rFonts w:ascii="仿宋_GB2312" w:hAnsi="宋体" w:eastAsia="仿宋_GB2312" w:cs="宋体"/>
                <w:b/>
                <w:sz w:val="28"/>
                <w:szCs w:val="28"/>
              </w:rPr>
            </w:pPr>
            <w:r>
              <w:rPr>
                <w:rFonts w:hint="eastAsia" w:ascii="仿宋_GB2312" w:hAnsi="宋体" w:eastAsia="仿宋_GB2312" w:cs="宋体"/>
                <w:b/>
                <w:sz w:val="28"/>
                <w:szCs w:val="28"/>
              </w:rPr>
              <w:t>价格</w:t>
            </w:r>
          </w:p>
        </w:tc>
        <w:tc>
          <w:tcPr>
            <w:tcW w:w="552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7F7BDD3">
            <w:pPr>
              <w:jc w:val="center"/>
              <w:rPr>
                <w:rFonts w:ascii="仿宋_GB2312" w:hAnsi="宋体" w:eastAsia="仿宋_GB2312" w:cs="宋体"/>
                <w:b/>
                <w:sz w:val="28"/>
                <w:szCs w:val="28"/>
              </w:rPr>
            </w:pPr>
            <w:r>
              <w:rPr>
                <w:rFonts w:hint="eastAsia" w:ascii="仿宋_GB2312" w:hAnsi="宋体" w:eastAsia="仿宋_GB2312" w:cs="宋体"/>
                <w:b/>
                <w:sz w:val="28"/>
                <w:szCs w:val="28"/>
              </w:rPr>
              <w:t>20</w:t>
            </w:r>
          </w:p>
        </w:tc>
      </w:tr>
      <w:tr w14:paraId="4F1D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vMerge w:val="restart"/>
            <w:tcBorders>
              <w:top w:val="single" w:color="auto" w:sz="4" w:space="0"/>
              <w:left w:val="single" w:color="auto" w:sz="4" w:space="0"/>
              <w:right w:val="single" w:color="auto" w:sz="4" w:space="0"/>
            </w:tcBorders>
          </w:tcPr>
          <w:p w14:paraId="71450674">
            <w:pPr>
              <w:jc w:val="center"/>
              <w:rPr>
                <w:rFonts w:ascii="仿宋_GB2312" w:hAnsi="宋体" w:eastAsia="仿宋_GB2312" w:cs="宋体"/>
                <w:b/>
                <w:sz w:val="28"/>
                <w:szCs w:val="28"/>
              </w:rPr>
            </w:pPr>
            <w:r>
              <w:rPr>
                <w:rFonts w:hint="eastAsia" w:ascii="仿宋_GB2312" w:hAnsi="宋体" w:eastAsia="仿宋_GB2312" w:cs="宋体"/>
                <w:b/>
                <w:sz w:val="28"/>
                <w:szCs w:val="28"/>
              </w:rPr>
              <w:t>2</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082CC503">
            <w:pPr>
              <w:jc w:val="center"/>
              <w:rPr>
                <w:rFonts w:ascii="仿宋_GB2312" w:hAnsi="宋体" w:eastAsia="仿宋_GB2312" w:cs="宋体"/>
                <w:b/>
                <w:sz w:val="28"/>
                <w:szCs w:val="28"/>
              </w:rPr>
            </w:pPr>
            <w:r>
              <w:rPr>
                <w:rFonts w:hint="eastAsia" w:ascii="仿宋_GB2312" w:hAnsi="宋体" w:eastAsia="仿宋_GB2312" w:cs="宋体"/>
                <w:b/>
                <w:sz w:val="28"/>
                <w:szCs w:val="28"/>
              </w:rPr>
              <w:t>技术</w:t>
            </w:r>
          </w:p>
        </w:tc>
        <w:tc>
          <w:tcPr>
            <w:tcW w:w="552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5228C33A">
            <w:pPr>
              <w:jc w:val="center"/>
              <w:rPr>
                <w:rFonts w:ascii="仿宋_GB2312" w:hAnsi="宋体" w:eastAsia="仿宋_GB2312" w:cs="宋体"/>
                <w:b/>
                <w:sz w:val="28"/>
                <w:szCs w:val="28"/>
              </w:rPr>
            </w:pPr>
            <w:r>
              <w:rPr>
                <w:rFonts w:hint="eastAsia" w:ascii="仿宋_GB2312" w:hAnsi="宋体" w:eastAsia="仿宋_GB2312" w:cs="宋体"/>
                <w:b/>
                <w:sz w:val="28"/>
                <w:szCs w:val="28"/>
              </w:rPr>
              <w:t>46</w:t>
            </w:r>
          </w:p>
        </w:tc>
      </w:tr>
      <w:tr w14:paraId="5146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3AA76C3A">
            <w:pPr>
              <w:jc w:val="center"/>
              <w:rPr>
                <w:rFonts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7CB1CB98">
            <w:pPr>
              <w:jc w:val="center"/>
              <w:rPr>
                <w:rFonts w:ascii="仿宋_GB2312" w:hAnsi="宋体" w:eastAsia="仿宋_GB2312" w:cs="宋体"/>
                <w:sz w:val="28"/>
                <w:szCs w:val="28"/>
              </w:rPr>
            </w:pPr>
            <w:r>
              <w:rPr>
                <w:rFonts w:hint="eastAsia" w:ascii="仿宋_GB2312" w:hAnsi="宋体" w:eastAsia="仿宋_GB2312" w:cs="宋体"/>
                <w:sz w:val="28"/>
                <w:szCs w:val="28"/>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07FC83BF">
            <w:pPr>
              <w:jc w:val="center"/>
              <w:rPr>
                <w:rFonts w:ascii="仿宋_GB2312" w:hAnsi="宋体" w:eastAsia="仿宋_GB2312" w:cs="宋体"/>
                <w:sz w:val="28"/>
                <w:szCs w:val="28"/>
              </w:rPr>
            </w:pPr>
            <w:r>
              <w:rPr>
                <w:rFonts w:hint="eastAsia" w:ascii="仿宋_GB2312" w:hAnsi="宋体" w:eastAsia="仿宋_GB2312" w:cs="宋体"/>
                <w:sz w:val="28"/>
                <w:szCs w:val="28"/>
              </w:rPr>
              <w:t>内容</w:t>
            </w:r>
          </w:p>
        </w:tc>
        <w:tc>
          <w:tcPr>
            <w:tcW w:w="791" w:type="dxa"/>
            <w:tcBorders>
              <w:top w:val="single" w:color="auto" w:sz="4" w:space="0"/>
              <w:left w:val="single" w:color="auto" w:sz="4" w:space="0"/>
              <w:bottom w:val="single" w:color="auto" w:sz="4" w:space="0"/>
              <w:right w:val="single" w:color="auto" w:sz="4" w:space="0"/>
            </w:tcBorders>
            <w:vAlign w:val="center"/>
          </w:tcPr>
          <w:p w14:paraId="71713E85">
            <w:pPr>
              <w:jc w:val="center"/>
              <w:rPr>
                <w:rFonts w:ascii="仿宋_GB2312" w:hAnsi="宋体" w:eastAsia="仿宋_GB2312" w:cs="宋体"/>
                <w:sz w:val="28"/>
                <w:szCs w:val="28"/>
              </w:rPr>
            </w:pPr>
            <w:r>
              <w:rPr>
                <w:rFonts w:hint="eastAsia" w:ascii="仿宋_GB2312" w:hAnsi="宋体" w:eastAsia="仿宋_GB2312" w:cs="宋体"/>
                <w:sz w:val="28"/>
                <w:szCs w:val="28"/>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0628D233">
            <w:pPr>
              <w:jc w:val="center"/>
              <w:rPr>
                <w:rFonts w:ascii="仿宋_GB2312" w:hAnsi="宋体" w:eastAsia="仿宋_GB2312" w:cs="宋体"/>
                <w:sz w:val="28"/>
                <w:szCs w:val="28"/>
              </w:rPr>
            </w:pPr>
            <w:r>
              <w:rPr>
                <w:rFonts w:hint="eastAsia" w:ascii="仿宋_GB2312" w:hAnsi="宋体" w:eastAsia="仿宋_GB2312" w:cs="宋体"/>
                <w:sz w:val="28"/>
                <w:szCs w:val="28"/>
              </w:rPr>
              <w:t>评分准则</w:t>
            </w:r>
          </w:p>
        </w:tc>
      </w:tr>
      <w:tr w14:paraId="2497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81" w:type="dxa"/>
            <w:vMerge w:val="continue"/>
            <w:tcBorders>
              <w:left w:val="single" w:color="auto" w:sz="4" w:space="0"/>
              <w:right w:val="single" w:color="auto" w:sz="4" w:space="0"/>
            </w:tcBorders>
            <w:vAlign w:val="center"/>
          </w:tcPr>
          <w:p w14:paraId="693F89F5">
            <w:pPr>
              <w:widowControl/>
              <w:jc w:val="left"/>
              <w:rPr>
                <w:rFonts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5B8690C7">
            <w:pPr>
              <w:jc w:val="center"/>
              <w:rPr>
                <w:rFonts w:ascii="仿宋_GB2312" w:hAnsi="宋体" w:eastAsia="仿宋_GB2312" w:cs="宋体"/>
                <w:sz w:val="28"/>
                <w:szCs w:val="28"/>
              </w:rPr>
            </w:pPr>
            <w:r>
              <w:rPr>
                <w:rFonts w:hint="eastAsia" w:ascii="仿宋_GB2312" w:hAnsi="宋体" w:eastAsia="仿宋_GB2312" w:cs="宋体"/>
                <w:sz w:val="28"/>
                <w:szCs w:val="28"/>
              </w:rPr>
              <w:t>1</w:t>
            </w:r>
          </w:p>
        </w:tc>
        <w:tc>
          <w:tcPr>
            <w:tcW w:w="1647" w:type="dxa"/>
            <w:tcBorders>
              <w:top w:val="single" w:color="auto" w:sz="4" w:space="0"/>
              <w:left w:val="single" w:color="auto" w:sz="4" w:space="0"/>
              <w:bottom w:val="single" w:color="auto" w:sz="4" w:space="0"/>
              <w:right w:val="single" w:color="auto" w:sz="4" w:space="0"/>
            </w:tcBorders>
            <w:vAlign w:val="center"/>
          </w:tcPr>
          <w:p w14:paraId="63EC7A3D">
            <w:pPr>
              <w:jc w:val="center"/>
              <w:rPr>
                <w:rFonts w:ascii="仿宋_GB2312" w:hAnsi="宋体" w:eastAsia="仿宋_GB2312" w:cs="宋体"/>
                <w:sz w:val="28"/>
                <w:szCs w:val="28"/>
              </w:rPr>
            </w:pPr>
            <w:r>
              <w:rPr>
                <w:rFonts w:hint="eastAsia" w:ascii="仿宋_GB2312" w:hAnsi="宋体" w:eastAsia="仿宋_GB2312" w:cs="宋体"/>
                <w:sz w:val="28"/>
                <w:szCs w:val="28"/>
              </w:rPr>
              <w:t>拟安排的项目负责人（仅限1人）情况</w:t>
            </w:r>
          </w:p>
        </w:tc>
        <w:tc>
          <w:tcPr>
            <w:tcW w:w="791" w:type="dxa"/>
            <w:tcBorders>
              <w:top w:val="single" w:color="auto" w:sz="4" w:space="0"/>
              <w:left w:val="single" w:color="auto" w:sz="4" w:space="0"/>
              <w:bottom w:val="single" w:color="auto" w:sz="4" w:space="0"/>
              <w:right w:val="single" w:color="auto" w:sz="4" w:space="0"/>
            </w:tcBorders>
            <w:vAlign w:val="center"/>
          </w:tcPr>
          <w:p w14:paraId="7EF06C7F">
            <w:pPr>
              <w:ind w:left="-50" w:right="-51"/>
              <w:jc w:val="center"/>
              <w:rPr>
                <w:rFonts w:ascii="仿宋_GB2312" w:hAnsi="宋体" w:eastAsia="仿宋_GB2312" w:cs="宋体"/>
                <w:sz w:val="28"/>
                <w:szCs w:val="28"/>
              </w:rPr>
            </w:pPr>
            <w:r>
              <w:rPr>
                <w:rFonts w:hint="eastAsia" w:ascii="仿宋_GB2312" w:hAnsi="宋体" w:eastAsia="仿宋_GB2312" w:cs="宋体"/>
                <w:sz w:val="28"/>
                <w:szCs w:val="28"/>
              </w:rPr>
              <w:t>6</w:t>
            </w:r>
          </w:p>
        </w:tc>
        <w:tc>
          <w:tcPr>
            <w:tcW w:w="5529" w:type="dxa"/>
            <w:tcBorders>
              <w:top w:val="single" w:color="auto" w:sz="4" w:space="0"/>
              <w:left w:val="single" w:color="auto" w:sz="4" w:space="0"/>
              <w:bottom w:val="single" w:color="auto" w:sz="4" w:space="0"/>
              <w:right w:val="single" w:color="auto" w:sz="4" w:space="0"/>
            </w:tcBorders>
            <w:vAlign w:val="center"/>
          </w:tcPr>
          <w:p w14:paraId="23B72DD1">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175BE0E8">
            <w:pPr>
              <w:tabs>
                <w:tab w:val="left" w:pos="2880"/>
              </w:tabs>
              <w:spacing w:line="0" w:lineRule="atLeas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1、具备本科及以上学历，得6分；</w:t>
            </w:r>
          </w:p>
          <w:p w14:paraId="628CCB03">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1F9544B8">
            <w:pPr>
              <w:tabs>
                <w:tab w:val="left" w:pos="2880"/>
              </w:tabs>
              <w:spacing w:line="0" w:lineRule="atLeast"/>
              <w:ind w:firstLine="560" w:firstLineChars="200"/>
              <w:rPr>
                <w:rFonts w:ascii="仿宋_GB2312" w:hAnsi="宋体" w:eastAsia="仿宋_GB2312" w:cs="宋体"/>
                <w:sz w:val="28"/>
                <w:szCs w:val="28"/>
              </w:rPr>
            </w:pPr>
            <w:r>
              <w:rPr>
                <w:rFonts w:hint="eastAsia" w:ascii="仿宋_GB2312" w:hAnsi="宋体" w:eastAsia="仿宋_GB2312" w:cs="宋体"/>
                <w:sz w:val="28"/>
                <w:szCs w:val="28"/>
              </w:rPr>
              <w:t>须提供项目负责人的相关证书，以及投标人与项目负责人的劳动合同。</w:t>
            </w:r>
          </w:p>
        </w:tc>
      </w:tr>
      <w:tr w14:paraId="57D9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vAlign w:val="center"/>
          </w:tcPr>
          <w:p w14:paraId="1251B8B0">
            <w:pPr>
              <w:widowControl/>
              <w:jc w:val="left"/>
              <w:rPr>
                <w:rFonts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3D06D72D">
            <w:pPr>
              <w:jc w:val="center"/>
              <w:rPr>
                <w:rFonts w:ascii="仿宋_GB2312" w:hAnsi="宋体" w:eastAsia="仿宋_GB2312" w:cs="宋体"/>
                <w:sz w:val="28"/>
                <w:szCs w:val="28"/>
              </w:rPr>
            </w:pPr>
            <w:r>
              <w:rPr>
                <w:rFonts w:hint="eastAsia" w:ascii="仿宋_GB2312" w:hAnsi="宋体" w:eastAsia="仿宋_GB2312" w:cs="宋体"/>
                <w:sz w:val="28"/>
                <w:szCs w:val="28"/>
              </w:rPr>
              <w:t>2</w:t>
            </w:r>
          </w:p>
        </w:tc>
        <w:tc>
          <w:tcPr>
            <w:tcW w:w="1647" w:type="dxa"/>
            <w:tcBorders>
              <w:top w:val="single" w:color="auto" w:sz="4" w:space="0"/>
              <w:left w:val="single" w:color="auto" w:sz="4" w:space="0"/>
              <w:bottom w:val="single" w:color="auto" w:sz="4" w:space="0"/>
              <w:right w:val="single" w:color="auto" w:sz="4" w:space="0"/>
            </w:tcBorders>
            <w:vAlign w:val="center"/>
          </w:tcPr>
          <w:p w14:paraId="2BB7CF4C">
            <w:pPr>
              <w:jc w:val="center"/>
              <w:rPr>
                <w:rFonts w:ascii="仿宋_GB2312" w:eastAsia="仿宋_GB2312"/>
                <w:sz w:val="28"/>
                <w:szCs w:val="28"/>
              </w:rPr>
            </w:pPr>
            <w:r>
              <w:rPr>
                <w:rFonts w:hint="eastAsia" w:ascii="仿宋_GB2312" w:eastAsia="仿宋_GB2312"/>
                <w:sz w:val="28"/>
                <w:szCs w:val="28"/>
              </w:rPr>
              <w:t>项目服务方案</w:t>
            </w:r>
          </w:p>
        </w:tc>
        <w:tc>
          <w:tcPr>
            <w:tcW w:w="791" w:type="dxa"/>
            <w:tcBorders>
              <w:top w:val="single" w:color="auto" w:sz="4" w:space="0"/>
              <w:left w:val="single" w:color="auto" w:sz="4" w:space="0"/>
              <w:bottom w:val="single" w:color="auto" w:sz="4" w:space="0"/>
              <w:right w:val="single" w:color="auto" w:sz="4" w:space="0"/>
            </w:tcBorders>
            <w:vAlign w:val="center"/>
          </w:tcPr>
          <w:p w14:paraId="01FF4374">
            <w:pPr>
              <w:ind w:left="-50" w:right="-51"/>
              <w:jc w:val="center"/>
              <w:rPr>
                <w:rFonts w:ascii="仿宋_GB2312" w:eastAsia="仿宋_GB2312"/>
                <w:sz w:val="28"/>
                <w:szCs w:val="28"/>
              </w:rPr>
            </w:pPr>
            <w:r>
              <w:rPr>
                <w:rFonts w:hint="eastAsia" w:ascii="仿宋_GB2312" w:eastAsia="仿宋_GB2312"/>
                <w:sz w:val="28"/>
                <w:szCs w:val="28"/>
              </w:rPr>
              <w:t>15</w:t>
            </w:r>
          </w:p>
        </w:tc>
        <w:tc>
          <w:tcPr>
            <w:tcW w:w="5529" w:type="dxa"/>
            <w:tcBorders>
              <w:top w:val="single" w:color="auto" w:sz="4" w:space="0"/>
              <w:left w:val="single" w:color="auto" w:sz="4" w:space="0"/>
              <w:bottom w:val="single" w:color="auto" w:sz="4" w:space="0"/>
              <w:right w:val="single" w:color="auto" w:sz="4" w:space="0"/>
            </w:tcBorders>
            <w:vAlign w:val="center"/>
          </w:tcPr>
          <w:p w14:paraId="7505E6FA">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04973A0C">
            <w:pPr>
              <w:tabs>
                <w:tab w:val="left" w:pos="2880"/>
              </w:tabs>
              <w:spacing w:line="0" w:lineRule="atLeast"/>
              <w:ind w:left="46" w:leftChars="19" w:firstLine="560" w:firstLineChars="200"/>
              <w:rPr>
                <w:rFonts w:ascii="仿宋_GB2312" w:hAnsi="宋体" w:eastAsia="仿宋_GB2312" w:cs="宋体"/>
                <w:sz w:val="28"/>
                <w:szCs w:val="28"/>
              </w:rPr>
            </w:pPr>
            <w:r>
              <w:rPr>
                <w:rFonts w:hint="eastAsia" w:ascii="仿宋_GB2312" w:hAnsi="宋体" w:eastAsia="仿宋_GB2312" w:cs="宋体"/>
                <w:sz w:val="28"/>
                <w:szCs w:val="28"/>
              </w:rPr>
              <w:t>工作措施、工作方法、工作手段、工作流程等方面。</w:t>
            </w:r>
          </w:p>
          <w:p w14:paraId="34CCFC49">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4AFE0682">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1.投标人对本项目需求理解准确、整体设计方案合理，理念领先，功能考虑全面，规划合理，切实可行的评价为优得15分。</w:t>
            </w:r>
          </w:p>
          <w:p w14:paraId="5A982084">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2.投标人对本项目需求理解良好、整体设计方案较合理，理念较领先，功能考虑较全面，规划合较理，切实可行的评价为良得10分。</w:t>
            </w:r>
          </w:p>
          <w:p w14:paraId="0EC7D860">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3.投标人的项目服务方案基本可行，但理解和整体规划一般的得5分。</w:t>
            </w:r>
          </w:p>
          <w:p w14:paraId="7FEE4A95">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4.方案无实际意义或者未提供的不得分。</w:t>
            </w:r>
          </w:p>
        </w:tc>
      </w:tr>
      <w:tr w14:paraId="232A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tcBorders>
              <w:left w:val="single" w:color="auto" w:sz="4" w:space="0"/>
              <w:right w:val="single" w:color="auto" w:sz="4" w:space="0"/>
            </w:tcBorders>
            <w:vAlign w:val="center"/>
          </w:tcPr>
          <w:p w14:paraId="6BF446D9">
            <w:pPr>
              <w:widowControl/>
              <w:jc w:val="left"/>
              <w:rPr>
                <w:rFonts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7D2DA13A">
            <w:pPr>
              <w:jc w:val="center"/>
              <w:rPr>
                <w:rFonts w:ascii="仿宋_GB2312" w:hAnsi="宋体" w:eastAsia="仿宋_GB2312" w:cs="宋体"/>
                <w:sz w:val="28"/>
                <w:szCs w:val="28"/>
              </w:rPr>
            </w:pPr>
            <w:r>
              <w:rPr>
                <w:rFonts w:hint="eastAsia" w:ascii="仿宋_GB2312" w:hAnsi="宋体" w:eastAsia="仿宋_GB2312" w:cs="宋体"/>
                <w:sz w:val="28"/>
                <w:szCs w:val="28"/>
              </w:rPr>
              <w:t>3</w:t>
            </w:r>
          </w:p>
        </w:tc>
        <w:tc>
          <w:tcPr>
            <w:tcW w:w="1647" w:type="dxa"/>
            <w:tcBorders>
              <w:top w:val="single" w:color="auto" w:sz="4" w:space="0"/>
              <w:left w:val="single" w:color="auto" w:sz="4" w:space="0"/>
              <w:bottom w:val="single" w:color="auto" w:sz="4" w:space="0"/>
              <w:right w:val="single" w:color="auto" w:sz="4" w:space="0"/>
            </w:tcBorders>
            <w:vAlign w:val="center"/>
          </w:tcPr>
          <w:p w14:paraId="1E3EBB26">
            <w:pPr>
              <w:pStyle w:val="24"/>
              <w:jc w:val="center"/>
              <w:rPr>
                <w:rFonts w:ascii="仿宋_GB2312" w:eastAsia="仿宋_GB2312"/>
                <w:sz w:val="28"/>
                <w:szCs w:val="28"/>
              </w:rPr>
            </w:pPr>
            <w:r>
              <w:rPr>
                <w:rFonts w:hint="eastAsia" w:ascii="仿宋_GB2312" w:eastAsia="仿宋_GB2312"/>
                <w:sz w:val="28"/>
                <w:szCs w:val="28"/>
              </w:rPr>
              <w:t>项目实施重点难点分析及解决方案</w:t>
            </w:r>
          </w:p>
        </w:tc>
        <w:tc>
          <w:tcPr>
            <w:tcW w:w="791" w:type="dxa"/>
            <w:tcBorders>
              <w:top w:val="single" w:color="auto" w:sz="4" w:space="0"/>
              <w:left w:val="single" w:color="auto" w:sz="4" w:space="0"/>
              <w:bottom w:val="single" w:color="auto" w:sz="4" w:space="0"/>
              <w:right w:val="single" w:color="auto" w:sz="4" w:space="0"/>
            </w:tcBorders>
            <w:vAlign w:val="center"/>
          </w:tcPr>
          <w:p w14:paraId="469F9DAB">
            <w:pPr>
              <w:ind w:left="-50" w:right="-51"/>
              <w:jc w:val="center"/>
              <w:rPr>
                <w:rFonts w:ascii="仿宋_GB2312" w:eastAsia="仿宋_GB2312"/>
                <w:sz w:val="28"/>
                <w:szCs w:val="28"/>
              </w:rPr>
            </w:pPr>
            <w:r>
              <w:rPr>
                <w:rFonts w:hint="eastAsia" w:ascii="仿宋_GB2312" w:eastAsia="仿宋_GB2312"/>
                <w:sz w:val="28"/>
                <w:szCs w:val="28"/>
              </w:rPr>
              <w:t>15</w:t>
            </w:r>
          </w:p>
        </w:tc>
        <w:tc>
          <w:tcPr>
            <w:tcW w:w="5529" w:type="dxa"/>
            <w:tcBorders>
              <w:top w:val="single" w:color="auto" w:sz="4" w:space="0"/>
              <w:left w:val="single" w:color="auto" w:sz="4" w:space="0"/>
              <w:bottom w:val="single" w:color="auto" w:sz="4" w:space="0"/>
              <w:right w:val="single" w:color="auto" w:sz="4" w:space="0"/>
            </w:tcBorders>
            <w:vAlign w:val="center"/>
          </w:tcPr>
          <w:p w14:paraId="224FFF77">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248E536D">
            <w:pPr>
              <w:tabs>
                <w:tab w:val="left" w:pos="2880"/>
              </w:tabs>
              <w:spacing w:line="0" w:lineRule="atLeast"/>
              <w:ind w:left="46" w:leftChars="19" w:firstLine="560" w:firstLineChars="200"/>
              <w:rPr>
                <w:rFonts w:ascii="仿宋_GB2312" w:hAnsi="宋体" w:eastAsia="仿宋_GB2312" w:cs="宋体"/>
                <w:sz w:val="28"/>
                <w:szCs w:val="28"/>
              </w:rPr>
            </w:pPr>
            <w:r>
              <w:rPr>
                <w:rFonts w:hint="eastAsia" w:ascii="仿宋_GB2312" w:hAnsi="宋体" w:eastAsia="仿宋_GB2312" w:cs="宋体"/>
                <w:sz w:val="28"/>
                <w:szCs w:val="28"/>
              </w:rPr>
              <w:t>对本项目实施过程中的重难点进行分析并提出解决方案。</w:t>
            </w:r>
          </w:p>
          <w:p w14:paraId="163D0184">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396DD01C">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针对本项目进行难点分析，并对难点提出合理化建议。投标人需对本项目重点难点进行分析，找准问题的原因，并提供对项目难点的技术支持及对应措施，进行合理化建议。</w:t>
            </w:r>
          </w:p>
          <w:p w14:paraId="26338A92">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根据招标文件的需求和投标文件响应情况进行比较，分档评分：</w:t>
            </w:r>
          </w:p>
          <w:p w14:paraId="2871142A">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 xml:space="preserve">（1）重点难点分析全面具体； </w:t>
            </w:r>
          </w:p>
          <w:p w14:paraId="67817C17">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 xml:space="preserve">（2）应对措施科学合理； </w:t>
            </w:r>
          </w:p>
          <w:p w14:paraId="1F20BAD8">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 xml:space="preserve">（3）应对措施针对性强； </w:t>
            </w:r>
          </w:p>
          <w:p w14:paraId="63471428">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 xml:space="preserve">（4）合理化建议可操作性强； </w:t>
            </w:r>
          </w:p>
          <w:p w14:paraId="6E6B42C5">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满足以上4点的评价为优得15分，满足以上3点的评价为良得10分，满足以上2点的评价为中得5分。</w:t>
            </w:r>
          </w:p>
        </w:tc>
      </w:tr>
      <w:tr w14:paraId="3478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tcBorders>
              <w:left w:val="single" w:color="auto" w:sz="4" w:space="0"/>
              <w:right w:val="single" w:color="auto" w:sz="4" w:space="0"/>
            </w:tcBorders>
            <w:vAlign w:val="center"/>
          </w:tcPr>
          <w:p w14:paraId="3541A39F">
            <w:pPr>
              <w:widowControl/>
              <w:jc w:val="left"/>
              <w:rPr>
                <w:rFonts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146949EB">
            <w:pPr>
              <w:jc w:val="center"/>
              <w:rPr>
                <w:rFonts w:ascii="仿宋_GB2312" w:hAnsi="宋体" w:eastAsia="仿宋_GB2312" w:cs="宋体"/>
                <w:sz w:val="28"/>
                <w:szCs w:val="28"/>
              </w:rPr>
            </w:pPr>
            <w:r>
              <w:rPr>
                <w:rFonts w:hint="eastAsia" w:ascii="仿宋_GB2312" w:hAnsi="宋体" w:eastAsia="仿宋_GB2312" w:cs="宋体"/>
                <w:sz w:val="28"/>
                <w:szCs w:val="28"/>
              </w:rPr>
              <w:t>4</w:t>
            </w:r>
          </w:p>
        </w:tc>
        <w:tc>
          <w:tcPr>
            <w:tcW w:w="1647" w:type="dxa"/>
            <w:tcBorders>
              <w:top w:val="single" w:color="auto" w:sz="4" w:space="0"/>
              <w:left w:val="single" w:color="auto" w:sz="4" w:space="0"/>
              <w:bottom w:val="single" w:color="auto" w:sz="4" w:space="0"/>
              <w:right w:val="single" w:color="auto" w:sz="4" w:space="0"/>
            </w:tcBorders>
            <w:vAlign w:val="center"/>
          </w:tcPr>
          <w:p w14:paraId="1EE3B40D">
            <w:pPr>
              <w:pStyle w:val="24"/>
              <w:jc w:val="center"/>
              <w:rPr>
                <w:rFonts w:ascii="仿宋_GB2312" w:eastAsia="仿宋_GB2312"/>
                <w:sz w:val="28"/>
                <w:szCs w:val="28"/>
              </w:rPr>
            </w:pPr>
            <w:r>
              <w:rPr>
                <w:rFonts w:hint="eastAsia" w:ascii="仿宋_GB2312" w:eastAsia="仿宋_GB2312"/>
                <w:sz w:val="28"/>
                <w:szCs w:val="28"/>
              </w:rPr>
              <w:t>服务承诺</w:t>
            </w:r>
          </w:p>
        </w:tc>
        <w:tc>
          <w:tcPr>
            <w:tcW w:w="791" w:type="dxa"/>
            <w:tcBorders>
              <w:top w:val="single" w:color="auto" w:sz="4" w:space="0"/>
              <w:left w:val="single" w:color="auto" w:sz="4" w:space="0"/>
              <w:bottom w:val="single" w:color="auto" w:sz="4" w:space="0"/>
              <w:right w:val="single" w:color="auto" w:sz="4" w:space="0"/>
            </w:tcBorders>
            <w:vAlign w:val="center"/>
          </w:tcPr>
          <w:p w14:paraId="575066B6">
            <w:pPr>
              <w:ind w:left="-50" w:right="-51"/>
              <w:jc w:val="center"/>
              <w:rPr>
                <w:rFonts w:ascii="仿宋_GB2312" w:eastAsia="仿宋_GB2312"/>
                <w:sz w:val="28"/>
                <w:szCs w:val="28"/>
              </w:rPr>
            </w:pPr>
            <w:r>
              <w:rPr>
                <w:rFonts w:hint="eastAsia" w:ascii="仿宋_GB2312" w:eastAsia="仿宋_GB2312"/>
                <w:sz w:val="28"/>
                <w:szCs w:val="28"/>
              </w:rPr>
              <w:t>10</w:t>
            </w:r>
          </w:p>
        </w:tc>
        <w:tc>
          <w:tcPr>
            <w:tcW w:w="5529" w:type="dxa"/>
            <w:tcBorders>
              <w:top w:val="single" w:color="auto" w:sz="4" w:space="0"/>
              <w:left w:val="single" w:color="auto" w:sz="4" w:space="0"/>
              <w:bottom w:val="single" w:color="auto" w:sz="4" w:space="0"/>
              <w:right w:val="single" w:color="auto" w:sz="4" w:space="0"/>
            </w:tcBorders>
            <w:vAlign w:val="center"/>
          </w:tcPr>
          <w:p w14:paraId="4EE9DE35">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43025B34">
            <w:pPr>
              <w:tabs>
                <w:tab w:val="left" w:pos="2880"/>
              </w:tabs>
              <w:spacing w:line="0" w:lineRule="atLeast"/>
              <w:ind w:left="46" w:leftChars="19" w:firstLine="560" w:firstLineChars="200"/>
              <w:rPr>
                <w:rFonts w:ascii="仿宋_GB2312" w:hAnsi="宋体" w:eastAsia="仿宋_GB2312" w:cs="宋体"/>
                <w:sz w:val="28"/>
                <w:szCs w:val="28"/>
              </w:rPr>
            </w:pPr>
            <w:r>
              <w:rPr>
                <w:rFonts w:hint="eastAsia" w:ascii="仿宋_GB2312" w:hAnsi="宋体" w:eastAsia="仿宋_GB2312" w:cs="宋体"/>
                <w:sz w:val="28"/>
                <w:szCs w:val="28"/>
              </w:rPr>
              <w:t>根据项目需求提供相应的服务承诺。</w:t>
            </w:r>
          </w:p>
          <w:p w14:paraId="57E78BC9">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5356B9FB">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1.服务承诺能够有效提升本项目服务质量的评价为优得10分。</w:t>
            </w:r>
          </w:p>
          <w:p w14:paraId="6409FD3D">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2.服务承诺能够提升本项目服务质量，但效果一般的评价为良得7分。</w:t>
            </w:r>
          </w:p>
          <w:p w14:paraId="542DD7BD">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3.服务承诺无法提升本项目服务质量效果的评价为中得5分。</w:t>
            </w:r>
          </w:p>
          <w:p w14:paraId="0FA3D5F9">
            <w:pPr>
              <w:tabs>
                <w:tab w:val="left" w:pos="2880"/>
              </w:tabs>
              <w:spacing w:line="0" w:lineRule="atLeast"/>
              <w:ind w:left="46" w:leftChars="19" w:firstLine="560" w:firstLineChars="200"/>
              <w:rPr>
                <w:rFonts w:ascii="仿宋_GB2312" w:eastAsia="仿宋_GB2312"/>
                <w:sz w:val="28"/>
                <w:szCs w:val="28"/>
              </w:rPr>
            </w:pPr>
            <w:r>
              <w:rPr>
                <w:rFonts w:hint="eastAsia" w:ascii="仿宋_GB2312" w:eastAsia="仿宋_GB2312"/>
                <w:sz w:val="28"/>
                <w:szCs w:val="28"/>
              </w:rPr>
              <w:t>4.未提供服务承诺的评价为差得3分。</w:t>
            </w:r>
          </w:p>
          <w:p w14:paraId="0E80379D">
            <w:pPr>
              <w:pStyle w:val="2"/>
              <w:rPr>
                <w:lang w:val="en-US" w:bidi="ar-SA"/>
              </w:rPr>
            </w:pPr>
          </w:p>
        </w:tc>
      </w:tr>
      <w:tr w14:paraId="76A5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2CA2DAA9">
            <w:pPr>
              <w:jc w:val="center"/>
              <w:rPr>
                <w:rFonts w:ascii="仿宋_GB2312" w:hAnsi="宋体" w:eastAsia="仿宋_GB2312" w:cs="宋体"/>
                <w:b/>
                <w:sz w:val="28"/>
                <w:szCs w:val="28"/>
              </w:rPr>
            </w:pPr>
            <w:r>
              <w:rPr>
                <w:rFonts w:hint="eastAsia" w:ascii="仿宋_GB2312" w:hAnsi="宋体" w:eastAsia="仿宋_GB2312" w:cs="宋体"/>
                <w:b/>
                <w:sz w:val="28"/>
                <w:szCs w:val="28"/>
              </w:rPr>
              <w:t>3</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3487E77A">
            <w:pPr>
              <w:jc w:val="center"/>
              <w:rPr>
                <w:rFonts w:ascii="仿宋_GB2312" w:hAnsi="宋体" w:eastAsia="仿宋_GB2312" w:cs="宋体"/>
                <w:b/>
                <w:sz w:val="28"/>
                <w:szCs w:val="28"/>
              </w:rPr>
            </w:pPr>
            <w:r>
              <w:rPr>
                <w:rFonts w:hint="eastAsia" w:ascii="仿宋_GB2312" w:hAnsi="宋体" w:eastAsia="仿宋_GB2312" w:cs="宋体"/>
                <w:b/>
                <w:sz w:val="28"/>
                <w:szCs w:val="28"/>
              </w:rPr>
              <w:t>综合实力</w:t>
            </w:r>
          </w:p>
        </w:tc>
        <w:tc>
          <w:tcPr>
            <w:tcW w:w="552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14:paraId="668F9CA9">
            <w:pPr>
              <w:jc w:val="center"/>
              <w:rPr>
                <w:rFonts w:ascii="仿宋_GB2312" w:hAnsi="宋体" w:eastAsia="仿宋_GB2312" w:cs="宋体"/>
                <w:b/>
                <w:sz w:val="28"/>
                <w:szCs w:val="28"/>
              </w:rPr>
            </w:pPr>
            <w:r>
              <w:rPr>
                <w:rFonts w:hint="eastAsia" w:ascii="仿宋_GB2312" w:hAnsi="宋体" w:eastAsia="仿宋_GB2312" w:cs="宋体"/>
                <w:b/>
                <w:sz w:val="28"/>
                <w:szCs w:val="28"/>
              </w:rPr>
              <w:t>34</w:t>
            </w:r>
          </w:p>
        </w:tc>
      </w:tr>
      <w:tr w14:paraId="3502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981" w:type="dxa"/>
            <w:vMerge w:val="restart"/>
            <w:tcBorders>
              <w:top w:val="single" w:color="auto" w:sz="4" w:space="0"/>
              <w:left w:val="single" w:color="auto" w:sz="4" w:space="0"/>
              <w:right w:val="single" w:color="auto" w:sz="4" w:space="0"/>
            </w:tcBorders>
          </w:tcPr>
          <w:p w14:paraId="744A0B3C">
            <w:pPr>
              <w:jc w:val="center"/>
              <w:rPr>
                <w:rFonts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67DF3625">
            <w:pPr>
              <w:jc w:val="center"/>
              <w:rPr>
                <w:rFonts w:ascii="仿宋_GB2312" w:hAnsi="宋体" w:eastAsia="仿宋_GB2312" w:cs="宋体"/>
                <w:sz w:val="28"/>
                <w:szCs w:val="28"/>
              </w:rPr>
            </w:pPr>
            <w:r>
              <w:rPr>
                <w:rFonts w:hint="eastAsia" w:ascii="仿宋_GB2312" w:hAnsi="宋体" w:eastAsia="仿宋_GB2312" w:cs="宋体"/>
                <w:sz w:val="28"/>
                <w:szCs w:val="28"/>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26E1BF0C">
            <w:pPr>
              <w:jc w:val="center"/>
              <w:rPr>
                <w:rFonts w:ascii="仿宋_GB2312" w:hAnsi="宋体" w:eastAsia="仿宋_GB2312" w:cs="宋体"/>
                <w:sz w:val="28"/>
                <w:szCs w:val="28"/>
              </w:rPr>
            </w:pPr>
            <w:r>
              <w:rPr>
                <w:rFonts w:hint="eastAsia" w:ascii="仿宋_GB2312" w:hAnsi="宋体" w:eastAsia="仿宋_GB2312" w:cs="宋体"/>
                <w:sz w:val="28"/>
                <w:szCs w:val="28"/>
              </w:rPr>
              <w:t>内容</w:t>
            </w:r>
          </w:p>
        </w:tc>
        <w:tc>
          <w:tcPr>
            <w:tcW w:w="791" w:type="dxa"/>
            <w:tcBorders>
              <w:top w:val="single" w:color="auto" w:sz="4" w:space="0"/>
              <w:left w:val="single" w:color="auto" w:sz="4" w:space="0"/>
              <w:bottom w:val="single" w:color="auto" w:sz="4" w:space="0"/>
              <w:right w:val="single" w:color="auto" w:sz="4" w:space="0"/>
            </w:tcBorders>
            <w:vAlign w:val="center"/>
          </w:tcPr>
          <w:p w14:paraId="65994A5A">
            <w:pPr>
              <w:jc w:val="center"/>
              <w:rPr>
                <w:rFonts w:ascii="仿宋_GB2312" w:hAnsi="宋体" w:eastAsia="仿宋_GB2312" w:cs="宋体"/>
                <w:sz w:val="28"/>
                <w:szCs w:val="28"/>
              </w:rPr>
            </w:pPr>
            <w:r>
              <w:rPr>
                <w:rFonts w:hint="eastAsia" w:ascii="仿宋_GB2312" w:hAnsi="宋体" w:eastAsia="仿宋_GB2312" w:cs="宋体"/>
                <w:sz w:val="28"/>
                <w:szCs w:val="28"/>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76BE3B33">
            <w:pPr>
              <w:jc w:val="center"/>
              <w:rPr>
                <w:rFonts w:ascii="仿宋_GB2312" w:hAnsi="宋体" w:eastAsia="仿宋_GB2312" w:cs="宋体"/>
                <w:sz w:val="28"/>
                <w:szCs w:val="28"/>
              </w:rPr>
            </w:pPr>
            <w:r>
              <w:rPr>
                <w:rFonts w:hint="eastAsia" w:ascii="仿宋_GB2312" w:hAnsi="宋体" w:eastAsia="仿宋_GB2312" w:cs="宋体"/>
                <w:sz w:val="28"/>
                <w:szCs w:val="28"/>
              </w:rPr>
              <w:t>评分准则</w:t>
            </w:r>
          </w:p>
        </w:tc>
      </w:tr>
      <w:tr w14:paraId="3AB1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3FDBBB3B">
            <w:pPr>
              <w:widowControl/>
              <w:jc w:val="left"/>
              <w:rPr>
                <w:rFonts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28B797A9">
            <w:pPr>
              <w:jc w:val="center"/>
              <w:rPr>
                <w:rFonts w:ascii="仿宋_GB2312" w:hAnsi="宋体" w:eastAsia="仿宋_GB2312" w:cs="宋体"/>
                <w:sz w:val="28"/>
                <w:szCs w:val="28"/>
              </w:rPr>
            </w:pPr>
            <w:r>
              <w:rPr>
                <w:rFonts w:hint="eastAsia" w:ascii="仿宋_GB2312" w:hAnsi="宋体" w:eastAsia="仿宋_GB2312" w:cs="宋体"/>
                <w:sz w:val="28"/>
                <w:szCs w:val="28"/>
              </w:rPr>
              <w:t>1</w:t>
            </w:r>
          </w:p>
        </w:tc>
        <w:tc>
          <w:tcPr>
            <w:tcW w:w="1647" w:type="dxa"/>
            <w:tcBorders>
              <w:top w:val="single" w:color="auto" w:sz="4" w:space="0"/>
              <w:left w:val="single" w:color="auto" w:sz="4" w:space="0"/>
              <w:bottom w:val="single" w:color="auto" w:sz="4" w:space="0"/>
              <w:right w:val="single" w:color="auto" w:sz="4" w:space="0"/>
            </w:tcBorders>
            <w:vAlign w:val="center"/>
          </w:tcPr>
          <w:p w14:paraId="275DDE74">
            <w:pPr>
              <w:jc w:val="center"/>
              <w:rPr>
                <w:rFonts w:ascii="仿宋_GB2312" w:hAnsi="宋体" w:eastAsia="仿宋_GB2312" w:cs="宋体"/>
                <w:sz w:val="28"/>
                <w:szCs w:val="28"/>
              </w:rPr>
            </w:pPr>
            <w:r>
              <w:rPr>
                <w:rFonts w:hint="eastAsia" w:ascii="仿宋_GB2312" w:hAnsi="宋体" w:eastAsia="仿宋_GB2312" w:cs="宋体"/>
                <w:sz w:val="28"/>
                <w:szCs w:val="28"/>
              </w:rPr>
              <w:t>类似项目业绩</w:t>
            </w:r>
          </w:p>
        </w:tc>
        <w:tc>
          <w:tcPr>
            <w:tcW w:w="791" w:type="dxa"/>
            <w:tcBorders>
              <w:top w:val="single" w:color="auto" w:sz="4" w:space="0"/>
              <w:left w:val="single" w:color="auto" w:sz="4" w:space="0"/>
              <w:bottom w:val="single" w:color="auto" w:sz="4" w:space="0"/>
              <w:right w:val="single" w:color="auto" w:sz="4" w:space="0"/>
            </w:tcBorders>
            <w:vAlign w:val="center"/>
          </w:tcPr>
          <w:p w14:paraId="06A18694">
            <w:pPr>
              <w:pStyle w:val="34"/>
              <w:jc w:val="center"/>
              <w:rPr>
                <w:rFonts w:ascii="仿宋_GB2312" w:hAnsi="宋体" w:eastAsia="仿宋_GB2312" w:cs="宋体"/>
                <w:sz w:val="28"/>
                <w:szCs w:val="28"/>
              </w:rPr>
            </w:pPr>
            <w:r>
              <w:rPr>
                <w:rFonts w:hint="eastAsia" w:ascii="仿宋_GB2312" w:hAnsi="宋体" w:eastAsia="仿宋_GB2312" w:cs="宋体"/>
                <w:sz w:val="28"/>
                <w:szCs w:val="28"/>
              </w:rPr>
              <w:t>24</w:t>
            </w:r>
          </w:p>
        </w:tc>
        <w:tc>
          <w:tcPr>
            <w:tcW w:w="5529" w:type="dxa"/>
            <w:tcBorders>
              <w:top w:val="single" w:color="auto" w:sz="4" w:space="0"/>
              <w:left w:val="single" w:color="auto" w:sz="4" w:space="0"/>
              <w:bottom w:val="single" w:color="auto" w:sz="4" w:space="0"/>
              <w:right w:val="single" w:color="auto" w:sz="4" w:space="0"/>
            </w:tcBorders>
            <w:vAlign w:val="center"/>
          </w:tcPr>
          <w:p w14:paraId="5DAE6179">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35F70275">
            <w:pPr>
              <w:tabs>
                <w:tab w:val="left" w:pos="2880"/>
              </w:tabs>
              <w:spacing w:line="0" w:lineRule="atLeast"/>
              <w:ind w:left="46" w:leftChars="19" w:firstLine="560" w:firstLineChars="200"/>
              <w:rPr>
                <w:rFonts w:ascii="仿宋_GB2312" w:hAnsi="宋体" w:eastAsia="仿宋_GB2312" w:cs="宋体"/>
                <w:sz w:val="28"/>
                <w:szCs w:val="28"/>
              </w:rPr>
            </w:pPr>
            <w:r>
              <w:rPr>
                <w:rFonts w:hint="eastAsia" w:ascii="仿宋_GB2312" w:hAnsi="宋体" w:eastAsia="仿宋_GB2312" w:cs="宋体"/>
                <w:sz w:val="28"/>
                <w:szCs w:val="28"/>
              </w:rPr>
              <w:t>1.投标人自2018年1月1日（以合同履约期为准）以来承担过政府部门委托的隐患排查类项目，每提供一项得4分，本项最高得12分。同一项目不重复计分。</w:t>
            </w:r>
          </w:p>
          <w:p w14:paraId="5AAD2E63">
            <w:pPr>
              <w:tabs>
                <w:tab w:val="left" w:pos="2880"/>
              </w:tabs>
              <w:spacing w:line="0" w:lineRule="atLeast"/>
              <w:ind w:left="46" w:leftChars="19" w:firstLine="560" w:firstLineChars="200"/>
              <w:rPr>
                <w:rFonts w:ascii="仿宋_GB2312" w:hAnsi="宋体" w:eastAsia="仿宋_GB2312" w:cs="宋体"/>
                <w:sz w:val="28"/>
                <w:szCs w:val="28"/>
              </w:rPr>
            </w:pPr>
            <w:r>
              <w:rPr>
                <w:rFonts w:hint="eastAsia" w:ascii="仿宋_GB2312" w:hAnsi="宋体" w:eastAsia="仿宋_GB2312" w:cs="宋体"/>
                <w:sz w:val="28"/>
                <w:szCs w:val="28"/>
              </w:rPr>
              <w:t>2.上述合同业绩，每提供一个服务评价为满意（或等同于满意的评价的）的得4分，本项最高得12分。</w:t>
            </w:r>
          </w:p>
          <w:p w14:paraId="0F73F28C">
            <w:pPr>
              <w:tabs>
                <w:tab w:val="left" w:pos="2880"/>
              </w:tabs>
              <w:spacing w:line="0" w:lineRule="atLeast"/>
              <w:ind w:left="46" w:leftChars="19" w:firstLine="560" w:firstLineChars="200"/>
              <w:rPr>
                <w:rFonts w:ascii="仿宋_GB2312" w:hAnsi="宋体" w:eastAsia="仿宋_GB2312" w:cs="宋体"/>
                <w:sz w:val="28"/>
                <w:szCs w:val="28"/>
              </w:rPr>
            </w:pPr>
            <w:r>
              <w:rPr>
                <w:rFonts w:hint="eastAsia" w:ascii="仿宋_GB2312" w:hAnsi="宋体" w:eastAsia="仿宋_GB2312" w:cs="宋体"/>
                <w:sz w:val="28"/>
                <w:szCs w:val="28"/>
              </w:rPr>
              <w:t>1、2项累积相加满分为24分。</w:t>
            </w:r>
          </w:p>
          <w:p w14:paraId="67EBF39B">
            <w:pPr>
              <w:spacing w:line="20" w:lineRule="atLeast"/>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3269F2C9">
            <w:pPr>
              <w:tabs>
                <w:tab w:val="left" w:pos="2880"/>
              </w:tabs>
              <w:spacing w:line="0" w:lineRule="atLeast"/>
              <w:ind w:left="46" w:leftChars="19" w:firstLine="560" w:firstLineChars="200"/>
              <w:rPr>
                <w:rFonts w:ascii="仿宋_GB2312" w:hAnsi="宋体" w:eastAsia="仿宋_GB2312" w:cs="宋体"/>
                <w:sz w:val="28"/>
                <w:szCs w:val="28"/>
              </w:rPr>
            </w:pPr>
            <w:r>
              <w:rPr>
                <w:rFonts w:hint="eastAsia" w:ascii="仿宋_GB2312" w:hAnsi="宋体" w:eastAsia="仿宋_GB2312" w:cs="宋体"/>
                <w:sz w:val="28"/>
                <w:szCs w:val="28"/>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14:paraId="2317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81" w:type="dxa"/>
            <w:vMerge w:val="continue"/>
            <w:tcBorders>
              <w:left w:val="single" w:color="auto" w:sz="4" w:space="0"/>
              <w:right w:val="single" w:color="auto" w:sz="4" w:space="0"/>
            </w:tcBorders>
            <w:vAlign w:val="center"/>
          </w:tcPr>
          <w:p w14:paraId="6833658B">
            <w:pPr>
              <w:widowControl/>
              <w:jc w:val="left"/>
              <w:rPr>
                <w:rFonts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40DFFCD2">
            <w:pPr>
              <w:jc w:val="center"/>
              <w:rPr>
                <w:rFonts w:ascii="仿宋_GB2312" w:hAnsi="宋体" w:eastAsia="仿宋_GB2312" w:cs="宋体"/>
                <w:sz w:val="28"/>
                <w:szCs w:val="28"/>
              </w:rPr>
            </w:pPr>
            <w:r>
              <w:rPr>
                <w:rFonts w:hint="eastAsia" w:ascii="仿宋_GB2312" w:hAnsi="宋体" w:eastAsia="仿宋_GB2312" w:cs="宋体"/>
                <w:sz w:val="28"/>
                <w:szCs w:val="28"/>
              </w:rPr>
              <w:t>2</w:t>
            </w:r>
          </w:p>
        </w:tc>
        <w:tc>
          <w:tcPr>
            <w:tcW w:w="1647" w:type="dxa"/>
            <w:tcBorders>
              <w:top w:val="single" w:color="auto" w:sz="4" w:space="0"/>
              <w:left w:val="single" w:color="auto" w:sz="4" w:space="0"/>
              <w:bottom w:val="single" w:color="auto" w:sz="4" w:space="0"/>
              <w:right w:val="single" w:color="auto" w:sz="4" w:space="0"/>
            </w:tcBorders>
            <w:vAlign w:val="center"/>
          </w:tcPr>
          <w:p w14:paraId="1DFCFACA">
            <w:pPr>
              <w:jc w:val="center"/>
              <w:rPr>
                <w:rFonts w:ascii="仿宋_GB2312" w:hAnsi="宋体" w:eastAsia="仿宋_GB2312" w:cs="宋体"/>
                <w:sz w:val="28"/>
                <w:szCs w:val="28"/>
              </w:rPr>
            </w:pPr>
            <w:r>
              <w:rPr>
                <w:rFonts w:hint="eastAsia" w:ascii="仿宋_GB2312" w:hAnsi="宋体" w:eastAsia="仿宋_GB2312" w:cs="宋体"/>
                <w:sz w:val="28"/>
                <w:szCs w:val="28"/>
              </w:rPr>
              <w:t>本地化团队的服务能力</w:t>
            </w:r>
          </w:p>
        </w:tc>
        <w:tc>
          <w:tcPr>
            <w:tcW w:w="791" w:type="dxa"/>
            <w:tcBorders>
              <w:top w:val="single" w:color="auto" w:sz="4" w:space="0"/>
              <w:left w:val="single" w:color="auto" w:sz="4" w:space="0"/>
              <w:bottom w:val="single" w:color="auto" w:sz="4" w:space="0"/>
              <w:right w:val="single" w:color="auto" w:sz="4" w:space="0"/>
            </w:tcBorders>
            <w:vAlign w:val="center"/>
          </w:tcPr>
          <w:p w14:paraId="25BCEED6">
            <w:pPr>
              <w:pStyle w:val="34"/>
              <w:jc w:val="center"/>
              <w:rPr>
                <w:rFonts w:ascii="仿宋_GB2312" w:hAnsi="宋体" w:eastAsia="仿宋_GB2312" w:cs="宋体"/>
                <w:sz w:val="28"/>
                <w:szCs w:val="28"/>
              </w:rPr>
            </w:pPr>
            <w:r>
              <w:rPr>
                <w:rFonts w:hint="eastAsia" w:ascii="仿宋_GB2312" w:hAnsi="宋体" w:eastAsia="仿宋_GB2312" w:cs="宋体"/>
                <w:sz w:val="28"/>
                <w:szCs w:val="28"/>
              </w:rPr>
              <w:t>10</w:t>
            </w:r>
          </w:p>
        </w:tc>
        <w:tc>
          <w:tcPr>
            <w:tcW w:w="5529" w:type="dxa"/>
            <w:tcBorders>
              <w:top w:val="single" w:color="auto" w:sz="4" w:space="0"/>
              <w:left w:val="single" w:color="auto" w:sz="4" w:space="0"/>
              <w:bottom w:val="single" w:color="auto" w:sz="4" w:space="0"/>
              <w:right w:val="single" w:color="auto" w:sz="4" w:space="0"/>
            </w:tcBorders>
          </w:tcPr>
          <w:p w14:paraId="57A01E4C">
            <w:pPr>
              <w:spacing w:line="560" w:lineRule="exac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（一）评审内容：</w:t>
            </w:r>
          </w:p>
          <w:p w14:paraId="47130BBF">
            <w:pPr>
              <w:tabs>
                <w:tab w:val="left" w:pos="2880"/>
              </w:tabs>
              <w:spacing w:line="0" w:lineRule="atLeast"/>
              <w:ind w:left="46" w:leftChars="19" w:firstLine="560" w:firstLineChars="200"/>
              <w:rPr>
                <w:rFonts w:ascii="仿宋_GB2312" w:hAnsi="宋体" w:eastAsia="仿宋_GB2312" w:cs="宋体"/>
                <w:sz w:val="28"/>
                <w:szCs w:val="28"/>
              </w:rPr>
            </w:pPr>
            <w:r>
              <w:rPr>
                <w:rFonts w:hint="eastAsia" w:ascii="仿宋_GB2312" w:hAnsi="宋体" w:eastAsia="仿宋_GB2312" w:cs="宋体"/>
                <w:sz w:val="28"/>
                <w:szCs w:val="28"/>
              </w:rPr>
              <w:t>投标人在深圳市南山区有办公场所或分支机构的得10分；投标人在深圳市内南山区外有办公场所的得5分；如投标人暂无上述办公场所的，投标人承诺中标后1个月内在深圳市南山区设立办公场所的得3分；其它情况不得分，以得分最优情况计分。</w:t>
            </w:r>
          </w:p>
          <w:p w14:paraId="10DF6833">
            <w:pPr>
              <w:spacing w:line="560" w:lineRule="exact"/>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（二）评分依据：</w:t>
            </w:r>
          </w:p>
          <w:p w14:paraId="6F7113E9">
            <w:pPr>
              <w:tabs>
                <w:tab w:val="left" w:pos="2880"/>
              </w:tabs>
              <w:spacing w:line="0" w:lineRule="atLeast"/>
              <w:ind w:left="46" w:leftChars="19" w:firstLine="560" w:firstLineChars="200"/>
              <w:rPr>
                <w:rFonts w:ascii="仿宋_GB2312" w:hAnsi="宋体" w:eastAsia="仿宋_GB2312" w:cs="宋体"/>
                <w:b/>
                <w:bCs/>
                <w:sz w:val="28"/>
                <w:szCs w:val="28"/>
              </w:rPr>
            </w:pPr>
            <w:r>
              <w:rPr>
                <w:rFonts w:hint="eastAsia" w:ascii="仿宋_GB2312" w:hAnsi="宋体" w:eastAsia="仿宋_GB2312" w:cs="宋体"/>
                <w:sz w:val="28"/>
                <w:szCs w:val="28"/>
              </w:rPr>
              <w:t>提供投标人营业执照、房产证、有效房产买卖合同、有效租赁合同、房屋所有权人出具的有效房屋使用证明等证明投标人在上述地区有办公场所的材料扫描件或承诺函（承诺函格式自拟），原件备查。如未按要求提供证明材料，或所提供的证明材料未能体现上述评分内容的，视为该证明材料无效。</w:t>
            </w:r>
          </w:p>
        </w:tc>
      </w:tr>
    </w:tbl>
    <w:p w14:paraId="5C120637">
      <w:pPr>
        <w:rPr>
          <w:rFonts w:ascii="黑体" w:hAnsi="黑体" w:eastAsia="黑体"/>
          <w:sz w:val="32"/>
          <w:szCs w:val="32"/>
        </w:rPr>
      </w:pPr>
    </w:p>
    <w:p w14:paraId="4801C2F6">
      <w:pPr>
        <w:pStyle w:val="3"/>
      </w:pPr>
      <w:r>
        <w:rPr>
          <w:rFonts w:ascii="黑体" w:hAnsi="黑体" w:eastAsia="黑体"/>
          <w:sz w:val="32"/>
          <w:szCs w:val="32"/>
        </w:rPr>
        <w:br w:type="page"/>
      </w:r>
      <w:r>
        <w:rPr>
          <w:rFonts w:hint="eastAsia"/>
        </w:rPr>
        <w:t>第一章 招标公告</w:t>
      </w:r>
    </w:p>
    <w:p w14:paraId="4FFD32D7">
      <w:pPr>
        <w:spacing w:line="540" w:lineRule="exact"/>
        <w:ind w:firstLine="640" w:firstLineChars="200"/>
        <w:rPr>
          <w:rFonts w:ascii="仿宋_GB2312" w:eastAsia="仿宋_GB2312"/>
          <w:sz w:val="32"/>
          <w:szCs w:val="32"/>
        </w:rPr>
      </w:pPr>
      <w:r>
        <w:rPr>
          <w:rFonts w:hint="eastAsia" w:ascii="仿宋_GB2312" w:eastAsia="仿宋_GB2312"/>
          <w:sz w:val="32"/>
          <w:szCs w:val="32"/>
        </w:rPr>
        <w:t>根据《中华人民共和国政府采购法》、《深圳经济特区政府采购条例》、《深圳经济特区政府采购条例实施细则》等有关规定，我街道办就本项目采用公开招标的方式采购，接受合格的国内投标人提交密封投标。有关事项如下：</w:t>
      </w:r>
    </w:p>
    <w:p w14:paraId="3F53B95C">
      <w:pPr>
        <w:spacing w:line="540" w:lineRule="exact"/>
        <w:ind w:firstLine="643" w:firstLineChars="200"/>
        <w:rPr>
          <w:rFonts w:ascii="仿宋_GB2312" w:eastAsia="仿宋_GB2312"/>
          <w:sz w:val="32"/>
          <w:szCs w:val="32"/>
        </w:rPr>
      </w:pPr>
      <w:r>
        <w:rPr>
          <w:rFonts w:hint="eastAsia" w:ascii="仿宋_GB2312" w:eastAsia="仿宋_GB2312"/>
          <w:b/>
          <w:sz w:val="32"/>
          <w:szCs w:val="32"/>
        </w:rPr>
        <w:t>一、项目名称</w:t>
      </w:r>
      <w:r>
        <w:rPr>
          <w:rFonts w:hint="eastAsia" w:ascii="仿宋_GB2312" w:eastAsia="仿宋_GB2312"/>
          <w:sz w:val="32"/>
          <w:szCs w:val="32"/>
        </w:rPr>
        <w:t>：深圳市南山区沙河街道生态环境污染防治督查整改任务项目</w:t>
      </w:r>
    </w:p>
    <w:p w14:paraId="7B0FBA9B">
      <w:pPr>
        <w:spacing w:line="540" w:lineRule="exact"/>
        <w:ind w:firstLine="643" w:firstLineChars="200"/>
        <w:rPr>
          <w:rFonts w:ascii="仿宋_GB2312" w:eastAsia="仿宋_GB2312"/>
          <w:sz w:val="32"/>
          <w:szCs w:val="32"/>
        </w:rPr>
      </w:pPr>
      <w:r>
        <w:rPr>
          <w:rFonts w:hint="eastAsia" w:ascii="仿宋_GB2312" w:eastAsia="仿宋_GB2312"/>
          <w:b/>
          <w:sz w:val="32"/>
          <w:szCs w:val="32"/>
        </w:rPr>
        <w:t>二、项目编号</w:t>
      </w:r>
      <w:r>
        <w:rPr>
          <w:rFonts w:hint="eastAsia" w:ascii="仿宋_GB2312" w:eastAsia="仿宋_GB2312"/>
          <w:sz w:val="32"/>
          <w:szCs w:val="32"/>
        </w:rPr>
        <w:t>：</w:t>
      </w:r>
      <w:r>
        <w:rPr>
          <w:rFonts w:ascii="仿宋_GB2312" w:eastAsia="仿宋_GB2312"/>
          <w:sz w:val="32"/>
          <w:szCs w:val="32"/>
        </w:rPr>
        <w:t>NSSHJD202103</w:t>
      </w:r>
    </w:p>
    <w:p w14:paraId="6779C536">
      <w:pPr>
        <w:spacing w:line="540" w:lineRule="exact"/>
        <w:ind w:firstLine="643" w:firstLineChars="200"/>
        <w:rPr>
          <w:rFonts w:ascii="仿宋_GB2312" w:eastAsia="仿宋_GB2312"/>
          <w:b/>
          <w:sz w:val="32"/>
          <w:szCs w:val="32"/>
        </w:rPr>
      </w:pPr>
      <w:r>
        <w:rPr>
          <w:rFonts w:hint="eastAsia" w:ascii="仿宋_GB2312" w:eastAsia="仿宋_GB2312"/>
          <w:b/>
          <w:sz w:val="32"/>
          <w:szCs w:val="32"/>
        </w:rPr>
        <w:t>三、项目内容及需求：</w:t>
      </w:r>
    </w:p>
    <w:p w14:paraId="65C45E34">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（一）项目类别：服务类</w:t>
      </w:r>
    </w:p>
    <w:p w14:paraId="428E9040">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（二）项目预算：66万元</w:t>
      </w:r>
    </w:p>
    <w:p w14:paraId="005775F7">
      <w:pPr>
        <w:spacing w:line="540" w:lineRule="exact"/>
        <w:ind w:firstLine="640" w:firstLineChars="200"/>
        <w:rPr>
          <w:rFonts w:ascii="仿宋_GB2312" w:eastAsia="仿宋_GB2312"/>
          <w:sz w:val="32"/>
          <w:szCs w:val="32"/>
        </w:rPr>
      </w:pPr>
      <w:r>
        <w:rPr>
          <w:rFonts w:hint="eastAsia" w:ascii="仿宋_GB2312" w:eastAsia="仿宋_GB2312"/>
          <w:sz w:val="32"/>
          <w:szCs w:val="32"/>
        </w:rPr>
        <w:t>（三）评标方法：综合评分法</w:t>
      </w:r>
    </w:p>
    <w:p w14:paraId="370C7F29">
      <w:pPr>
        <w:spacing w:line="540" w:lineRule="exact"/>
        <w:ind w:firstLine="640" w:firstLineChars="200"/>
        <w:rPr>
          <w:rFonts w:ascii="仿宋_GB2312" w:eastAsia="仿宋_GB2312"/>
          <w:sz w:val="32"/>
          <w:szCs w:val="32"/>
        </w:rPr>
      </w:pPr>
      <w:r>
        <w:rPr>
          <w:rFonts w:hint="eastAsia" w:ascii="仿宋_GB2312" w:eastAsia="仿宋_GB2312"/>
          <w:sz w:val="32"/>
          <w:szCs w:val="32"/>
        </w:rPr>
        <w:t>（四）项目需求：详见项目需求文件</w:t>
      </w:r>
    </w:p>
    <w:p w14:paraId="1A035E45">
      <w:pPr>
        <w:spacing w:line="540" w:lineRule="exact"/>
        <w:ind w:firstLine="643" w:firstLineChars="200"/>
        <w:rPr>
          <w:rFonts w:ascii="仿宋_GB2312" w:eastAsia="仿宋_GB2312"/>
          <w:b/>
          <w:sz w:val="32"/>
          <w:szCs w:val="32"/>
        </w:rPr>
      </w:pPr>
      <w:r>
        <w:rPr>
          <w:rFonts w:hint="eastAsia" w:ascii="仿宋_GB2312" w:eastAsia="仿宋_GB2312"/>
          <w:b/>
          <w:sz w:val="32"/>
          <w:szCs w:val="32"/>
        </w:rPr>
        <w:t>四、投标人资质要求：</w:t>
      </w:r>
    </w:p>
    <w:p w14:paraId="5115E344">
      <w:pPr>
        <w:spacing w:line="540" w:lineRule="exact"/>
        <w:ind w:firstLine="640" w:firstLineChars="200"/>
        <w:rPr>
          <w:rFonts w:ascii="仿宋_GB2312" w:eastAsia="仿宋_GB2312"/>
          <w:sz w:val="32"/>
          <w:szCs w:val="32"/>
        </w:rPr>
      </w:pPr>
      <w:r>
        <w:rPr>
          <w:rFonts w:hint="eastAsia" w:ascii="仿宋_GB2312" w:eastAsia="仿宋_GB2312"/>
          <w:sz w:val="32"/>
          <w:szCs w:val="32"/>
        </w:rPr>
        <w:t>（一）具有独立承担民事责任能力的在中华人民共和国境内登记注册的法人或其他组织营业执照（或单位登记证书等相关证明材料）；</w:t>
      </w:r>
    </w:p>
    <w:p w14:paraId="1616087D">
      <w:pPr>
        <w:spacing w:line="540" w:lineRule="exact"/>
        <w:ind w:firstLine="640" w:firstLineChars="200"/>
        <w:rPr>
          <w:rFonts w:ascii="仿宋_GB2312" w:eastAsia="仿宋_GB2312"/>
          <w:sz w:val="32"/>
          <w:szCs w:val="32"/>
        </w:rPr>
      </w:pPr>
      <w:r>
        <w:rPr>
          <w:rFonts w:hint="eastAsia" w:ascii="仿宋_GB2312" w:eastAsia="仿宋_GB2312"/>
          <w:sz w:val="32"/>
          <w:szCs w:val="32"/>
        </w:rPr>
        <w:t>（二）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www.gsxt.gov.cn）显示的行政处罚信息、列入经营异常名录信息的截图；提供承诺函，承诺函格式详见招标文件“第三章投标文件格式、附件”)；</w:t>
      </w:r>
    </w:p>
    <w:p w14:paraId="7844E93A">
      <w:pPr>
        <w:spacing w:line="540" w:lineRule="exact"/>
        <w:ind w:firstLine="640" w:firstLineChars="200"/>
        <w:rPr>
          <w:rFonts w:ascii="仿宋_GB2312" w:eastAsia="仿宋_GB2312"/>
          <w:sz w:val="32"/>
          <w:szCs w:val="32"/>
        </w:rPr>
      </w:pPr>
      <w:r>
        <w:rPr>
          <w:rFonts w:hint="eastAsia" w:ascii="仿宋_GB2312" w:eastAsia="仿宋_GB2312"/>
          <w:sz w:val="32"/>
          <w:szCs w:val="32"/>
        </w:rPr>
        <w:t>（三）本项目不接受联合体投标人。</w:t>
      </w:r>
    </w:p>
    <w:p w14:paraId="43121C1F">
      <w:pPr>
        <w:spacing w:line="540" w:lineRule="exact"/>
        <w:ind w:firstLine="643" w:firstLineChars="200"/>
        <w:rPr>
          <w:rFonts w:ascii="仿宋_GB2312" w:eastAsia="仿宋_GB2312"/>
          <w:b/>
          <w:sz w:val="32"/>
          <w:szCs w:val="32"/>
        </w:rPr>
      </w:pPr>
      <w:r>
        <w:rPr>
          <w:rFonts w:hint="eastAsia" w:ascii="仿宋_GB2312" w:eastAsia="仿宋_GB2312"/>
          <w:b/>
          <w:sz w:val="32"/>
          <w:szCs w:val="32"/>
        </w:rPr>
        <w:t>五、投标报名时间、方式及报名所需资料：</w:t>
      </w:r>
    </w:p>
    <w:p w14:paraId="6F93940D">
      <w:pPr>
        <w:spacing w:line="540" w:lineRule="exact"/>
        <w:ind w:firstLine="640" w:firstLineChars="200"/>
        <w:rPr>
          <w:rFonts w:ascii="仿宋_GB2312" w:eastAsia="仿宋_GB2312"/>
          <w:sz w:val="32"/>
          <w:szCs w:val="32"/>
        </w:rPr>
      </w:pPr>
      <w:r>
        <w:rPr>
          <w:rFonts w:hint="eastAsia" w:ascii="仿宋_GB2312" w:eastAsia="仿宋_GB2312"/>
          <w:sz w:val="32"/>
          <w:szCs w:val="32"/>
        </w:rPr>
        <w:t>（一）获取招标文件方式：网上下载。</w:t>
      </w:r>
    </w:p>
    <w:p w14:paraId="3585A3FB">
      <w:pPr>
        <w:spacing w:line="540" w:lineRule="exact"/>
        <w:ind w:firstLine="640" w:firstLineChars="200"/>
        <w:rPr>
          <w:rFonts w:ascii="仿宋_GB2312" w:eastAsia="仿宋_GB2312"/>
          <w:sz w:val="32"/>
          <w:szCs w:val="32"/>
        </w:rPr>
      </w:pPr>
      <w:r>
        <w:rPr>
          <w:rFonts w:hint="eastAsia" w:ascii="仿宋_GB2312" w:eastAsia="仿宋_GB2312"/>
          <w:sz w:val="32"/>
          <w:szCs w:val="32"/>
        </w:rPr>
        <w:t>（二）报名登记时间及地址：符合资格的供应商应当在2021年3月26日起至2021年4月1日，上午9：30～12：00（北京时间），下午14：00～16：30（北京时间）到博达大厦</w:t>
      </w:r>
      <w:r>
        <w:rPr>
          <w:rFonts w:ascii="仿宋_GB2312" w:eastAsia="仿宋_GB2312"/>
          <w:sz w:val="32"/>
          <w:szCs w:val="32"/>
        </w:rPr>
        <w:t>606</w:t>
      </w:r>
      <w:r>
        <w:rPr>
          <w:rFonts w:hint="eastAsia" w:ascii="仿宋_GB2312" w:eastAsia="仿宋_GB2312"/>
          <w:sz w:val="32"/>
          <w:szCs w:val="32"/>
        </w:rPr>
        <w:t>报名。</w:t>
      </w:r>
    </w:p>
    <w:p w14:paraId="0661F4D0">
      <w:pPr>
        <w:spacing w:line="540" w:lineRule="exact"/>
        <w:ind w:firstLine="640" w:firstLineChars="200"/>
        <w:rPr>
          <w:rFonts w:ascii="仿宋_GB2312" w:eastAsia="仿宋_GB2312"/>
          <w:sz w:val="32"/>
          <w:szCs w:val="32"/>
        </w:rPr>
      </w:pPr>
      <w:r>
        <w:rPr>
          <w:rFonts w:hint="eastAsia" w:ascii="仿宋_GB2312" w:eastAsia="仿宋_GB2312"/>
          <w:sz w:val="32"/>
          <w:szCs w:val="32"/>
        </w:rPr>
        <w:t>（三）报名方式：现场报名。供应商代表应携带营业执照复印件或扫描件、法定代表人授权委托书、企业法人代表身份证复印件、委托人身份证复印件至我街道办办理报名手续。</w:t>
      </w:r>
    </w:p>
    <w:p w14:paraId="67EB705C">
      <w:pPr>
        <w:spacing w:line="540" w:lineRule="exact"/>
        <w:ind w:firstLine="643" w:firstLineChars="200"/>
        <w:rPr>
          <w:rFonts w:ascii="仿宋_GB2312" w:eastAsia="仿宋_GB2312"/>
          <w:b/>
          <w:sz w:val="32"/>
          <w:szCs w:val="32"/>
        </w:rPr>
      </w:pPr>
      <w:r>
        <w:rPr>
          <w:rFonts w:hint="eastAsia" w:ascii="仿宋_GB2312" w:eastAsia="仿宋_GB2312"/>
          <w:b/>
          <w:sz w:val="32"/>
          <w:szCs w:val="32"/>
        </w:rPr>
        <w:t>六、公告期限及答疑事项：</w:t>
      </w:r>
    </w:p>
    <w:p w14:paraId="639ABD45">
      <w:pPr>
        <w:spacing w:line="540" w:lineRule="exact"/>
        <w:ind w:firstLine="640" w:firstLineChars="200"/>
        <w:rPr>
          <w:rFonts w:ascii="仿宋_GB2312" w:eastAsia="仿宋_GB2312"/>
          <w:sz w:val="32"/>
          <w:szCs w:val="32"/>
        </w:rPr>
      </w:pPr>
      <w:r>
        <w:rPr>
          <w:rFonts w:hint="eastAsia" w:ascii="仿宋_GB2312" w:eastAsia="仿宋_GB2312"/>
          <w:sz w:val="32"/>
          <w:szCs w:val="32"/>
        </w:rPr>
        <w:t>自2021年3月26日起至2021年4月1日止。2021年3月30日12:00前凡对招标文件的疑问以书面形式（包括认为招标文件的技术指标或参数存在排他性或歧视性条款）加盖单位公章送达我街道办，逾期不予受理。我街道将通过官网公告的形式发布答疑事项。</w:t>
      </w:r>
    </w:p>
    <w:p w14:paraId="559D88AB">
      <w:pPr>
        <w:spacing w:line="540" w:lineRule="exact"/>
        <w:ind w:firstLine="643" w:firstLineChars="200"/>
        <w:rPr>
          <w:rFonts w:ascii="仿宋_GB2312" w:eastAsia="仿宋_GB2312"/>
          <w:b/>
          <w:sz w:val="32"/>
          <w:szCs w:val="32"/>
        </w:rPr>
      </w:pPr>
      <w:r>
        <w:rPr>
          <w:rFonts w:hint="eastAsia" w:ascii="仿宋_GB2312" w:eastAsia="仿宋_GB2312"/>
          <w:b/>
          <w:sz w:val="32"/>
          <w:szCs w:val="32"/>
        </w:rPr>
        <w:t>七、投标截止时间、开标时间及地点</w:t>
      </w:r>
    </w:p>
    <w:p w14:paraId="6E941EF7">
      <w:pPr>
        <w:spacing w:line="540" w:lineRule="exact"/>
        <w:ind w:firstLine="640" w:firstLineChars="200"/>
        <w:rPr>
          <w:rFonts w:ascii="仿宋_GB2312" w:eastAsia="仿宋_GB2312"/>
          <w:sz w:val="32"/>
          <w:szCs w:val="32"/>
        </w:rPr>
      </w:pPr>
      <w:r>
        <w:rPr>
          <w:rFonts w:hint="eastAsia" w:ascii="仿宋_GB2312" w:eastAsia="仿宋_GB2312"/>
          <w:sz w:val="32"/>
          <w:szCs w:val="32"/>
        </w:rPr>
        <w:t>（一）接收投标文件时间：2021年3月26日至4月1日工作日，上午9：00～12：00（北京时间），下午14：00～16：30（北京时间）。</w:t>
      </w:r>
    </w:p>
    <w:p w14:paraId="4CA5722A">
      <w:pPr>
        <w:spacing w:line="540" w:lineRule="exact"/>
        <w:ind w:firstLine="640" w:firstLineChars="200"/>
        <w:rPr>
          <w:rFonts w:ascii="仿宋_GB2312" w:eastAsia="仿宋_GB2312"/>
          <w:sz w:val="32"/>
          <w:szCs w:val="32"/>
        </w:rPr>
      </w:pPr>
      <w:r>
        <w:rPr>
          <w:rFonts w:hint="eastAsia" w:ascii="仿宋_GB2312" w:eastAsia="仿宋_GB2312"/>
          <w:sz w:val="32"/>
          <w:szCs w:val="32"/>
        </w:rPr>
        <w:t>（二）投标文件递交截止时间：2021年4月1日下午16：30（北京时间），所有投标文件递交于博达大厦</w:t>
      </w:r>
      <w:r>
        <w:rPr>
          <w:rFonts w:ascii="仿宋_GB2312" w:eastAsia="仿宋_GB2312"/>
          <w:sz w:val="32"/>
          <w:szCs w:val="32"/>
        </w:rPr>
        <w:t>606</w:t>
      </w:r>
      <w:r>
        <w:rPr>
          <w:rFonts w:hint="eastAsia" w:ascii="仿宋_GB2312" w:eastAsia="仿宋_GB2312"/>
          <w:sz w:val="32"/>
          <w:szCs w:val="32"/>
        </w:rPr>
        <w:t>。</w:t>
      </w:r>
    </w:p>
    <w:p w14:paraId="0C42E4E4">
      <w:pPr>
        <w:spacing w:line="540" w:lineRule="exact"/>
        <w:ind w:firstLine="640" w:firstLineChars="200"/>
        <w:rPr>
          <w:rFonts w:ascii="仿宋_GB2312" w:eastAsia="仿宋_GB2312"/>
          <w:sz w:val="32"/>
          <w:szCs w:val="32"/>
        </w:rPr>
      </w:pPr>
      <w:r>
        <w:rPr>
          <w:rFonts w:hint="eastAsia" w:ascii="仿宋_GB2312" w:eastAsia="仿宋_GB2312"/>
          <w:sz w:val="32"/>
          <w:szCs w:val="32"/>
        </w:rPr>
        <w:t>（三）开标地点：深圳市南山区沙河街道办事处。</w:t>
      </w:r>
    </w:p>
    <w:p w14:paraId="4034592B">
      <w:pPr>
        <w:spacing w:line="540" w:lineRule="exact"/>
        <w:ind w:firstLine="640" w:firstLineChars="200"/>
        <w:rPr>
          <w:rFonts w:ascii="仿宋_GB2312" w:eastAsia="仿宋_GB2312"/>
          <w:sz w:val="32"/>
          <w:szCs w:val="32"/>
        </w:rPr>
      </w:pPr>
      <w:r>
        <w:rPr>
          <w:rFonts w:hint="eastAsia" w:ascii="仿宋_GB2312" w:eastAsia="仿宋_GB2312"/>
          <w:sz w:val="32"/>
          <w:szCs w:val="32"/>
        </w:rPr>
        <w:t>（四）开标时间：投标截止后5个工作日内，我街道召开评标会议。</w:t>
      </w:r>
    </w:p>
    <w:p w14:paraId="2910C8CF">
      <w:pPr>
        <w:spacing w:line="540" w:lineRule="exact"/>
        <w:ind w:firstLine="640" w:firstLineChars="200"/>
        <w:rPr>
          <w:rFonts w:ascii="仿宋_GB2312" w:eastAsia="仿宋_GB2312"/>
          <w:sz w:val="32"/>
          <w:szCs w:val="32"/>
        </w:rPr>
      </w:pPr>
      <w:r>
        <w:rPr>
          <w:rFonts w:hint="eastAsia" w:ascii="仿宋_GB2312" w:eastAsia="仿宋_GB2312"/>
          <w:sz w:val="32"/>
          <w:szCs w:val="32"/>
        </w:rPr>
        <w:t>（五）投标人如果有特殊情况需撤标的，请在开标前一天以书面或邮件形式通知我街道。</w:t>
      </w:r>
    </w:p>
    <w:p w14:paraId="1652CFA4">
      <w:pPr>
        <w:spacing w:line="540" w:lineRule="exact"/>
        <w:ind w:firstLine="643" w:firstLineChars="200"/>
        <w:rPr>
          <w:rFonts w:ascii="仿宋_GB2312" w:eastAsia="仿宋_GB2312"/>
          <w:b/>
          <w:sz w:val="32"/>
          <w:szCs w:val="32"/>
        </w:rPr>
      </w:pPr>
      <w:r>
        <w:rPr>
          <w:rFonts w:hint="eastAsia" w:ascii="仿宋_GB2312" w:eastAsia="仿宋_GB2312"/>
          <w:b/>
          <w:sz w:val="32"/>
          <w:szCs w:val="32"/>
        </w:rPr>
        <w:t>八、招标公告查询</w:t>
      </w:r>
    </w:p>
    <w:p w14:paraId="2A33F2DD">
      <w:pPr>
        <w:spacing w:line="540" w:lineRule="exact"/>
        <w:ind w:firstLine="640" w:firstLineChars="200"/>
        <w:rPr>
          <w:rFonts w:ascii="仿宋_GB2312" w:eastAsia="仿宋_GB2312"/>
          <w:sz w:val="32"/>
          <w:szCs w:val="32"/>
        </w:rPr>
      </w:pPr>
      <w:r>
        <w:rPr>
          <w:rFonts w:hint="eastAsia" w:ascii="仿宋_GB2312" w:eastAsia="仿宋_GB2312"/>
          <w:sz w:val="32"/>
          <w:szCs w:val="32"/>
        </w:rPr>
        <w:t>深圳市南山区沙河街道办事处政府信息公开界面：</w:t>
      </w:r>
    </w:p>
    <w:p w14:paraId="47B77557">
      <w:pPr>
        <w:spacing w:line="540" w:lineRule="exact"/>
        <w:ind w:firstLine="640" w:firstLineChars="200"/>
        <w:rPr>
          <w:rFonts w:ascii="仿宋_GB2312" w:eastAsia="仿宋_GB2312"/>
          <w:sz w:val="32"/>
          <w:szCs w:val="32"/>
        </w:rPr>
      </w:pPr>
      <w:r>
        <w:rPr>
          <w:rFonts w:ascii="仿宋_GB2312" w:eastAsia="仿宋_GB2312"/>
          <w:sz w:val="32"/>
          <w:szCs w:val="32"/>
        </w:rPr>
        <w:t>http://www.szns.gov.cn/nsshjdb/gkmlpt/index</w:t>
      </w:r>
    </w:p>
    <w:p w14:paraId="44B4CE9F">
      <w:pPr>
        <w:spacing w:line="540" w:lineRule="exact"/>
        <w:ind w:firstLine="643" w:firstLineChars="200"/>
        <w:rPr>
          <w:rFonts w:ascii="仿宋_GB2312" w:eastAsia="仿宋_GB2312"/>
          <w:b/>
          <w:sz w:val="32"/>
          <w:szCs w:val="32"/>
        </w:rPr>
      </w:pPr>
      <w:r>
        <w:rPr>
          <w:rFonts w:hint="eastAsia" w:ascii="仿宋_GB2312" w:eastAsia="仿宋_GB2312"/>
          <w:b/>
          <w:sz w:val="32"/>
          <w:szCs w:val="32"/>
        </w:rPr>
        <w:t>九、采购人联系方式</w:t>
      </w:r>
    </w:p>
    <w:p w14:paraId="1333E7BC">
      <w:pPr>
        <w:spacing w:line="540" w:lineRule="exact"/>
        <w:ind w:firstLine="640" w:firstLineChars="200"/>
        <w:rPr>
          <w:rFonts w:ascii="仿宋_GB2312" w:eastAsia="仿宋_GB2312"/>
          <w:sz w:val="32"/>
          <w:szCs w:val="32"/>
        </w:rPr>
      </w:pPr>
      <w:r>
        <w:rPr>
          <w:rFonts w:hint="eastAsia" w:ascii="仿宋_GB2312" w:eastAsia="仿宋_GB2312"/>
          <w:sz w:val="32"/>
          <w:szCs w:val="32"/>
        </w:rPr>
        <w:t>采购人：深圳市南山区沙河街道办事处</w:t>
      </w:r>
    </w:p>
    <w:p w14:paraId="6A95E9EC">
      <w:pPr>
        <w:spacing w:line="540" w:lineRule="exact"/>
        <w:ind w:firstLine="640" w:firstLineChars="200"/>
        <w:rPr>
          <w:rFonts w:ascii="仿宋_GB2312" w:eastAsia="仿宋_GB2312"/>
          <w:sz w:val="32"/>
          <w:szCs w:val="32"/>
        </w:rPr>
      </w:pPr>
      <w:r>
        <w:rPr>
          <w:rFonts w:hint="eastAsia" w:ascii="仿宋_GB2312" w:eastAsia="仿宋_GB2312"/>
          <w:sz w:val="32"/>
          <w:szCs w:val="32"/>
        </w:rPr>
        <w:t>地址：深云路6号博达大厦6楼</w:t>
      </w:r>
      <w:r>
        <w:rPr>
          <w:rFonts w:ascii="仿宋_GB2312" w:eastAsia="仿宋_GB2312"/>
          <w:sz w:val="32"/>
          <w:szCs w:val="32"/>
        </w:rPr>
        <w:t>606</w:t>
      </w:r>
      <w:r>
        <w:rPr>
          <w:rFonts w:hint="eastAsia" w:ascii="仿宋_GB2312" w:eastAsia="仿宋_GB2312"/>
          <w:sz w:val="32"/>
          <w:szCs w:val="32"/>
        </w:rPr>
        <w:t>室</w:t>
      </w:r>
    </w:p>
    <w:p w14:paraId="4698B04C">
      <w:pPr>
        <w:spacing w:line="540" w:lineRule="exact"/>
        <w:ind w:firstLine="640" w:firstLineChars="200"/>
        <w:rPr>
          <w:rFonts w:ascii="仿宋_GB2312" w:eastAsia="仿宋_GB2312"/>
          <w:sz w:val="32"/>
          <w:szCs w:val="32"/>
        </w:rPr>
      </w:pPr>
      <w:r>
        <w:rPr>
          <w:rFonts w:hint="eastAsia" w:ascii="仿宋_GB2312" w:eastAsia="仿宋_GB2312"/>
          <w:sz w:val="32"/>
          <w:szCs w:val="32"/>
        </w:rPr>
        <w:t>联系人：许先生</w:t>
      </w:r>
    </w:p>
    <w:p w14:paraId="03C2F72A">
      <w:pPr>
        <w:spacing w:line="54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ascii="仿宋_GB2312" w:eastAsia="仿宋_GB2312"/>
          <w:sz w:val="32"/>
          <w:szCs w:val="32"/>
        </w:rPr>
        <w:t>2665879</w:t>
      </w:r>
    </w:p>
    <w:p w14:paraId="3DB98067">
      <w:pPr>
        <w:spacing w:line="540" w:lineRule="exact"/>
        <w:ind w:firstLine="643" w:firstLineChars="200"/>
        <w:rPr>
          <w:rFonts w:ascii="仿宋_GB2312" w:eastAsia="仿宋_GB2312"/>
          <w:b/>
          <w:sz w:val="32"/>
          <w:szCs w:val="32"/>
        </w:rPr>
      </w:pPr>
      <w:r>
        <w:rPr>
          <w:rFonts w:hint="eastAsia" w:ascii="仿宋_GB2312" w:eastAsia="仿宋_GB2312"/>
          <w:b/>
          <w:sz w:val="32"/>
          <w:szCs w:val="32"/>
        </w:rPr>
        <w:t>十、招标咨询机构联系方式</w:t>
      </w:r>
    </w:p>
    <w:p w14:paraId="0228D60D">
      <w:pPr>
        <w:spacing w:line="540" w:lineRule="exact"/>
        <w:ind w:firstLine="640" w:firstLineChars="200"/>
        <w:rPr>
          <w:rFonts w:ascii="仿宋_GB2312" w:eastAsia="仿宋_GB2312"/>
          <w:sz w:val="32"/>
          <w:szCs w:val="32"/>
        </w:rPr>
      </w:pPr>
      <w:r>
        <w:rPr>
          <w:rFonts w:hint="eastAsia" w:ascii="仿宋_GB2312" w:eastAsia="仿宋_GB2312"/>
          <w:sz w:val="32"/>
          <w:szCs w:val="32"/>
        </w:rPr>
        <w:t>咨询机构：深圳市祁诺招标咨询有限公司</w:t>
      </w:r>
    </w:p>
    <w:p w14:paraId="6AF8EED2">
      <w:pPr>
        <w:spacing w:line="540" w:lineRule="exact"/>
        <w:ind w:firstLine="640" w:firstLineChars="200"/>
        <w:rPr>
          <w:rFonts w:ascii="仿宋_GB2312" w:eastAsia="仿宋_GB2312"/>
          <w:sz w:val="32"/>
          <w:szCs w:val="32"/>
        </w:rPr>
      </w:pPr>
      <w:r>
        <w:rPr>
          <w:rFonts w:hint="eastAsia" w:ascii="仿宋_GB2312" w:eastAsia="仿宋_GB2312"/>
          <w:sz w:val="32"/>
          <w:szCs w:val="32"/>
        </w:rPr>
        <w:t>联系人：夏先生</w:t>
      </w:r>
    </w:p>
    <w:p w14:paraId="2A5D5B5A">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联系电话：13760226694</w:t>
      </w:r>
    </w:p>
    <w:p w14:paraId="09C13E10">
      <w:pPr>
        <w:spacing w:line="540" w:lineRule="exact"/>
        <w:ind w:firstLine="640" w:firstLineChars="200"/>
        <w:jc w:val="right"/>
        <w:rPr>
          <w:rFonts w:ascii="仿宋_GB2312" w:eastAsia="仿宋_GB2312"/>
          <w:sz w:val="32"/>
          <w:szCs w:val="32"/>
        </w:rPr>
      </w:pPr>
      <w:r>
        <w:rPr>
          <w:rFonts w:hint="eastAsia" w:ascii="仿宋_GB2312" w:eastAsia="仿宋_GB2312"/>
          <w:sz w:val="32"/>
          <w:szCs w:val="32"/>
        </w:rPr>
        <w:t>深圳市南山区沙河街道办事处</w:t>
      </w:r>
    </w:p>
    <w:p w14:paraId="4AF78DBC">
      <w:pPr>
        <w:spacing w:line="540" w:lineRule="exact"/>
        <w:ind w:firstLine="640" w:firstLineChars="200"/>
        <w:jc w:val="right"/>
        <w:rPr>
          <w:rFonts w:ascii="仿宋_GB2312" w:eastAsia="仿宋_GB2312"/>
          <w:sz w:val="32"/>
          <w:szCs w:val="32"/>
        </w:rPr>
      </w:pPr>
      <w:r>
        <w:rPr>
          <w:rFonts w:hint="eastAsia" w:ascii="仿宋_GB2312" w:eastAsia="仿宋_GB2312"/>
          <w:sz w:val="32"/>
          <w:szCs w:val="32"/>
        </w:rPr>
        <w:t>2021年3月26日</w:t>
      </w:r>
    </w:p>
    <w:p w14:paraId="6D0F3140">
      <w:pPr>
        <w:widowControl/>
        <w:spacing w:line="240" w:lineRule="auto"/>
        <w:jc w:val="left"/>
      </w:pPr>
      <w:r>
        <w:br w:type="page"/>
      </w:r>
    </w:p>
    <w:p w14:paraId="24B1495B">
      <w:pPr>
        <w:pStyle w:val="3"/>
      </w:pPr>
      <w:r>
        <w:rPr>
          <w:rFonts w:hint="eastAsia"/>
        </w:rPr>
        <w:t>第二章 项目需求</w:t>
      </w:r>
    </w:p>
    <w:p w14:paraId="08123F29">
      <w:pPr>
        <w:pStyle w:val="4"/>
      </w:pPr>
      <w:r>
        <w:rPr>
          <w:rFonts w:hint="eastAsia"/>
        </w:rPr>
        <w:t>一、项目概况</w:t>
      </w:r>
    </w:p>
    <w:p w14:paraId="61BBBC9D">
      <w:pPr>
        <w:spacing w:line="54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（一）项目名称：</w:t>
      </w:r>
      <w:r>
        <w:rPr>
          <w:rFonts w:hint="eastAsia" w:ascii="仿宋_GB2312" w:hAnsi="宋体" w:eastAsia="仿宋_GB2312"/>
          <w:color w:val="000000" w:themeColor="text1"/>
          <w:sz w:val="32"/>
          <w:szCs w:val="32"/>
          <w14:textFill>
            <w14:solidFill>
              <w14:schemeClr w14:val="tx1"/>
            </w14:solidFill>
          </w14:textFill>
        </w:rPr>
        <w:t>深圳市南山区沙河街道生态环境污染防治督查整改服务项目</w:t>
      </w:r>
    </w:p>
    <w:p w14:paraId="5B8681BB">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（二）采购人：沙河街道办事处</w:t>
      </w:r>
    </w:p>
    <w:p w14:paraId="1AFF9CE6">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（三）采购方式：公开招标</w:t>
      </w:r>
    </w:p>
    <w:p w14:paraId="654F8662">
      <w:pPr>
        <w:spacing w:line="540" w:lineRule="exact"/>
        <w:ind w:firstLine="640" w:firstLineChars="200"/>
        <w:rPr>
          <w:rFonts w:ascii="仿宋_GB2312" w:eastAsia="仿宋_GB2312"/>
          <w:color w:val="000000" w:themeColor="text1"/>
          <w:sz w:val="32"/>
          <w:szCs w:val="32"/>
          <w14:textFill>
            <w14:solidFill>
              <w14:schemeClr w14:val="tx1"/>
            </w14:solidFill>
          </w14:textFill>
        </w:rPr>
      </w:pPr>
      <w:bookmarkStart w:id="0" w:name="_Hlk42181112"/>
      <w:r>
        <w:rPr>
          <w:rFonts w:hint="eastAsia" w:ascii="仿宋_GB2312" w:eastAsia="仿宋_GB2312"/>
          <w:color w:val="000000" w:themeColor="text1"/>
          <w:sz w:val="32"/>
          <w:szCs w:val="32"/>
          <w14:textFill>
            <w14:solidFill>
              <w14:schemeClr w14:val="tx1"/>
            </w14:solidFill>
          </w14:textFill>
        </w:rPr>
        <w:t>（四）</w:t>
      </w:r>
      <w:bookmarkEnd w:id="0"/>
      <w:r>
        <w:rPr>
          <w:rFonts w:hint="eastAsia" w:ascii="仿宋_GB2312" w:eastAsia="仿宋_GB2312"/>
          <w:color w:val="000000" w:themeColor="text1"/>
          <w:sz w:val="32"/>
          <w:szCs w:val="32"/>
          <w14:textFill>
            <w14:solidFill>
              <w14:schemeClr w14:val="tx1"/>
            </w14:solidFill>
          </w14:textFill>
        </w:rPr>
        <w:t>财政限额：66万元</w:t>
      </w:r>
    </w:p>
    <w:p w14:paraId="0A711502">
      <w:pPr>
        <w:spacing w:line="54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五）项目背景：为进一步落实绿色发展理念，推进生态文明建设，根据《深圳市南山区人民政府办公室关于印发&lt;南山区全面推行河长制实施方案&gt;的通知》、《南山区生态环境专项执法“利剑四号”行动方案》、《南山区涉水面源污染长效治理工作方案》等</w:t>
      </w:r>
      <w:r>
        <w:rPr>
          <w:rFonts w:hint="eastAsia" w:ascii="仿宋_GB2312" w:eastAsia="仿宋_GB2312"/>
          <w:sz w:val="32"/>
          <w:szCs w:val="32"/>
        </w:rPr>
        <w:t>文件，现向社会公开采购一家优质供应商，向我单位提供相关服务，进一步加强南山区沙河街道生态环境管理保护工作。</w:t>
      </w:r>
    </w:p>
    <w:p w14:paraId="611A2612">
      <w:pPr>
        <w:spacing w:line="540" w:lineRule="exact"/>
        <w:ind w:firstLine="640" w:firstLineChars="200"/>
        <w:rPr>
          <w:rFonts w:ascii="仿宋_GB2312" w:eastAsia="仿宋_GB2312"/>
          <w:sz w:val="32"/>
          <w:szCs w:val="32"/>
        </w:rPr>
      </w:pPr>
      <w:r>
        <w:rPr>
          <w:rFonts w:hint="eastAsia" w:ascii="仿宋_GB2312" w:eastAsia="仿宋_GB2312"/>
          <w:sz w:val="32"/>
          <w:szCs w:val="32"/>
        </w:rPr>
        <w:t>（六）项目服务期：本项目为长期服务项目，服务期为</w:t>
      </w:r>
      <w:r>
        <w:rPr>
          <w:rFonts w:ascii="仿宋_GB2312" w:eastAsia="仿宋_GB2312"/>
          <w:sz w:val="32"/>
          <w:szCs w:val="32"/>
        </w:rPr>
        <w:t>自合同签订之日起365日历天（或12个月或1年）。合同期满后可根据供应商履约情况</w:t>
      </w:r>
      <w:r>
        <w:rPr>
          <w:rFonts w:hint="eastAsia" w:ascii="仿宋_GB2312" w:eastAsia="仿宋_GB2312"/>
          <w:sz w:val="32"/>
          <w:szCs w:val="32"/>
        </w:rPr>
        <w:t>，根据双方协商可续签合同</w:t>
      </w:r>
      <w:r>
        <w:rPr>
          <w:rFonts w:ascii="仿宋_GB2312" w:eastAsia="仿宋_GB2312"/>
          <w:sz w:val="32"/>
          <w:szCs w:val="32"/>
        </w:rPr>
        <w:t>，最长不超过3年。</w:t>
      </w:r>
    </w:p>
    <w:p w14:paraId="394975C9">
      <w:pPr>
        <w:pStyle w:val="4"/>
      </w:pPr>
      <w:r>
        <w:rPr>
          <w:rFonts w:hint="eastAsia"/>
        </w:rPr>
        <w:t>二、服务内容</w:t>
      </w:r>
    </w:p>
    <w:p w14:paraId="0E1883EA">
      <w:pPr>
        <w:pStyle w:val="5"/>
      </w:pPr>
      <w:r>
        <w:rPr>
          <w:rFonts w:hint="eastAsia"/>
        </w:rPr>
        <w:t>（一）河长制辅助服务内容</w:t>
      </w:r>
    </w:p>
    <w:p w14:paraId="2D914EF4">
      <w:pPr>
        <w:spacing w:line="540" w:lineRule="exact"/>
        <w:ind w:firstLine="640" w:firstLineChars="200"/>
        <w:rPr>
          <w:rFonts w:ascii="仿宋_GB2312" w:eastAsia="仿宋_GB2312"/>
          <w:sz w:val="32"/>
          <w:szCs w:val="32"/>
        </w:rPr>
      </w:pPr>
      <w:r>
        <w:rPr>
          <w:rFonts w:hint="eastAsia" w:ascii="仿宋_GB2312" w:eastAsia="仿宋_GB2312"/>
          <w:sz w:val="32"/>
          <w:szCs w:val="32"/>
        </w:rPr>
        <w:t>1.协助采购单位配合各职能部门开展河道管养、水质改善、景观提升及辖区河湖管理范围内违建控制、污染控制等工作。</w:t>
      </w:r>
    </w:p>
    <w:p w14:paraId="34D69D44">
      <w:pPr>
        <w:spacing w:line="540" w:lineRule="exact"/>
        <w:ind w:firstLine="640" w:firstLineChars="200"/>
        <w:rPr>
          <w:rFonts w:ascii="仿宋_GB2312" w:hAnsi="Calibri" w:eastAsia="仿宋_GB2312" w:cs="仿宋_GB2312"/>
          <w:color w:val="FF0000"/>
          <w:kern w:val="0"/>
          <w:sz w:val="32"/>
          <w:szCs w:val="32"/>
        </w:rPr>
      </w:pPr>
      <w:r>
        <w:rPr>
          <w:rFonts w:hint="eastAsia" w:ascii="仿宋_GB2312" w:eastAsia="仿宋_GB2312"/>
          <w:sz w:val="32"/>
          <w:szCs w:val="32"/>
        </w:rPr>
        <w:t>2.针对我辖区内的</w:t>
      </w:r>
      <w:r>
        <w:rPr>
          <w:rFonts w:hint="eastAsia" w:ascii="仿宋_GB2312" w:hAnsi="Calibri" w:eastAsia="仿宋_GB2312" w:cs="仿宋_GB2312"/>
          <w:kern w:val="0"/>
          <w:sz w:val="32"/>
          <w:szCs w:val="32"/>
        </w:rPr>
        <w:t>侵占河湖水源涵养空间的违法建筑进行摸底巡查、对沙河辖区内的点源和面源污染进行摸底巡查、对饮用水水源保护区内违法建筑和用地进行摸底巡查、对非法侵占、覆盖或者填堵河湖、违规占用河湖的行为进行的行为进行排查。每旬不少于1次巡查，组织做好巡查记录（巡查记录需做到</w:t>
      </w:r>
      <w:r>
        <w:rPr>
          <w:rFonts w:hint="eastAsia" w:ascii="仿宋_GB2312" w:eastAsia="仿宋_GB2312"/>
          <w:sz w:val="32"/>
          <w:szCs w:val="32"/>
        </w:rPr>
        <w:t>“可查询、可追溯、可问责”），发现问题及时整改，不能现场处理的，要及时反馈，并持续跟踪，直至问题解决。</w:t>
      </w:r>
    </w:p>
    <w:p w14:paraId="335D16DD">
      <w:pPr>
        <w:spacing w:line="540" w:lineRule="exact"/>
        <w:ind w:firstLine="640" w:firstLineChars="200"/>
        <w:rPr>
          <w:rFonts w:ascii="仿宋_GB2312" w:eastAsia="仿宋_GB2312"/>
          <w:sz w:val="32"/>
          <w:szCs w:val="32"/>
        </w:rPr>
      </w:pPr>
      <w:r>
        <w:rPr>
          <w:rFonts w:hint="eastAsia" w:ascii="仿宋_GB2312" w:eastAsia="仿宋_GB2312"/>
          <w:sz w:val="32"/>
          <w:szCs w:val="32"/>
        </w:rPr>
        <w:t>3.加强宣传引导，发动、依靠、鼓励群众参与河长制工作，拓宽公众参与渠道，广泛开展生态文明建设和河湖健康维护的宣传教育，树立河湖管理保护先进典型，曝光涉水违法行为，增强社会各界保护河湖生态环境的忧患意识和主人翁意识，引导全社会形成关心、支持、参与、监督河湖管理保护的良好氛围和依法治水、齐抓共管的社会环境。</w:t>
      </w:r>
    </w:p>
    <w:p w14:paraId="7E9B8A2A">
      <w:pPr>
        <w:spacing w:line="540" w:lineRule="exact"/>
        <w:ind w:firstLine="640" w:firstLineChars="200"/>
        <w:rPr>
          <w:rFonts w:ascii="仿宋_GB2312" w:eastAsia="仿宋_GB2312"/>
          <w:sz w:val="32"/>
          <w:szCs w:val="32"/>
        </w:rPr>
      </w:pPr>
      <w:r>
        <w:rPr>
          <w:rFonts w:hint="eastAsia" w:ascii="仿宋_GB2312" w:eastAsia="仿宋_GB2312"/>
          <w:sz w:val="32"/>
          <w:szCs w:val="32"/>
        </w:rPr>
        <w:t>4.协助采购单位完善街道河长定期巡查制度。</w:t>
      </w:r>
    </w:p>
    <w:p w14:paraId="079BC4D0">
      <w:pPr>
        <w:spacing w:line="540" w:lineRule="exact"/>
        <w:ind w:firstLine="640" w:firstLineChars="200"/>
        <w:rPr>
          <w:rFonts w:ascii="仿宋_GB2312" w:eastAsia="仿宋_GB2312"/>
          <w:sz w:val="32"/>
          <w:szCs w:val="32"/>
        </w:rPr>
      </w:pPr>
      <w:r>
        <w:rPr>
          <w:rFonts w:hint="eastAsia" w:ascii="仿宋_GB2312" w:eastAsia="仿宋_GB2312"/>
          <w:sz w:val="32"/>
          <w:szCs w:val="32"/>
        </w:rPr>
        <w:t>5.采购单位交办的其他相关事项。</w:t>
      </w:r>
    </w:p>
    <w:p w14:paraId="55BB226B">
      <w:pPr>
        <w:pStyle w:val="5"/>
      </w:pPr>
      <w:r>
        <w:rPr>
          <w:rFonts w:hint="eastAsia"/>
        </w:rPr>
        <w:t>（二）涉水面源污染长效治理辅助服务</w:t>
      </w:r>
    </w:p>
    <w:p w14:paraId="0D0CE38A">
      <w:pPr>
        <w:spacing w:line="540" w:lineRule="exact"/>
        <w:ind w:firstLine="640" w:firstLineChars="200"/>
        <w:rPr>
          <w:rFonts w:ascii="仿宋_GB2312" w:eastAsia="仿宋_GB2312"/>
          <w:sz w:val="32"/>
          <w:szCs w:val="32"/>
        </w:rPr>
      </w:pPr>
      <w:r>
        <w:rPr>
          <w:rFonts w:hint="eastAsia" w:ascii="仿宋_GB2312" w:eastAsia="仿宋_GB2312"/>
          <w:sz w:val="32"/>
          <w:szCs w:val="32"/>
        </w:rPr>
        <w:t>对涉水污染源以及城市面源的污染问题进行排查，督促问题整改，并做好相关台账，具体内容如下：</w:t>
      </w:r>
    </w:p>
    <w:p w14:paraId="19F63E49">
      <w:pPr>
        <w:spacing w:line="540" w:lineRule="exact"/>
        <w:ind w:firstLine="640" w:firstLineChars="200"/>
        <w:rPr>
          <w:rFonts w:ascii="仿宋_GB2312" w:eastAsia="仿宋_GB2312"/>
          <w:sz w:val="32"/>
          <w:szCs w:val="32"/>
        </w:rPr>
      </w:pPr>
      <w:r>
        <w:rPr>
          <w:rFonts w:hint="eastAsia" w:ascii="仿宋_GB2312" w:eastAsia="仿宋_GB2312"/>
          <w:sz w:val="32"/>
          <w:szCs w:val="32"/>
        </w:rPr>
        <w:t>1.对城中村开展登记、检查,形成问题清单，对问题清单整改情况进行现场验收，并协助整改。</w:t>
      </w:r>
    </w:p>
    <w:p w14:paraId="20860775">
      <w:pPr>
        <w:spacing w:line="540" w:lineRule="exact"/>
        <w:ind w:firstLine="640" w:firstLineChars="200"/>
        <w:rPr>
          <w:rFonts w:ascii="仿宋_GB2312" w:eastAsia="仿宋_GB2312"/>
          <w:sz w:val="32"/>
          <w:szCs w:val="32"/>
        </w:rPr>
      </w:pPr>
      <w:r>
        <w:rPr>
          <w:rFonts w:hint="eastAsia" w:ascii="仿宋_GB2312" w:eastAsia="仿宋_GB2312"/>
          <w:sz w:val="32"/>
          <w:szCs w:val="32"/>
        </w:rPr>
        <w:t>2.对城市道路开展登记、检查，对问题清单整改情况进行现场验收，并协助整改。</w:t>
      </w:r>
    </w:p>
    <w:p w14:paraId="7044AD02">
      <w:pPr>
        <w:spacing w:line="540" w:lineRule="exact"/>
        <w:ind w:firstLine="640" w:firstLineChars="200"/>
        <w:rPr>
          <w:rFonts w:ascii="仿宋_GB2312" w:eastAsia="仿宋_GB2312"/>
          <w:sz w:val="32"/>
          <w:szCs w:val="32"/>
        </w:rPr>
      </w:pPr>
      <w:r>
        <w:rPr>
          <w:rFonts w:hint="eastAsia" w:ascii="仿宋_GB2312" w:eastAsia="仿宋_GB2312"/>
          <w:sz w:val="32"/>
          <w:szCs w:val="32"/>
        </w:rPr>
        <w:t>3.对河道沿岸开展登记、检查，对问题清单整改情况进行现场验收，并协助整改。</w:t>
      </w:r>
    </w:p>
    <w:p w14:paraId="6832DAFB">
      <w:pPr>
        <w:spacing w:line="540" w:lineRule="exact"/>
        <w:ind w:firstLine="640" w:firstLineChars="200"/>
        <w:rPr>
          <w:rFonts w:ascii="仿宋_GB2312" w:eastAsia="仿宋_GB2312"/>
          <w:sz w:val="32"/>
          <w:szCs w:val="32"/>
        </w:rPr>
      </w:pPr>
      <w:r>
        <w:rPr>
          <w:rFonts w:hint="eastAsia" w:ascii="仿宋_GB2312" w:eastAsia="仿宋_GB2312"/>
          <w:sz w:val="32"/>
          <w:szCs w:val="32"/>
        </w:rPr>
        <w:t>4.根据市场监督管理局南山监管局提供的餐饮食街底数清单对酒楼、餐厅、饮食门店等餐饮经营场所开展登记、检查,形成问题清单，对问题清单整改情况进行现场验收，并协助整改。</w:t>
      </w:r>
    </w:p>
    <w:p w14:paraId="2BC78714">
      <w:pPr>
        <w:spacing w:line="540" w:lineRule="exact"/>
        <w:ind w:firstLine="640" w:firstLineChars="200"/>
        <w:rPr>
          <w:rFonts w:ascii="仿宋_GB2312" w:eastAsia="仿宋_GB2312"/>
          <w:sz w:val="32"/>
          <w:szCs w:val="32"/>
        </w:rPr>
      </w:pPr>
      <w:r>
        <w:rPr>
          <w:rFonts w:hint="eastAsia" w:ascii="仿宋_GB2312" w:eastAsia="仿宋_GB2312"/>
          <w:sz w:val="32"/>
          <w:szCs w:val="32"/>
        </w:rPr>
        <w:t>5.根据市交通运输局南山管理局提供的汽修洗车场所底数清单对汽修洗车经营场所开展登记、检查,形成问题清单，对问题清单整改情况进行现场验收，并协助整改。</w:t>
      </w:r>
    </w:p>
    <w:p w14:paraId="732F2618">
      <w:pPr>
        <w:spacing w:line="540" w:lineRule="exact"/>
        <w:ind w:firstLine="640" w:firstLineChars="200"/>
        <w:rPr>
          <w:rFonts w:ascii="仿宋_GB2312" w:eastAsia="仿宋_GB2312"/>
          <w:sz w:val="32"/>
          <w:szCs w:val="32"/>
        </w:rPr>
      </w:pPr>
      <w:r>
        <w:rPr>
          <w:rFonts w:hint="eastAsia" w:ascii="仿宋_GB2312" w:eastAsia="仿宋_GB2312"/>
          <w:sz w:val="32"/>
          <w:szCs w:val="32"/>
        </w:rPr>
        <w:t>6.根据市市场监督管理局南山监管局提供的农批市场、肉菜市场(含涉及水产、禽肉类生活超市)底数清单对农批市场、肉菜市场(含涉及水产、禽肉类生活超市)开展登记、检查,形成问题清单，对问题清单整改情况进行现场验收，并协助整改。</w:t>
      </w:r>
    </w:p>
    <w:p w14:paraId="2D676828">
      <w:pPr>
        <w:spacing w:line="540" w:lineRule="exact"/>
        <w:ind w:firstLine="640" w:firstLineChars="200"/>
        <w:rPr>
          <w:rFonts w:ascii="仿宋_GB2312" w:eastAsia="仿宋_GB2312"/>
          <w:sz w:val="32"/>
          <w:szCs w:val="32"/>
        </w:rPr>
      </w:pPr>
      <w:r>
        <w:rPr>
          <w:rFonts w:hint="eastAsia" w:ascii="仿宋_GB2312" w:eastAsia="仿宋_GB2312"/>
          <w:sz w:val="32"/>
          <w:szCs w:val="32"/>
        </w:rPr>
        <w:t>7.根据市市场监督管理局南山监管局提供的美容美发场所底数清单对美容美发场所开展登记、检查,形成问题清单，对问题清单整改情况进行现场验收，并协助整改。</w:t>
      </w:r>
    </w:p>
    <w:p w14:paraId="4281D1FA">
      <w:pPr>
        <w:spacing w:line="540" w:lineRule="exact"/>
        <w:ind w:firstLine="640" w:firstLineChars="200"/>
        <w:rPr>
          <w:rFonts w:ascii="仿宋_GB2312" w:eastAsia="仿宋_GB2312"/>
          <w:sz w:val="32"/>
          <w:szCs w:val="32"/>
        </w:rPr>
      </w:pPr>
      <w:r>
        <w:rPr>
          <w:rFonts w:hint="eastAsia" w:ascii="仿宋_GB2312" w:eastAsia="仿宋_GB2312"/>
          <w:sz w:val="32"/>
          <w:szCs w:val="32"/>
        </w:rPr>
        <w:t>8.根据区城管和综合执法局提供的垃圾转运站底数清单对垃圾转运站开展登记、检查,形成问题清单，对问题清单整改情况进行现场验收，并协助整改。</w:t>
      </w:r>
    </w:p>
    <w:p w14:paraId="6D087811">
      <w:pPr>
        <w:spacing w:line="540" w:lineRule="exact"/>
        <w:ind w:firstLine="640" w:firstLineChars="200"/>
        <w:rPr>
          <w:rFonts w:ascii="仿宋_GB2312" w:eastAsia="仿宋_GB2312"/>
          <w:sz w:val="32"/>
          <w:szCs w:val="32"/>
        </w:rPr>
      </w:pPr>
      <w:r>
        <w:rPr>
          <w:rFonts w:hint="eastAsia" w:ascii="仿宋_GB2312" w:eastAsia="仿宋_GB2312"/>
          <w:sz w:val="32"/>
          <w:szCs w:val="32"/>
        </w:rPr>
        <w:t>9.根据区水务局提供的生活小区、城中村、公共厕所化粪池底数清单对生活小区、城中村、公共厕所化粪池开展登记、检查,形成问题清单，对问题清单整改情况进行现场验收，并协助整改。</w:t>
      </w:r>
    </w:p>
    <w:p w14:paraId="23773D37">
      <w:pPr>
        <w:spacing w:line="540" w:lineRule="exact"/>
        <w:ind w:firstLine="640" w:firstLineChars="200"/>
        <w:rPr>
          <w:rFonts w:ascii="仿宋_GB2312" w:eastAsia="仿宋_GB2312"/>
          <w:sz w:val="32"/>
          <w:szCs w:val="32"/>
        </w:rPr>
      </w:pPr>
      <w:r>
        <w:rPr>
          <w:rFonts w:hint="eastAsia" w:ascii="仿宋_GB2312" w:eastAsia="仿宋_GB2312"/>
          <w:sz w:val="32"/>
          <w:szCs w:val="32"/>
        </w:rPr>
        <w:t>10.根据市市场监督管理局南山监管局提供的屠宰场底数清单对屠宰场开展登记、检查,形成问题清单，对问题清单整改情况进行现场验收，并协助整改。</w:t>
      </w:r>
    </w:p>
    <w:p w14:paraId="7F9328BB">
      <w:pPr>
        <w:spacing w:line="540" w:lineRule="exact"/>
        <w:ind w:firstLine="640" w:firstLineChars="200"/>
        <w:rPr>
          <w:rFonts w:ascii="仿宋_GB2312" w:eastAsia="仿宋_GB2312"/>
          <w:sz w:val="32"/>
          <w:szCs w:val="32"/>
        </w:rPr>
      </w:pPr>
      <w:r>
        <w:rPr>
          <w:rFonts w:hint="eastAsia" w:ascii="仿宋_GB2312" w:eastAsia="仿宋_GB2312"/>
          <w:sz w:val="32"/>
          <w:szCs w:val="32"/>
        </w:rPr>
        <w:t>11.根据区城管和综合执法局提供的简易垃圾填埋场、已封场和在役垃圾填埋场底数清单对简易垃圾填埋场、已封场和在役垃圾填埋场开展登记、检查,形成问题清单，对问题清单整改情况进行现场验收，并协助整改。</w:t>
      </w:r>
    </w:p>
    <w:p w14:paraId="1DE8571A">
      <w:pPr>
        <w:spacing w:line="540" w:lineRule="exact"/>
        <w:ind w:firstLine="640" w:firstLineChars="200"/>
        <w:rPr>
          <w:rFonts w:ascii="仿宋_GB2312" w:eastAsia="仿宋_GB2312"/>
          <w:sz w:val="32"/>
          <w:szCs w:val="32"/>
        </w:rPr>
      </w:pPr>
      <w:r>
        <w:rPr>
          <w:rFonts w:hint="eastAsia" w:ascii="仿宋_GB2312" w:eastAsia="仿宋_GB2312"/>
          <w:sz w:val="32"/>
          <w:szCs w:val="32"/>
        </w:rPr>
        <w:t>12.根据区工业和信息化局提供的废品回收站底数清单对废品回收站开展登记、检查,形成问题清单，对问题清单整改情况进行现场验收，并协助整改。</w:t>
      </w:r>
    </w:p>
    <w:p w14:paraId="23DE0154">
      <w:pPr>
        <w:spacing w:line="540" w:lineRule="exact"/>
        <w:ind w:firstLine="640" w:firstLineChars="200"/>
        <w:rPr>
          <w:rFonts w:ascii="仿宋_GB2312" w:eastAsia="仿宋_GB2312"/>
          <w:sz w:val="32"/>
          <w:szCs w:val="32"/>
        </w:rPr>
      </w:pPr>
      <w:r>
        <w:rPr>
          <w:rFonts w:hint="eastAsia" w:ascii="仿宋_GB2312" w:eastAsia="仿宋_GB2312"/>
          <w:sz w:val="32"/>
          <w:szCs w:val="32"/>
        </w:rPr>
        <w:t>12.根据区住房和建设局提供的施工工地底数清单对施工工地开展登记、检查,形成问题清单，对问题清单整改情况进行现场验收，并协助整改。</w:t>
      </w:r>
    </w:p>
    <w:p w14:paraId="022CB00B">
      <w:pPr>
        <w:spacing w:line="540" w:lineRule="exact"/>
        <w:ind w:firstLine="640" w:firstLineChars="200"/>
        <w:rPr>
          <w:rFonts w:ascii="仿宋_GB2312" w:eastAsia="仿宋_GB2312"/>
          <w:sz w:val="32"/>
          <w:szCs w:val="32"/>
        </w:rPr>
      </w:pPr>
      <w:r>
        <w:rPr>
          <w:rFonts w:hint="eastAsia" w:ascii="仿宋_GB2312" w:eastAsia="仿宋_GB2312"/>
          <w:sz w:val="32"/>
          <w:szCs w:val="32"/>
        </w:rPr>
        <w:t>13.组织专门队伍，以社区为单元，利用“面源管控APP”开展地毯式登记、检查，摸清各类整治对象的基本情况和污染状况,形成面源整治问题清单，对问题清单整改情况进行现场验收，并协助整改。</w:t>
      </w:r>
    </w:p>
    <w:p w14:paraId="1B8E3BB4">
      <w:pPr>
        <w:spacing w:line="540" w:lineRule="exact"/>
        <w:ind w:firstLine="640" w:firstLineChars="200"/>
        <w:rPr>
          <w:rFonts w:ascii="仿宋_GB2312" w:eastAsia="仿宋_GB2312"/>
          <w:sz w:val="32"/>
          <w:szCs w:val="32"/>
        </w:rPr>
      </w:pPr>
      <w:r>
        <w:rPr>
          <w:rFonts w:hint="eastAsia" w:ascii="仿宋_GB2312" w:eastAsia="仿宋_GB2312"/>
          <w:sz w:val="32"/>
          <w:szCs w:val="32"/>
        </w:rPr>
        <w:t>14.协助采购单位加大面源污染长效治理的宣传引导，充分利用新闻媒体、发放宣传资料等方式广泛宣传面源污染长效治理，营造共同整治氛围引导各类经营主体、排水户积极整改，全面规范排水行为。</w:t>
      </w:r>
    </w:p>
    <w:p w14:paraId="222FB416">
      <w:pPr>
        <w:spacing w:line="540" w:lineRule="exact"/>
        <w:ind w:firstLine="640" w:firstLineChars="200"/>
        <w:rPr>
          <w:rFonts w:ascii="仿宋_GB2312" w:eastAsia="仿宋_GB2312"/>
          <w:sz w:val="32"/>
          <w:szCs w:val="32"/>
        </w:rPr>
      </w:pPr>
      <w:r>
        <w:rPr>
          <w:rFonts w:hint="eastAsia" w:ascii="仿宋_GB2312" w:eastAsia="仿宋_GB2312"/>
          <w:sz w:val="32"/>
          <w:szCs w:val="32"/>
        </w:rPr>
        <w:t>15.采购单位交办的其他相关事项。</w:t>
      </w:r>
    </w:p>
    <w:p w14:paraId="343D22A6">
      <w:pPr>
        <w:pStyle w:val="5"/>
      </w:pPr>
      <w:r>
        <w:rPr>
          <w:rFonts w:hint="eastAsia"/>
        </w:rPr>
        <w:t>（三）“利剑”专项行动辅助服务</w:t>
      </w:r>
    </w:p>
    <w:p w14:paraId="66F93384">
      <w:pPr>
        <w:spacing w:line="540" w:lineRule="exact"/>
        <w:ind w:firstLine="640" w:firstLineChars="200"/>
        <w:rPr>
          <w:rFonts w:ascii="仿宋_GB2312" w:eastAsia="仿宋_GB2312"/>
          <w:sz w:val="32"/>
          <w:szCs w:val="32"/>
        </w:rPr>
      </w:pPr>
      <w:r>
        <w:rPr>
          <w:rFonts w:hint="eastAsia" w:ascii="仿宋_GB2312" w:eastAsia="仿宋_GB2312"/>
          <w:sz w:val="32"/>
          <w:szCs w:val="32"/>
        </w:rPr>
        <w:t>1.“散乱污”企业深度排查，建立街道“散乱污”企业底数清单，实施“交底工程”和“挂图作战”，确保排查清仓见底。</w:t>
      </w:r>
    </w:p>
    <w:p w14:paraId="5224D703">
      <w:pPr>
        <w:spacing w:line="540" w:lineRule="exact"/>
        <w:ind w:firstLine="640" w:firstLineChars="200"/>
        <w:rPr>
          <w:rFonts w:ascii="仿宋_GB2312" w:eastAsia="仿宋_GB2312"/>
          <w:sz w:val="32"/>
          <w:szCs w:val="32"/>
        </w:rPr>
      </w:pPr>
      <w:r>
        <w:rPr>
          <w:rFonts w:hint="eastAsia" w:ascii="仿宋_GB2312" w:eastAsia="仿宋_GB2312"/>
          <w:sz w:val="32"/>
          <w:szCs w:val="32"/>
        </w:rPr>
        <w:t>2.协助采购单位运用关停取缔、整合搬迁、升级改造等多种手段进行分类整治。</w:t>
      </w:r>
    </w:p>
    <w:p w14:paraId="5620FB67">
      <w:pPr>
        <w:spacing w:line="540" w:lineRule="exact"/>
        <w:ind w:firstLine="640" w:firstLineChars="200"/>
        <w:rPr>
          <w:rFonts w:ascii="仿宋_GB2312" w:eastAsia="仿宋_GB2312"/>
          <w:sz w:val="32"/>
          <w:szCs w:val="32"/>
        </w:rPr>
      </w:pPr>
      <w:r>
        <w:rPr>
          <w:rFonts w:hint="eastAsia" w:ascii="仿宋_GB2312" w:eastAsia="仿宋_GB2312"/>
          <w:sz w:val="32"/>
          <w:szCs w:val="32"/>
        </w:rPr>
        <w:t>3.协助采购单位营造全社会共同参与打击违法排污行为的良好氛围，全面提升行动的环境效益和社会效果。</w:t>
      </w:r>
    </w:p>
    <w:p w14:paraId="7186DBC4">
      <w:pPr>
        <w:spacing w:line="540" w:lineRule="exact"/>
        <w:ind w:firstLine="640" w:firstLineChars="200"/>
        <w:rPr>
          <w:rFonts w:ascii="仿宋_GB2312" w:eastAsia="仿宋_GB2312"/>
          <w:sz w:val="32"/>
          <w:szCs w:val="32"/>
        </w:rPr>
      </w:pPr>
      <w:r>
        <w:rPr>
          <w:rFonts w:hint="eastAsia" w:ascii="仿宋_GB2312" w:eastAsia="仿宋_GB2312"/>
          <w:sz w:val="32"/>
          <w:szCs w:val="32"/>
        </w:rPr>
        <w:t>4.采购单位交办的其他相关事项。</w:t>
      </w:r>
    </w:p>
    <w:p w14:paraId="73A511DA">
      <w:pPr>
        <w:pStyle w:val="4"/>
        <w:rPr>
          <w:rFonts w:ascii="仿宋_GB2312" w:eastAsia="仿宋_GB2312"/>
        </w:rPr>
      </w:pPr>
      <w:r>
        <w:rPr>
          <w:rFonts w:hint="eastAsia"/>
        </w:rPr>
        <w:t>三、服务团队要求</w:t>
      </w:r>
    </w:p>
    <w:p w14:paraId="69DA0FA6">
      <w:pPr>
        <w:spacing w:line="540" w:lineRule="exact"/>
        <w:ind w:firstLine="640" w:firstLineChars="200"/>
        <w:rPr>
          <w:rFonts w:ascii="仿宋_GB2312" w:eastAsia="仿宋_GB2312"/>
          <w:sz w:val="32"/>
          <w:szCs w:val="32"/>
        </w:rPr>
      </w:pPr>
      <w:r>
        <w:rPr>
          <w:rFonts w:hint="eastAsia" w:ascii="仿宋_GB2312" w:eastAsia="仿宋_GB2312"/>
          <w:sz w:val="32"/>
          <w:szCs w:val="32"/>
        </w:rPr>
        <w:t>供应商需至少组建不少于4人的服务团队（服务团队须具备相关项目经验），至少包含1名专家，3名助理，专家至少为硕士学位，高级工程师职称，环保或水务相关专业。</w:t>
      </w:r>
    </w:p>
    <w:p w14:paraId="138C4EE3">
      <w:pPr>
        <w:pStyle w:val="4"/>
      </w:pPr>
      <w:r>
        <w:rPr>
          <w:rFonts w:hint="eastAsia"/>
        </w:rPr>
        <w:t>四、设施设备要求</w:t>
      </w:r>
    </w:p>
    <w:p w14:paraId="6A5DD9C5">
      <w:pPr>
        <w:spacing w:line="540" w:lineRule="exact"/>
        <w:ind w:firstLine="640" w:firstLineChars="200"/>
        <w:rPr>
          <w:rFonts w:ascii="仿宋_GB2312" w:eastAsia="仿宋_GB2312"/>
          <w:sz w:val="32"/>
          <w:szCs w:val="32"/>
        </w:rPr>
      </w:pPr>
      <w:r>
        <w:rPr>
          <w:rFonts w:hint="eastAsia" w:ascii="仿宋_GB2312" w:eastAsia="仿宋_GB2312"/>
          <w:sz w:val="32"/>
          <w:szCs w:val="32"/>
        </w:rPr>
        <w:t>供应商需配置提供项目服务所需的必要设备，至少包含2套便携式检测设备，一辆巡查车辆。</w:t>
      </w:r>
    </w:p>
    <w:p w14:paraId="581BA641">
      <w:pPr>
        <w:pStyle w:val="4"/>
      </w:pPr>
      <w:r>
        <w:rPr>
          <w:rFonts w:hint="eastAsia"/>
        </w:rPr>
        <w:t>五、投标报价要求</w:t>
      </w:r>
    </w:p>
    <w:p w14:paraId="4071A30F">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16E40F09">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投标人应根据本企业的成本自行决定报价，但不得以低于其企业成本的报价投标。</w:t>
      </w:r>
    </w:p>
    <w:p w14:paraId="76624773">
      <w:pPr>
        <w:spacing w:line="540" w:lineRule="exact"/>
        <w:ind w:firstLine="640" w:firstLineChars="200"/>
        <w:rPr>
          <w:rFonts w:eastAsia="仿宋_GB2312"/>
        </w:rPr>
      </w:pPr>
      <w:r>
        <w:rPr>
          <w:rFonts w:ascii="仿宋_GB2312" w:eastAsia="仿宋_GB2312"/>
          <w:sz w:val="32"/>
          <w:szCs w:val="32"/>
        </w:rPr>
        <w:t>3、本项目财政控制金额为人民币</w:t>
      </w:r>
      <w:r>
        <w:rPr>
          <w:rFonts w:hint="eastAsia" w:ascii="仿宋_GB2312" w:eastAsia="仿宋_GB2312"/>
          <w:sz w:val="32"/>
          <w:szCs w:val="32"/>
        </w:rPr>
        <w:t>66万</w:t>
      </w:r>
      <w:r>
        <w:rPr>
          <w:rFonts w:ascii="仿宋_GB2312" w:eastAsia="仿宋_GB2312"/>
          <w:sz w:val="32"/>
          <w:szCs w:val="32"/>
        </w:rPr>
        <w:t>元，投标人的投标报价高于财政控制金额为无效投标</w:t>
      </w:r>
      <w:r>
        <w:rPr>
          <w:rFonts w:hint="eastAsia" w:ascii="仿宋_GB2312" w:eastAsia="仿宋_GB2312"/>
          <w:sz w:val="32"/>
          <w:szCs w:val="32"/>
        </w:rPr>
        <w:t>。</w:t>
      </w:r>
    </w:p>
    <w:p w14:paraId="123BA08E">
      <w:pPr>
        <w:pStyle w:val="4"/>
      </w:pPr>
      <w:r>
        <w:rPr>
          <w:rFonts w:hint="eastAsia"/>
        </w:rPr>
        <w:t>六、评标方法和中标数量</w:t>
      </w:r>
    </w:p>
    <w:p w14:paraId="662FB297">
      <w:pPr>
        <w:spacing w:line="540" w:lineRule="exact"/>
        <w:ind w:firstLine="640" w:firstLineChars="200"/>
        <w:rPr>
          <w:rFonts w:ascii="仿宋_GB2312" w:eastAsia="仿宋_GB2312"/>
          <w:sz w:val="32"/>
          <w:szCs w:val="32"/>
        </w:rPr>
      </w:pPr>
      <w:r>
        <w:rPr>
          <w:rFonts w:hint="eastAsia" w:ascii="仿宋_GB2312" w:eastAsia="仿宋_GB2312"/>
          <w:sz w:val="32"/>
          <w:szCs w:val="32"/>
        </w:rPr>
        <w:t>（一）本项目采用评定结合方法进行评定标，评审方法为：综合评分法。</w:t>
      </w:r>
    </w:p>
    <w:p w14:paraId="598A244D">
      <w:pPr>
        <w:spacing w:line="540" w:lineRule="exact"/>
        <w:ind w:firstLine="640" w:firstLineChars="200"/>
        <w:rPr>
          <w:rFonts w:ascii="仿宋_GB2312" w:eastAsia="仿宋_GB2312"/>
          <w:sz w:val="32"/>
          <w:szCs w:val="32"/>
        </w:rPr>
      </w:pPr>
      <w:r>
        <w:rPr>
          <w:rFonts w:hint="eastAsia" w:ascii="仿宋_GB2312" w:eastAsia="仿宋_GB2312"/>
          <w:sz w:val="32"/>
          <w:szCs w:val="32"/>
        </w:rPr>
        <w:t>（二）综合评分法。按照招标文件要求进行评审，综合得分从高到低进行排序。</w:t>
      </w:r>
    </w:p>
    <w:p w14:paraId="3B9E6A83">
      <w:pPr>
        <w:spacing w:line="540" w:lineRule="exact"/>
        <w:ind w:firstLine="640" w:firstLineChars="200"/>
        <w:rPr>
          <w:rFonts w:ascii="仿宋_GB2312" w:eastAsia="仿宋_GB2312"/>
          <w:sz w:val="32"/>
          <w:szCs w:val="32"/>
        </w:rPr>
      </w:pPr>
      <w:r>
        <w:rPr>
          <w:rFonts w:hint="eastAsia" w:ascii="仿宋_GB2312" w:eastAsia="仿宋_GB2312"/>
          <w:sz w:val="32"/>
          <w:szCs w:val="32"/>
        </w:rPr>
        <w:t>1、若通过资格性及符合性审查的供应商为3家以上（含3家）的，则综合得分排名第1名的投标人推荐为中标供应商。</w:t>
      </w:r>
    </w:p>
    <w:p w14:paraId="57959964">
      <w:pPr>
        <w:spacing w:line="540" w:lineRule="exact"/>
        <w:ind w:firstLine="640" w:firstLineChars="200"/>
        <w:rPr>
          <w:rFonts w:ascii="仿宋_GB2312" w:eastAsia="仿宋_GB2312"/>
          <w:sz w:val="32"/>
          <w:szCs w:val="32"/>
        </w:rPr>
      </w:pPr>
      <w:r>
        <w:rPr>
          <w:rFonts w:hint="eastAsia" w:ascii="仿宋_GB2312" w:eastAsia="仿宋_GB2312"/>
          <w:sz w:val="32"/>
          <w:szCs w:val="32"/>
        </w:rPr>
        <w:t>2、若通过资格性及符合性审查的供应商少于3家，则本项目招标失败。</w:t>
      </w:r>
    </w:p>
    <w:p w14:paraId="0B6AAE08">
      <w:pPr>
        <w:widowControl/>
        <w:spacing w:line="240" w:lineRule="auto"/>
        <w:jc w:val="left"/>
      </w:pPr>
      <w:r>
        <w:br w:type="page"/>
      </w:r>
    </w:p>
    <w:p w14:paraId="283A9BD4">
      <w:pPr>
        <w:pStyle w:val="3"/>
        <w:spacing w:before="120" w:after="120"/>
        <w:rPr>
          <w:rFonts w:asciiTheme="minorEastAsia" w:hAnsiTheme="minorEastAsia" w:eastAsiaTheme="minorEastAsia" w:cstheme="minorEastAsia"/>
          <w:color w:val="000000"/>
          <w:szCs w:val="32"/>
        </w:rPr>
      </w:pPr>
      <w:r>
        <w:rPr>
          <w:rFonts w:hint="eastAsia" w:asciiTheme="minorEastAsia" w:hAnsiTheme="minorEastAsia" w:eastAsiaTheme="minorEastAsia" w:cstheme="minorEastAsia"/>
          <w:color w:val="000000"/>
          <w:szCs w:val="32"/>
        </w:rPr>
        <w:t>第三章 投标文件格式、附件</w:t>
      </w:r>
    </w:p>
    <w:p w14:paraId="4A417B0F">
      <w:pPr>
        <w:spacing w:line="54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五份，其中正本一份（附电子文档一份）和副本四份，投标文件的副本可采用正本的复印件。每套投标文件须清楚地标明“正本”、“副本”。若副本与正本不符，以正本为准。</w:t>
      </w:r>
    </w:p>
    <w:p w14:paraId="4E4F7B80">
      <w:pPr>
        <w:spacing w:line="54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14:paraId="0BE88E34">
      <w:pPr>
        <w:spacing w:line="54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14:paraId="2FA5FAD2">
      <w:pPr>
        <w:spacing w:line="540" w:lineRule="exact"/>
        <w:ind w:firstLine="640" w:firstLineChars="200"/>
        <w:rPr>
          <w:rFonts w:ascii="仿宋_GB2312" w:eastAsia="仿宋_GB2312"/>
          <w:sz w:val="32"/>
          <w:szCs w:val="32"/>
        </w:rPr>
      </w:pPr>
      <w:r>
        <w:rPr>
          <w:rFonts w:hint="eastAsia" w:ascii="仿宋_GB2312" w:eastAsia="仿宋_GB2312"/>
          <w:sz w:val="32"/>
          <w:szCs w:val="32"/>
        </w:rPr>
        <w:t>（1）法定代表人证明书</w:t>
      </w:r>
    </w:p>
    <w:p w14:paraId="1835AA57">
      <w:pPr>
        <w:spacing w:line="54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14:paraId="6360170B">
      <w:pPr>
        <w:spacing w:line="540" w:lineRule="exact"/>
        <w:ind w:firstLine="640" w:firstLineChars="200"/>
        <w:rPr>
          <w:rFonts w:ascii="仿宋_GB2312" w:eastAsia="仿宋_GB2312"/>
          <w:sz w:val="32"/>
          <w:szCs w:val="32"/>
        </w:rPr>
      </w:pPr>
      <w:r>
        <w:rPr>
          <w:rFonts w:hint="eastAsia" w:ascii="仿宋_GB2312" w:eastAsia="仿宋_GB2312"/>
          <w:sz w:val="32"/>
          <w:szCs w:val="32"/>
        </w:rPr>
        <w:t>（3）投标函</w:t>
      </w:r>
    </w:p>
    <w:p w14:paraId="7A454A81">
      <w:pPr>
        <w:spacing w:line="540" w:lineRule="exact"/>
        <w:ind w:firstLine="640" w:firstLineChars="200"/>
        <w:rPr>
          <w:rFonts w:ascii="仿宋_GB2312" w:eastAsia="仿宋_GB2312"/>
          <w:sz w:val="32"/>
          <w:szCs w:val="32"/>
        </w:rPr>
      </w:pPr>
      <w:r>
        <w:rPr>
          <w:rFonts w:hint="eastAsia" w:ascii="仿宋_GB2312" w:eastAsia="仿宋_GB2312"/>
          <w:sz w:val="32"/>
          <w:szCs w:val="32"/>
        </w:rPr>
        <w:t>（4）承诺函</w:t>
      </w:r>
    </w:p>
    <w:p w14:paraId="19A701A6">
      <w:pPr>
        <w:spacing w:line="540" w:lineRule="exact"/>
        <w:ind w:firstLine="640" w:firstLineChars="200"/>
        <w:rPr>
          <w:rFonts w:ascii="仿宋_GB2312" w:eastAsia="仿宋_GB2312"/>
          <w:sz w:val="32"/>
          <w:szCs w:val="32"/>
        </w:rPr>
      </w:pPr>
      <w:r>
        <w:rPr>
          <w:rFonts w:hint="eastAsia" w:ascii="仿宋_GB2312" w:eastAsia="仿宋_GB2312"/>
          <w:sz w:val="32"/>
          <w:szCs w:val="32"/>
        </w:rPr>
        <w:t>（5）投标人资质条件要求</w:t>
      </w:r>
    </w:p>
    <w:p w14:paraId="253FEC5B">
      <w:pPr>
        <w:spacing w:line="540" w:lineRule="exact"/>
        <w:ind w:firstLine="640" w:firstLineChars="200"/>
        <w:rPr>
          <w:rFonts w:ascii="仿宋_GB2312" w:eastAsia="仿宋_GB2312"/>
          <w:sz w:val="32"/>
          <w:szCs w:val="32"/>
        </w:rPr>
      </w:pPr>
      <w:r>
        <w:rPr>
          <w:rFonts w:hint="eastAsia" w:ascii="仿宋_GB2312" w:eastAsia="仿宋_GB2312"/>
          <w:sz w:val="32"/>
          <w:szCs w:val="32"/>
        </w:rPr>
        <w:t>（6）分项报价表</w:t>
      </w:r>
    </w:p>
    <w:p w14:paraId="701C9B22">
      <w:pPr>
        <w:spacing w:line="540" w:lineRule="exact"/>
        <w:ind w:firstLine="640" w:firstLineChars="200"/>
        <w:rPr>
          <w:rFonts w:ascii="仿宋_GB2312" w:eastAsia="仿宋_GB2312"/>
          <w:sz w:val="32"/>
          <w:szCs w:val="32"/>
        </w:rPr>
      </w:pPr>
      <w:r>
        <w:rPr>
          <w:rFonts w:hint="eastAsia" w:ascii="仿宋_GB2312" w:eastAsia="仿宋_GB2312"/>
          <w:sz w:val="32"/>
          <w:szCs w:val="32"/>
        </w:rPr>
        <w:t>（7）技术部分</w:t>
      </w:r>
    </w:p>
    <w:p w14:paraId="166A94FB">
      <w:pPr>
        <w:spacing w:line="540" w:lineRule="exact"/>
        <w:ind w:firstLine="640" w:firstLineChars="200"/>
        <w:rPr>
          <w:rFonts w:ascii="仿宋_GB2312" w:eastAsia="仿宋_GB2312"/>
          <w:sz w:val="32"/>
          <w:szCs w:val="32"/>
        </w:rPr>
      </w:pPr>
      <w:r>
        <w:rPr>
          <w:rFonts w:hint="eastAsia" w:ascii="仿宋_GB2312" w:eastAsia="仿宋_GB2312"/>
          <w:sz w:val="32"/>
          <w:szCs w:val="32"/>
        </w:rPr>
        <w:t>（8）综合实力部分</w:t>
      </w:r>
    </w:p>
    <w:p w14:paraId="25D9A896">
      <w:pPr>
        <w:spacing w:line="540" w:lineRule="exact"/>
        <w:ind w:firstLine="640" w:firstLineChars="200"/>
        <w:rPr>
          <w:rFonts w:ascii="仿宋_GB2312" w:eastAsia="仿宋_GB2312"/>
          <w:sz w:val="32"/>
          <w:szCs w:val="32"/>
        </w:rPr>
      </w:pPr>
      <w:r>
        <w:rPr>
          <w:rFonts w:hint="eastAsia" w:ascii="仿宋_GB2312" w:eastAsia="仿宋_GB2312"/>
          <w:sz w:val="32"/>
          <w:szCs w:val="32"/>
        </w:rPr>
        <w:t>（9）投标人认为其他需要证明的材料</w:t>
      </w:r>
    </w:p>
    <w:p w14:paraId="6FACD3A7">
      <w:pPr>
        <w:widowControl/>
        <w:spacing w:line="240" w:lineRule="auto"/>
        <w:jc w:val="left"/>
      </w:pPr>
      <w:r>
        <w:br w:type="page"/>
      </w:r>
    </w:p>
    <w:p w14:paraId="0E45C386">
      <w:pPr>
        <w:pStyle w:val="4"/>
      </w:pPr>
      <w:r>
        <w:rPr>
          <w:rFonts w:hint="eastAsia"/>
        </w:rPr>
        <w:t>一、</w:t>
      </w:r>
      <w:r>
        <w:t>法定代表人证明书</w:t>
      </w:r>
    </w:p>
    <w:p w14:paraId="780D18AF"/>
    <w:p w14:paraId="19FCAB1E">
      <w:pPr>
        <w:spacing w:line="540" w:lineRule="exact"/>
        <w:ind w:firstLine="640" w:firstLineChars="200"/>
        <w:rPr>
          <w:rFonts w:ascii="仿宋_GB2312" w:eastAsia="仿宋_GB2312"/>
          <w:sz w:val="32"/>
          <w:szCs w:val="32"/>
        </w:rPr>
      </w:pPr>
      <w:r>
        <w:rPr>
          <w:rFonts w:ascii="仿宋_GB2312" w:eastAsia="仿宋_GB2312"/>
          <w:sz w:val="32"/>
          <w:szCs w:val="32"/>
        </w:rPr>
        <w:t>同志，现任我单位职务，为法定代表人，特此证明。</w:t>
      </w:r>
    </w:p>
    <w:p w14:paraId="60D28EE8">
      <w:pPr>
        <w:spacing w:line="540" w:lineRule="exact"/>
        <w:ind w:firstLine="640" w:firstLineChars="200"/>
        <w:rPr>
          <w:rFonts w:ascii="仿宋_GB2312" w:eastAsia="仿宋_GB2312"/>
          <w:sz w:val="32"/>
          <w:szCs w:val="32"/>
        </w:rPr>
      </w:pPr>
    </w:p>
    <w:p w14:paraId="75802A5C">
      <w:pPr>
        <w:spacing w:line="540" w:lineRule="exact"/>
        <w:ind w:firstLine="640" w:firstLineChars="200"/>
        <w:rPr>
          <w:rFonts w:ascii="仿宋_GB2312" w:eastAsia="仿宋_GB2312"/>
          <w:sz w:val="32"/>
          <w:szCs w:val="32"/>
        </w:rPr>
      </w:pPr>
      <w:r>
        <w:rPr>
          <w:rFonts w:ascii="仿宋_GB2312" w:eastAsia="仿宋_GB2312"/>
          <w:sz w:val="32"/>
          <w:szCs w:val="32"/>
        </w:rPr>
        <w:t>有效日期：         签发日期：         单位盖章：</w:t>
      </w:r>
    </w:p>
    <w:p w14:paraId="6F2C2A4E">
      <w:pPr>
        <w:spacing w:line="540" w:lineRule="exact"/>
        <w:ind w:firstLine="640" w:firstLineChars="200"/>
        <w:rPr>
          <w:rFonts w:ascii="仿宋_GB2312" w:eastAsia="仿宋_GB2312"/>
          <w:sz w:val="32"/>
          <w:szCs w:val="32"/>
        </w:rPr>
      </w:pPr>
    </w:p>
    <w:p w14:paraId="3B3B8F22">
      <w:pPr>
        <w:spacing w:line="540" w:lineRule="exact"/>
        <w:ind w:firstLine="640" w:firstLineChars="200"/>
        <w:rPr>
          <w:rFonts w:ascii="仿宋_GB2312" w:eastAsia="仿宋_GB2312"/>
          <w:sz w:val="32"/>
          <w:szCs w:val="32"/>
        </w:rPr>
      </w:pPr>
      <w:r>
        <w:rPr>
          <w:rFonts w:ascii="仿宋_GB2312" w:eastAsia="仿宋_GB2312"/>
          <w:sz w:val="32"/>
          <w:szCs w:val="32"/>
        </w:rPr>
        <w:t>附：</w:t>
      </w:r>
    </w:p>
    <w:p w14:paraId="596BDB8B">
      <w:pPr>
        <w:spacing w:line="540" w:lineRule="exact"/>
        <w:ind w:firstLine="640" w:firstLineChars="200"/>
        <w:rPr>
          <w:rFonts w:ascii="仿宋_GB2312" w:eastAsia="仿宋_GB2312"/>
          <w:sz w:val="32"/>
          <w:szCs w:val="32"/>
        </w:rPr>
      </w:pPr>
      <w:r>
        <w:rPr>
          <w:rFonts w:ascii="仿宋_GB2312" w:eastAsia="仿宋_GB2312"/>
          <w:sz w:val="32"/>
          <w:szCs w:val="32"/>
        </w:rPr>
        <w:t>营业执照号码：                 经济性质：</w:t>
      </w:r>
    </w:p>
    <w:p w14:paraId="1060373E">
      <w:pPr>
        <w:spacing w:line="540" w:lineRule="exact"/>
        <w:ind w:firstLine="640" w:firstLineChars="200"/>
        <w:rPr>
          <w:rFonts w:ascii="仿宋_GB2312" w:eastAsia="仿宋_GB2312"/>
          <w:sz w:val="32"/>
          <w:szCs w:val="32"/>
        </w:rPr>
      </w:pPr>
      <w:r>
        <w:rPr>
          <w:rFonts w:ascii="仿宋_GB2312" w:eastAsia="仿宋_GB2312"/>
          <w:sz w:val="32"/>
          <w:szCs w:val="32"/>
        </w:rPr>
        <w:t>主营：</w:t>
      </w:r>
    </w:p>
    <w:p w14:paraId="215A3ADE">
      <w:pPr>
        <w:spacing w:line="540" w:lineRule="exact"/>
        <w:ind w:firstLine="640" w:firstLineChars="200"/>
        <w:rPr>
          <w:rFonts w:ascii="仿宋_GB2312" w:eastAsia="仿宋_GB2312"/>
          <w:sz w:val="32"/>
          <w:szCs w:val="32"/>
        </w:rPr>
      </w:pPr>
      <w:r>
        <w:rPr>
          <w:rFonts w:ascii="仿宋_GB2312" w:eastAsia="仿宋_GB2312"/>
          <w:sz w:val="32"/>
          <w:szCs w:val="32"/>
        </w:rPr>
        <w:t>兼营：</w:t>
      </w:r>
    </w:p>
    <w:p w14:paraId="50782D35">
      <w:pPr>
        <w:spacing w:line="540" w:lineRule="exact"/>
        <w:ind w:firstLine="640" w:firstLineChars="200"/>
        <w:rPr>
          <w:rFonts w:ascii="仿宋_GB2312" w:eastAsia="仿宋_GB2312"/>
          <w:sz w:val="32"/>
          <w:szCs w:val="32"/>
        </w:rPr>
      </w:pPr>
      <w:r>
        <w:rPr>
          <w:rFonts w:ascii="仿宋_GB2312" w:eastAsia="仿宋_GB2312"/>
          <w:sz w:val="32"/>
          <w:szCs w:val="32"/>
        </w:rPr>
        <w:t>说明：</w:t>
      </w:r>
    </w:p>
    <w:p w14:paraId="6081934A">
      <w:pPr>
        <w:spacing w:line="540" w:lineRule="exact"/>
        <w:ind w:firstLine="640" w:firstLineChars="200"/>
        <w:rPr>
          <w:rFonts w:ascii="仿宋_GB2312" w:eastAsia="仿宋_GB2312"/>
          <w:sz w:val="32"/>
          <w:szCs w:val="32"/>
        </w:rPr>
      </w:pPr>
      <w:r>
        <w:rPr>
          <w:rFonts w:ascii="仿宋_GB2312" w:eastAsia="仿宋_GB2312"/>
          <w:sz w:val="32"/>
          <w:szCs w:val="32"/>
        </w:rPr>
        <w:t>1、法定代表人为企业事业单位、国家机关、社会团体的主要行政负责人。</w:t>
      </w:r>
    </w:p>
    <w:p w14:paraId="1CF9096F">
      <w:pPr>
        <w:spacing w:line="540" w:lineRule="exact"/>
        <w:ind w:firstLine="640" w:firstLineChars="200"/>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287A0D17"/>
                          <w:p w14:paraId="5D1454A6"/>
                          <w:p w14:paraId="68C8488B"/>
                          <w:p w14:paraId="12280A7D"/>
                          <w:p w14:paraId="77369A87">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14:paraId="287A0D17"/>
                    <w:p w14:paraId="5D1454A6"/>
                    <w:p w14:paraId="68C8488B"/>
                    <w:p w14:paraId="12280A7D"/>
                    <w:p w14:paraId="77369A87">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sz w:val="32"/>
          <w:szCs w:val="32"/>
        </w:rPr>
        <w:t>2、内容必须填</w:t>
      </w:r>
      <w:r>
        <w:rPr>
          <w:rFonts w:hint="eastAsia" w:ascii="仿宋_GB2312" w:eastAsia="仿宋_GB2312"/>
          <w:sz w:val="32"/>
          <w:szCs w:val="32"/>
        </w:rPr>
        <w:t>写真实、清楚，涂改无效，不得转让、买卖。</w:t>
      </w:r>
    </w:p>
    <w:p w14:paraId="371D8009">
      <w:pPr>
        <w:widowControl/>
        <w:spacing w:line="240" w:lineRule="auto"/>
        <w:jc w:val="left"/>
        <w:rPr>
          <w:szCs w:val="22"/>
        </w:rPr>
      </w:pPr>
      <w:r>
        <w:rPr>
          <w:szCs w:val="22"/>
        </w:rPr>
        <w:br w:type="page"/>
      </w:r>
    </w:p>
    <w:p w14:paraId="31B2A62E">
      <w:pPr>
        <w:pStyle w:val="4"/>
      </w:pPr>
      <w:r>
        <w:t>二、</w:t>
      </w:r>
      <w:r>
        <w:rPr>
          <w:rFonts w:hint="eastAsia"/>
        </w:rPr>
        <w:t>法定代表人</w:t>
      </w:r>
      <w:r>
        <w:t>授权委托书</w:t>
      </w:r>
    </w:p>
    <w:p w14:paraId="342A317D"/>
    <w:p w14:paraId="191AF7CA">
      <w:pPr>
        <w:spacing w:line="540" w:lineRule="exact"/>
        <w:ind w:firstLine="640" w:firstLineChars="200"/>
        <w:rPr>
          <w:rFonts w:ascii="仿宋_GB2312" w:eastAsia="仿宋_GB2312"/>
          <w:sz w:val="32"/>
          <w:szCs w:val="32"/>
        </w:rPr>
      </w:pPr>
      <w:r>
        <w:rPr>
          <w:rFonts w:ascii="仿宋_GB2312" w:eastAsia="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41AE20D7">
      <w:pPr>
        <w:spacing w:line="540" w:lineRule="exact"/>
        <w:ind w:firstLine="640" w:firstLineChars="200"/>
        <w:rPr>
          <w:rFonts w:ascii="仿宋_GB2312" w:eastAsia="仿宋_GB2312"/>
          <w:sz w:val="32"/>
          <w:szCs w:val="32"/>
        </w:rPr>
      </w:pPr>
      <w:r>
        <w:rPr>
          <w:rFonts w:ascii="仿宋_GB2312" w:eastAsia="仿宋_GB2312"/>
          <w:sz w:val="32"/>
          <w:szCs w:val="32"/>
        </w:rPr>
        <w:t>代理人无转委托权，特此委托。</w:t>
      </w:r>
    </w:p>
    <w:p w14:paraId="5840F11E">
      <w:pPr>
        <w:spacing w:line="540" w:lineRule="exact"/>
        <w:ind w:firstLine="640" w:firstLineChars="200"/>
        <w:rPr>
          <w:rFonts w:ascii="仿宋_GB2312" w:eastAsia="仿宋_GB2312"/>
          <w:sz w:val="32"/>
          <w:szCs w:val="32"/>
        </w:rPr>
      </w:pPr>
      <w:r>
        <w:rPr>
          <w:rFonts w:ascii="仿宋_GB2312" w:eastAsia="仿宋_GB2312"/>
          <w:sz w:val="32"/>
          <w:szCs w:val="32"/>
        </w:rPr>
        <w:t>代理人：</w:t>
      </w:r>
    </w:p>
    <w:p w14:paraId="69BAD0A5">
      <w:pPr>
        <w:spacing w:line="540" w:lineRule="exact"/>
        <w:ind w:firstLine="640" w:firstLineChars="200"/>
        <w:rPr>
          <w:rFonts w:ascii="仿宋_GB2312" w:eastAsia="仿宋_GB2312"/>
          <w:sz w:val="32"/>
          <w:szCs w:val="32"/>
        </w:rPr>
      </w:pPr>
      <w:r>
        <w:rPr>
          <w:rFonts w:ascii="仿宋_GB2312" w:eastAsia="仿宋_GB2312"/>
          <w:sz w:val="32"/>
          <w:szCs w:val="32"/>
        </w:rPr>
        <w:t>职务：</w:t>
      </w:r>
    </w:p>
    <w:p w14:paraId="4FB220E0">
      <w:pPr>
        <w:spacing w:line="540" w:lineRule="exact"/>
        <w:ind w:firstLine="640" w:firstLineChars="200"/>
        <w:rPr>
          <w:rFonts w:ascii="仿宋_GB2312" w:eastAsia="仿宋_GB2312"/>
          <w:sz w:val="32"/>
          <w:szCs w:val="32"/>
        </w:rPr>
      </w:pPr>
      <w:r>
        <w:rPr>
          <w:rFonts w:ascii="仿宋_GB2312" w:eastAsia="仿宋_GB2312"/>
          <w:sz w:val="32"/>
          <w:szCs w:val="32"/>
        </w:rPr>
        <w:t>详细通讯地址：</w:t>
      </w:r>
    </w:p>
    <w:p w14:paraId="5629A9BE">
      <w:pPr>
        <w:spacing w:line="540" w:lineRule="exact"/>
        <w:ind w:firstLine="640" w:firstLineChars="200"/>
        <w:rPr>
          <w:rFonts w:ascii="仿宋_GB2312" w:eastAsia="仿宋_GB2312"/>
          <w:sz w:val="32"/>
          <w:szCs w:val="32"/>
        </w:rPr>
      </w:pPr>
      <w:r>
        <w:rPr>
          <w:rFonts w:ascii="仿宋_GB2312" w:eastAsia="仿宋_GB2312"/>
          <w:sz w:val="32"/>
          <w:szCs w:val="32"/>
        </w:rPr>
        <w:t>邮政编码：</w:t>
      </w:r>
    </w:p>
    <w:p w14:paraId="2A884146">
      <w:pPr>
        <w:spacing w:line="540" w:lineRule="exact"/>
        <w:ind w:firstLine="640" w:firstLineChars="200"/>
        <w:rPr>
          <w:rFonts w:ascii="仿宋_GB2312" w:eastAsia="仿宋_GB2312"/>
          <w:sz w:val="32"/>
          <w:szCs w:val="32"/>
        </w:rPr>
      </w:pPr>
      <w:r>
        <w:rPr>
          <w:rFonts w:ascii="仿宋_GB2312" w:eastAsia="仿宋_GB2312"/>
          <w:sz w:val="32"/>
          <w:szCs w:val="32"/>
        </w:rPr>
        <w:t>电话：</w:t>
      </w:r>
    </w:p>
    <w:p w14:paraId="640A556D">
      <w:pPr>
        <w:spacing w:line="540" w:lineRule="exact"/>
        <w:ind w:firstLine="640" w:firstLineChars="200"/>
        <w:rPr>
          <w:rFonts w:ascii="仿宋_GB2312" w:eastAsia="仿宋_GB2312"/>
          <w:sz w:val="32"/>
          <w:szCs w:val="32"/>
        </w:rPr>
      </w:pPr>
      <w:r>
        <w:rPr>
          <w:rFonts w:ascii="仿宋_GB2312" w:eastAsia="仿宋_GB2312"/>
          <w:sz w:val="32"/>
          <w:szCs w:val="32"/>
        </w:rPr>
        <w:t>移动电话：</w:t>
      </w:r>
    </w:p>
    <w:p w14:paraId="35D580D6">
      <w:pPr>
        <w:spacing w:line="540" w:lineRule="exact"/>
        <w:ind w:firstLine="640" w:firstLineChars="200"/>
        <w:rPr>
          <w:rFonts w:ascii="仿宋_GB2312" w:eastAsia="仿宋_GB2312"/>
          <w:sz w:val="32"/>
          <w:szCs w:val="32"/>
        </w:rPr>
      </w:pPr>
      <w:r>
        <w:rPr>
          <w:rFonts w:ascii="仿宋_GB2312" w:eastAsia="仿宋_GB2312"/>
          <w:sz w:val="32"/>
          <w:szCs w:val="32"/>
        </w:rPr>
        <w:t>传真：</w:t>
      </w:r>
    </w:p>
    <w:p w14:paraId="1B93A97E">
      <w:pPr>
        <w:spacing w:line="540" w:lineRule="exact"/>
        <w:ind w:firstLine="640" w:firstLineChars="200"/>
        <w:rPr>
          <w:rFonts w:ascii="仿宋_GB2312" w:eastAsia="仿宋_GB2312"/>
          <w:sz w:val="32"/>
          <w:szCs w:val="32"/>
        </w:rPr>
      </w:pPr>
      <w:r>
        <w:rPr>
          <w:rFonts w:ascii="仿宋_GB2312" w:eastAsia="仿宋_GB2312"/>
          <w:sz w:val="32"/>
          <w:szCs w:val="32"/>
        </w:rPr>
        <w:t>投标人：</w:t>
      </w:r>
    </w:p>
    <w:p w14:paraId="48E1EA78">
      <w:pPr>
        <w:spacing w:line="540" w:lineRule="exact"/>
        <w:ind w:firstLine="640" w:firstLineChars="200"/>
        <w:rPr>
          <w:rFonts w:ascii="仿宋_GB2312" w:eastAsia="仿宋_GB2312"/>
          <w:sz w:val="32"/>
          <w:szCs w:val="32"/>
        </w:rPr>
      </w:pPr>
      <w:r>
        <w:rPr>
          <w:rFonts w:ascii="仿宋_GB2312" w:eastAsia="仿宋_GB2312"/>
          <w:sz w:val="32"/>
          <w:szCs w:val="32"/>
        </w:rPr>
        <w:t>法定代表人：</w:t>
      </w:r>
    </w:p>
    <w:p w14:paraId="5DA32025">
      <w:pPr>
        <w:spacing w:line="540" w:lineRule="exact"/>
        <w:ind w:firstLine="640" w:firstLineChars="200"/>
        <w:rPr>
          <w:rFonts w:ascii="仿宋_GB2312" w:eastAsia="仿宋_GB2312"/>
          <w:sz w:val="32"/>
          <w:szCs w:val="32"/>
        </w:rPr>
      </w:pPr>
      <w:r>
        <w:rPr>
          <w:rFonts w:ascii="仿宋_GB2312" w:eastAsia="仿宋_GB2312"/>
          <w:sz w:val="32"/>
          <w:szCs w:val="32"/>
        </w:rPr>
        <w:t>授权委托日期：         年     月       日</w: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39571BF2"/>
                          <w:p w14:paraId="2E112AC4"/>
                          <w:p w14:paraId="02AFA7DA"/>
                          <w:p w14:paraId="5CADDA0F"/>
                          <w:p w14:paraId="0C544C42">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14:paraId="39571BF2"/>
                    <w:p w14:paraId="2E112AC4"/>
                    <w:p w14:paraId="02AFA7DA"/>
                    <w:p w14:paraId="5CADDA0F"/>
                    <w:p w14:paraId="0C544C42">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14:paraId="7C0D3D63">
      <w:pPr>
        <w:ind w:firstLine="480" w:firstLineChars="200"/>
      </w:pPr>
    </w:p>
    <w:p w14:paraId="3B4A78CB">
      <w:pPr>
        <w:widowControl/>
        <w:spacing w:line="240" w:lineRule="auto"/>
        <w:jc w:val="left"/>
      </w:pPr>
      <w:r>
        <w:br w:type="page"/>
      </w:r>
    </w:p>
    <w:p w14:paraId="356A7E2B">
      <w:pPr>
        <w:pStyle w:val="4"/>
      </w:pPr>
      <w:r>
        <w:rPr>
          <w:rFonts w:hint="eastAsia"/>
        </w:rPr>
        <w:t>三、</w:t>
      </w:r>
      <w:r>
        <w:t>投标函</w:t>
      </w:r>
    </w:p>
    <w:p w14:paraId="26BC9434">
      <w:pPr>
        <w:spacing w:line="540" w:lineRule="exact"/>
        <w:ind w:firstLine="640" w:firstLineChars="200"/>
        <w:rPr>
          <w:rFonts w:ascii="仿宋_GB2312" w:eastAsia="仿宋_GB2312"/>
          <w:sz w:val="32"/>
          <w:szCs w:val="32"/>
        </w:rPr>
      </w:pPr>
      <w:r>
        <w:rPr>
          <w:rFonts w:ascii="仿宋_GB2312" w:eastAsia="仿宋_GB2312"/>
          <w:sz w:val="32"/>
          <w:szCs w:val="32"/>
        </w:rPr>
        <w:t>致：</w:t>
      </w:r>
      <w:r>
        <w:rPr>
          <w:rFonts w:hint="eastAsia" w:ascii="仿宋_GB2312" w:eastAsia="仿宋_GB2312"/>
          <w:sz w:val="32"/>
          <w:szCs w:val="32"/>
        </w:rPr>
        <w:t>深圳市南山区沙河街道办事处</w:t>
      </w:r>
    </w:p>
    <w:p w14:paraId="44D378D8">
      <w:pPr>
        <w:spacing w:line="540" w:lineRule="exact"/>
        <w:ind w:firstLine="640" w:firstLineChars="200"/>
        <w:rPr>
          <w:rFonts w:ascii="仿宋_GB2312" w:eastAsia="仿宋_GB2312"/>
          <w:sz w:val="32"/>
          <w:szCs w:val="32"/>
        </w:rPr>
      </w:pPr>
      <w:r>
        <w:rPr>
          <w:rFonts w:ascii="仿宋_GB2312" w:eastAsia="仿宋_GB2312"/>
          <w:sz w:val="32"/>
          <w:szCs w:val="32"/>
        </w:rPr>
        <w:t>1、根据已收到贵方的</w:t>
      </w:r>
      <w:r>
        <w:rPr>
          <w:rFonts w:hint="eastAsia" w:ascii="仿宋_GB2312" w:eastAsia="仿宋_GB2312"/>
          <w:sz w:val="32"/>
          <w:szCs w:val="32"/>
        </w:rPr>
        <w:t>项目名称</w:t>
      </w:r>
      <w:r>
        <w:rPr>
          <w:rFonts w:ascii="仿宋_GB2312" w:eastAsia="仿宋_GB2312"/>
          <w:sz w:val="32"/>
          <w:szCs w:val="32"/>
        </w:rPr>
        <w:t>为的项目的采购文件，遵照《中华人民共和国政府采购法》</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深圳经济特区政府采购条例</w:t>
      </w:r>
      <w:r>
        <w:rPr>
          <w:rFonts w:ascii="仿宋_GB2312" w:eastAsia="仿宋_GB2312"/>
          <w:sz w:val="32"/>
          <w:szCs w:val="32"/>
        </w:rPr>
        <w:t>》</w:t>
      </w:r>
      <w:r>
        <w:rPr>
          <w:rFonts w:hint="eastAsia" w:ascii="仿宋_GB2312" w:eastAsia="仿宋_GB2312"/>
          <w:sz w:val="32"/>
          <w:szCs w:val="32"/>
        </w:rPr>
        <w:t>、《深圳经济特区政府采购条例实施细则》</w:t>
      </w:r>
      <w:r>
        <w:rPr>
          <w:rFonts w:ascii="仿宋_GB2312" w:eastAsia="仿宋_GB2312"/>
          <w:sz w:val="32"/>
          <w:szCs w:val="32"/>
        </w:rPr>
        <w:t>和有关规定，我单位经研究上述采购文件的专用条款及通用条款后，我方愿以投标文件编制《开标一览表》中填写的投标报价并按采购文件要求承包上述项目并修补其任何缺陷。</w:t>
      </w:r>
    </w:p>
    <w:p w14:paraId="07ED9CB7">
      <w:pPr>
        <w:spacing w:line="540" w:lineRule="exact"/>
        <w:ind w:firstLine="640" w:firstLineChars="200"/>
        <w:rPr>
          <w:rFonts w:ascii="仿宋_GB2312" w:eastAsia="仿宋_GB2312"/>
          <w:sz w:val="32"/>
          <w:szCs w:val="32"/>
        </w:rPr>
      </w:pPr>
      <w:r>
        <w:rPr>
          <w:rFonts w:ascii="仿宋_GB2312" w:eastAsia="仿宋_GB2312"/>
          <w:sz w:val="32"/>
          <w:szCs w:val="32"/>
        </w:rPr>
        <w:t>2、如果我方中标，我方将按照规定提交上述总价</w:t>
      </w:r>
      <w:r>
        <w:rPr>
          <w:rFonts w:hint="eastAsia" w:ascii="仿宋_GB2312" w:eastAsia="仿宋_GB2312"/>
          <w:sz w:val="32"/>
          <w:szCs w:val="32"/>
        </w:rPr>
        <w:t>0</w:t>
      </w:r>
      <w:r>
        <w:rPr>
          <w:rFonts w:ascii="仿宋_GB2312" w:eastAsia="仿宋_GB2312"/>
          <w:sz w:val="32"/>
          <w:szCs w:val="32"/>
        </w:rPr>
        <w:t>％（或万元）作为履约担保（可提供保函或现金）。</w:t>
      </w:r>
    </w:p>
    <w:p w14:paraId="53668F84">
      <w:pPr>
        <w:spacing w:line="54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、除非另外达成协议并生效，贵方的中标通知书和本投标文件将构成约束我们双方的合同。</w:t>
      </w:r>
    </w:p>
    <w:p w14:paraId="2A823E1F">
      <w:pPr>
        <w:spacing w:line="54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、我方理解贵方将不受必须接受你们所收到的最低标价或其它任何投标文件的约束。</w:t>
      </w:r>
    </w:p>
    <w:p w14:paraId="1A218314">
      <w:pPr>
        <w:spacing w:line="540" w:lineRule="exact"/>
        <w:rPr>
          <w:rFonts w:ascii="仿宋_GB2312" w:eastAsia="仿宋_GB2312"/>
          <w:sz w:val="32"/>
          <w:szCs w:val="32"/>
        </w:rPr>
      </w:pPr>
    </w:p>
    <w:p w14:paraId="7E80C63F">
      <w:pPr>
        <w:spacing w:line="540" w:lineRule="exact"/>
        <w:ind w:firstLine="640" w:firstLineChars="200"/>
        <w:rPr>
          <w:rFonts w:ascii="仿宋_GB2312" w:eastAsia="仿宋_GB2312"/>
          <w:sz w:val="32"/>
          <w:szCs w:val="32"/>
        </w:rPr>
      </w:pPr>
      <w:r>
        <w:rPr>
          <w:rFonts w:ascii="仿宋_GB2312" w:eastAsia="仿宋_GB2312"/>
          <w:sz w:val="32"/>
          <w:szCs w:val="32"/>
        </w:rPr>
        <w:t>投标人：    单位地址：</w:t>
      </w:r>
    </w:p>
    <w:p w14:paraId="386A7BAF">
      <w:pPr>
        <w:spacing w:line="540" w:lineRule="exact"/>
        <w:ind w:firstLine="640" w:firstLineChars="200"/>
        <w:rPr>
          <w:rFonts w:ascii="仿宋_GB2312" w:eastAsia="仿宋_GB2312"/>
          <w:sz w:val="32"/>
          <w:szCs w:val="32"/>
        </w:rPr>
      </w:pPr>
      <w:r>
        <w:rPr>
          <w:rFonts w:ascii="仿宋_GB2312" w:eastAsia="仿宋_GB2312"/>
          <w:sz w:val="32"/>
          <w:szCs w:val="32"/>
        </w:rPr>
        <w:t>法定代表人或其委托代理人：</w:t>
      </w:r>
    </w:p>
    <w:p w14:paraId="3336A6D4">
      <w:pPr>
        <w:spacing w:line="540" w:lineRule="exact"/>
        <w:ind w:firstLine="640" w:firstLineChars="200"/>
        <w:rPr>
          <w:rFonts w:ascii="仿宋_GB2312" w:eastAsia="仿宋_GB2312"/>
          <w:sz w:val="32"/>
          <w:szCs w:val="32"/>
        </w:rPr>
      </w:pPr>
      <w:r>
        <w:rPr>
          <w:rFonts w:ascii="仿宋_GB2312" w:eastAsia="仿宋_GB2312"/>
          <w:sz w:val="32"/>
          <w:szCs w:val="32"/>
        </w:rPr>
        <w:t>邮政编码：  电话：  传真：</w:t>
      </w:r>
    </w:p>
    <w:p w14:paraId="01B50F77">
      <w:pPr>
        <w:spacing w:line="540" w:lineRule="exact"/>
        <w:ind w:firstLine="640" w:firstLineChars="200"/>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w:t>
      </w:r>
      <w:r>
        <w:rPr>
          <w:rFonts w:hint="eastAsia" w:ascii="仿宋_GB2312" w:eastAsia="仿宋_GB2312"/>
          <w:sz w:val="32"/>
          <w:szCs w:val="32"/>
          <w:lang w:val="en-US" w:eastAsia="zh-CN"/>
        </w:rPr>
        <w:t>账</w:t>
      </w:r>
      <w:bookmarkStart w:id="1" w:name="_GoBack"/>
      <w:bookmarkEnd w:id="1"/>
      <w:r>
        <w:rPr>
          <w:rFonts w:ascii="仿宋_GB2312" w:eastAsia="仿宋_GB2312"/>
          <w:sz w:val="32"/>
          <w:szCs w:val="32"/>
        </w:rPr>
        <w:t>号：</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7042B3AC">
      <w:pPr>
        <w:spacing w:line="540" w:lineRule="exact"/>
        <w:ind w:firstLine="640" w:firstLineChars="200"/>
        <w:rPr>
          <w:rFonts w:ascii="仿宋_GB2312" w:eastAsia="仿宋_GB2312"/>
          <w:sz w:val="32"/>
          <w:szCs w:val="32"/>
        </w:rPr>
      </w:pPr>
      <w:r>
        <w:rPr>
          <w:rFonts w:ascii="仿宋_GB2312" w:eastAsia="仿宋_GB2312"/>
          <w:sz w:val="32"/>
          <w:szCs w:val="32"/>
        </w:rPr>
        <w:t>开户银行地址：</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开户银行电话：</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3BB830D9">
      <w:pPr>
        <w:spacing w:line="540" w:lineRule="exact"/>
        <w:ind w:firstLine="640" w:firstLineChars="200"/>
        <w:rPr>
          <w:rFonts w:ascii="仿宋_GB2312" w:eastAsia="仿宋_GB2312"/>
          <w:sz w:val="32"/>
          <w:szCs w:val="32"/>
        </w:rPr>
      </w:pPr>
      <w:r>
        <w:rPr>
          <w:rFonts w:ascii="仿宋_GB2312" w:eastAsia="仿宋_GB2312"/>
          <w:sz w:val="32"/>
          <w:szCs w:val="32"/>
        </w:rPr>
        <w:t>日期：年月日</w:t>
      </w:r>
    </w:p>
    <w:p w14:paraId="5EFB395B">
      <w:pPr>
        <w:ind w:firstLine="480" w:firstLineChars="200"/>
      </w:pPr>
    </w:p>
    <w:p w14:paraId="397E533F">
      <w:pPr>
        <w:pStyle w:val="4"/>
      </w:pPr>
      <w:r>
        <w:br w:type="page"/>
      </w:r>
      <w:r>
        <w:rPr>
          <w:rFonts w:hint="eastAsia"/>
        </w:rPr>
        <w:t>四、承诺函</w:t>
      </w:r>
    </w:p>
    <w:p w14:paraId="2DA5B1D6">
      <w:pPr>
        <w:spacing w:line="540" w:lineRule="exact"/>
        <w:ind w:firstLine="640" w:firstLineChars="200"/>
        <w:rPr>
          <w:rFonts w:ascii="仿宋_GB2312" w:eastAsia="仿宋_GB2312"/>
          <w:sz w:val="32"/>
          <w:szCs w:val="32"/>
        </w:rPr>
      </w:pPr>
      <w:r>
        <w:rPr>
          <w:rFonts w:hint="eastAsia" w:ascii="仿宋_GB2312" w:eastAsia="仿宋_GB2312"/>
          <w:sz w:val="32"/>
          <w:szCs w:val="32"/>
        </w:rPr>
        <w:t>致：深圳市南山区沙河街道办事处</w:t>
      </w:r>
    </w:p>
    <w:p w14:paraId="7F7DBAFC">
      <w:pPr>
        <w:spacing w:line="540" w:lineRule="exact"/>
        <w:ind w:firstLine="640" w:firstLineChars="200"/>
        <w:rPr>
          <w:rFonts w:ascii="仿宋_GB2312" w:eastAsia="仿宋_GB2312"/>
          <w:sz w:val="32"/>
          <w:szCs w:val="32"/>
        </w:rPr>
      </w:pPr>
      <w:r>
        <w:rPr>
          <w:rFonts w:hint="eastAsia" w:ascii="仿宋_GB2312" w:eastAsia="仿宋_GB2312"/>
          <w:sz w:val="32"/>
          <w:szCs w:val="32"/>
        </w:rPr>
        <w:t>我公司承诺：</w:t>
      </w:r>
    </w:p>
    <w:p w14:paraId="4017B70E">
      <w:pPr>
        <w:spacing w:line="54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14:paraId="23594DE0">
      <w:pPr>
        <w:spacing w:line="54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14:paraId="72CA9022">
      <w:pPr>
        <w:spacing w:line="54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14:paraId="3A0C5031">
      <w:pPr>
        <w:spacing w:line="54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14:paraId="18BDC127">
      <w:pPr>
        <w:spacing w:line="54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14:paraId="6F124223">
      <w:pPr>
        <w:spacing w:line="54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14:paraId="37434639">
      <w:pPr>
        <w:spacing w:line="54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626E2AA9">
      <w:pPr>
        <w:spacing w:line="54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14:paraId="208A9A27">
      <w:pPr>
        <w:spacing w:line="540" w:lineRule="exact"/>
        <w:ind w:firstLine="640" w:firstLineChars="200"/>
        <w:rPr>
          <w:rFonts w:ascii="仿宋_GB2312" w:eastAsia="仿宋_GB2312"/>
          <w:sz w:val="32"/>
          <w:szCs w:val="32"/>
        </w:rPr>
      </w:pPr>
      <w:r>
        <w:rPr>
          <w:rFonts w:hint="eastAsia" w:ascii="仿宋_GB2312" w:eastAsia="仿宋_GB2312"/>
          <w:sz w:val="32"/>
          <w:szCs w:val="32"/>
        </w:rPr>
        <w:t>9. 我公司保证不违法分包转包。</w:t>
      </w:r>
    </w:p>
    <w:p w14:paraId="1F2A1CE5">
      <w:pPr>
        <w:spacing w:line="54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14:paraId="53B00F7C">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投标单位名称：</w:t>
      </w:r>
    </w:p>
    <w:p w14:paraId="1185C64C">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年   月    日</w:t>
      </w:r>
    </w:p>
    <w:p w14:paraId="4DEE90A8">
      <w:pPr>
        <w:spacing w:line="540" w:lineRule="exact"/>
        <w:ind w:firstLine="640" w:firstLineChars="20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14:paraId="26528705">
      <w:pPr>
        <w:widowControl/>
        <w:spacing w:line="240" w:lineRule="auto"/>
        <w:jc w:val="left"/>
      </w:pPr>
    </w:p>
    <w:p w14:paraId="06A17976">
      <w:pPr>
        <w:widowControl/>
        <w:spacing w:line="240" w:lineRule="auto"/>
        <w:jc w:val="left"/>
      </w:pPr>
      <w:r>
        <w:br w:type="page"/>
      </w:r>
    </w:p>
    <w:p w14:paraId="4AA6BC96">
      <w:pPr>
        <w:pStyle w:val="4"/>
      </w:pPr>
      <w:r>
        <w:rPr>
          <w:rFonts w:hint="eastAsia"/>
        </w:rPr>
        <w:t>五、投标人资质条件要求</w:t>
      </w:r>
    </w:p>
    <w:p w14:paraId="71EB0742">
      <w:pPr>
        <w:spacing w:line="540" w:lineRule="exact"/>
        <w:ind w:right="640"/>
        <w:rPr>
          <w:rFonts w:ascii="仿宋_GB2312" w:eastAsia="仿宋_GB2312"/>
          <w:sz w:val="32"/>
          <w:szCs w:val="32"/>
        </w:rPr>
      </w:pPr>
      <w:r>
        <w:rPr>
          <w:rFonts w:hint="eastAsia" w:ascii="仿宋_GB2312" w:eastAsia="仿宋_GB2312"/>
          <w:sz w:val="32"/>
          <w:szCs w:val="32"/>
        </w:rPr>
        <w:t>（投标人资质要求的证明材料）</w:t>
      </w:r>
    </w:p>
    <w:p w14:paraId="26DF1DF6">
      <w:pPr>
        <w:pStyle w:val="4"/>
      </w:pPr>
      <w:r>
        <w:rPr>
          <w:rFonts w:hint="eastAsia"/>
        </w:rPr>
        <w:t>六、分项报价表</w:t>
      </w:r>
    </w:p>
    <w:p w14:paraId="0EB4ACD7">
      <w:pPr>
        <w:spacing w:line="540" w:lineRule="exact"/>
        <w:ind w:right="640"/>
        <w:rPr>
          <w:rFonts w:ascii="仿宋_GB2312" w:eastAsia="仿宋_GB2312"/>
          <w:sz w:val="32"/>
          <w:szCs w:val="32"/>
        </w:rPr>
      </w:pPr>
      <w:r>
        <w:rPr>
          <w:rFonts w:hint="eastAsia" w:ascii="仿宋_GB2312" w:eastAsia="仿宋_GB2312"/>
          <w:sz w:val="32"/>
          <w:szCs w:val="32"/>
        </w:rPr>
        <w:t>格式自定</w:t>
      </w:r>
    </w:p>
    <w:p w14:paraId="5CE358A0">
      <w:pPr>
        <w:pStyle w:val="4"/>
      </w:pPr>
      <w:r>
        <w:rPr>
          <w:rFonts w:hint="eastAsia"/>
        </w:rPr>
        <w:t>七、技术部分</w:t>
      </w:r>
    </w:p>
    <w:p w14:paraId="3711D3C4">
      <w:pPr>
        <w:pStyle w:val="5"/>
      </w:pPr>
      <w:r>
        <w:rPr>
          <w:rFonts w:hint="eastAsia"/>
        </w:rPr>
        <w:t>（一）拟安排的项目负责人（仅限1人）情况</w:t>
      </w:r>
    </w:p>
    <w:p w14:paraId="1019B8FC">
      <w:pPr>
        <w:pStyle w:val="5"/>
      </w:pPr>
      <w:r>
        <w:rPr>
          <w:rFonts w:hint="eastAsia"/>
        </w:rPr>
        <w:t>（二）项目服务方案</w:t>
      </w:r>
    </w:p>
    <w:p w14:paraId="1A020A89">
      <w:pPr>
        <w:pStyle w:val="5"/>
      </w:pPr>
      <w:r>
        <w:rPr>
          <w:rFonts w:hint="eastAsia"/>
        </w:rPr>
        <w:t>（三）项目实施重点难点分析及解决方案</w:t>
      </w:r>
    </w:p>
    <w:p w14:paraId="4F8DDF9D">
      <w:pPr>
        <w:pStyle w:val="5"/>
      </w:pPr>
      <w:r>
        <w:rPr>
          <w:rFonts w:hint="eastAsia"/>
        </w:rPr>
        <w:t>（四）服务承诺</w:t>
      </w:r>
    </w:p>
    <w:p w14:paraId="4AF58FC1">
      <w:pPr>
        <w:pStyle w:val="4"/>
      </w:pPr>
      <w:r>
        <w:rPr>
          <w:rFonts w:hint="eastAsia"/>
        </w:rPr>
        <w:t>八、综合实力部分</w:t>
      </w:r>
    </w:p>
    <w:p w14:paraId="598E5817">
      <w:pPr>
        <w:pStyle w:val="5"/>
      </w:pPr>
      <w:r>
        <w:rPr>
          <w:rFonts w:hint="eastAsia"/>
        </w:rPr>
        <w:t>（一）类似项目业绩</w:t>
      </w:r>
    </w:p>
    <w:tbl>
      <w:tblPr>
        <w:tblStyle w:val="13"/>
        <w:tblW w:w="9073" w:type="dxa"/>
        <w:tblInd w:w="-31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413"/>
        <w:gridCol w:w="1985"/>
        <w:gridCol w:w="1984"/>
        <w:gridCol w:w="1701"/>
        <w:gridCol w:w="1134"/>
      </w:tblGrid>
      <w:tr w14:paraId="5371C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6C91F5F">
            <w:pPr>
              <w:jc w:val="center"/>
              <w:rPr>
                <w:rFonts w:ascii="仿宋_GB2312" w:hAnsi="宋体" w:eastAsia="仿宋_GB2312"/>
                <w:color w:val="000000"/>
                <w:sz w:val="32"/>
                <w:szCs w:val="32"/>
              </w:rPr>
            </w:pPr>
            <w:r>
              <w:rPr>
                <w:rFonts w:hint="eastAsia" w:ascii="仿宋_GB2312" w:hAnsi="宋体" w:eastAsia="仿宋_GB2312"/>
                <w:color w:val="000000"/>
                <w:sz w:val="32"/>
                <w:szCs w:val="32"/>
              </w:rPr>
              <w:t>序号</w:t>
            </w:r>
          </w:p>
        </w:tc>
        <w:tc>
          <w:tcPr>
            <w:tcW w:w="1413" w:type="dxa"/>
            <w:vAlign w:val="center"/>
          </w:tcPr>
          <w:p w14:paraId="6F33D7CA">
            <w:pPr>
              <w:jc w:val="center"/>
              <w:rPr>
                <w:rFonts w:ascii="仿宋_GB2312" w:hAnsi="宋体" w:eastAsia="仿宋_GB2312"/>
                <w:color w:val="000000"/>
                <w:sz w:val="32"/>
                <w:szCs w:val="32"/>
              </w:rPr>
            </w:pPr>
            <w:r>
              <w:rPr>
                <w:rFonts w:hint="eastAsia" w:ascii="仿宋_GB2312" w:hAnsi="宋体" w:eastAsia="仿宋_GB2312"/>
                <w:color w:val="000000"/>
                <w:sz w:val="32"/>
                <w:szCs w:val="32"/>
              </w:rPr>
              <w:t>采购单位</w:t>
            </w:r>
          </w:p>
        </w:tc>
        <w:tc>
          <w:tcPr>
            <w:tcW w:w="1985" w:type="dxa"/>
            <w:vAlign w:val="center"/>
          </w:tcPr>
          <w:p w14:paraId="1C3735BD">
            <w:pPr>
              <w:jc w:val="center"/>
              <w:rPr>
                <w:rFonts w:ascii="仿宋_GB2312" w:hAnsi="宋体" w:eastAsia="仿宋_GB2312"/>
                <w:color w:val="000000"/>
                <w:sz w:val="32"/>
                <w:szCs w:val="32"/>
              </w:rPr>
            </w:pPr>
            <w:r>
              <w:rPr>
                <w:rFonts w:hint="eastAsia" w:ascii="仿宋_GB2312" w:hAnsi="宋体" w:eastAsia="仿宋_GB2312"/>
                <w:color w:val="000000"/>
                <w:sz w:val="32"/>
                <w:szCs w:val="32"/>
              </w:rPr>
              <w:t>项目名称</w:t>
            </w:r>
          </w:p>
        </w:tc>
        <w:tc>
          <w:tcPr>
            <w:tcW w:w="1984" w:type="dxa"/>
            <w:vAlign w:val="center"/>
          </w:tcPr>
          <w:p w14:paraId="621354F7">
            <w:pPr>
              <w:jc w:val="center"/>
              <w:rPr>
                <w:rFonts w:ascii="仿宋_GB2312" w:hAnsi="宋体" w:eastAsia="仿宋_GB2312"/>
                <w:color w:val="000000"/>
                <w:sz w:val="32"/>
                <w:szCs w:val="32"/>
              </w:rPr>
            </w:pPr>
            <w:r>
              <w:rPr>
                <w:rFonts w:hint="eastAsia" w:ascii="仿宋_GB2312" w:hAnsi="宋体" w:eastAsia="仿宋_GB2312"/>
                <w:color w:val="000000"/>
                <w:sz w:val="32"/>
                <w:szCs w:val="32"/>
              </w:rPr>
              <w:t>项目规模</w:t>
            </w:r>
          </w:p>
          <w:p w14:paraId="5F9F9BBD">
            <w:pPr>
              <w:jc w:val="center"/>
              <w:rPr>
                <w:rFonts w:ascii="仿宋_GB2312" w:hAnsi="宋体" w:eastAsia="仿宋_GB2312"/>
                <w:color w:val="000000"/>
                <w:sz w:val="32"/>
                <w:szCs w:val="32"/>
              </w:rPr>
            </w:pPr>
            <w:r>
              <w:rPr>
                <w:rFonts w:hint="eastAsia" w:ascii="仿宋_GB2312" w:hAnsi="宋体" w:eastAsia="仿宋_GB2312"/>
                <w:color w:val="000000"/>
                <w:sz w:val="32"/>
                <w:szCs w:val="32"/>
              </w:rPr>
              <w:t>（合同金额）</w:t>
            </w:r>
          </w:p>
        </w:tc>
        <w:tc>
          <w:tcPr>
            <w:tcW w:w="1701" w:type="dxa"/>
            <w:vAlign w:val="center"/>
          </w:tcPr>
          <w:p w14:paraId="410F8316">
            <w:pPr>
              <w:jc w:val="center"/>
              <w:rPr>
                <w:rFonts w:ascii="仿宋_GB2312" w:hAnsi="宋体" w:eastAsia="仿宋_GB2312"/>
                <w:color w:val="000000"/>
                <w:sz w:val="32"/>
                <w:szCs w:val="32"/>
              </w:rPr>
            </w:pPr>
            <w:r>
              <w:rPr>
                <w:rFonts w:hint="eastAsia" w:ascii="仿宋_GB2312" w:hAnsi="宋体" w:eastAsia="仿宋_GB2312"/>
                <w:color w:val="000000"/>
                <w:sz w:val="32"/>
                <w:szCs w:val="32"/>
              </w:rPr>
              <w:t>合同签订时间</w:t>
            </w:r>
          </w:p>
        </w:tc>
        <w:tc>
          <w:tcPr>
            <w:tcW w:w="1134" w:type="dxa"/>
            <w:vAlign w:val="center"/>
          </w:tcPr>
          <w:p w14:paraId="5D6B430D">
            <w:pPr>
              <w:jc w:val="center"/>
              <w:rPr>
                <w:rFonts w:ascii="仿宋_GB2312" w:hAnsi="宋体" w:eastAsia="仿宋_GB2312"/>
                <w:color w:val="000000"/>
                <w:sz w:val="32"/>
                <w:szCs w:val="32"/>
              </w:rPr>
            </w:pPr>
            <w:r>
              <w:rPr>
                <w:rFonts w:hint="eastAsia" w:ascii="仿宋_GB2312" w:hAnsi="宋体" w:eastAsia="仿宋_GB2312"/>
                <w:color w:val="000000"/>
                <w:sz w:val="32"/>
                <w:szCs w:val="32"/>
              </w:rPr>
              <w:t>履约评价</w:t>
            </w:r>
          </w:p>
        </w:tc>
      </w:tr>
      <w:tr w14:paraId="10E502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715A6E4">
            <w:pPr>
              <w:jc w:val="center"/>
              <w:rPr>
                <w:rFonts w:ascii="仿宋_GB2312" w:hAnsi="宋体" w:eastAsia="仿宋_GB2312"/>
                <w:color w:val="000000"/>
                <w:sz w:val="32"/>
                <w:szCs w:val="32"/>
              </w:rPr>
            </w:pPr>
            <w:r>
              <w:rPr>
                <w:rFonts w:hint="eastAsia" w:ascii="仿宋_GB2312" w:hAnsi="宋体" w:eastAsia="仿宋_GB2312"/>
                <w:color w:val="000000"/>
                <w:sz w:val="32"/>
                <w:szCs w:val="32"/>
              </w:rPr>
              <w:t>1</w:t>
            </w:r>
          </w:p>
        </w:tc>
        <w:tc>
          <w:tcPr>
            <w:tcW w:w="1413" w:type="dxa"/>
            <w:vAlign w:val="center"/>
          </w:tcPr>
          <w:p w14:paraId="101CF42C">
            <w:pPr>
              <w:rPr>
                <w:rFonts w:ascii="仿宋_GB2312" w:hAnsi="宋体" w:eastAsia="仿宋_GB2312"/>
                <w:color w:val="000000"/>
                <w:sz w:val="32"/>
                <w:szCs w:val="32"/>
              </w:rPr>
            </w:pPr>
          </w:p>
        </w:tc>
        <w:tc>
          <w:tcPr>
            <w:tcW w:w="1985" w:type="dxa"/>
            <w:vAlign w:val="center"/>
          </w:tcPr>
          <w:p w14:paraId="03504465">
            <w:pPr>
              <w:rPr>
                <w:rFonts w:ascii="仿宋_GB2312" w:hAnsi="宋体" w:eastAsia="仿宋_GB2312"/>
                <w:color w:val="000000"/>
                <w:sz w:val="32"/>
                <w:szCs w:val="32"/>
              </w:rPr>
            </w:pPr>
          </w:p>
        </w:tc>
        <w:tc>
          <w:tcPr>
            <w:tcW w:w="1984" w:type="dxa"/>
            <w:vAlign w:val="center"/>
          </w:tcPr>
          <w:p w14:paraId="08D28F9D">
            <w:pPr>
              <w:rPr>
                <w:rFonts w:ascii="仿宋_GB2312" w:hAnsi="宋体" w:eastAsia="仿宋_GB2312"/>
                <w:color w:val="000000"/>
                <w:sz w:val="32"/>
                <w:szCs w:val="32"/>
              </w:rPr>
            </w:pPr>
          </w:p>
        </w:tc>
        <w:tc>
          <w:tcPr>
            <w:tcW w:w="1701" w:type="dxa"/>
            <w:vAlign w:val="center"/>
          </w:tcPr>
          <w:p w14:paraId="01466C81">
            <w:pPr>
              <w:rPr>
                <w:rFonts w:ascii="仿宋_GB2312" w:hAnsi="宋体" w:eastAsia="仿宋_GB2312"/>
                <w:color w:val="000000"/>
                <w:sz w:val="32"/>
                <w:szCs w:val="32"/>
              </w:rPr>
            </w:pPr>
          </w:p>
        </w:tc>
        <w:tc>
          <w:tcPr>
            <w:tcW w:w="1134" w:type="dxa"/>
            <w:vAlign w:val="center"/>
          </w:tcPr>
          <w:p w14:paraId="054F86C0">
            <w:pPr>
              <w:rPr>
                <w:rFonts w:ascii="仿宋_GB2312" w:hAnsi="宋体" w:eastAsia="仿宋_GB2312"/>
                <w:color w:val="000000"/>
                <w:sz w:val="32"/>
                <w:szCs w:val="32"/>
              </w:rPr>
            </w:pPr>
          </w:p>
        </w:tc>
      </w:tr>
      <w:tr w14:paraId="50DC4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10901013">
            <w:pPr>
              <w:jc w:val="center"/>
              <w:rPr>
                <w:rFonts w:ascii="仿宋_GB2312" w:hAnsi="宋体" w:eastAsia="仿宋_GB2312"/>
                <w:color w:val="000000"/>
                <w:sz w:val="32"/>
                <w:szCs w:val="32"/>
              </w:rPr>
            </w:pPr>
            <w:r>
              <w:rPr>
                <w:rFonts w:hint="eastAsia" w:ascii="仿宋_GB2312" w:hAnsi="宋体" w:eastAsia="仿宋_GB2312"/>
                <w:color w:val="000000"/>
                <w:sz w:val="32"/>
                <w:szCs w:val="32"/>
              </w:rPr>
              <w:t>2</w:t>
            </w:r>
          </w:p>
        </w:tc>
        <w:tc>
          <w:tcPr>
            <w:tcW w:w="1413" w:type="dxa"/>
            <w:vAlign w:val="center"/>
          </w:tcPr>
          <w:p w14:paraId="3938BB49">
            <w:pPr>
              <w:rPr>
                <w:rFonts w:ascii="仿宋_GB2312" w:hAnsi="宋体" w:eastAsia="仿宋_GB2312"/>
                <w:color w:val="000000"/>
                <w:sz w:val="32"/>
                <w:szCs w:val="32"/>
              </w:rPr>
            </w:pPr>
          </w:p>
        </w:tc>
        <w:tc>
          <w:tcPr>
            <w:tcW w:w="1985" w:type="dxa"/>
            <w:vAlign w:val="center"/>
          </w:tcPr>
          <w:p w14:paraId="2AA16188">
            <w:pPr>
              <w:rPr>
                <w:rFonts w:ascii="仿宋_GB2312" w:hAnsi="宋体" w:eastAsia="仿宋_GB2312"/>
                <w:color w:val="000000"/>
                <w:sz w:val="32"/>
                <w:szCs w:val="32"/>
              </w:rPr>
            </w:pPr>
          </w:p>
        </w:tc>
        <w:tc>
          <w:tcPr>
            <w:tcW w:w="1984" w:type="dxa"/>
            <w:vAlign w:val="center"/>
          </w:tcPr>
          <w:p w14:paraId="0F8A0648">
            <w:pPr>
              <w:rPr>
                <w:rFonts w:ascii="仿宋_GB2312" w:hAnsi="宋体" w:eastAsia="仿宋_GB2312"/>
                <w:color w:val="000000"/>
                <w:sz w:val="32"/>
                <w:szCs w:val="32"/>
              </w:rPr>
            </w:pPr>
          </w:p>
        </w:tc>
        <w:tc>
          <w:tcPr>
            <w:tcW w:w="1701" w:type="dxa"/>
            <w:vAlign w:val="center"/>
          </w:tcPr>
          <w:p w14:paraId="60923E08">
            <w:pPr>
              <w:rPr>
                <w:rFonts w:ascii="仿宋_GB2312" w:hAnsi="宋体" w:eastAsia="仿宋_GB2312"/>
                <w:color w:val="000000"/>
                <w:sz w:val="32"/>
                <w:szCs w:val="32"/>
              </w:rPr>
            </w:pPr>
          </w:p>
        </w:tc>
        <w:tc>
          <w:tcPr>
            <w:tcW w:w="1134" w:type="dxa"/>
            <w:vAlign w:val="center"/>
          </w:tcPr>
          <w:p w14:paraId="16E06FDA">
            <w:pPr>
              <w:rPr>
                <w:rFonts w:ascii="仿宋_GB2312" w:hAnsi="宋体" w:eastAsia="仿宋_GB2312"/>
                <w:color w:val="000000"/>
                <w:sz w:val="32"/>
                <w:szCs w:val="32"/>
              </w:rPr>
            </w:pPr>
          </w:p>
        </w:tc>
      </w:tr>
      <w:tr w14:paraId="2115D2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6ECE7549">
            <w:pPr>
              <w:jc w:val="center"/>
              <w:rPr>
                <w:rFonts w:ascii="仿宋_GB2312" w:hAnsi="宋体" w:eastAsia="仿宋_GB2312"/>
                <w:color w:val="000000"/>
                <w:sz w:val="32"/>
                <w:szCs w:val="32"/>
              </w:rPr>
            </w:pPr>
            <w:r>
              <w:rPr>
                <w:rFonts w:hint="eastAsia" w:ascii="仿宋_GB2312" w:hAnsi="宋体" w:eastAsia="仿宋_GB2312"/>
                <w:color w:val="000000"/>
                <w:sz w:val="32"/>
                <w:szCs w:val="32"/>
              </w:rPr>
              <w:t>3</w:t>
            </w:r>
          </w:p>
        </w:tc>
        <w:tc>
          <w:tcPr>
            <w:tcW w:w="1413" w:type="dxa"/>
            <w:vAlign w:val="center"/>
          </w:tcPr>
          <w:p w14:paraId="32644B86">
            <w:pPr>
              <w:rPr>
                <w:rFonts w:ascii="仿宋_GB2312" w:hAnsi="宋体" w:eastAsia="仿宋_GB2312"/>
                <w:color w:val="000000"/>
                <w:sz w:val="32"/>
                <w:szCs w:val="32"/>
              </w:rPr>
            </w:pPr>
          </w:p>
        </w:tc>
        <w:tc>
          <w:tcPr>
            <w:tcW w:w="1985" w:type="dxa"/>
            <w:vAlign w:val="center"/>
          </w:tcPr>
          <w:p w14:paraId="52FA883F">
            <w:pPr>
              <w:rPr>
                <w:rFonts w:ascii="仿宋_GB2312" w:hAnsi="宋体" w:eastAsia="仿宋_GB2312"/>
                <w:color w:val="000000"/>
                <w:sz w:val="32"/>
                <w:szCs w:val="32"/>
              </w:rPr>
            </w:pPr>
          </w:p>
        </w:tc>
        <w:tc>
          <w:tcPr>
            <w:tcW w:w="1984" w:type="dxa"/>
            <w:vAlign w:val="center"/>
          </w:tcPr>
          <w:p w14:paraId="6E0ABCC3">
            <w:pPr>
              <w:rPr>
                <w:rFonts w:ascii="仿宋_GB2312" w:hAnsi="宋体" w:eastAsia="仿宋_GB2312"/>
                <w:color w:val="000000"/>
                <w:sz w:val="32"/>
                <w:szCs w:val="32"/>
              </w:rPr>
            </w:pPr>
          </w:p>
        </w:tc>
        <w:tc>
          <w:tcPr>
            <w:tcW w:w="1701" w:type="dxa"/>
            <w:vAlign w:val="center"/>
          </w:tcPr>
          <w:p w14:paraId="037F4A35">
            <w:pPr>
              <w:rPr>
                <w:rFonts w:ascii="仿宋_GB2312" w:hAnsi="宋体" w:eastAsia="仿宋_GB2312"/>
                <w:color w:val="000000"/>
                <w:sz w:val="32"/>
                <w:szCs w:val="32"/>
              </w:rPr>
            </w:pPr>
          </w:p>
        </w:tc>
        <w:tc>
          <w:tcPr>
            <w:tcW w:w="1134" w:type="dxa"/>
            <w:vAlign w:val="center"/>
          </w:tcPr>
          <w:p w14:paraId="7400F4F0">
            <w:pPr>
              <w:rPr>
                <w:rFonts w:ascii="仿宋_GB2312" w:hAnsi="宋体" w:eastAsia="仿宋_GB2312"/>
                <w:color w:val="000000"/>
                <w:sz w:val="32"/>
                <w:szCs w:val="32"/>
              </w:rPr>
            </w:pPr>
          </w:p>
        </w:tc>
      </w:tr>
      <w:tr w14:paraId="042C6F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5FF05533">
            <w:pPr>
              <w:jc w:val="center"/>
              <w:rPr>
                <w:rFonts w:ascii="仿宋_GB2312" w:hAnsi="宋体" w:eastAsia="仿宋_GB2312"/>
                <w:color w:val="000000"/>
                <w:sz w:val="32"/>
                <w:szCs w:val="32"/>
              </w:rPr>
            </w:pPr>
            <w:r>
              <w:rPr>
                <w:rFonts w:hint="eastAsia" w:ascii="仿宋_GB2312" w:hAnsi="宋体" w:eastAsia="仿宋_GB2312"/>
                <w:color w:val="000000"/>
                <w:sz w:val="32"/>
                <w:szCs w:val="32"/>
              </w:rPr>
              <w:t>4</w:t>
            </w:r>
          </w:p>
        </w:tc>
        <w:tc>
          <w:tcPr>
            <w:tcW w:w="1413" w:type="dxa"/>
            <w:vAlign w:val="center"/>
          </w:tcPr>
          <w:p w14:paraId="3E6CF806">
            <w:pPr>
              <w:rPr>
                <w:rFonts w:ascii="仿宋_GB2312" w:hAnsi="宋体" w:eastAsia="仿宋_GB2312"/>
                <w:color w:val="000000"/>
                <w:sz w:val="32"/>
                <w:szCs w:val="32"/>
              </w:rPr>
            </w:pPr>
          </w:p>
        </w:tc>
        <w:tc>
          <w:tcPr>
            <w:tcW w:w="1985" w:type="dxa"/>
            <w:vAlign w:val="center"/>
          </w:tcPr>
          <w:p w14:paraId="750788A0">
            <w:pPr>
              <w:rPr>
                <w:rFonts w:ascii="仿宋_GB2312" w:hAnsi="宋体" w:eastAsia="仿宋_GB2312"/>
                <w:color w:val="000000"/>
                <w:sz w:val="32"/>
                <w:szCs w:val="32"/>
              </w:rPr>
            </w:pPr>
          </w:p>
        </w:tc>
        <w:tc>
          <w:tcPr>
            <w:tcW w:w="1984" w:type="dxa"/>
            <w:vAlign w:val="center"/>
          </w:tcPr>
          <w:p w14:paraId="52F8570F">
            <w:pPr>
              <w:rPr>
                <w:rFonts w:ascii="仿宋_GB2312" w:hAnsi="宋体" w:eastAsia="仿宋_GB2312"/>
                <w:color w:val="000000"/>
                <w:sz w:val="32"/>
                <w:szCs w:val="32"/>
              </w:rPr>
            </w:pPr>
          </w:p>
        </w:tc>
        <w:tc>
          <w:tcPr>
            <w:tcW w:w="1701" w:type="dxa"/>
            <w:vAlign w:val="center"/>
          </w:tcPr>
          <w:p w14:paraId="5C023D07">
            <w:pPr>
              <w:rPr>
                <w:rFonts w:ascii="仿宋_GB2312" w:hAnsi="宋体" w:eastAsia="仿宋_GB2312"/>
                <w:color w:val="000000"/>
                <w:sz w:val="32"/>
                <w:szCs w:val="32"/>
              </w:rPr>
            </w:pPr>
          </w:p>
        </w:tc>
        <w:tc>
          <w:tcPr>
            <w:tcW w:w="1134" w:type="dxa"/>
            <w:vAlign w:val="center"/>
          </w:tcPr>
          <w:p w14:paraId="4649FCC5">
            <w:pPr>
              <w:rPr>
                <w:rFonts w:ascii="仿宋_GB2312" w:hAnsi="宋体" w:eastAsia="仿宋_GB2312"/>
                <w:color w:val="000000"/>
                <w:sz w:val="32"/>
                <w:szCs w:val="32"/>
              </w:rPr>
            </w:pPr>
          </w:p>
        </w:tc>
      </w:tr>
    </w:tbl>
    <w:p w14:paraId="48A750BA">
      <w:pPr>
        <w:spacing w:line="540" w:lineRule="exact"/>
        <w:ind w:firstLine="640" w:firstLineChars="200"/>
        <w:rPr>
          <w:rFonts w:ascii="仿宋_GB2312" w:eastAsia="仿宋_GB2312"/>
          <w:sz w:val="32"/>
          <w:szCs w:val="32"/>
        </w:rPr>
      </w:pPr>
      <w:r>
        <w:rPr>
          <w:rFonts w:hint="eastAsia" w:ascii="仿宋_GB2312" w:eastAsia="仿宋_GB2312"/>
          <w:sz w:val="32"/>
          <w:szCs w:val="32"/>
        </w:rPr>
        <w:t>1、此表所填类似项目业绩须符合招标文件评标信息中“类似项目业绩”评分准则要求。</w:t>
      </w:r>
    </w:p>
    <w:p w14:paraId="4FAEBB4C">
      <w:pPr>
        <w:spacing w:line="540" w:lineRule="exact"/>
        <w:ind w:firstLine="640" w:firstLineChars="200"/>
        <w:rPr>
          <w:rFonts w:ascii="仿宋_GB2312" w:eastAsia="仿宋_GB2312"/>
          <w:sz w:val="32"/>
          <w:szCs w:val="32"/>
        </w:rPr>
      </w:pPr>
      <w:r>
        <w:rPr>
          <w:rFonts w:hint="eastAsia" w:ascii="仿宋_GB2312" w:eastAsia="仿宋_GB2312"/>
          <w:sz w:val="32"/>
          <w:szCs w:val="32"/>
        </w:rPr>
        <w:t>2、提供合同关键页的扫描件，原件备查。</w:t>
      </w:r>
    </w:p>
    <w:p w14:paraId="6FFF3E1A">
      <w:pPr>
        <w:pStyle w:val="5"/>
      </w:pPr>
      <w:r>
        <w:rPr>
          <w:rFonts w:hint="eastAsia"/>
        </w:rPr>
        <w:t>（二）本地化团队的服务能力</w:t>
      </w:r>
    </w:p>
    <w:p w14:paraId="0592FA0F">
      <w:pPr>
        <w:pStyle w:val="4"/>
      </w:pPr>
      <w:r>
        <w:rPr>
          <w:rFonts w:hint="eastAsia"/>
        </w:rPr>
        <w:t>九、投标人认为其他需要证明的材料</w:t>
      </w:r>
    </w:p>
    <w:p w14:paraId="3C9AD5D6"/>
    <w:p w14:paraId="39F00FE8"/>
    <w:p w14:paraId="43DDD125">
      <w:pPr>
        <w:widowControl/>
        <w:spacing w:line="240" w:lineRule="auto"/>
        <w:jc w:val="left"/>
      </w:pPr>
      <w:r>
        <w:br w:type="page"/>
      </w:r>
    </w:p>
    <w:p w14:paraId="22BB0450">
      <w:pPr>
        <w:pStyle w:val="3"/>
      </w:pPr>
      <w:r>
        <w:rPr>
          <w:rFonts w:hint="eastAsia"/>
        </w:rPr>
        <w:t>第四章 开标一览表</w:t>
      </w:r>
    </w:p>
    <w:p w14:paraId="715125F2">
      <w:pPr>
        <w:ind w:right="840"/>
        <w:rPr>
          <w:szCs w:val="21"/>
        </w:rPr>
      </w:pPr>
    </w:p>
    <w:p w14:paraId="6B2C7EA1">
      <w:pPr>
        <w:jc w:val="center"/>
        <w:rPr>
          <w:b/>
          <w:sz w:val="32"/>
          <w:szCs w:val="32"/>
        </w:rPr>
      </w:pPr>
      <w:r>
        <w:rPr>
          <w:b/>
          <w:sz w:val="32"/>
          <w:szCs w:val="32"/>
        </w:rPr>
        <w:t>开标一览表</w:t>
      </w:r>
    </w:p>
    <w:p w14:paraId="5C7ABC39">
      <w:pPr>
        <w:ind w:right="840"/>
      </w:pPr>
    </w:p>
    <w:p w14:paraId="4737BF48">
      <w:pPr>
        <w:rPr>
          <w:rFonts w:ascii="仿宋_GB2312" w:eastAsia="仿宋_GB2312"/>
          <w:sz w:val="32"/>
          <w:szCs w:val="32"/>
        </w:rPr>
      </w:pPr>
      <w:r>
        <w:rPr>
          <w:rFonts w:hint="eastAsia" w:ascii="仿宋_GB2312" w:eastAsia="仿宋_GB2312"/>
          <w:sz w:val="32"/>
          <w:szCs w:val="32"/>
        </w:rPr>
        <w:t xml:space="preserve">投标人名称： </w:t>
      </w:r>
    </w:p>
    <w:p w14:paraId="6B3AA704"/>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2309"/>
        <w:gridCol w:w="1373"/>
        <w:gridCol w:w="1849"/>
      </w:tblGrid>
      <w:tr w14:paraId="057E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2" w:type="dxa"/>
            <w:tcBorders>
              <w:top w:val="single" w:color="auto" w:sz="4" w:space="0"/>
              <w:left w:val="single" w:color="auto" w:sz="4" w:space="0"/>
              <w:bottom w:val="single" w:color="auto" w:sz="4" w:space="0"/>
              <w:right w:val="single" w:color="auto" w:sz="4" w:space="0"/>
            </w:tcBorders>
            <w:vAlign w:val="center"/>
          </w:tcPr>
          <w:p w14:paraId="006F2245">
            <w:pPr>
              <w:jc w:val="center"/>
              <w:rPr>
                <w:rFonts w:ascii="仿宋_GB2312" w:eastAsia="仿宋_GB2312"/>
                <w:sz w:val="32"/>
                <w:szCs w:val="32"/>
              </w:rPr>
            </w:pPr>
            <w:r>
              <w:rPr>
                <w:rFonts w:ascii="仿宋_GB2312" w:eastAsia="仿宋_GB2312"/>
                <w:sz w:val="32"/>
                <w:szCs w:val="32"/>
              </w:rPr>
              <w:t>项目名称</w:t>
            </w:r>
          </w:p>
        </w:tc>
        <w:tc>
          <w:tcPr>
            <w:tcW w:w="2309" w:type="dxa"/>
            <w:tcBorders>
              <w:top w:val="single" w:color="auto" w:sz="4" w:space="0"/>
              <w:left w:val="single" w:color="auto" w:sz="4" w:space="0"/>
              <w:bottom w:val="single" w:color="auto" w:sz="4" w:space="0"/>
              <w:right w:val="single" w:color="auto" w:sz="4" w:space="0"/>
            </w:tcBorders>
            <w:vAlign w:val="center"/>
          </w:tcPr>
          <w:p w14:paraId="07E9F18C">
            <w:pPr>
              <w:jc w:val="center"/>
              <w:rPr>
                <w:rFonts w:ascii="仿宋_GB2312" w:eastAsia="仿宋_GB2312"/>
                <w:sz w:val="32"/>
                <w:szCs w:val="32"/>
              </w:rPr>
            </w:pPr>
            <w:r>
              <w:rPr>
                <w:rFonts w:ascii="仿宋_GB2312" w:eastAsia="仿宋_GB2312"/>
                <w:sz w:val="32"/>
                <w:szCs w:val="32"/>
              </w:rPr>
              <w:t>投标总价</w:t>
            </w:r>
          </w:p>
        </w:tc>
        <w:tc>
          <w:tcPr>
            <w:tcW w:w="1373" w:type="dxa"/>
            <w:tcBorders>
              <w:top w:val="single" w:color="auto" w:sz="4" w:space="0"/>
              <w:left w:val="single" w:color="auto" w:sz="4" w:space="0"/>
              <w:bottom w:val="single" w:color="auto" w:sz="4" w:space="0"/>
              <w:right w:val="single" w:color="auto" w:sz="4" w:space="0"/>
            </w:tcBorders>
            <w:vAlign w:val="center"/>
          </w:tcPr>
          <w:p w14:paraId="536ADF23">
            <w:pPr>
              <w:jc w:val="center"/>
              <w:rPr>
                <w:rFonts w:ascii="仿宋_GB2312" w:eastAsia="仿宋_GB2312"/>
                <w:sz w:val="32"/>
                <w:szCs w:val="32"/>
              </w:rPr>
            </w:pPr>
            <w:r>
              <w:rPr>
                <w:rFonts w:hint="eastAsia" w:ascii="仿宋_GB2312" w:eastAsia="仿宋_GB2312"/>
                <w:sz w:val="32"/>
                <w:szCs w:val="32"/>
              </w:rPr>
              <w:t>服务</w:t>
            </w:r>
            <w:r>
              <w:rPr>
                <w:rFonts w:ascii="仿宋_GB2312" w:eastAsia="仿宋_GB2312"/>
                <w:sz w:val="32"/>
                <w:szCs w:val="32"/>
              </w:rPr>
              <w:t>期</w:t>
            </w:r>
          </w:p>
        </w:tc>
        <w:tc>
          <w:tcPr>
            <w:tcW w:w="1849" w:type="dxa"/>
            <w:tcBorders>
              <w:top w:val="single" w:color="auto" w:sz="4" w:space="0"/>
              <w:left w:val="single" w:color="auto" w:sz="4" w:space="0"/>
              <w:bottom w:val="single" w:color="auto" w:sz="4" w:space="0"/>
              <w:right w:val="single" w:color="auto" w:sz="4" w:space="0"/>
            </w:tcBorders>
            <w:vAlign w:val="center"/>
          </w:tcPr>
          <w:p w14:paraId="37895189">
            <w:pPr>
              <w:jc w:val="center"/>
              <w:rPr>
                <w:rFonts w:ascii="仿宋_GB2312" w:eastAsia="仿宋_GB2312"/>
                <w:sz w:val="32"/>
                <w:szCs w:val="32"/>
              </w:rPr>
            </w:pPr>
            <w:r>
              <w:rPr>
                <w:rFonts w:ascii="仿宋_GB2312" w:eastAsia="仿宋_GB2312"/>
                <w:sz w:val="32"/>
                <w:szCs w:val="32"/>
              </w:rPr>
              <w:t>备注</w:t>
            </w:r>
          </w:p>
        </w:tc>
      </w:tr>
      <w:tr w14:paraId="02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2" w:type="dxa"/>
            <w:tcBorders>
              <w:top w:val="single" w:color="auto" w:sz="4" w:space="0"/>
              <w:left w:val="single" w:color="auto" w:sz="4" w:space="0"/>
              <w:bottom w:val="single" w:color="auto" w:sz="4" w:space="0"/>
              <w:right w:val="single" w:color="auto" w:sz="4" w:space="0"/>
            </w:tcBorders>
          </w:tcPr>
          <w:p w14:paraId="2138EFF1">
            <w:pPr>
              <w:jc w:val="center"/>
              <w:rPr>
                <w:rFonts w:ascii="仿宋_GB2312" w:eastAsia="仿宋_GB2312"/>
                <w:sz w:val="32"/>
                <w:szCs w:val="32"/>
              </w:rPr>
            </w:pPr>
          </w:p>
        </w:tc>
        <w:tc>
          <w:tcPr>
            <w:tcW w:w="2309" w:type="dxa"/>
            <w:tcBorders>
              <w:top w:val="single" w:color="auto" w:sz="4" w:space="0"/>
              <w:left w:val="single" w:color="auto" w:sz="4" w:space="0"/>
              <w:bottom w:val="single" w:color="auto" w:sz="4" w:space="0"/>
              <w:right w:val="single" w:color="auto" w:sz="4" w:space="0"/>
            </w:tcBorders>
          </w:tcPr>
          <w:p w14:paraId="6203E415">
            <w:pPr>
              <w:jc w:val="center"/>
              <w:rPr>
                <w:rFonts w:ascii="仿宋_GB2312" w:eastAsia="仿宋_GB2312"/>
                <w:sz w:val="32"/>
                <w:szCs w:val="32"/>
              </w:rPr>
            </w:pPr>
          </w:p>
        </w:tc>
        <w:tc>
          <w:tcPr>
            <w:tcW w:w="1373" w:type="dxa"/>
            <w:tcBorders>
              <w:top w:val="single" w:color="auto" w:sz="4" w:space="0"/>
              <w:left w:val="single" w:color="auto" w:sz="4" w:space="0"/>
              <w:bottom w:val="single" w:color="auto" w:sz="4" w:space="0"/>
              <w:right w:val="single" w:color="auto" w:sz="4" w:space="0"/>
            </w:tcBorders>
          </w:tcPr>
          <w:p w14:paraId="36BE0CC7">
            <w:pPr>
              <w:jc w:val="center"/>
              <w:rPr>
                <w:rFonts w:ascii="仿宋_GB2312" w:eastAsia="仿宋_GB2312"/>
                <w:sz w:val="32"/>
                <w:szCs w:val="32"/>
              </w:rPr>
            </w:pPr>
          </w:p>
        </w:tc>
        <w:tc>
          <w:tcPr>
            <w:tcW w:w="1849" w:type="dxa"/>
            <w:tcBorders>
              <w:top w:val="single" w:color="auto" w:sz="4" w:space="0"/>
              <w:left w:val="single" w:color="auto" w:sz="4" w:space="0"/>
              <w:bottom w:val="single" w:color="auto" w:sz="4" w:space="0"/>
              <w:right w:val="single" w:color="auto" w:sz="4" w:space="0"/>
            </w:tcBorders>
          </w:tcPr>
          <w:p w14:paraId="61DE40F4">
            <w:pPr>
              <w:jc w:val="center"/>
              <w:rPr>
                <w:rFonts w:ascii="仿宋_GB2312" w:eastAsia="仿宋_GB2312"/>
                <w:sz w:val="32"/>
                <w:szCs w:val="32"/>
              </w:rPr>
            </w:pPr>
          </w:p>
        </w:tc>
      </w:tr>
    </w:tbl>
    <w:p w14:paraId="3E47420C"/>
    <w:p w14:paraId="39AD5986"/>
    <w:p w14:paraId="46187271">
      <w:pPr>
        <w:jc w:val="left"/>
        <w:rPr>
          <w:rFonts w:ascii="仿宋_GB2312" w:eastAsia="仿宋_GB2312"/>
          <w:sz w:val="32"/>
          <w:szCs w:val="32"/>
        </w:rPr>
      </w:pPr>
      <w:r>
        <w:rPr>
          <w:rFonts w:ascii="仿宋_GB2312" w:eastAsia="仿宋_GB2312"/>
          <w:sz w:val="32"/>
          <w:szCs w:val="32"/>
        </w:rPr>
        <w:t>投标人代表签字：</w:t>
      </w:r>
    </w:p>
    <w:p w14:paraId="1A1DD6AA">
      <w:pPr>
        <w:jc w:val="left"/>
        <w:rPr>
          <w:rFonts w:ascii="仿宋_GB2312" w:eastAsia="仿宋_GB2312"/>
          <w:sz w:val="32"/>
          <w:szCs w:val="32"/>
        </w:rPr>
      </w:pPr>
      <w:r>
        <w:rPr>
          <w:rFonts w:ascii="仿宋_GB2312" w:eastAsia="仿宋_GB2312"/>
          <w:sz w:val="32"/>
          <w:szCs w:val="32"/>
        </w:rPr>
        <w:t>投标人盖章：</w:t>
      </w:r>
    </w:p>
    <w:p w14:paraId="125E5307">
      <w:pPr>
        <w:jc w:val="left"/>
        <w:rPr>
          <w:rFonts w:ascii="仿宋_GB2312" w:eastAsia="仿宋_GB2312"/>
          <w:sz w:val="32"/>
          <w:szCs w:val="32"/>
        </w:rPr>
      </w:pPr>
      <w:r>
        <w:rPr>
          <w:rFonts w:hint="eastAsia" w:ascii="仿宋_GB2312" w:eastAsia="仿宋_GB2312"/>
          <w:sz w:val="32"/>
          <w:szCs w:val="32"/>
        </w:rPr>
        <w:t>日期：</w:t>
      </w:r>
    </w:p>
    <w:p w14:paraId="6C960D9B"/>
    <w:p w14:paraId="20A3FE19">
      <w:pPr>
        <w:jc w:val="left"/>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w:t>
      </w:r>
    </w:p>
    <w:p w14:paraId="08CF97A9">
      <w:pPr>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此表应密封单独提交，毋须装订投标文件中。</w:t>
      </w:r>
    </w:p>
    <w:p w14:paraId="658F9313">
      <w:pPr>
        <w:jc w:val="left"/>
        <w:rPr>
          <w:rFonts w:ascii="仿宋_GB2312" w:eastAsia="仿宋_GB2312"/>
          <w:sz w:val="32"/>
          <w:szCs w:val="32"/>
        </w:rPr>
      </w:pPr>
      <w:r>
        <w:rPr>
          <w:rFonts w:hint="eastAsia" w:ascii="仿宋_GB2312" w:eastAsia="仿宋_GB2312"/>
          <w:sz w:val="32"/>
          <w:szCs w:val="32"/>
        </w:rPr>
        <w:t>2、本项目财政预算为66万元人民币；超过此预算上限将直接导致废标。</w:t>
      </w:r>
    </w:p>
    <w:p w14:paraId="54D83DE5">
      <w:pPr>
        <w:spacing w:line="400" w:lineRule="exact"/>
        <w:ind w:left="720"/>
        <w:rPr>
          <w:b/>
          <w:color w:val="FF0000"/>
        </w:rPr>
      </w:pPr>
    </w:p>
    <w:p w14:paraId="50EC0CAF">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43"/>
    <w:rsid w:val="00005EAD"/>
    <w:rsid w:val="00052E80"/>
    <w:rsid w:val="0005384A"/>
    <w:rsid w:val="00064C26"/>
    <w:rsid w:val="00097296"/>
    <w:rsid w:val="000F6A50"/>
    <w:rsid w:val="00103B2B"/>
    <w:rsid w:val="00107B79"/>
    <w:rsid w:val="00130C9D"/>
    <w:rsid w:val="00140BDC"/>
    <w:rsid w:val="00143748"/>
    <w:rsid w:val="00156E6F"/>
    <w:rsid w:val="001717B9"/>
    <w:rsid w:val="00186C50"/>
    <w:rsid w:val="001A3249"/>
    <w:rsid w:val="001B0BAB"/>
    <w:rsid w:val="001B4717"/>
    <w:rsid w:val="001E0392"/>
    <w:rsid w:val="002025B2"/>
    <w:rsid w:val="002479E7"/>
    <w:rsid w:val="002723FA"/>
    <w:rsid w:val="002B06F9"/>
    <w:rsid w:val="002B11AD"/>
    <w:rsid w:val="002D5AB7"/>
    <w:rsid w:val="002D707D"/>
    <w:rsid w:val="002E14A8"/>
    <w:rsid w:val="002F1EED"/>
    <w:rsid w:val="002F4372"/>
    <w:rsid w:val="003115DE"/>
    <w:rsid w:val="00334946"/>
    <w:rsid w:val="00367A0F"/>
    <w:rsid w:val="00386588"/>
    <w:rsid w:val="003879AC"/>
    <w:rsid w:val="00396082"/>
    <w:rsid w:val="003D5D88"/>
    <w:rsid w:val="003F6D9C"/>
    <w:rsid w:val="004379D2"/>
    <w:rsid w:val="00445AF9"/>
    <w:rsid w:val="00450481"/>
    <w:rsid w:val="0047230C"/>
    <w:rsid w:val="00482D29"/>
    <w:rsid w:val="00494A47"/>
    <w:rsid w:val="004C1292"/>
    <w:rsid w:val="004C4D3C"/>
    <w:rsid w:val="004F23B0"/>
    <w:rsid w:val="005106E0"/>
    <w:rsid w:val="005147DC"/>
    <w:rsid w:val="0057673F"/>
    <w:rsid w:val="0058067E"/>
    <w:rsid w:val="00587351"/>
    <w:rsid w:val="0059515F"/>
    <w:rsid w:val="005A260F"/>
    <w:rsid w:val="005C2487"/>
    <w:rsid w:val="005C7947"/>
    <w:rsid w:val="005D1F50"/>
    <w:rsid w:val="00600E6E"/>
    <w:rsid w:val="006044CE"/>
    <w:rsid w:val="00605D14"/>
    <w:rsid w:val="0061367D"/>
    <w:rsid w:val="0062343D"/>
    <w:rsid w:val="0066334D"/>
    <w:rsid w:val="00670E83"/>
    <w:rsid w:val="006D33E0"/>
    <w:rsid w:val="006E18E3"/>
    <w:rsid w:val="006E3638"/>
    <w:rsid w:val="006F775C"/>
    <w:rsid w:val="007124B8"/>
    <w:rsid w:val="00735228"/>
    <w:rsid w:val="00755121"/>
    <w:rsid w:val="007625C7"/>
    <w:rsid w:val="0079724A"/>
    <w:rsid w:val="007C28B0"/>
    <w:rsid w:val="007E7E5C"/>
    <w:rsid w:val="00825336"/>
    <w:rsid w:val="0083372A"/>
    <w:rsid w:val="00855F88"/>
    <w:rsid w:val="00872660"/>
    <w:rsid w:val="00873D10"/>
    <w:rsid w:val="008803D8"/>
    <w:rsid w:val="008D18E8"/>
    <w:rsid w:val="008D6069"/>
    <w:rsid w:val="0095662B"/>
    <w:rsid w:val="009622BC"/>
    <w:rsid w:val="00974EAC"/>
    <w:rsid w:val="00983827"/>
    <w:rsid w:val="009A0F50"/>
    <w:rsid w:val="009B2333"/>
    <w:rsid w:val="009D0985"/>
    <w:rsid w:val="00A00DBA"/>
    <w:rsid w:val="00A11267"/>
    <w:rsid w:val="00A11319"/>
    <w:rsid w:val="00A125B1"/>
    <w:rsid w:val="00A146F0"/>
    <w:rsid w:val="00A255C7"/>
    <w:rsid w:val="00A67079"/>
    <w:rsid w:val="00A75CDD"/>
    <w:rsid w:val="00A7787E"/>
    <w:rsid w:val="00A9304E"/>
    <w:rsid w:val="00AA4674"/>
    <w:rsid w:val="00AD3E8C"/>
    <w:rsid w:val="00AD40F3"/>
    <w:rsid w:val="00AD6ECC"/>
    <w:rsid w:val="00B07FD3"/>
    <w:rsid w:val="00B40E18"/>
    <w:rsid w:val="00B413E0"/>
    <w:rsid w:val="00B44F1B"/>
    <w:rsid w:val="00B714BE"/>
    <w:rsid w:val="00B92B2E"/>
    <w:rsid w:val="00BD06DF"/>
    <w:rsid w:val="00BD5F89"/>
    <w:rsid w:val="00BF5F6D"/>
    <w:rsid w:val="00BF7D79"/>
    <w:rsid w:val="00C0468F"/>
    <w:rsid w:val="00C260C7"/>
    <w:rsid w:val="00C325FF"/>
    <w:rsid w:val="00C41538"/>
    <w:rsid w:val="00C5582F"/>
    <w:rsid w:val="00C91419"/>
    <w:rsid w:val="00CA57EA"/>
    <w:rsid w:val="00CC57CB"/>
    <w:rsid w:val="00CF3CD7"/>
    <w:rsid w:val="00D27163"/>
    <w:rsid w:val="00D40E8D"/>
    <w:rsid w:val="00D42B79"/>
    <w:rsid w:val="00D469B3"/>
    <w:rsid w:val="00D47443"/>
    <w:rsid w:val="00D5688D"/>
    <w:rsid w:val="00D672F0"/>
    <w:rsid w:val="00D679E8"/>
    <w:rsid w:val="00D758FF"/>
    <w:rsid w:val="00D84639"/>
    <w:rsid w:val="00D86395"/>
    <w:rsid w:val="00DB615F"/>
    <w:rsid w:val="00DC7C7E"/>
    <w:rsid w:val="00DF7F70"/>
    <w:rsid w:val="00E07427"/>
    <w:rsid w:val="00E569F1"/>
    <w:rsid w:val="00E83A80"/>
    <w:rsid w:val="00E870B7"/>
    <w:rsid w:val="00EA6331"/>
    <w:rsid w:val="00EB7629"/>
    <w:rsid w:val="00ED0522"/>
    <w:rsid w:val="00F56816"/>
    <w:rsid w:val="00F57EE5"/>
    <w:rsid w:val="00F72450"/>
    <w:rsid w:val="00F76B62"/>
    <w:rsid w:val="00F91E8F"/>
    <w:rsid w:val="00FA4D52"/>
    <w:rsid w:val="00FE6287"/>
    <w:rsid w:val="00FF0135"/>
    <w:rsid w:val="00FF60AC"/>
    <w:rsid w:val="06C42E77"/>
    <w:rsid w:val="07AC33B1"/>
    <w:rsid w:val="126B3735"/>
    <w:rsid w:val="14573343"/>
    <w:rsid w:val="1612249B"/>
    <w:rsid w:val="231A6E11"/>
    <w:rsid w:val="2B755A8D"/>
    <w:rsid w:val="2D4338E6"/>
    <w:rsid w:val="2F3C5807"/>
    <w:rsid w:val="310014E1"/>
    <w:rsid w:val="45705199"/>
    <w:rsid w:val="46BA1DC2"/>
    <w:rsid w:val="4F6B75CB"/>
    <w:rsid w:val="50121F64"/>
    <w:rsid w:val="5A2E6CAD"/>
    <w:rsid w:val="5D886EBC"/>
    <w:rsid w:val="5FB16FE0"/>
    <w:rsid w:val="62135077"/>
    <w:rsid w:val="69633E8B"/>
    <w:rsid w:val="69F84CFB"/>
    <w:rsid w:val="6A3000A1"/>
    <w:rsid w:val="738A4DF3"/>
    <w:rsid w:val="73E80E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1"/>
    <w:qFormat/>
    <w:uiPriority w:val="9"/>
    <w:pPr>
      <w:keepNext/>
      <w:keepLines/>
      <w:spacing w:before="340" w:after="330" w:line="578" w:lineRule="auto"/>
      <w:jc w:val="center"/>
      <w:outlineLvl w:val="0"/>
    </w:pPr>
    <w:rPr>
      <w:b/>
      <w:bCs/>
      <w:kern w:val="44"/>
      <w:sz w:val="40"/>
      <w:szCs w:val="44"/>
    </w:rPr>
  </w:style>
  <w:style w:type="paragraph" w:styleId="4">
    <w:name w:val="heading 2"/>
    <w:basedOn w:val="5"/>
    <w:next w:val="6"/>
    <w:link w:val="18"/>
    <w:qFormat/>
    <w:uiPriority w:val="0"/>
    <w:pPr>
      <w:adjustRightInd w:val="0"/>
      <w:spacing w:before="20" w:after="20" w:line="240" w:lineRule="auto"/>
      <w:jc w:val="left"/>
      <w:outlineLvl w:val="1"/>
    </w:pPr>
    <w:rPr>
      <w:rFonts w:ascii="宋体" w:hAnsi="宋体" w:eastAsia="黑体" w:cs="宋体"/>
      <w:b w:val="0"/>
      <w:kern w:val="0"/>
      <w:sz w:val="32"/>
      <w:szCs w:val="20"/>
    </w:rPr>
  </w:style>
  <w:style w:type="paragraph" w:styleId="5">
    <w:name w:val="heading 3"/>
    <w:basedOn w:val="1"/>
    <w:next w:val="1"/>
    <w:link w:val="19"/>
    <w:unhideWhenUsed/>
    <w:qFormat/>
    <w:uiPriority w:val="9"/>
    <w:pPr>
      <w:keepNext/>
      <w:keepLines/>
      <w:spacing w:before="260" w:after="260" w:line="416" w:lineRule="auto"/>
      <w:outlineLvl w:val="2"/>
    </w:pPr>
    <w:rPr>
      <w:b/>
      <w:bCs/>
      <w:sz w:val="28"/>
      <w:szCs w:val="32"/>
    </w:rPr>
  </w:style>
  <w:style w:type="paragraph" w:styleId="6">
    <w:name w:val="heading 4"/>
    <w:basedOn w:val="1"/>
    <w:next w:val="1"/>
    <w:link w:val="2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0"/>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Normal Indent"/>
    <w:basedOn w:val="1"/>
    <w:link w:val="25"/>
    <w:qFormat/>
    <w:uiPriority w:val="0"/>
    <w:pPr>
      <w:spacing w:line="240" w:lineRule="auto"/>
      <w:ind w:firstLine="420"/>
    </w:pPr>
    <w:rPr>
      <w:rFonts w:asciiTheme="minorHAnsi" w:hAnsiTheme="minorHAnsi" w:eastAsiaTheme="minorEastAsia" w:cstheme="minorBidi"/>
      <w:sz w:val="21"/>
      <w:szCs w:val="22"/>
    </w:rPr>
  </w:style>
  <w:style w:type="paragraph" w:styleId="8">
    <w:name w:val="annotation text"/>
    <w:basedOn w:val="1"/>
    <w:link w:val="22"/>
    <w:qFormat/>
    <w:uiPriority w:val="0"/>
    <w:pPr>
      <w:jc w:val="left"/>
    </w:pPr>
    <w:rPr>
      <w:rFonts w:asciiTheme="minorHAnsi" w:hAnsiTheme="minorHAnsi" w:eastAsiaTheme="minorEastAsia" w:cstheme="minorBidi"/>
    </w:rPr>
  </w:style>
  <w:style w:type="paragraph" w:styleId="9">
    <w:name w:val="Balloon Text"/>
    <w:basedOn w:val="1"/>
    <w:link w:val="28"/>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qFormat/>
    <w:uiPriority w:val="0"/>
    <w:rPr>
      <w:sz w:val="21"/>
      <w:szCs w:val="21"/>
    </w:rPr>
  </w:style>
  <w:style w:type="character" w:customStyle="1" w:styleId="18">
    <w:name w:val="标题 2 Char"/>
    <w:basedOn w:val="15"/>
    <w:link w:val="4"/>
    <w:qFormat/>
    <w:uiPriority w:val="0"/>
    <w:rPr>
      <w:rFonts w:ascii="宋体" w:hAnsi="宋体" w:eastAsia="黑体" w:cs="宋体"/>
      <w:bCs/>
      <w:kern w:val="0"/>
      <w:sz w:val="32"/>
      <w:szCs w:val="20"/>
    </w:rPr>
  </w:style>
  <w:style w:type="character" w:customStyle="1" w:styleId="19">
    <w:name w:val="标题 3 Char"/>
    <w:basedOn w:val="15"/>
    <w:link w:val="5"/>
    <w:qFormat/>
    <w:uiPriority w:val="9"/>
    <w:rPr>
      <w:rFonts w:ascii="Times New Roman" w:hAnsi="Times New Roman" w:eastAsia="宋体" w:cs="Times New Roman"/>
      <w:b/>
      <w:bCs/>
      <w:sz w:val="28"/>
      <w:szCs w:val="32"/>
    </w:rPr>
  </w:style>
  <w:style w:type="character" w:customStyle="1" w:styleId="20">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1">
    <w:name w:val="标题 1 Char"/>
    <w:basedOn w:val="15"/>
    <w:link w:val="3"/>
    <w:qFormat/>
    <w:uiPriority w:val="9"/>
    <w:rPr>
      <w:rFonts w:ascii="Times New Roman" w:hAnsi="Times New Roman" w:eastAsia="宋体" w:cs="Times New Roman"/>
      <w:b/>
      <w:bCs/>
      <w:kern w:val="44"/>
      <w:sz w:val="40"/>
      <w:szCs w:val="44"/>
    </w:rPr>
  </w:style>
  <w:style w:type="character" w:customStyle="1" w:styleId="22">
    <w:name w:val="批注文字 Char"/>
    <w:link w:val="8"/>
    <w:qFormat/>
    <w:uiPriority w:val="0"/>
    <w:rPr>
      <w:szCs w:val="24"/>
    </w:rPr>
  </w:style>
  <w:style w:type="character" w:customStyle="1" w:styleId="23">
    <w:name w:val="批注文字 Char1"/>
    <w:basedOn w:val="15"/>
    <w:semiHidden/>
    <w:qFormat/>
    <w:uiPriority w:val="99"/>
    <w:rPr>
      <w:rFonts w:ascii="Times New Roman" w:hAnsi="Times New Roman" w:eastAsia="宋体" w:cs="Times New Roman"/>
      <w:szCs w:val="24"/>
    </w:rPr>
  </w:style>
  <w:style w:type="paragraph" w:customStyle="1" w:styleId="24">
    <w:name w:val="Default"/>
    <w:link w:val="3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
    <w:name w:val="正文缩进 Char"/>
    <w:link w:val="7"/>
    <w:qFormat/>
    <w:uiPriority w:val="0"/>
  </w:style>
  <w:style w:type="character" w:customStyle="1" w:styleId="26">
    <w:name w:val="页眉 Char"/>
    <w:basedOn w:val="15"/>
    <w:link w:val="11"/>
    <w:qFormat/>
    <w:uiPriority w:val="99"/>
    <w:rPr>
      <w:rFonts w:ascii="Times New Roman" w:hAnsi="Times New Roman" w:eastAsia="宋体" w:cs="Times New Roman"/>
      <w:sz w:val="18"/>
      <w:szCs w:val="18"/>
    </w:rPr>
  </w:style>
  <w:style w:type="character" w:customStyle="1" w:styleId="27">
    <w:name w:val="页脚 Char"/>
    <w:basedOn w:val="15"/>
    <w:link w:val="10"/>
    <w:qFormat/>
    <w:uiPriority w:val="99"/>
    <w:rPr>
      <w:rFonts w:ascii="Times New Roman" w:hAnsi="Times New Roman" w:eastAsia="宋体" w:cs="Times New Roman"/>
      <w:sz w:val="18"/>
      <w:szCs w:val="18"/>
    </w:rPr>
  </w:style>
  <w:style w:type="character" w:customStyle="1" w:styleId="28">
    <w:name w:val="批注框文本 Char"/>
    <w:basedOn w:val="15"/>
    <w:link w:val="9"/>
    <w:semiHidden/>
    <w:qFormat/>
    <w:uiPriority w:val="99"/>
    <w:rPr>
      <w:rFonts w:ascii="Times New Roman" w:hAnsi="Times New Roman" w:eastAsia="宋体" w:cs="Times New Roman"/>
      <w:sz w:val="18"/>
      <w:szCs w:val="18"/>
    </w:rPr>
  </w:style>
  <w:style w:type="paragraph" w:customStyle="1" w:styleId="29">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0">
    <w:name w:val="正文文本 Char"/>
    <w:basedOn w:val="15"/>
    <w:link w:val="2"/>
    <w:qFormat/>
    <w:uiPriority w:val="1"/>
    <w:rPr>
      <w:rFonts w:ascii="宋体" w:hAnsi="宋体" w:eastAsia="宋体" w:cs="宋体"/>
      <w:kern w:val="0"/>
      <w:szCs w:val="21"/>
      <w:lang w:val="zh-CN" w:bidi="zh-CN"/>
    </w:rPr>
  </w:style>
  <w:style w:type="paragraph" w:customStyle="1" w:styleId="31">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2">
    <w:name w:val="List Paragraph"/>
    <w:basedOn w:val="1"/>
    <w:qFormat/>
    <w:uiPriority w:val="34"/>
    <w:pPr>
      <w:ind w:firstLine="420" w:firstLineChars="200"/>
    </w:pPr>
  </w:style>
  <w:style w:type="paragraph" w:customStyle="1" w:styleId="33">
    <w:name w:val="Char Char Char Char"/>
    <w:basedOn w:val="1"/>
    <w:qFormat/>
    <w:uiPriority w:val="0"/>
    <w:pPr>
      <w:widowControl/>
      <w:spacing w:after="160" w:line="240" w:lineRule="exact"/>
      <w:jc w:val="left"/>
    </w:pPr>
    <w:rPr>
      <w:rFonts w:ascii="Calibri" w:hAnsi="Calibri"/>
      <w:sz w:val="21"/>
    </w:rPr>
  </w:style>
  <w:style w:type="paragraph" w:customStyle="1" w:styleId="34">
    <w:name w:val="正文 New New New New New"/>
    <w:basedOn w:val="1"/>
    <w:qFormat/>
    <w:uiPriority w:val="0"/>
    <w:pPr>
      <w:spacing w:line="240" w:lineRule="auto"/>
    </w:pPr>
    <w:rPr>
      <w:sz w:val="21"/>
    </w:rPr>
  </w:style>
  <w:style w:type="character" w:customStyle="1" w:styleId="35">
    <w:name w:val="Default Char Char"/>
    <w:link w:val="24"/>
    <w:qFormat/>
    <w:locked/>
    <w:uiPriority w:val="0"/>
    <w:rPr>
      <w:rFonts w:ascii="宋体" w:hAnsi="Calibri" w:eastAsia="宋体" w:cs="宋体"/>
      <w:color w:val="000000"/>
      <w:kern w:val="0"/>
      <w:sz w:val="24"/>
      <w:szCs w:val="24"/>
    </w:rPr>
  </w:style>
  <w:style w:type="table" w:customStyle="1" w:styleId="36">
    <w:name w:val="网格型1"/>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
    <w:name w:val="网格型2"/>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41390B-2E98-4F36-B3CA-C0400F311D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5850</Words>
  <Characters>6103</Characters>
  <Lines>59</Lines>
  <Paragraphs>16</Paragraphs>
  <TotalTime>44</TotalTime>
  <ScaleCrop>false</ScaleCrop>
  <LinksUpToDate>false</LinksUpToDate>
  <CharactersWithSpaces>6125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2021-03-18T09:49:00Z</dcterms:created>
  <dc:creator>夏丰良</dc:creator>
  <cp:lastModifiedBy>微信用户</cp:lastModifiedBy>
  <cp:lastPrinted>2019-09-04T10:45:00Z</cp:lastPrinted>
  <dcterms:modified xsi:type="dcterms:W3CDTF">2025-04-18T08:39:19Z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BBECCF3C8A4D4AF6A5A566352730DD9F</vt:lpwstr>
  </property>
  <property fmtid="{D5CDD505-2E9C-101B-9397-08002B2CF9AE}" pid="4" name="KSOTemplateDocerSaveRecord">
    <vt:lpwstr>eyJoZGlkIjoiY2VmNzRhMDEyNGJlNzM1MDdkYjM4YTMwNmRkMjI5MmMiLCJ1c2VySWQiOiIxMjQxNDYxNTA3In0=</vt:lpwstr>
  </property>
</Properties>
</file>