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76690">
      <w:pPr>
        <w:jc w:val="center"/>
        <w:rPr>
          <w:rFonts w:ascii="华文中宋" w:hAnsi="华文中宋" w:eastAsia="华文中宋"/>
          <w:b/>
          <w:sz w:val="84"/>
          <w:szCs w:val="84"/>
        </w:rPr>
      </w:pPr>
      <w:r>
        <w:rPr>
          <w:rFonts w:hint="eastAsia" w:ascii="华文中宋" w:hAnsi="华文中宋" w:eastAsia="华文中宋"/>
          <w:b/>
          <w:sz w:val="84"/>
          <w:szCs w:val="84"/>
        </w:rPr>
        <w:t>南山区沙河街道办事处采购文件</w:t>
      </w:r>
    </w:p>
    <w:p w14:paraId="3F54C8EB">
      <w:pPr>
        <w:jc w:val="center"/>
        <w:rPr>
          <w:rFonts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lang w:eastAsia="zh-CN"/>
        </w:rPr>
        <w:t>服务</w:t>
      </w:r>
      <w:r>
        <w:rPr>
          <w:rFonts w:hint="eastAsia" w:ascii="华文中宋" w:hAnsi="华文中宋" w:eastAsia="华文中宋"/>
          <w:b/>
          <w:sz w:val="44"/>
          <w:szCs w:val="44"/>
        </w:rPr>
        <w:t>类</w:t>
      </w:r>
      <w:r>
        <w:rPr>
          <w:rFonts w:hint="eastAsia" w:ascii="华文中宋" w:hAnsi="华文中宋" w:eastAsia="华文中宋"/>
          <w:sz w:val="44"/>
          <w:szCs w:val="44"/>
        </w:rPr>
        <w:t>）</w:t>
      </w:r>
    </w:p>
    <w:p w14:paraId="56398192">
      <w:pPr>
        <w:pStyle w:val="2"/>
      </w:pPr>
      <w:r>
        <w:rPr>
          <w:rFonts w:hint="eastAsia"/>
        </w:rPr>
        <w:t>招标文件信息</w:t>
      </w:r>
    </w:p>
    <w:p w14:paraId="5B514E28">
      <w:pPr>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项目名称：</w:t>
      </w:r>
      <w:r>
        <w:rPr>
          <w:rFonts w:hint="eastAsia" w:ascii="仿宋_GB2312" w:eastAsia="仿宋_GB2312" w:hAnsiTheme="minorEastAsia"/>
          <w:sz w:val="36"/>
          <w:szCs w:val="36"/>
        </w:rPr>
        <w:tab/>
      </w:r>
      <w:r>
        <w:rPr>
          <w:rFonts w:hint="eastAsia" w:ascii="仿宋_GB2312" w:eastAsia="仿宋_GB2312" w:hAnsiTheme="minorEastAsia"/>
          <w:sz w:val="36"/>
          <w:szCs w:val="36"/>
        </w:rPr>
        <w:t>沙河街道办电动自行车室内充电监测项目</w:t>
      </w:r>
    </w:p>
    <w:p w14:paraId="0EC13A3D">
      <w:pPr>
        <w:jc w:val="left"/>
        <w:rPr>
          <w:rFonts w:ascii="仿宋_GB2312" w:eastAsia="仿宋_GB2312" w:hAnsiTheme="minorEastAsia"/>
          <w:sz w:val="36"/>
          <w:szCs w:val="36"/>
        </w:rPr>
      </w:pPr>
      <w:r>
        <w:rPr>
          <w:rFonts w:hint="eastAsia" w:ascii="仿宋_GB2312" w:eastAsia="仿宋_GB2312" w:hAnsiTheme="minorEastAsia"/>
          <w:sz w:val="36"/>
          <w:szCs w:val="36"/>
        </w:rPr>
        <w:t xml:space="preserve">包 号：   </w:t>
      </w:r>
      <w:r>
        <w:rPr>
          <w:rFonts w:hint="eastAsia" w:ascii="仿宋_GB2312" w:eastAsia="仿宋_GB2312" w:hAnsiTheme="minorEastAsia"/>
          <w:sz w:val="36"/>
          <w:szCs w:val="36"/>
        </w:rPr>
        <w:tab/>
      </w:r>
      <w:r>
        <w:rPr>
          <w:rFonts w:hint="eastAsia" w:ascii="仿宋_GB2312" w:eastAsia="仿宋_GB2312" w:hAnsiTheme="minorEastAsia"/>
          <w:sz w:val="36"/>
          <w:szCs w:val="36"/>
        </w:rPr>
        <w:t>A</w:t>
      </w:r>
    </w:p>
    <w:p w14:paraId="530A73B5">
      <w:pPr>
        <w:jc w:val="left"/>
        <w:rPr>
          <w:rFonts w:ascii="仿宋_GB2312" w:eastAsia="仿宋_GB2312" w:hAnsiTheme="minorEastAsia"/>
          <w:sz w:val="36"/>
          <w:szCs w:val="36"/>
        </w:rPr>
      </w:pPr>
      <w:r>
        <w:rPr>
          <w:rFonts w:hint="eastAsia" w:ascii="仿宋_GB2312" w:eastAsia="仿宋_GB2312" w:hAnsiTheme="minorEastAsia"/>
          <w:sz w:val="36"/>
          <w:szCs w:val="36"/>
        </w:rPr>
        <w:t>项目类型：</w:t>
      </w:r>
      <w:r>
        <w:rPr>
          <w:rFonts w:hint="eastAsia" w:ascii="仿宋_GB2312" w:eastAsia="仿宋_GB2312" w:hAnsiTheme="minorEastAsia"/>
          <w:sz w:val="36"/>
          <w:szCs w:val="36"/>
        </w:rPr>
        <w:tab/>
      </w:r>
      <w:r>
        <w:rPr>
          <w:rFonts w:hint="eastAsia" w:ascii="仿宋_GB2312" w:eastAsia="仿宋_GB2312" w:hAnsiTheme="minorEastAsia"/>
          <w:sz w:val="36"/>
          <w:szCs w:val="36"/>
          <w:lang w:eastAsia="zh-CN"/>
        </w:rPr>
        <w:t>服务</w:t>
      </w:r>
      <w:r>
        <w:rPr>
          <w:rFonts w:hint="eastAsia" w:ascii="仿宋_GB2312" w:eastAsia="仿宋_GB2312" w:hAnsiTheme="minorEastAsia"/>
          <w:sz w:val="36"/>
          <w:szCs w:val="36"/>
        </w:rPr>
        <w:t>类</w:t>
      </w:r>
    </w:p>
    <w:p w14:paraId="47230C36">
      <w:pPr>
        <w:jc w:val="left"/>
        <w:rPr>
          <w:rFonts w:ascii="仿宋_GB2312" w:eastAsia="仿宋_GB2312" w:hAnsiTheme="minorEastAsia"/>
          <w:sz w:val="36"/>
          <w:szCs w:val="36"/>
        </w:rPr>
      </w:pPr>
      <w:r>
        <w:rPr>
          <w:rFonts w:hint="eastAsia" w:ascii="仿宋_GB2312" w:eastAsia="仿宋_GB2312" w:hAnsiTheme="minorEastAsia"/>
          <w:sz w:val="36"/>
          <w:szCs w:val="36"/>
        </w:rPr>
        <w:t>采购方式：</w:t>
      </w:r>
      <w:r>
        <w:rPr>
          <w:rFonts w:hint="eastAsia" w:ascii="仿宋_GB2312" w:eastAsia="仿宋_GB2312" w:hAnsiTheme="minorEastAsia"/>
          <w:sz w:val="36"/>
          <w:szCs w:val="36"/>
        </w:rPr>
        <w:tab/>
      </w:r>
      <w:r>
        <w:rPr>
          <w:rFonts w:hint="eastAsia" w:ascii="仿宋_GB2312" w:eastAsia="仿宋_GB2312" w:hAnsiTheme="minorEastAsia"/>
          <w:sz w:val="36"/>
          <w:szCs w:val="36"/>
        </w:rPr>
        <w:t>公开招标</w:t>
      </w:r>
    </w:p>
    <w:p w14:paraId="55235635">
      <w:pPr>
        <w:jc w:val="left"/>
        <w:rPr>
          <w:rFonts w:ascii="仿宋_GB2312" w:eastAsia="仿宋_GB2312" w:hAnsiTheme="minorEastAsia"/>
          <w:sz w:val="36"/>
          <w:szCs w:val="36"/>
        </w:rPr>
      </w:pPr>
      <w:r>
        <w:rPr>
          <w:rFonts w:hint="eastAsia" w:ascii="仿宋_GB2312" w:eastAsia="仿宋_GB2312" w:hAnsiTheme="minorEastAsia"/>
          <w:sz w:val="36"/>
          <w:szCs w:val="36"/>
        </w:rPr>
        <w:t>货币类型：</w:t>
      </w:r>
      <w:r>
        <w:rPr>
          <w:rFonts w:hint="eastAsia" w:ascii="仿宋_GB2312" w:eastAsia="仿宋_GB2312" w:hAnsiTheme="minorEastAsia"/>
          <w:sz w:val="36"/>
          <w:szCs w:val="36"/>
        </w:rPr>
        <w:tab/>
      </w:r>
      <w:r>
        <w:rPr>
          <w:rFonts w:hint="eastAsia" w:ascii="仿宋_GB2312" w:eastAsia="仿宋_GB2312" w:hAnsiTheme="minorEastAsia"/>
          <w:sz w:val="36"/>
          <w:szCs w:val="36"/>
        </w:rPr>
        <w:t>人民币</w:t>
      </w:r>
    </w:p>
    <w:p w14:paraId="0A154CF9">
      <w:pPr>
        <w:jc w:val="left"/>
        <w:rPr>
          <w:rFonts w:ascii="仿宋_GB2312" w:eastAsia="仿宋_GB2312" w:hAnsiTheme="minorEastAsia"/>
          <w:sz w:val="36"/>
          <w:szCs w:val="36"/>
        </w:rPr>
      </w:pPr>
      <w:r>
        <w:rPr>
          <w:rFonts w:hint="eastAsia" w:ascii="仿宋_GB2312" w:eastAsia="仿宋_GB2312" w:hAnsiTheme="minorEastAsia"/>
          <w:sz w:val="36"/>
          <w:szCs w:val="36"/>
        </w:rPr>
        <w:t>评标方法：</w:t>
      </w:r>
      <w:r>
        <w:rPr>
          <w:rFonts w:hint="eastAsia" w:ascii="仿宋_GB2312" w:eastAsia="仿宋_GB2312" w:hAnsiTheme="minorEastAsia"/>
          <w:sz w:val="36"/>
          <w:szCs w:val="36"/>
        </w:rPr>
        <w:tab/>
      </w:r>
      <w:r>
        <w:rPr>
          <w:rFonts w:hint="eastAsia" w:ascii="仿宋_GB2312" w:eastAsia="仿宋_GB2312" w:hAnsiTheme="minorEastAsia"/>
          <w:sz w:val="36"/>
          <w:szCs w:val="36"/>
        </w:rPr>
        <w:t>综合评分法（新价格分算法）</w:t>
      </w:r>
    </w:p>
    <w:p w14:paraId="594DCB55">
      <w:pPr>
        <w:jc w:val="center"/>
        <w:rPr>
          <w:rFonts w:ascii="黑体" w:hAnsi="黑体" w:eastAsia="黑体"/>
          <w:sz w:val="32"/>
          <w:szCs w:val="32"/>
        </w:rPr>
      </w:pPr>
    </w:p>
    <w:p w14:paraId="16D0A79E">
      <w:pPr>
        <w:jc w:val="center"/>
        <w:rPr>
          <w:rFonts w:ascii="黑体" w:hAnsi="黑体" w:eastAsia="黑体"/>
          <w:sz w:val="32"/>
          <w:szCs w:val="32"/>
        </w:rPr>
      </w:pPr>
    </w:p>
    <w:p w14:paraId="11546189">
      <w:pPr>
        <w:jc w:val="center"/>
        <w:rPr>
          <w:rFonts w:ascii="黑体" w:hAnsi="黑体" w:eastAsia="黑体"/>
          <w:sz w:val="32"/>
          <w:szCs w:val="32"/>
        </w:rPr>
      </w:pPr>
    </w:p>
    <w:p w14:paraId="3CA51024">
      <w:pPr>
        <w:jc w:val="center"/>
        <w:rPr>
          <w:rFonts w:ascii="黑体" w:hAnsi="黑体" w:eastAsia="黑体"/>
          <w:sz w:val="32"/>
          <w:szCs w:val="32"/>
        </w:rPr>
      </w:pPr>
    </w:p>
    <w:p w14:paraId="61394B04">
      <w:pPr>
        <w:jc w:val="center"/>
        <w:rPr>
          <w:rFonts w:ascii="黑体" w:hAnsi="黑体" w:eastAsia="黑体"/>
          <w:sz w:val="32"/>
          <w:szCs w:val="32"/>
        </w:rPr>
      </w:pPr>
    </w:p>
    <w:p w14:paraId="087AEF25">
      <w:pPr>
        <w:jc w:val="center"/>
        <w:rPr>
          <w:rFonts w:ascii="黑体" w:hAnsi="黑体" w:eastAsia="黑体"/>
          <w:sz w:val="32"/>
          <w:szCs w:val="32"/>
        </w:rPr>
      </w:pPr>
    </w:p>
    <w:p w14:paraId="3FEBCCEA">
      <w:pPr>
        <w:jc w:val="center"/>
        <w:rPr>
          <w:rFonts w:ascii="黑体" w:hAnsi="黑体" w:eastAsia="黑体"/>
          <w:sz w:val="32"/>
          <w:szCs w:val="32"/>
        </w:rPr>
      </w:pPr>
    </w:p>
    <w:p w14:paraId="3B77B886">
      <w:pPr>
        <w:pStyle w:val="2"/>
      </w:pPr>
      <w:r>
        <w:rPr>
          <w:rFonts w:hint="eastAsia"/>
        </w:rPr>
        <w:t>投标文件初审表</w:t>
      </w:r>
    </w:p>
    <w:tbl>
      <w:tblPr>
        <w:tblStyle w:val="13"/>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14:paraId="729E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307C0165">
            <w:pPr>
              <w:spacing w:line="520" w:lineRule="exact"/>
              <w:rPr>
                <w:rFonts w:ascii="仿宋_GB2312" w:eastAsia="仿宋_GB2312"/>
                <w:b/>
                <w:sz w:val="32"/>
                <w:szCs w:val="32"/>
              </w:rPr>
            </w:pPr>
            <w:r>
              <w:rPr>
                <w:rFonts w:hint="eastAsia" w:ascii="仿宋_GB2312" w:eastAsia="仿宋_GB2312"/>
                <w:b/>
                <w:sz w:val="32"/>
                <w:szCs w:val="32"/>
              </w:rPr>
              <w:t>资格性检查表</w:t>
            </w:r>
          </w:p>
        </w:tc>
      </w:tr>
      <w:tr w14:paraId="41ED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14:paraId="431D0936">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14:paraId="55B7FB9E">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430" w:type="dxa"/>
            <w:vAlign w:val="center"/>
          </w:tcPr>
          <w:p w14:paraId="33A2AAB9">
            <w:pPr>
              <w:spacing w:line="520" w:lineRule="exact"/>
              <w:rPr>
                <w:rFonts w:ascii="仿宋_GB2312" w:eastAsia="仿宋_GB2312"/>
                <w:sz w:val="32"/>
                <w:szCs w:val="32"/>
              </w:rPr>
            </w:pPr>
            <w:r>
              <w:rPr>
                <w:rFonts w:hint="eastAsia" w:ascii="仿宋_GB2312" w:eastAsia="仿宋_GB2312"/>
                <w:sz w:val="32"/>
                <w:szCs w:val="32"/>
              </w:rPr>
              <w:t>1.投标人必须具有独立法人资格（提供相关证明扫描件，原件备查）；</w:t>
            </w:r>
          </w:p>
        </w:tc>
      </w:tr>
      <w:tr w14:paraId="3E41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07DA2EE0">
            <w:pPr>
              <w:spacing w:line="520" w:lineRule="exact"/>
              <w:ind w:firstLine="640" w:firstLineChars="200"/>
              <w:rPr>
                <w:rFonts w:ascii="仿宋_GB2312" w:eastAsia="仿宋_GB2312"/>
                <w:sz w:val="32"/>
                <w:szCs w:val="32"/>
              </w:rPr>
            </w:pPr>
          </w:p>
        </w:tc>
        <w:tc>
          <w:tcPr>
            <w:tcW w:w="1215" w:type="dxa"/>
            <w:vMerge w:val="continue"/>
            <w:vAlign w:val="center"/>
          </w:tcPr>
          <w:p w14:paraId="015E10AC">
            <w:pPr>
              <w:widowControl/>
              <w:spacing w:line="520" w:lineRule="exact"/>
              <w:ind w:firstLine="643" w:firstLineChars="200"/>
              <w:jc w:val="left"/>
              <w:rPr>
                <w:rFonts w:ascii="仿宋_GB2312" w:eastAsia="仿宋_GB2312"/>
                <w:b/>
                <w:sz w:val="32"/>
                <w:szCs w:val="32"/>
              </w:rPr>
            </w:pPr>
          </w:p>
        </w:tc>
        <w:tc>
          <w:tcPr>
            <w:tcW w:w="6430" w:type="dxa"/>
            <w:vAlign w:val="center"/>
          </w:tcPr>
          <w:p w14:paraId="63FFB307">
            <w:pPr>
              <w:spacing w:line="520" w:lineRule="exact"/>
              <w:rPr>
                <w:rFonts w:ascii="仿宋_GB2312" w:eastAsia="仿宋_GB2312"/>
                <w:sz w:val="32"/>
                <w:szCs w:val="32"/>
              </w:rPr>
            </w:pPr>
            <w:r>
              <w:rPr>
                <w:rFonts w:hint="eastAsia" w:ascii="仿宋_GB2312" w:eastAsia="仿宋_GB2312"/>
                <w:sz w:val="32"/>
                <w:szCs w:val="32"/>
              </w:rPr>
              <w:t>2.投标人必须承诺参与本项目投标前三年内，在经营活动中没有重大违法记录，以及参与本项目政府采购活动时不存在被有关部门禁止参与政府采购活动且在有效期内的情况（提供承诺函，承诺函格式详见招标文件第三章投标文件格式、附件 “四、承诺函”）；</w:t>
            </w:r>
          </w:p>
        </w:tc>
      </w:tr>
      <w:tr w14:paraId="15C8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2D04938F">
            <w:pPr>
              <w:spacing w:line="520" w:lineRule="exact"/>
              <w:ind w:firstLine="640" w:firstLineChars="200"/>
              <w:rPr>
                <w:rFonts w:ascii="仿宋_GB2312" w:eastAsia="仿宋_GB2312"/>
                <w:sz w:val="32"/>
                <w:szCs w:val="32"/>
              </w:rPr>
            </w:pPr>
          </w:p>
        </w:tc>
        <w:tc>
          <w:tcPr>
            <w:tcW w:w="1215" w:type="dxa"/>
            <w:vMerge w:val="continue"/>
            <w:vAlign w:val="center"/>
          </w:tcPr>
          <w:p w14:paraId="6FBFB929">
            <w:pPr>
              <w:widowControl/>
              <w:spacing w:line="520" w:lineRule="exact"/>
              <w:ind w:firstLine="643" w:firstLineChars="200"/>
              <w:jc w:val="left"/>
              <w:rPr>
                <w:rFonts w:ascii="仿宋_GB2312" w:eastAsia="仿宋_GB2312"/>
                <w:b/>
                <w:sz w:val="32"/>
                <w:szCs w:val="32"/>
              </w:rPr>
            </w:pPr>
          </w:p>
        </w:tc>
        <w:tc>
          <w:tcPr>
            <w:tcW w:w="6430" w:type="dxa"/>
            <w:vAlign w:val="center"/>
          </w:tcPr>
          <w:p w14:paraId="48E603E0">
            <w:pPr>
              <w:spacing w:line="520" w:lineRule="exact"/>
              <w:rPr>
                <w:rFonts w:ascii="仿宋_GB2312" w:eastAsia="仿宋_GB2312"/>
                <w:sz w:val="32"/>
                <w:szCs w:val="32"/>
              </w:rPr>
            </w:pPr>
            <w:r>
              <w:rPr>
                <w:rFonts w:hint="eastAsia" w:ascii="仿宋_GB2312" w:eastAsia="仿宋_GB2312"/>
                <w:sz w:val="32"/>
                <w:szCs w:val="32"/>
              </w:rPr>
              <w:t>3.本项目不接受联合体投标人。</w:t>
            </w:r>
          </w:p>
        </w:tc>
      </w:tr>
      <w:tr w14:paraId="6625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14:paraId="2014B3BD">
            <w:pPr>
              <w:spacing w:line="520" w:lineRule="exact"/>
              <w:rPr>
                <w:rFonts w:ascii="仿宋_GB2312" w:eastAsia="仿宋_GB2312"/>
                <w:sz w:val="32"/>
                <w:szCs w:val="32"/>
              </w:rPr>
            </w:pPr>
            <w:r>
              <w:rPr>
                <w:rFonts w:hint="eastAsia" w:ascii="仿宋_GB2312" w:eastAsia="仿宋_GB2312"/>
                <w:sz w:val="32"/>
                <w:szCs w:val="32"/>
              </w:rPr>
              <w:t>备注</w:t>
            </w:r>
          </w:p>
        </w:tc>
        <w:tc>
          <w:tcPr>
            <w:tcW w:w="7645" w:type="dxa"/>
            <w:gridSpan w:val="2"/>
            <w:vAlign w:val="center"/>
          </w:tcPr>
          <w:p w14:paraId="02FE73BA">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14:paraId="6D79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424A2DE3">
            <w:pPr>
              <w:spacing w:line="520" w:lineRule="exact"/>
              <w:rPr>
                <w:rFonts w:ascii="仿宋_GB2312" w:eastAsia="仿宋_GB2312"/>
                <w:sz w:val="32"/>
                <w:szCs w:val="32"/>
              </w:rPr>
            </w:pPr>
            <w:r>
              <w:rPr>
                <w:rFonts w:hint="eastAsia" w:ascii="仿宋_GB2312" w:eastAsia="仿宋_GB2312"/>
                <w:sz w:val="32"/>
                <w:szCs w:val="32"/>
              </w:rPr>
              <w:t>符合性检查表</w:t>
            </w:r>
          </w:p>
        </w:tc>
      </w:tr>
      <w:tr w14:paraId="46FC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23522AA0">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645" w:type="dxa"/>
            <w:gridSpan w:val="2"/>
          </w:tcPr>
          <w:p w14:paraId="4B43BCF4">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14:paraId="30AC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3DCBB4A3">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645" w:type="dxa"/>
            <w:gridSpan w:val="2"/>
          </w:tcPr>
          <w:p w14:paraId="2A7CC2B7">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14:paraId="0C25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115546D6">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645" w:type="dxa"/>
            <w:gridSpan w:val="2"/>
          </w:tcPr>
          <w:p w14:paraId="32361CDC">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投标总价或分项报价不得高于财政预算限额的</w:t>
            </w:r>
          </w:p>
        </w:tc>
      </w:tr>
      <w:tr w14:paraId="1778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3B9886ED">
            <w:pPr>
              <w:spacing w:line="520" w:lineRule="exact"/>
              <w:jc w:val="center"/>
              <w:rPr>
                <w:rFonts w:ascii="仿宋_GB2312" w:eastAsia="仿宋_GB2312"/>
                <w:sz w:val="32"/>
                <w:szCs w:val="32"/>
              </w:rPr>
            </w:pPr>
            <w:r>
              <w:rPr>
                <w:rFonts w:hint="eastAsia" w:ascii="仿宋_GB2312" w:eastAsia="仿宋_GB2312"/>
                <w:sz w:val="32"/>
                <w:szCs w:val="32"/>
              </w:rPr>
              <w:t>4</w:t>
            </w:r>
          </w:p>
        </w:tc>
        <w:tc>
          <w:tcPr>
            <w:tcW w:w="7645" w:type="dxa"/>
            <w:gridSpan w:val="2"/>
          </w:tcPr>
          <w:p w14:paraId="39CE977F">
            <w:pPr>
              <w:spacing w:line="520" w:lineRule="exact"/>
              <w:jc w:val="left"/>
              <w:rPr>
                <w:rFonts w:ascii="仿宋_GB2312" w:eastAsia="仿宋_GB2312"/>
                <w:sz w:val="32"/>
                <w:szCs w:val="32"/>
              </w:rPr>
            </w:pPr>
            <w:r>
              <w:rPr>
                <w:rFonts w:hint="eastAsia" w:ascii="仿宋_GB2312" w:eastAsia="仿宋_GB2312"/>
                <w:sz w:val="32"/>
                <w:szCs w:val="32"/>
              </w:rPr>
              <w:t>按招标文件要求提供资质证明文件</w:t>
            </w:r>
          </w:p>
        </w:tc>
      </w:tr>
      <w:tr w14:paraId="081D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36FA9435">
            <w:pPr>
              <w:spacing w:line="520" w:lineRule="exact"/>
              <w:jc w:val="center"/>
              <w:rPr>
                <w:rFonts w:ascii="仿宋_GB2312" w:eastAsia="仿宋_GB2312"/>
                <w:sz w:val="32"/>
                <w:szCs w:val="32"/>
              </w:rPr>
            </w:pPr>
            <w:r>
              <w:rPr>
                <w:rFonts w:hint="eastAsia" w:ascii="仿宋_GB2312" w:eastAsia="仿宋_GB2312"/>
                <w:sz w:val="32"/>
                <w:szCs w:val="32"/>
              </w:rPr>
              <w:t>5</w:t>
            </w:r>
          </w:p>
        </w:tc>
        <w:tc>
          <w:tcPr>
            <w:tcW w:w="7645" w:type="dxa"/>
            <w:gridSpan w:val="2"/>
          </w:tcPr>
          <w:p w14:paraId="73C0DA91">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14:paraId="3170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64794FF3">
            <w:pPr>
              <w:spacing w:line="520" w:lineRule="exact"/>
              <w:jc w:val="center"/>
              <w:rPr>
                <w:rFonts w:ascii="仿宋_GB2312" w:eastAsia="仿宋_GB2312"/>
                <w:sz w:val="32"/>
                <w:szCs w:val="32"/>
              </w:rPr>
            </w:pPr>
            <w:r>
              <w:rPr>
                <w:rFonts w:hint="eastAsia" w:ascii="仿宋_GB2312" w:eastAsia="仿宋_GB2312"/>
                <w:sz w:val="32"/>
                <w:szCs w:val="32"/>
              </w:rPr>
              <w:t>6</w:t>
            </w:r>
          </w:p>
        </w:tc>
        <w:tc>
          <w:tcPr>
            <w:tcW w:w="7645" w:type="dxa"/>
            <w:gridSpan w:val="2"/>
          </w:tcPr>
          <w:p w14:paraId="485F575B">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14:paraId="79CF3379">
      <w:pPr>
        <w:widowControl/>
        <w:jc w:val="left"/>
        <w:rPr>
          <w:rFonts w:asciiTheme="minorEastAsia" w:hAnsiTheme="minorEastAsia" w:eastAsiaTheme="minorEastAsia"/>
        </w:rPr>
      </w:pPr>
      <w:r>
        <w:rPr>
          <w:rFonts w:hint="eastAsia" w:asciiTheme="minorEastAsia" w:hAnsiTheme="minorEastAsia" w:eastAsiaTheme="minorEastAsia"/>
          <w:color w:val="0000FF"/>
        </w:rPr>
        <w:br w:type="page"/>
      </w:r>
    </w:p>
    <w:p w14:paraId="79546E5D">
      <w:pPr>
        <w:pStyle w:val="2"/>
      </w:pPr>
      <w:r>
        <w:rPr>
          <w:rFonts w:hint="eastAsia"/>
        </w:rPr>
        <w:t>评标信息</w:t>
      </w:r>
    </w:p>
    <w:p w14:paraId="093DF5B6">
      <w:pPr>
        <w:spacing w:line="52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14:paraId="401CC546">
      <w:pPr>
        <w:spacing w:line="520" w:lineRule="exact"/>
        <w:ind w:firstLine="640" w:firstLineChars="200"/>
        <w:rPr>
          <w:rFonts w:ascii="仿宋_GB2312" w:eastAsia="仿宋_GB2312"/>
          <w:sz w:val="32"/>
          <w:szCs w:val="32"/>
        </w:rPr>
      </w:pPr>
      <w:r>
        <w:rPr>
          <w:rFonts w:hint="eastAsia" w:ascii="仿宋_GB2312" w:eastAsia="仿宋_GB2312"/>
          <w:sz w:val="32"/>
          <w:szCs w:val="32"/>
        </w:rPr>
        <w:t>价格分计算方法： 采用低价优先法计算，即满足招标文件要求且投标价格最低的投标报价为评标基准价，其价格分为满分。其他投标人的价格分统一按照下列公式计算：</w:t>
      </w:r>
    </w:p>
    <w:p w14:paraId="487A1817">
      <w:pPr>
        <w:spacing w:line="520" w:lineRule="exact"/>
        <w:ind w:firstLine="640" w:firstLineChars="200"/>
        <w:rPr>
          <w:rFonts w:ascii="仿宋_GB2312" w:eastAsia="仿宋_GB2312"/>
          <w:sz w:val="32"/>
          <w:szCs w:val="32"/>
        </w:rPr>
      </w:pPr>
      <w:r>
        <w:rPr>
          <w:rFonts w:hint="eastAsia" w:ascii="仿宋_GB2312" w:eastAsia="仿宋_GB2312"/>
          <w:sz w:val="32"/>
          <w:szCs w:val="32"/>
        </w:rPr>
        <w:t>投标报价得分=(评标基准价／投标报价)×100</w:t>
      </w:r>
    </w:p>
    <w:p w14:paraId="029B26BC">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14:paraId="326B6A95">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14:paraId="5F48A7F7">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14:paraId="6D1B6A09">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14:paraId="1EBDB562">
      <w:pPr>
        <w:spacing w:line="520" w:lineRule="exact"/>
        <w:ind w:firstLine="640" w:firstLineChars="200"/>
        <w:rPr>
          <w:rFonts w:ascii="仿宋_GB2312" w:eastAsia="仿宋_GB2312"/>
          <w:sz w:val="32"/>
          <w:szCs w:val="32"/>
        </w:rPr>
      </w:pPr>
      <w:r>
        <w:rPr>
          <w:rFonts w:hint="eastAsia" w:ascii="仿宋_GB2312" w:eastAsia="仿宋_GB2312"/>
          <w:sz w:val="32"/>
          <w:szCs w:val="32"/>
        </w:rPr>
        <w:t>此方法适用于服务类、货物类、工程类项目。</w:t>
      </w:r>
    </w:p>
    <w:p w14:paraId="30D43FCD">
      <w:pPr>
        <w:pStyle w:val="8"/>
        <w:rPr>
          <w:sz w:val="16"/>
        </w:rPr>
      </w:pPr>
    </w:p>
    <w:tbl>
      <w:tblPr>
        <w:tblStyle w:val="13"/>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708"/>
        <w:gridCol w:w="861"/>
        <w:gridCol w:w="567"/>
        <w:gridCol w:w="14"/>
        <w:gridCol w:w="6230"/>
      </w:tblGrid>
      <w:tr w14:paraId="5C0B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shd w:val="clear" w:color="auto" w:fill="B8CCE4" w:themeFill="accent1" w:themeFillTint="66"/>
            <w:vAlign w:val="center"/>
          </w:tcPr>
          <w:p w14:paraId="2B48357C">
            <w:pPr>
              <w:jc w:val="center"/>
              <w:rPr>
                <w:rFonts w:ascii="仿宋_GB2312" w:hAnsi="宋体" w:eastAsia="仿宋_GB2312"/>
                <w:b/>
                <w:sz w:val="32"/>
                <w:szCs w:val="32"/>
              </w:rPr>
            </w:pPr>
            <w:r>
              <w:rPr>
                <w:rFonts w:hint="eastAsia" w:ascii="仿宋_GB2312" w:hAnsi="宋体" w:eastAsia="仿宋_GB2312"/>
                <w:b/>
                <w:sz w:val="32"/>
                <w:szCs w:val="32"/>
              </w:rPr>
              <w:t>序号</w:t>
            </w:r>
          </w:p>
        </w:tc>
        <w:tc>
          <w:tcPr>
            <w:tcW w:w="2150" w:type="dxa"/>
            <w:gridSpan w:val="4"/>
            <w:shd w:val="clear" w:color="auto" w:fill="B8CCE4" w:themeFill="accent1" w:themeFillTint="66"/>
            <w:vAlign w:val="center"/>
          </w:tcPr>
          <w:p w14:paraId="6E42EBE2">
            <w:pPr>
              <w:jc w:val="center"/>
              <w:rPr>
                <w:rFonts w:ascii="仿宋_GB2312" w:hAnsi="宋体" w:eastAsia="仿宋_GB2312"/>
                <w:b/>
                <w:sz w:val="32"/>
                <w:szCs w:val="32"/>
              </w:rPr>
            </w:pPr>
            <w:r>
              <w:rPr>
                <w:rFonts w:hint="eastAsia" w:ascii="仿宋_GB2312" w:hAnsi="宋体" w:eastAsia="仿宋_GB2312"/>
                <w:b/>
                <w:sz w:val="32"/>
                <w:szCs w:val="32"/>
              </w:rPr>
              <w:t>评分项</w:t>
            </w:r>
          </w:p>
        </w:tc>
        <w:tc>
          <w:tcPr>
            <w:tcW w:w="6230" w:type="dxa"/>
            <w:shd w:val="clear" w:color="auto" w:fill="B8CCE4" w:themeFill="accent1" w:themeFillTint="66"/>
            <w:vAlign w:val="center"/>
          </w:tcPr>
          <w:p w14:paraId="698E732F">
            <w:pPr>
              <w:jc w:val="center"/>
              <w:rPr>
                <w:rFonts w:ascii="仿宋_GB2312" w:hAnsi="宋体" w:eastAsia="仿宋_GB2312"/>
                <w:b/>
                <w:sz w:val="32"/>
                <w:szCs w:val="32"/>
              </w:rPr>
            </w:pPr>
            <w:r>
              <w:rPr>
                <w:rFonts w:hint="eastAsia" w:ascii="仿宋_GB2312" w:hAnsi="宋体" w:eastAsia="仿宋_GB2312"/>
                <w:b/>
                <w:sz w:val="32"/>
                <w:szCs w:val="32"/>
              </w:rPr>
              <w:t>权重</w:t>
            </w:r>
          </w:p>
        </w:tc>
      </w:tr>
      <w:tr w14:paraId="324E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shd w:val="clear" w:color="auto" w:fill="B8CCE4" w:themeFill="accent1" w:themeFillTint="66"/>
            <w:vAlign w:val="center"/>
          </w:tcPr>
          <w:p w14:paraId="3AF36FA6">
            <w:pPr>
              <w:jc w:val="center"/>
              <w:rPr>
                <w:rFonts w:ascii="仿宋_GB2312" w:hAnsi="宋体" w:eastAsia="仿宋_GB2312"/>
                <w:b/>
                <w:sz w:val="32"/>
                <w:szCs w:val="32"/>
              </w:rPr>
            </w:pPr>
            <w:r>
              <w:rPr>
                <w:rFonts w:hint="eastAsia" w:ascii="仿宋_GB2312" w:hAnsi="宋体" w:eastAsia="仿宋_GB2312"/>
                <w:b/>
                <w:sz w:val="32"/>
                <w:szCs w:val="32"/>
              </w:rPr>
              <w:t>1</w:t>
            </w:r>
          </w:p>
        </w:tc>
        <w:tc>
          <w:tcPr>
            <w:tcW w:w="2150" w:type="dxa"/>
            <w:gridSpan w:val="4"/>
            <w:shd w:val="clear" w:color="auto" w:fill="B8CCE4" w:themeFill="accent1" w:themeFillTint="66"/>
            <w:vAlign w:val="center"/>
          </w:tcPr>
          <w:p w14:paraId="68AD1A9D">
            <w:pPr>
              <w:jc w:val="center"/>
              <w:rPr>
                <w:rFonts w:ascii="仿宋_GB2312" w:hAnsi="宋体" w:eastAsia="仿宋_GB2312"/>
                <w:b/>
                <w:sz w:val="32"/>
                <w:szCs w:val="32"/>
              </w:rPr>
            </w:pPr>
            <w:r>
              <w:rPr>
                <w:rFonts w:hint="eastAsia" w:ascii="仿宋_GB2312" w:hAnsi="宋体" w:eastAsia="仿宋_GB2312"/>
                <w:b/>
                <w:sz w:val="32"/>
                <w:szCs w:val="32"/>
              </w:rPr>
              <w:t>价格</w:t>
            </w:r>
          </w:p>
        </w:tc>
        <w:tc>
          <w:tcPr>
            <w:tcW w:w="6230" w:type="dxa"/>
            <w:shd w:val="clear" w:color="auto" w:fill="B8CCE4" w:themeFill="accent1" w:themeFillTint="66"/>
            <w:vAlign w:val="center"/>
          </w:tcPr>
          <w:p w14:paraId="022D00EE">
            <w:pPr>
              <w:jc w:val="center"/>
              <w:rPr>
                <w:rFonts w:ascii="仿宋_GB2312" w:hAnsi="宋体" w:eastAsia="仿宋_GB2312"/>
                <w:b/>
                <w:sz w:val="32"/>
                <w:szCs w:val="32"/>
              </w:rPr>
            </w:pPr>
            <w:r>
              <w:rPr>
                <w:rFonts w:hint="eastAsia" w:ascii="仿宋_GB2312" w:hAnsi="宋体" w:eastAsia="仿宋_GB2312"/>
                <w:b/>
                <w:sz w:val="32"/>
                <w:szCs w:val="32"/>
              </w:rPr>
              <w:t>20</w:t>
            </w:r>
          </w:p>
        </w:tc>
      </w:tr>
      <w:tr w14:paraId="14EA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shd w:val="clear" w:color="auto" w:fill="B8CCE4" w:themeFill="accent1" w:themeFillTint="66"/>
            <w:vAlign w:val="center"/>
          </w:tcPr>
          <w:p w14:paraId="0735748D">
            <w:pPr>
              <w:jc w:val="center"/>
              <w:rPr>
                <w:rFonts w:ascii="仿宋_GB2312" w:hAnsi="宋体" w:eastAsia="仿宋_GB2312"/>
                <w:b/>
                <w:sz w:val="32"/>
                <w:szCs w:val="32"/>
              </w:rPr>
            </w:pPr>
            <w:r>
              <w:rPr>
                <w:rFonts w:hint="eastAsia" w:ascii="仿宋_GB2312" w:hAnsi="宋体" w:eastAsia="仿宋_GB2312"/>
                <w:b/>
                <w:sz w:val="32"/>
                <w:szCs w:val="32"/>
              </w:rPr>
              <w:t>2</w:t>
            </w:r>
          </w:p>
        </w:tc>
        <w:tc>
          <w:tcPr>
            <w:tcW w:w="2150" w:type="dxa"/>
            <w:gridSpan w:val="4"/>
            <w:shd w:val="clear" w:color="auto" w:fill="B8CCE4" w:themeFill="accent1" w:themeFillTint="66"/>
            <w:vAlign w:val="center"/>
          </w:tcPr>
          <w:p w14:paraId="61D25268">
            <w:pPr>
              <w:jc w:val="center"/>
              <w:rPr>
                <w:rFonts w:ascii="仿宋_GB2312" w:hAnsi="宋体" w:eastAsia="仿宋_GB2312"/>
                <w:b/>
                <w:sz w:val="32"/>
                <w:szCs w:val="32"/>
              </w:rPr>
            </w:pPr>
            <w:r>
              <w:rPr>
                <w:rFonts w:hint="eastAsia" w:ascii="仿宋_GB2312" w:hAnsi="宋体" w:eastAsia="仿宋_GB2312"/>
                <w:b/>
                <w:sz w:val="32"/>
                <w:szCs w:val="32"/>
              </w:rPr>
              <w:t>技术部分</w:t>
            </w:r>
          </w:p>
        </w:tc>
        <w:tc>
          <w:tcPr>
            <w:tcW w:w="6230" w:type="dxa"/>
            <w:shd w:val="clear" w:color="auto" w:fill="B8CCE4" w:themeFill="accent1" w:themeFillTint="66"/>
            <w:vAlign w:val="center"/>
          </w:tcPr>
          <w:p w14:paraId="68A9AE62">
            <w:pPr>
              <w:jc w:val="center"/>
              <w:rPr>
                <w:rFonts w:ascii="仿宋_GB2312" w:hAnsi="宋体" w:eastAsia="仿宋_GB2312"/>
                <w:b/>
                <w:sz w:val="32"/>
                <w:szCs w:val="32"/>
              </w:rPr>
            </w:pPr>
            <w:r>
              <w:rPr>
                <w:rFonts w:hint="eastAsia" w:ascii="仿宋_GB2312" w:hAnsi="宋体" w:eastAsia="仿宋_GB2312"/>
                <w:b/>
                <w:sz w:val="32"/>
                <w:szCs w:val="32"/>
              </w:rPr>
              <w:t>35</w:t>
            </w:r>
          </w:p>
        </w:tc>
      </w:tr>
      <w:tr w14:paraId="727F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restart"/>
            <w:vAlign w:val="center"/>
          </w:tcPr>
          <w:p w14:paraId="3B16EA26">
            <w:pPr>
              <w:jc w:val="center"/>
              <w:rPr>
                <w:rFonts w:ascii="宋体" w:hAnsi="宋体"/>
                <w:sz w:val="28"/>
                <w:szCs w:val="28"/>
              </w:rPr>
            </w:pPr>
          </w:p>
        </w:tc>
        <w:tc>
          <w:tcPr>
            <w:tcW w:w="708" w:type="dxa"/>
            <w:vAlign w:val="center"/>
          </w:tcPr>
          <w:p w14:paraId="50D3C07C">
            <w:pPr>
              <w:jc w:val="center"/>
              <w:rPr>
                <w:rFonts w:ascii="仿宋_GB2312" w:hAnsi="宋体" w:eastAsia="仿宋_GB2312"/>
                <w:b/>
                <w:sz w:val="32"/>
                <w:szCs w:val="32"/>
              </w:rPr>
            </w:pPr>
            <w:r>
              <w:rPr>
                <w:rFonts w:hint="eastAsia" w:ascii="仿宋_GB2312" w:hAnsi="宋体" w:eastAsia="仿宋_GB2312"/>
                <w:b/>
                <w:sz w:val="32"/>
                <w:szCs w:val="32"/>
              </w:rPr>
              <w:t>序号</w:t>
            </w:r>
          </w:p>
        </w:tc>
        <w:tc>
          <w:tcPr>
            <w:tcW w:w="861" w:type="dxa"/>
            <w:vAlign w:val="center"/>
          </w:tcPr>
          <w:p w14:paraId="1E8EC03D">
            <w:pPr>
              <w:jc w:val="center"/>
              <w:rPr>
                <w:rFonts w:ascii="仿宋_GB2312" w:hAnsi="宋体" w:eastAsia="仿宋_GB2312"/>
                <w:b/>
                <w:sz w:val="32"/>
                <w:szCs w:val="32"/>
              </w:rPr>
            </w:pPr>
            <w:r>
              <w:rPr>
                <w:rFonts w:hint="eastAsia" w:ascii="仿宋_GB2312" w:hAnsi="宋体" w:eastAsia="仿宋_GB2312"/>
                <w:b/>
                <w:sz w:val="32"/>
                <w:szCs w:val="32"/>
              </w:rPr>
              <w:t>评分因素</w:t>
            </w:r>
          </w:p>
        </w:tc>
        <w:tc>
          <w:tcPr>
            <w:tcW w:w="567" w:type="dxa"/>
            <w:vAlign w:val="center"/>
          </w:tcPr>
          <w:p w14:paraId="4FE373F6">
            <w:pPr>
              <w:jc w:val="center"/>
              <w:rPr>
                <w:rFonts w:ascii="仿宋_GB2312" w:hAnsi="宋体" w:eastAsia="仿宋_GB2312"/>
                <w:b/>
                <w:sz w:val="32"/>
                <w:szCs w:val="32"/>
              </w:rPr>
            </w:pPr>
            <w:r>
              <w:rPr>
                <w:rFonts w:hint="eastAsia" w:ascii="仿宋_GB2312" w:hAnsi="宋体" w:eastAsia="仿宋_GB2312"/>
                <w:b/>
                <w:sz w:val="32"/>
                <w:szCs w:val="32"/>
              </w:rPr>
              <w:t>权重</w:t>
            </w:r>
          </w:p>
        </w:tc>
        <w:tc>
          <w:tcPr>
            <w:tcW w:w="6244" w:type="dxa"/>
            <w:gridSpan w:val="2"/>
            <w:vAlign w:val="center"/>
          </w:tcPr>
          <w:p w14:paraId="2EEDA673">
            <w:pPr>
              <w:jc w:val="center"/>
              <w:rPr>
                <w:rFonts w:ascii="仿宋_GB2312" w:hAnsi="宋体" w:eastAsia="仿宋_GB2312"/>
                <w:b/>
                <w:sz w:val="32"/>
                <w:szCs w:val="32"/>
              </w:rPr>
            </w:pPr>
            <w:r>
              <w:rPr>
                <w:rFonts w:hint="eastAsia" w:ascii="仿宋_GB2312" w:hAnsi="宋体" w:eastAsia="仿宋_GB2312"/>
                <w:b/>
                <w:sz w:val="32"/>
                <w:szCs w:val="32"/>
              </w:rPr>
              <w:t>评分准则</w:t>
            </w:r>
          </w:p>
        </w:tc>
      </w:tr>
      <w:tr w14:paraId="7FD8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vAlign w:val="center"/>
          </w:tcPr>
          <w:p w14:paraId="10A51832">
            <w:pPr>
              <w:jc w:val="center"/>
              <w:outlineLvl w:val="0"/>
              <w:rPr>
                <w:rFonts w:ascii="宋体" w:hAnsi="宋体"/>
                <w:sz w:val="28"/>
                <w:szCs w:val="28"/>
              </w:rPr>
            </w:pPr>
          </w:p>
        </w:tc>
        <w:tc>
          <w:tcPr>
            <w:tcW w:w="708" w:type="dxa"/>
            <w:vAlign w:val="center"/>
          </w:tcPr>
          <w:p w14:paraId="26D64A10">
            <w:pPr>
              <w:jc w:val="center"/>
              <w:rPr>
                <w:rFonts w:ascii="仿宋_GB2312" w:hAnsi="宋体" w:eastAsia="仿宋_GB2312"/>
                <w:sz w:val="32"/>
                <w:szCs w:val="32"/>
              </w:rPr>
            </w:pPr>
            <w:r>
              <w:rPr>
                <w:rFonts w:hint="eastAsia" w:ascii="仿宋_GB2312" w:hAnsi="宋体" w:eastAsia="仿宋_GB2312"/>
                <w:sz w:val="32"/>
                <w:szCs w:val="32"/>
              </w:rPr>
              <w:t>1</w:t>
            </w:r>
          </w:p>
        </w:tc>
        <w:tc>
          <w:tcPr>
            <w:tcW w:w="861" w:type="dxa"/>
            <w:vAlign w:val="center"/>
          </w:tcPr>
          <w:p w14:paraId="5A6D3F82">
            <w:pPr>
              <w:jc w:val="center"/>
              <w:rPr>
                <w:rFonts w:ascii="仿宋_GB2312" w:hAnsi="宋体" w:eastAsia="仿宋_GB2312"/>
                <w:sz w:val="32"/>
                <w:szCs w:val="32"/>
              </w:rPr>
            </w:pPr>
            <w:r>
              <w:rPr>
                <w:rFonts w:hint="eastAsia" w:ascii="仿宋_GB2312" w:hAnsi="宋体" w:eastAsia="仿宋_GB2312"/>
                <w:sz w:val="32"/>
                <w:szCs w:val="32"/>
              </w:rPr>
              <w:t>项目计划书</w:t>
            </w:r>
          </w:p>
        </w:tc>
        <w:tc>
          <w:tcPr>
            <w:tcW w:w="567" w:type="dxa"/>
            <w:vAlign w:val="center"/>
          </w:tcPr>
          <w:p w14:paraId="739A3C05">
            <w:pPr>
              <w:jc w:val="center"/>
              <w:rPr>
                <w:rFonts w:ascii="仿宋_GB2312" w:hAnsi="宋体" w:eastAsia="仿宋_GB2312"/>
                <w:sz w:val="32"/>
                <w:szCs w:val="32"/>
              </w:rPr>
            </w:pPr>
            <w:r>
              <w:rPr>
                <w:rFonts w:hint="eastAsia" w:ascii="仿宋_GB2312" w:hAnsi="宋体" w:eastAsia="仿宋_GB2312"/>
                <w:sz w:val="32"/>
                <w:szCs w:val="32"/>
              </w:rPr>
              <w:t>15</w:t>
            </w:r>
          </w:p>
        </w:tc>
        <w:tc>
          <w:tcPr>
            <w:tcW w:w="6244" w:type="dxa"/>
            <w:gridSpan w:val="2"/>
          </w:tcPr>
          <w:p w14:paraId="2D676746">
            <w:pPr>
              <w:spacing w:line="540" w:lineRule="exact"/>
              <w:rPr>
                <w:rFonts w:ascii="仿宋_GB2312" w:eastAsia="仿宋_GB2312"/>
                <w:b/>
                <w:sz w:val="32"/>
                <w:szCs w:val="32"/>
              </w:rPr>
            </w:pPr>
            <w:r>
              <w:rPr>
                <w:rFonts w:hint="eastAsia" w:ascii="仿宋_GB2312" w:eastAsia="仿宋_GB2312"/>
                <w:b/>
                <w:sz w:val="32"/>
                <w:szCs w:val="32"/>
              </w:rPr>
              <w:t>（一）评审内容：</w:t>
            </w:r>
          </w:p>
          <w:p w14:paraId="70BCBDA0">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投标人需提供项目需求分析，项目技术方案，项目实施计划等。</w:t>
            </w:r>
          </w:p>
          <w:p w14:paraId="6F7E0366">
            <w:pPr>
              <w:spacing w:line="540" w:lineRule="exact"/>
              <w:rPr>
                <w:rFonts w:ascii="仿宋_GB2312" w:eastAsia="仿宋_GB2312"/>
                <w:b/>
                <w:sz w:val="32"/>
                <w:szCs w:val="32"/>
              </w:rPr>
            </w:pPr>
            <w:r>
              <w:rPr>
                <w:rFonts w:hint="eastAsia" w:ascii="仿宋_GB2312" w:eastAsia="仿宋_GB2312"/>
                <w:b/>
                <w:sz w:val="32"/>
                <w:szCs w:val="32"/>
              </w:rPr>
              <w:t>（二）评分标准：</w:t>
            </w:r>
          </w:p>
          <w:p w14:paraId="49169D24">
            <w:pPr>
              <w:spacing w:line="540" w:lineRule="exact"/>
              <w:ind w:firstLine="640" w:firstLineChars="200"/>
              <w:rPr>
                <w:rFonts w:ascii="仿宋_GB2312" w:eastAsia="仿宋_GB2312"/>
                <w:sz w:val="32"/>
                <w:szCs w:val="32"/>
              </w:rPr>
            </w:pPr>
            <w:r>
              <w:rPr>
                <w:rFonts w:hint="eastAsia" w:ascii="仿宋_GB2312" w:eastAsia="仿宋_GB2312"/>
                <w:sz w:val="32"/>
                <w:szCs w:val="32"/>
              </w:rPr>
              <w:t>评审委员会根据上述要求对投标文件响应情况进行横向比较，分档打分。</w:t>
            </w:r>
          </w:p>
          <w:p w14:paraId="06C3A7C0">
            <w:pPr>
              <w:spacing w:line="540" w:lineRule="exact"/>
              <w:ind w:firstLine="640" w:firstLineChars="200"/>
              <w:rPr>
                <w:rFonts w:ascii="仿宋_GB2312" w:eastAsia="仿宋_GB2312"/>
                <w:sz w:val="32"/>
                <w:szCs w:val="32"/>
              </w:rPr>
            </w:pPr>
            <w:r>
              <w:rPr>
                <w:rFonts w:hint="eastAsia" w:ascii="仿宋_GB2312" w:eastAsia="仿宋_GB2312"/>
                <w:sz w:val="32"/>
                <w:szCs w:val="32"/>
              </w:rPr>
              <w:t>1.对本项目总体认识到位，表述清晰，结构完整，方案经评估能充分满足项目建设要求，且创新和示范意义突出的，评价为优得15分；</w:t>
            </w:r>
          </w:p>
          <w:p w14:paraId="3DFF1625">
            <w:pPr>
              <w:spacing w:line="540" w:lineRule="exact"/>
              <w:ind w:firstLine="640" w:firstLineChars="200"/>
              <w:rPr>
                <w:rFonts w:ascii="仿宋_GB2312" w:eastAsia="仿宋_GB2312"/>
                <w:sz w:val="32"/>
                <w:szCs w:val="32"/>
              </w:rPr>
            </w:pPr>
            <w:r>
              <w:rPr>
                <w:rFonts w:hint="eastAsia" w:ascii="仿宋_GB2312" w:eastAsia="仿宋_GB2312"/>
                <w:sz w:val="32"/>
                <w:szCs w:val="32"/>
              </w:rPr>
              <w:t>2.对本项目总体认识到位，表述清晰，结构完整，方案经评估能基本满足项目建设要求的，评价为良得10分；</w:t>
            </w:r>
          </w:p>
          <w:p w14:paraId="17666836">
            <w:pPr>
              <w:spacing w:line="540" w:lineRule="exact"/>
              <w:ind w:firstLine="640" w:firstLineChars="200"/>
              <w:rPr>
                <w:rFonts w:ascii="仿宋_GB2312" w:eastAsia="仿宋_GB2312"/>
                <w:sz w:val="32"/>
                <w:szCs w:val="32"/>
              </w:rPr>
            </w:pPr>
            <w:r>
              <w:rPr>
                <w:rFonts w:hint="eastAsia" w:ascii="仿宋_GB2312" w:eastAsia="仿宋_GB2312"/>
                <w:sz w:val="32"/>
                <w:szCs w:val="32"/>
              </w:rPr>
              <w:t>3.对本项目有总体认识，但表述不清晰或结构不完整，方案不能完全满足项目建设要求的，评价为中得5分；</w:t>
            </w:r>
          </w:p>
          <w:p w14:paraId="5F6C0002">
            <w:pPr>
              <w:spacing w:line="540" w:lineRule="exact"/>
              <w:ind w:firstLine="640" w:firstLineChars="200"/>
              <w:rPr>
                <w:rFonts w:ascii="宋体" w:hAnsi="宋体"/>
                <w:sz w:val="32"/>
                <w:szCs w:val="32"/>
              </w:rPr>
            </w:pPr>
            <w:r>
              <w:rPr>
                <w:rFonts w:hint="eastAsia" w:ascii="仿宋_GB2312" w:eastAsia="仿宋_GB2312"/>
                <w:sz w:val="32"/>
                <w:szCs w:val="32"/>
              </w:rPr>
              <w:t>4.对本项目无总体认识，方案不能满足项目建设要求的，评价为差不得分。</w:t>
            </w:r>
          </w:p>
        </w:tc>
      </w:tr>
      <w:tr w14:paraId="5040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vAlign w:val="center"/>
          </w:tcPr>
          <w:p w14:paraId="18BA16DA">
            <w:pPr>
              <w:jc w:val="center"/>
              <w:rPr>
                <w:rFonts w:ascii="宋体" w:hAnsi="宋体"/>
                <w:sz w:val="28"/>
                <w:szCs w:val="28"/>
              </w:rPr>
            </w:pPr>
          </w:p>
        </w:tc>
        <w:tc>
          <w:tcPr>
            <w:tcW w:w="708" w:type="dxa"/>
            <w:vAlign w:val="center"/>
          </w:tcPr>
          <w:p w14:paraId="378D3D16">
            <w:pPr>
              <w:jc w:val="center"/>
              <w:rPr>
                <w:rFonts w:ascii="仿宋_GB2312" w:hAnsi="宋体" w:eastAsia="仿宋_GB2312"/>
                <w:sz w:val="32"/>
                <w:szCs w:val="32"/>
              </w:rPr>
            </w:pPr>
            <w:r>
              <w:rPr>
                <w:rFonts w:hint="eastAsia" w:ascii="仿宋_GB2312" w:hAnsi="宋体" w:eastAsia="仿宋_GB2312"/>
                <w:sz w:val="32"/>
                <w:szCs w:val="32"/>
              </w:rPr>
              <w:t>2</w:t>
            </w:r>
          </w:p>
        </w:tc>
        <w:tc>
          <w:tcPr>
            <w:tcW w:w="861" w:type="dxa"/>
            <w:vAlign w:val="center"/>
          </w:tcPr>
          <w:p w14:paraId="2F2968EE">
            <w:pPr>
              <w:jc w:val="center"/>
              <w:rPr>
                <w:rFonts w:ascii="仿宋_GB2312" w:hAnsi="宋体" w:eastAsia="仿宋_GB2312"/>
                <w:sz w:val="32"/>
                <w:szCs w:val="32"/>
              </w:rPr>
            </w:pPr>
            <w:r>
              <w:rPr>
                <w:rFonts w:hint="eastAsia" w:ascii="仿宋_GB2312" w:hAnsi="宋体" w:eastAsia="仿宋_GB2312"/>
                <w:sz w:val="32"/>
                <w:szCs w:val="32"/>
              </w:rPr>
              <w:t>交付能力</w:t>
            </w:r>
          </w:p>
        </w:tc>
        <w:tc>
          <w:tcPr>
            <w:tcW w:w="567" w:type="dxa"/>
            <w:vAlign w:val="center"/>
          </w:tcPr>
          <w:p w14:paraId="4E97EC42">
            <w:pPr>
              <w:jc w:val="center"/>
              <w:rPr>
                <w:rFonts w:ascii="仿宋_GB2312" w:hAnsi="宋体" w:eastAsia="仿宋_GB2312"/>
                <w:sz w:val="32"/>
                <w:szCs w:val="32"/>
              </w:rPr>
            </w:pPr>
            <w:r>
              <w:rPr>
                <w:rFonts w:hint="eastAsia" w:ascii="仿宋_GB2312" w:hAnsi="宋体" w:eastAsia="仿宋_GB2312"/>
                <w:sz w:val="32"/>
                <w:szCs w:val="32"/>
              </w:rPr>
              <w:t>10</w:t>
            </w:r>
          </w:p>
        </w:tc>
        <w:tc>
          <w:tcPr>
            <w:tcW w:w="6244" w:type="dxa"/>
            <w:gridSpan w:val="2"/>
          </w:tcPr>
          <w:p w14:paraId="3911EA6D">
            <w:pPr>
              <w:spacing w:line="540" w:lineRule="exact"/>
              <w:rPr>
                <w:rFonts w:ascii="仿宋_GB2312" w:eastAsia="仿宋_GB2312"/>
                <w:b/>
                <w:sz w:val="32"/>
                <w:szCs w:val="32"/>
              </w:rPr>
            </w:pPr>
            <w:r>
              <w:rPr>
                <w:rFonts w:hint="eastAsia" w:ascii="仿宋_GB2312" w:eastAsia="仿宋_GB2312"/>
                <w:b/>
                <w:sz w:val="32"/>
                <w:szCs w:val="32"/>
              </w:rPr>
              <w:t>（一）评审内容</w:t>
            </w:r>
          </w:p>
          <w:p w14:paraId="41629E04">
            <w:pPr>
              <w:spacing w:line="540" w:lineRule="exact"/>
              <w:ind w:firstLine="640" w:firstLineChars="200"/>
              <w:rPr>
                <w:rFonts w:ascii="仿宋_GB2312" w:eastAsia="仿宋_GB2312"/>
                <w:sz w:val="32"/>
                <w:szCs w:val="32"/>
              </w:rPr>
            </w:pPr>
            <w:r>
              <w:rPr>
                <w:rFonts w:hint="eastAsia" w:ascii="仿宋_GB2312" w:eastAsia="仿宋_GB2312"/>
                <w:sz w:val="32"/>
                <w:szCs w:val="32"/>
              </w:rPr>
              <w:t>采购人下达正式采购项目内包含的相关产品的订单之日起，到投标人承诺完成订单产品生产（含系统软件部署）的交付周期。</w:t>
            </w:r>
          </w:p>
          <w:p w14:paraId="6DE24B0C">
            <w:pPr>
              <w:spacing w:line="540" w:lineRule="exact"/>
              <w:rPr>
                <w:rFonts w:ascii="仿宋_GB2312" w:eastAsia="仿宋_GB2312"/>
                <w:b/>
                <w:sz w:val="32"/>
                <w:szCs w:val="32"/>
              </w:rPr>
            </w:pPr>
            <w:r>
              <w:rPr>
                <w:rFonts w:hint="eastAsia" w:ascii="仿宋_GB2312" w:eastAsia="仿宋_GB2312"/>
                <w:b/>
                <w:sz w:val="32"/>
                <w:szCs w:val="32"/>
              </w:rPr>
              <w:t>（二）评分标准</w:t>
            </w:r>
          </w:p>
          <w:p w14:paraId="280573E4">
            <w:pPr>
              <w:spacing w:line="540" w:lineRule="exact"/>
              <w:ind w:firstLine="640" w:firstLineChars="200"/>
              <w:rPr>
                <w:rFonts w:ascii="仿宋_GB2312" w:eastAsia="仿宋_GB2312"/>
                <w:sz w:val="32"/>
                <w:szCs w:val="32"/>
              </w:rPr>
            </w:pPr>
            <w:r>
              <w:rPr>
                <w:rFonts w:hint="eastAsia" w:ascii="仿宋_GB2312" w:eastAsia="仿宋_GB2312"/>
                <w:sz w:val="32"/>
                <w:szCs w:val="32"/>
              </w:rPr>
              <w:t>1.交付周期在4个月及以下的，评价为优得10分；</w:t>
            </w:r>
          </w:p>
          <w:p w14:paraId="4580F9B6">
            <w:pPr>
              <w:spacing w:line="540" w:lineRule="exact"/>
              <w:ind w:firstLine="640" w:firstLineChars="200"/>
              <w:rPr>
                <w:rFonts w:ascii="仿宋_GB2312" w:eastAsia="仿宋_GB2312"/>
                <w:sz w:val="32"/>
                <w:szCs w:val="32"/>
              </w:rPr>
            </w:pPr>
            <w:r>
              <w:rPr>
                <w:rFonts w:hint="eastAsia" w:ascii="仿宋_GB2312" w:eastAsia="仿宋_GB2312"/>
                <w:sz w:val="32"/>
                <w:szCs w:val="32"/>
              </w:rPr>
              <w:t>2.交付周期在4-6个月（含6个月）的，评价为良得6分；</w:t>
            </w:r>
          </w:p>
          <w:p w14:paraId="2A841ADE">
            <w:pPr>
              <w:spacing w:line="540" w:lineRule="exact"/>
              <w:ind w:firstLine="640" w:firstLineChars="200"/>
              <w:rPr>
                <w:rFonts w:ascii="仿宋_GB2312" w:eastAsia="仿宋_GB2312"/>
                <w:sz w:val="32"/>
                <w:szCs w:val="32"/>
              </w:rPr>
            </w:pPr>
            <w:r>
              <w:rPr>
                <w:rFonts w:hint="eastAsia" w:ascii="仿宋_GB2312" w:eastAsia="仿宋_GB2312"/>
                <w:sz w:val="32"/>
                <w:szCs w:val="32"/>
              </w:rPr>
              <w:t>3.交付周期在6-8个月（含8个月）的，评价为中得4分；</w:t>
            </w:r>
          </w:p>
          <w:p w14:paraId="09A69B55">
            <w:pPr>
              <w:spacing w:line="540" w:lineRule="exact"/>
              <w:ind w:firstLine="640" w:firstLineChars="200"/>
              <w:rPr>
                <w:rFonts w:ascii="宋体" w:hAnsi="宋体"/>
                <w:sz w:val="32"/>
                <w:szCs w:val="32"/>
              </w:rPr>
            </w:pPr>
            <w:r>
              <w:rPr>
                <w:rFonts w:hint="eastAsia" w:ascii="仿宋_GB2312" w:eastAsia="仿宋_GB2312"/>
                <w:sz w:val="32"/>
                <w:szCs w:val="32"/>
              </w:rPr>
              <w:t>4.交付周期在8个月以上的，评价为差不得分。</w:t>
            </w:r>
          </w:p>
        </w:tc>
      </w:tr>
      <w:tr w14:paraId="60A2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vAlign w:val="center"/>
          </w:tcPr>
          <w:p w14:paraId="0564E4D6">
            <w:pPr>
              <w:jc w:val="center"/>
              <w:rPr>
                <w:rFonts w:ascii="宋体" w:hAnsi="宋体"/>
                <w:sz w:val="28"/>
                <w:szCs w:val="28"/>
              </w:rPr>
            </w:pPr>
          </w:p>
        </w:tc>
        <w:tc>
          <w:tcPr>
            <w:tcW w:w="708" w:type="dxa"/>
            <w:vAlign w:val="center"/>
          </w:tcPr>
          <w:p w14:paraId="3D68CF22">
            <w:pPr>
              <w:jc w:val="center"/>
              <w:rPr>
                <w:rFonts w:ascii="仿宋_GB2312" w:hAnsi="宋体" w:eastAsia="仿宋_GB2312"/>
                <w:sz w:val="32"/>
                <w:szCs w:val="32"/>
              </w:rPr>
            </w:pPr>
            <w:r>
              <w:rPr>
                <w:rFonts w:hint="eastAsia" w:ascii="仿宋_GB2312" w:hAnsi="宋体" w:eastAsia="仿宋_GB2312"/>
                <w:sz w:val="32"/>
                <w:szCs w:val="32"/>
              </w:rPr>
              <w:t>3</w:t>
            </w:r>
          </w:p>
        </w:tc>
        <w:tc>
          <w:tcPr>
            <w:tcW w:w="861" w:type="dxa"/>
            <w:vAlign w:val="center"/>
          </w:tcPr>
          <w:p w14:paraId="1106D2C8">
            <w:pPr>
              <w:jc w:val="center"/>
              <w:rPr>
                <w:rFonts w:ascii="仿宋_GB2312" w:hAnsi="宋体" w:eastAsia="仿宋_GB2312"/>
                <w:sz w:val="32"/>
                <w:szCs w:val="32"/>
              </w:rPr>
            </w:pPr>
            <w:r>
              <w:rPr>
                <w:rFonts w:hint="eastAsia" w:ascii="仿宋_GB2312" w:hAnsi="宋体" w:eastAsia="仿宋_GB2312"/>
                <w:sz w:val="32"/>
                <w:szCs w:val="32"/>
              </w:rPr>
              <w:t>服务承诺</w:t>
            </w:r>
          </w:p>
        </w:tc>
        <w:tc>
          <w:tcPr>
            <w:tcW w:w="567" w:type="dxa"/>
            <w:vAlign w:val="center"/>
          </w:tcPr>
          <w:p w14:paraId="1942AB35">
            <w:pPr>
              <w:jc w:val="center"/>
              <w:rPr>
                <w:rFonts w:ascii="仿宋_GB2312" w:hAnsi="宋体" w:eastAsia="仿宋_GB2312"/>
                <w:sz w:val="32"/>
                <w:szCs w:val="32"/>
              </w:rPr>
            </w:pPr>
            <w:r>
              <w:rPr>
                <w:rFonts w:hint="eastAsia" w:ascii="仿宋_GB2312" w:hAnsi="宋体" w:eastAsia="仿宋_GB2312"/>
                <w:sz w:val="32"/>
                <w:szCs w:val="32"/>
              </w:rPr>
              <w:t>10</w:t>
            </w:r>
          </w:p>
        </w:tc>
        <w:tc>
          <w:tcPr>
            <w:tcW w:w="6244" w:type="dxa"/>
            <w:gridSpan w:val="2"/>
          </w:tcPr>
          <w:p w14:paraId="5794FEDF">
            <w:pPr>
              <w:spacing w:line="520" w:lineRule="exact"/>
              <w:ind w:firstLine="640" w:firstLineChars="200"/>
              <w:rPr>
                <w:rFonts w:ascii="仿宋_GB2312" w:eastAsia="仿宋_GB2312"/>
                <w:sz w:val="32"/>
                <w:szCs w:val="32"/>
              </w:rPr>
            </w:pPr>
            <w:r>
              <w:rPr>
                <w:rFonts w:hint="eastAsia" w:ascii="仿宋_GB2312" w:eastAsia="仿宋_GB2312"/>
                <w:sz w:val="32"/>
                <w:szCs w:val="32"/>
              </w:rPr>
              <w:t>投标人的服务承诺详尽全面优于招标文件，并能承诺提供额外的增值服务来提升本项目的,评价为优,得10分；</w:t>
            </w:r>
          </w:p>
          <w:p w14:paraId="29D71F81">
            <w:pPr>
              <w:spacing w:line="520" w:lineRule="exact"/>
              <w:ind w:firstLine="640" w:firstLineChars="200"/>
              <w:rPr>
                <w:rFonts w:ascii="仿宋_GB2312" w:eastAsia="仿宋_GB2312"/>
                <w:sz w:val="32"/>
                <w:szCs w:val="32"/>
              </w:rPr>
            </w:pPr>
            <w:r>
              <w:rPr>
                <w:rFonts w:hint="eastAsia" w:ascii="仿宋_GB2312" w:eastAsia="仿宋_GB2312"/>
                <w:sz w:val="32"/>
                <w:szCs w:val="32"/>
              </w:rPr>
              <w:t>投标人按招标文件提供服务承诺，承诺内容全面性一般的,评价为良,得6分；</w:t>
            </w:r>
          </w:p>
          <w:p w14:paraId="2C6AA9FD">
            <w:pPr>
              <w:spacing w:line="520" w:lineRule="exact"/>
              <w:ind w:firstLine="640" w:firstLineChars="200"/>
              <w:rPr>
                <w:rFonts w:ascii="仿宋_GB2312" w:eastAsia="仿宋_GB2312"/>
                <w:sz w:val="32"/>
                <w:szCs w:val="32"/>
              </w:rPr>
            </w:pPr>
            <w:r>
              <w:rPr>
                <w:rFonts w:hint="eastAsia" w:ascii="仿宋_GB2312" w:eastAsia="仿宋_GB2312"/>
                <w:sz w:val="32"/>
                <w:szCs w:val="32"/>
              </w:rPr>
              <w:t>投标按招标文件要求提供服务承诺，但承诺内容不详细的,评价为中,得4分；</w:t>
            </w:r>
          </w:p>
          <w:p w14:paraId="76886296">
            <w:pPr>
              <w:spacing w:line="540" w:lineRule="exact"/>
              <w:rPr>
                <w:rFonts w:ascii="仿宋_GB2312" w:eastAsia="仿宋_GB2312"/>
                <w:b/>
                <w:sz w:val="32"/>
                <w:szCs w:val="32"/>
              </w:rPr>
            </w:pPr>
            <w:r>
              <w:rPr>
                <w:rFonts w:hint="eastAsia" w:ascii="仿宋_GB2312" w:eastAsia="仿宋_GB2312"/>
                <w:sz w:val="32"/>
                <w:szCs w:val="32"/>
              </w:rPr>
              <w:t>投标人未按招标文件要求承诺或未提供服务承诺的评价为差，不得分。</w:t>
            </w:r>
          </w:p>
        </w:tc>
      </w:tr>
      <w:tr w14:paraId="150B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shd w:val="clear" w:color="auto" w:fill="B8CCE4" w:themeFill="accent1" w:themeFillTint="66"/>
            <w:vAlign w:val="center"/>
          </w:tcPr>
          <w:p w14:paraId="2AFA980B">
            <w:pPr>
              <w:jc w:val="center"/>
              <w:rPr>
                <w:rFonts w:ascii="仿宋_GB2312" w:hAnsi="宋体" w:eastAsia="仿宋_GB2312"/>
                <w:b/>
                <w:sz w:val="32"/>
                <w:szCs w:val="32"/>
              </w:rPr>
            </w:pPr>
            <w:r>
              <w:rPr>
                <w:rFonts w:hint="eastAsia" w:ascii="仿宋_GB2312" w:hAnsi="宋体" w:eastAsia="仿宋_GB2312"/>
                <w:b/>
                <w:sz w:val="32"/>
                <w:szCs w:val="32"/>
              </w:rPr>
              <w:t>3</w:t>
            </w:r>
          </w:p>
        </w:tc>
        <w:tc>
          <w:tcPr>
            <w:tcW w:w="2150" w:type="dxa"/>
            <w:gridSpan w:val="4"/>
            <w:shd w:val="clear" w:color="auto" w:fill="B8CCE4" w:themeFill="accent1" w:themeFillTint="66"/>
            <w:vAlign w:val="center"/>
          </w:tcPr>
          <w:p w14:paraId="06F22B5E">
            <w:pPr>
              <w:jc w:val="center"/>
              <w:rPr>
                <w:rFonts w:ascii="仿宋_GB2312" w:hAnsi="宋体" w:eastAsia="仿宋_GB2312"/>
                <w:b/>
                <w:sz w:val="32"/>
                <w:szCs w:val="32"/>
              </w:rPr>
            </w:pPr>
            <w:r>
              <w:rPr>
                <w:rFonts w:hint="eastAsia" w:ascii="仿宋_GB2312" w:hAnsi="宋体" w:eastAsia="仿宋_GB2312"/>
                <w:b/>
                <w:sz w:val="32"/>
                <w:szCs w:val="32"/>
              </w:rPr>
              <w:t>综合实力部分</w:t>
            </w:r>
          </w:p>
        </w:tc>
        <w:tc>
          <w:tcPr>
            <w:tcW w:w="6230" w:type="dxa"/>
            <w:shd w:val="clear" w:color="auto" w:fill="B8CCE4" w:themeFill="accent1" w:themeFillTint="66"/>
            <w:vAlign w:val="center"/>
          </w:tcPr>
          <w:p w14:paraId="251AEDA0">
            <w:pPr>
              <w:jc w:val="center"/>
              <w:rPr>
                <w:rFonts w:ascii="仿宋_GB2312" w:hAnsi="宋体" w:eastAsia="仿宋_GB2312"/>
                <w:b/>
                <w:sz w:val="32"/>
                <w:szCs w:val="32"/>
              </w:rPr>
            </w:pPr>
            <w:r>
              <w:rPr>
                <w:rFonts w:hint="eastAsia" w:ascii="仿宋_GB2312" w:hAnsi="宋体" w:eastAsia="仿宋_GB2312"/>
                <w:b/>
                <w:sz w:val="32"/>
                <w:szCs w:val="32"/>
              </w:rPr>
              <w:t>45</w:t>
            </w:r>
          </w:p>
        </w:tc>
      </w:tr>
      <w:tr w14:paraId="18A6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restart"/>
            <w:vAlign w:val="center"/>
          </w:tcPr>
          <w:p w14:paraId="78893564">
            <w:pPr>
              <w:jc w:val="center"/>
              <w:outlineLvl w:val="0"/>
              <w:rPr>
                <w:rFonts w:ascii="宋体" w:hAnsi="宋体"/>
                <w:sz w:val="28"/>
                <w:szCs w:val="28"/>
              </w:rPr>
            </w:pPr>
          </w:p>
        </w:tc>
        <w:tc>
          <w:tcPr>
            <w:tcW w:w="708" w:type="dxa"/>
            <w:vAlign w:val="center"/>
          </w:tcPr>
          <w:p w14:paraId="60CF2C90">
            <w:pPr>
              <w:jc w:val="center"/>
              <w:rPr>
                <w:rFonts w:ascii="仿宋_GB2312" w:hAnsi="宋体" w:eastAsia="仿宋_GB2312"/>
                <w:b/>
                <w:sz w:val="32"/>
                <w:szCs w:val="32"/>
              </w:rPr>
            </w:pPr>
            <w:r>
              <w:rPr>
                <w:rFonts w:hint="eastAsia" w:ascii="仿宋_GB2312" w:hAnsi="宋体" w:eastAsia="仿宋_GB2312"/>
                <w:b/>
                <w:sz w:val="32"/>
                <w:szCs w:val="32"/>
              </w:rPr>
              <w:t>序号</w:t>
            </w:r>
          </w:p>
        </w:tc>
        <w:tc>
          <w:tcPr>
            <w:tcW w:w="861" w:type="dxa"/>
            <w:vAlign w:val="center"/>
          </w:tcPr>
          <w:p w14:paraId="53CF9F69">
            <w:pPr>
              <w:jc w:val="center"/>
              <w:rPr>
                <w:rFonts w:ascii="仿宋_GB2312" w:hAnsi="宋体" w:eastAsia="仿宋_GB2312"/>
                <w:b/>
                <w:sz w:val="32"/>
                <w:szCs w:val="32"/>
              </w:rPr>
            </w:pPr>
            <w:r>
              <w:rPr>
                <w:rFonts w:hint="eastAsia" w:ascii="仿宋_GB2312" w:hAnsi="宋体" w:eastAsia="仿宋_GB2312"/>
                <w:b/>
                <w:sz w:val="32"/>
                <w:szCs w:val="32"/>
              </w:rPr>
              <w:t>评分因素</w:t>
            </w:r>
          </w:p>
        </w:tc>
        <w:tc>
          <w:tcPr>
            <w:tcW w:w="567" w:type="dxa"/>
            <w:vAlign w:val="center"/>
          </w:tcPr>
          <w:p w14:paraId="362A3C2A">
            <w:pPr>
              <w:jc w:val="center"/>
              <w:rPr>
                <w:rFonts w:ascii="仿宋_GB2312" w:hAnsi="宋体" w:eastAsia="仿宋_GB2312"/>
                <w:b/>
                <w:sz w:val="32"/>
                <w:szCs w:val="32"/>
              </w:rPr>
            </w:pPr>
            <w:r>
              <w:rPr>
                <w:rFonts w:hint="eastAsia" w:ascii="仿宋_GB2312" w:hAnsi="宋体" w:eastAsia="仿宋_GB2312"/>
                <w:b/>
                <w:sz w:val="32"/>
                <w:szCs w:val="32"/>
              </w:rPr>
              <w:t>权重</w:t>
            </w:r>
          </w:p>
        </w:tc>
        <w:tc>
          <w:tcPr>
            <w:tcW w:w="6244" w:type="dxa"/>
            <w:gridSpan w:val="2"/>
            <w:vAlign w:val="center"/>
          </w:tcPr>
          <w:p w14:paraId="575C53E5">
            <w:pPr>
              <w:jc w:val="center"/>
              <w:rPr>
                <w:rFonts w:ascii="仿宋_GB2312" w:hAnsi="宋体" w:eastAsia="仿宋_GB2312"/>
                <w:b/>
                <w:sz w:val="32"/>
                <w:szCs w:val="32"/>
              </w:rPr>
            </w:pPr>
            <w:r>
              <w:rPr>
                <w:rFonts w:hint="eastAsia" w:ascii="仿宋_GB2312" w:hAnsi="宋体" w:eastAsia="仿宋_GB2312"/>
                <w:b/>
                <w:sz w:val="32"/>
                <w:szCs w:val="32"/>
              </w:rPr>
              <w:t>评分准则</w:t>
            </w:r>
          </w:p>
        </w:tc>
      </w:tr>
      <w:tr w14:paraId="2AF9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vAlign w:val="center"/>
          </w:tcPr>
          <w:p w14:paraId="287EAD21">
            <w:pPr>
              <w:jc w:val="center"/>
              <w:outlineLvl w:val="0"/>
              <w:rPr>
                <w:rFonts w:ascii="宋体" w:hAnsi="宋体"/>
                <w:sz w:val="28"/>
                <w:szCs w:val="28"/>
              </w:rPr>
            </w:pPr>
          </w:p>
        </w:tc>
        <w:tc>
          <w:tcPr>
            <w:tcW w:w="708" w:type="dxa"/>
            <w:vAlign w:val="center"/>
          </w:tcPr>
          <w:p w14:paraId="6196364D">
            <w:pPr>
              <w:jc w:val="center"/>
              <w:rPr>
                <w:rFonts w:ascii="仿宋_GB2312" w:hAnsi="宋体" w:eastAsia="仿宋_GB2312"/>
                <w:sz w:val="32"/>
                <w:szCs w:val="32"/>
              </w:rPr>
            </w:pPr>
            <w:r>
              <w:rPr>
                <w:rFonts w:hint="eastAsia" w:ascii="仿宋_GB2312" w:hAnsi="宋体" w:eastAsia="仿宋_GB2312"/>
                <w:sz w:val="32"/>
                <w:szCs w:val="32"/>
              </w:rPr>
              <w:t>1</w:t>
            </w:r>
          </w:p>
        </w:tc>
        <w:tc>
          <w:tcPr>
            <w:tcW w:w="861" w:type="dxa"/>
            <w:vAlign w:val="center"/>
          </w:tcPr>
          <w:p w14:paraId="0BEBB693">
            <w:pPr>
              <w:jc w:val="center"/>
              <w:rPr>
                <w:rFonts w:ascii="仿宋_GB2312" w:hAnsi="宋体" w:eastAsia="仿宋_GB2312"/>
                <w:sz w:val="32"/>
                <w:szCs w:val="32"/>
              </w:rPr>
            </w:pPr>
            <w:r>
              <w:rPr>
                <w:rFonts w:hint="eastAsia" w:ascii="仿宋_GB2312" w:hAnsi="宋体" w:eastAsia="仿宋_GB2312"/>
                <w:sz w:val="32"/>
                <w:szCs w:val="32"/>
              </w:rPr>
              <w:t>类似项目业绩</w:t>
            </w:r>
          </w:p>
        </w:tc>
        <w:tc>
          <w:tcPr>
            <w:tcW w:w="567" w:type="dxa"/>
            <w:vAlign w:val="center"/>
          </w:tcPr>
          <w:p w14:paraId="01D2672C">
            <w:pPr>
              <w:jc w:val="center"/>
              <w:rPr>
                <w:rFonts w:ascii="仿宋_GB2312" w:hAnsi="宋体" w:eastAsia="仿宋_GB2312"/>
                <w:sz w:val="32"/>
                <w:szCs w:val="32"/>
              </w:rPr>
            </w:pPr>
            <w:r>
              <w:rPr>
                <w:rFonts w:hint="eastAsia" w:ascii="仿宋_GB2312" w:hAnsi="宋体" w:eastAsia="仿宋_GB2312"/>
                <w:sz w:val="32"/>
                <w:szCs w:val="32"/>
              </w:rPr>
              <w:t>20</w:t>
            </w:r>
          </w:p>
        </w:tc>
        <w:tc>
          <w:tcPr>
            <w:tcW w:w="6244" w:type="dxa"/>
            <w:gridSpan w:val="2"/>
            <w:vAlign w:val="center"/>
          </w:tcPr>
          <w:p w14:paraId="23C7154C">
            <w:pPr>
              <w:spacing w:line="540" w:lineRule="exact"/>
              <w:rPr>
                <w:rFonts w:ascii="仿宋_GB2312" w:eastAsia="仿宋_GB2312"/>
                <w:b/>
                <w:sz w:val="32"/>
                <w:szCs w:val="32"/>
              </w:rPr>
            </w:pPr>
            <w:r>
              <w:rPr>
                <w:rFonts w:hint="eastAsia" w:ascii="仿宋_GB2312" w:eastAsia="仿宋_GB2312"/>
                <w:b/>
                <w:sz w:val="32"/>
                <w:szCs w:val="32"/>
              </w:rPr>
              <w:t>（一）评审内容</w:t>
            </w:r>
          </w:p>
          <w:p w14:paraId="6EFB2ADD">
            <w:pPr>
              <w:spacing w:line="520" w:lineRule="exact"/>
              <w:ind w:firstLine="640" w:firstLineChars="200"/>
              <w:rPr>
                <w:rFonts w:ascii="仿宋_GB2312" w:eastAsia="仿宋_GB2312"/>
                <w:sz w:val="32"/>
                <w:szCs w:val="32"/>
              </w:rPr>
            </w:pPr>
            <w:r>
              <w:rPr>
                <w:rFonts w:hint="eastAsia" w:ascii="仿宋_GB2312" w:eastAsia="仿宋_GB2312"/>
                <w:sz w:val="32"/>
                <w:szCs w:val="32"/>
              </w:rPr>
              <w:t>1.投标人每提供一个负荷辨识终端设备类似项目业绩的得5分，本项最高得5分。</w:t>
            </w:r>
          </w:p>
          <w:p w14:paraId="7CD1F28E">
            <w:pPr>
              <w:spacing w:line="520" w:lineRule="exact"/>
              <w:ind w:firstLine="640" w:firstLineChars="200"/>
              <w:rPr>
                <w:rFonts w:ascii="仿宋_GB2312" w:eastAsia="仿宋_GB2312"/>
                <w:sz w:val="32"/>
                <w:szCs w:val="32"/>
              </w:rPr>
            </w:pPr>
            <w:r>
              <w:rPr>
                <w:rFonts w:hint="eastAsia" w:ascii="仿宋_GB2312" w:eastAsia="仿宋_GB2312"/>
                <w:sz w:val="32"/>
                <w:szCs w:val="32"/>
              </w:rPr>
              <w:t>2.投标人每提供一个与本项目技术相关的电力计量、通信、能效管理领域的科研服务项目业绩的得3分，本项最高得15分。</w:t>
            </w:r>
          </w:p>
          <w:p w14:paraId="797CAD1F">
            <w:pPr>
              <w:spacing w:line="520" w:lineRule="exact"/>
              <w:ind w:firstLine="640" w:firstLineChars="200"/>
              <w:rPr>
                <w:rFonts w:ascii="仿宋_GB2312" w:eastAsia="仿宋_GB2312"/>
                <w:sz w:val="32"/>
                <w:szCs w:val="32"/>
              </w:rPr>
            </w:pPr>
            <w:r>
              <w:rPr>
                <w:rFonts w:hint="eastAsia" w:ascii="仿宋_GB2312" w:eastAsia="仿宋_GB2312"/>
                <w:sz w:val="32"/>
                <w:szCs w:val="32"/>
              </w:rPr>
              <w:t>1、2项累加相加满分得20分。</w:t>
            </w:r>
          </w:p>
          <w:p w14:paraId="77A89399">
            <w:pPr>
              <w:spacing w:line="540" w:lineRule="exact"/>
              <w:rPr>
                <w:rFonts w:ascii="仿宋_GB2312" w:eastAsia="仿宋_GB2312"/>
                <w:b/>
                <w:sz w:val="32"/>
                <w:szCs w:val="32"/>
              </w:rPr>
            </w:pPr>
            <w:r>
              <w:rPr>
                <w:rFonts w:hint="eastAsia" w:ascii="仿宋_GB2312" w:eastAsia="仿宋_GB2312"/>
                <w:b/>
                <w:sz w:val="32"/>
                <w:szCs w:val="32"/>
              </w:rPr>
              <w:t>（二）评分依据</w:t>
            </w:r>
          </w:p>
          <w:p w14:paraId="28031F6E">
            <w:pPr>
              <w:spacing w:line="520" w:lineRule="exact"/>
              <w:ind w:firstLine="640" w:firstLineChars="200"/>
              <w:rPr>
                <w:rFonts w:ascii="仿宋_GB2312" w:hAnsi="宋体" w:eastAsia="仿宋_GB2312"/>
                <w:b/>
                <w:sz w:val="32"/>
                <w:szCs w:val="32"/>
              </w:rPr>
            </w:pPr>
            <w:r>
              <w:rPr>
                <w:rFonts w:hint="eastAsia" w:ascii="仿宋_GB2312" w:eastAsia="仿宋_GB2312"/>
                <w:sz w:val="32"/>
                <w:szCs w:val="32"/>
              </w:rPr>
              <w:t>提供投标人项目合同扫描件，原件备查。</w:t>
            </w:r>
          </w:p>
        </w:tc>
      </w:tr>
      <w:tr w14:paraId="0F49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vAlign w:val="center"/>
          </w:tcPr>
          <w:p w14:paraId="0F208F20">
            <w:pPr>
              <w:jc w:val="center"/>
              <w:outlineLvl w:val="2"/>
              <w:rPr>
                <w:rFonts w:ascii="宋体" w:hAnsi="宋体"/>
                <w:sz w:val="28"/>
                <w:szCs w:val="28"/>
              </w:rPr>
            </w:pPr>
          </w:p>
        </w:tc>
        <w:tc>
          <w:tcPr>
            <w:tcW w:w="708" w:type="dxa"/>
            <w:vAlign w:val="center"/>
          </w:tcPr>
          <w:p w14:paraId="18B32165">
            <w:pPr>
              <w:jc w:val="center"/>
              <w:rPr>
                <w:rFonts w:ascii="仿宋_GB2312" w:hAnsi="宋体" w:eastAsia="仿宋_GB2312"/>
                <w:b/>
                <w:sz w:val="32"/>
                <w:szCs w:val="32"/>
              </w:rPr>
            </w:pPr>
            <w:r>
              <w:rPr>
                <w:rFonts w:hint="eastAsia" w:ascii="仿宋_GB2312" w:hAnsi="宋体" w:eastAsia="仿宋_GB2312"/>
                <w:sz w:val="32"/>
                <w:szCs w:val="32"/>
              </w:rPr>
              <w:t>2</w:t>
            </w:r>
          </w:p>
        </w:tc>
        <w:tc>
          <w:tcPr>
            <w:tcW w:w="861" w:type="dxa"/>
            <w:vAlign w:val="center"/>
          </w:tcPr>
          <w:p w14:paraId="14156391">
            <w:pPr>
              <w:jc w:val="center"/>
              <w:rPr>
                <w:rFonts w:ascii="仿宋_GB2312" w:hAnsi="宋体" w:eastAsia="仿宋_GB2312"/>
                <w:b/>
                <w:sz w:val="32"/>
                <w:szCs w:val="32"/>
              </w:rPr>
            </w:pPr>
            <w:r>
              <w:rPr>
                <w:rFonts w:hint="eastAsia" w:ascii="仿宋_GB2312" w:hAnsi="宋体" w:eastAsia="仿宋_GB2312"/>
                <w:sz w:val="32"/>
                <w:szCs w:val="32"/>
              </w:rPr>
              <w:t>研发实力</w:t>
            </w:r>
          </w:p>
        </w:tc>
        <w:tc>
          <w:tcPr>
            <w:tcW w:w="567" w:type="dxa"/>
            <w:vAlign w:val="center"/>
          </w:tcPr>
          <w:p w14:paraId="4112D175">
            <w:pPr>
              <w:jc w:val="center"/>
              <w:rPr>
                <w:rFonts w:ascii="仿宋_GB2312" w:hAnsi="宋体" w:eastAsia="仿宋_GB2312"/>
                <w:b/>
                <w:sz w:val="32"/>
                <w:szCs w:val="32"/>
              </w:rPr>
            </w:pPr>
            <w:r>
              <w:rPr>
                <w:rFonts w:hint="eastAsia" w:ascii="仿宋_GB2312" w:hAnsi="宋体" w:eastAsia="仿宋_GB2312"/>
                <w:sz w:val="32"/>
                <w:szCs w:val="32"/>
              </w:rPr>
              <w:t>5</w:t>
            </w:r>
          </w:p>
        </w:tc>
        <w:tc>
          <w:tcPr>
            <w:tcW w:w="6244" w:type="dxa"/>
            <w:gridSpan w:val="2"/>
            <w:vAlign w:val="center"/>
          </w:tcPr>
          <w:p w14:paraId="32F3EA19">
            <w:pPr>
              <w:spacing w:line="540" w:lineRule="exact"/>
              <w:rPr>
                <w:rFonts w:ascii="仿宋_GB2312" w:eastAsia="仿宋_GB2312"/>
                <w:b/>
                <w:sz w:val="32"/>
                <w:szCs w:val="32"/>
              </w:rPr>
            </w:pPr>
            <w:r>
              <w:rPr>
                <w:rFonts w:hint="eastAsia" w:ascii="仿宋_GB2312" w:eastAsia="仿宋_GB2312"/>
                <w:b/>
                <w:sz w:val="32"/>
                <w:szCs w:val="32"/>
              </w:rPr>
              <w:t>（一）评审内容</w:t>
            </w:r>
          </w:p>
          <w:p w14:paraId="20B9511E">
            <w:pPr>
              <w:spacing w:line="520" w:lineRule="exact"/>
              <w:ind w:firstLine="640" w:firstLineChars="200"/>
              <w:rPr>
                <w:rFonts w:ascii="仿宋_GB2312" w:eastAsia="仿宋_GB2312"/>
                <w:sz w:val="32"/>
                <w:szCs w:val="32"/>
              </w:rPr>
            </w:pPr>
            <w:r>
              <w:rPr>
                <w:rFonts w:hint="eastAsia" w:ascii="仿宋_GB2312" w:eastAsia="仿宋_GB2312"/>
                <w:sz w:val="32"/>
                <w:szCs w:val="32"/>
              </w:rPr>
              <w:t>投标人具有相关领域知识产权成果（软件著作权，实用新型专利，发明专利），每提供一个得1分，本项最高得5分。</w:t>
            </w:r>
          </w:p>
          <w:p w14:paraId="0CE16665">
            <w:pPr>
              <w:spacing w:line="540" w:lineRule="exact"/>
              <w:rPr>
                <w:rFonts w:ascii="仿宋_GB2312" w:eastAsia="仿宋_GB2312"/>
                <w:b/>
                <w:sz w:val="32"/>
                <w:szCs w:val="32"/>
              </w:rPr>
            </w:pPr>
            <w:r>
              <w:rPr>
                <w:rFonts w:hint="eastAsia" w:ascii="仿宋_GB2312" w:eastAsia="仿宋_GB2312"/>
                <w:b/>
                <w:sz w:val="32"/>
                <w:szCs w:val="32"/>
              </w:rPr>
              <w:t>（二）评分依据</w:t>
            </w:r>
          </w:p>
          <w:p w14:paraId="7B9EBD55">
            <w:pPr>
              <w:spacing w:line="540" w:lineRule="exact"/>
              <w:rPr>
                <w:rFonts w:ascii="仿宋_GB2312" w:eastAsia="仿宋_GB2312"/>
                <w:sz w:val="32"/>
                <w:szCs w:val="32"/>
              </w:rPr>
            </w:pPr>
            <w:r>
              <w:rPr>
                <w:rFonts w:hint="eastAsia" w:ascii="仿宋_GB2312" w:eastAsia="仿宋_GB2312"/>
                <w:sz w:val="32"/>
                <w:szCs w:val="32"/>
              </w:rPr>
              <w:t>投标人需提供相关证明材料的扫描件。</w:t>
            </w:r>
          </w:p>
        </w:tc>
      </w:tr>
      <w:tr w14:paraId="77DC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vAlign w:val="center"/>
          </w:tcPr>
          <w:p w14:paraId="648FB7FB">
            <w:pPr>
              <w:jc w:val="center"/>
              <w:outlineLvl w:val="2"/>
              <w:rPr>
                <w:rFonts w:ascii="宋体" w:hAnsi="宋体"/>
                <w:sz w:val="28"/>
                <w:szCs w:val="28"/>
              </w:rPr>
            </w:pPr>
          </w:p>
        </w:tc>
        <w:tc>
          <w:tcPr>
            <w:tcW w:w="708" w:type="dxa"/>
            <w:vAlign w:val="center"/>
          </w:tcPr>
          <w:p w14:paraId="27EC6DBC">
            <w:pPr>
              <w:jc w:val="center"/>
              <w:rPr>
                <w:rFonts w:ascii="仿宋_GB2312" w:hAnsi="宋体" w:eastAsia="仿宋_GB2312"/>
                <w:sz w:val="32"/>
                <w:szCs w:val="32"/>
              </w:rPr>
            </w:pPr>
            <w:r>
              <w:rPr>
                <w:rFonts w:hint="eastAsia" w:ascii="仿宋_GB2312" w:hAnsi="宋体" w:eastAsia="仿宋_GB2312"/>
                <w:sz w:val="32"/>
                <w:szCs w:val="32"/>
              </w:rPr>
              <w:t>3</w:t>
            </w:r>
          </w:p>
        </w:tc>
        <w:tc>
          <w:tcPr>
            <w:tcW w:w="861" w:type="dxa"/>
            <w:vAlign w:val="center"/>
          </w:tcPr>
          <w:p w14:paraId="3E9FF9F4">
            <w:pPr>
              <w:jc w:val="center"/>
              <w:rPr>
                <w:rFonts w:ascii="仿宋_GB2312" w:hAnsi="宋体" w:eastAsia="仿宋_GB2312"/>
                <w:sz w:val="32"/>
                <w:szCs w:val="32"/>
              </w:rPr>
            </w:pPr>
            <w:r>
              <w:rPr>
                <w:rFonts w:hint="eastAsia" w:ascii="仿宋_GB2312" w:hAnsi="宋体" w:eastAsia="仿宋_GB2312"/>
                <w:sz w:val="32"/>
                <w:szCs w:val="32"/>
              </w:rPr>
              <w:t>项目团队人员情况</w:t>
            </w:r>
          </w:p>
        </w:tc>
        <w:tc>
          <w:tcPr>
            <w:tcW w:w="567" w:type="dxa"/>
            <w:vAlign w:val="center"/>
          </w:tcPr>
          <w:p w14:paraId="263C96E9">
            <w:pPr>
              <w:jc w:val="center"/>
              <w:rPr>
                <w:rFonts w:ascii="仿宋_GB2312" w:hAnsi="宋体" w:eastAsia="仿宋_GB2312"/>
                <w:sz w:val="32"/>
                <w:szCs w:val="32"/>
              </w:rPr>
            </w:pPr>
            <w:r>
              <w:rPr>
                <w:rFonts w:hint="eastAsia" w:ascii="仿宋_GB2312" w:hAnsi="宋体" w:eastAsia="仿宋_GB2312"/>
                <w:sz w:val="32"/>
                <w:szCs w:val="32"/>
              </w:rPr>
              <w:t>10</w:t>
            </w:r>
          </w:p>
        </w:tc>
        <w:tc>
          <w:tcPr>
            <w:tcW w:w="6244" w:type="dxa"/>
            <w:gridSpan w:val="2"/>
            <w:vAlign w:val="center"/>
          </w:tcPr>
          <w:p w14:paraId="49A65552">
            <w:pPr>
              <w:spacing w:line="540" w:lineRule="exact"/>
              <w:rPr>
                <w:rFonts w:ascii="仿宋_GB2312" w:eastAsia="仿宋_GB2312"/>
                <w:b/>
                <w:sz w:val="32"/>
                <w:szCs w:val="32"/>
              </w:rPr>
            </w:pPr>
            <w:r>
              <w:rPr>
                <w:rFonts w:hint="eastAsia" w:ascii="仿宋_GB2312" w:eastAsia="仿宋_GB2312"/>
                <w:b/>
                <w:sz w:val="32"/>
                <w:szCs w:val="32"/>
              </w:rPr>
              <w:t>（一）评审内容</w:t>
            </w:r>
          </w:p>
          <w:p w14:paraId="139F966A">
            <w:pPr>
              <w:spacing w:line="520" w:lineRule="exact"/>
              <w:ind w:firstLine="640" w:firstLineChars="200"/>
              <w:rPr>
                <w:rFonts w:ascii="仿宋_GB2312" w:eastAsia="仿宋_GB2312"/>
                <w:sz w:val="32"/>
                <w:szCs w:val="32"/>
              </w:rPr>
            </w:pPr>
            <w:r>
              <w:rPr>
                <w:rFonts w:hint="eastAsia" w:ascii="仿宋_GB2312" w:eastAsia="仿宋_GB2312"/>
                <w:sz w:val="32"/>
                <w:szCs w:val="32"/>
              </w:rPr>
              <w:t>投标人每提供一个本科及以上学历的得1分，本项最高得10分。</w:t>
            </w:r>
          </w:p>
          <w:p w14:paraId="64DDED0F">
            <w:pPr>
              <w:spacing w:line="540" w:lineRule="exact"/>
              <w:rPr>
                <w:rFonts w:ascii="仿宋_GB2312" w:eastAsia="仿宋_GB2312"/>
                <w:b/>
                <w:sz w:val="32"/>
                <w:szCs w:val="32"/>
              </w:rPr>
            </w:pPr>
            <w:r>
              <w:rPr>
                <w:rFonts w:hint="eastAsia" w:ascii="仿宋_GB2312" w:eastAsia="仿宋_GB2312"/>
                <w:b/>
                <w:sz w:val="32"/>
                <w:szCs w:val="32"/>
              </w:rPr>
              <w:t>（二）评分依据</w:t>
            </w:r>
          </w:p>
          <w:p w14:paraId="59AD31AA">
            <w:pPr>
              <w:spacing w:line="520" w:lineRule="exact"/>
              <w:ind w:firstLine="640" w:firstLineChars="200"/>
              <w:rPr>
                <w:rFonts w:ascii="仿宋_GB2312" w:hAnsi="宋体" w:eastAsia="仿宋_GB2312"/>
                <w:sz w:val="32"/>
                <w:szCs w:val="32"/>
              </w:rPr>
            </w:pPr>
            <w:r>
              <w:rPr>
                <w:rFonts w:hint="eastAsia" w:ascii="仿宋_GB2312" w:eastAsia="仿宋_GB2312"/>
                <w:sz w:val="32"/>
                <w:szCs w:val="32"/>
              </w:rPr>
              <w:t>提供投标人与团队人员的劳动合同扫描件及学历扫描件。</w:t>
            </w:r>
          </w:p>
        </w:tc>
      </w:tr>
      <w:tr w14:paraId="23EC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vAlign w:val="center"/>
          </w:tcPr>
          <w:p w14:paraId="66EDC7B8">
            <w:pPr>
              <w:jc w:val="center"/>
              <w:outlineLvl w:val="2"/>
              <w:rPr>
                <w:rFonts w:ascii="宋体" w:hAnsi="宋体"/>
                <w:sz w:val="28"/>
                <w:szCs w:val="28"/>
              </w:rPr>
            </w:pPr>
          </w:p>
        </w:tc>
        <w:tc>
          <w:tcPr>
            <w:tcW w:w="708" w:type="dxa"/>
            <w:vAlign w:val="center"/>
          </w:tcPr>
          <w:p w14:paraId="0474B9D4">
            <w:pPr>
              <w:jc w:val="center"/>
              <w:rPr>
                <w:rFonts w:ascii="仿宋_GB2312" w:hAnsi="宋体" w:eastAsia="仿宋_GB2312"/>
                <w:sz w:val="32"/>
                <w:szCs w:val="32"/>
              </w:rPr>
            </w:pPr>
            <w:r>
              <w:rPr>
                <w:rFonts w:hint="eastAsia" w:ascii="仿宋_GB2312" w:hAnsi="宋体" w:eastAsia="仿宋_GB2312"/>
                <w:sz w:val="32"/>
                <w:szCs w:val="32"/>
              </w:rPr>
              <w:t>4</w:t>
            </w:r>
          </w:p>
        </w:tc>
        <w:tc>
          <w:tcPr>
            <w:tcW w:w="861" w:type="dxa"/>
            <w:vAlign w:val="center"/>
          </w:tcPr>
          <w:p w14:paraId="62336F16">
            <w:pPr>
              <w:jc w:val="center"/>
              <w:rPr>
                <w:rFonts w:ascii="仿宋_GB2312" w:hAnsi="宋体" w:eastAsia="仿宋_GB2312"/>
                <w:sz w:val="32"/>
                <w:szCs w:val="32"/>
              </w:rPr>
            </w:pPr>
            <w:r>
              <w:rPr>
                <w:rFonts w:hint="eastAsia" w:ascii="仿宋_GB2312" w:hAnsi="宋体" w:eastAsia="仿宋_GB2312"/>
                <w:sz w:val="32"/>
                <w:szCs w:val="32"/>
              </w:rPr>
              <w:t>体系认证</w:t>
            </w:r>
          </w:p>
        </w:tc>
        <w:tc>
          <w:tcPr>
            <w:tcW w:w="567" w:type="dxa"/>
            <w:vAlign w:val="center"/>
          </w:tcPr>
          <w:p w14:paraId="0AD4F9CB">
            <w:pPr>
              <w:jc w:val="center"/>
              <w:rPr>
                <w:rFonts w:ascii="仿宋_GB2312" w:hAnsi="宋体" w:eastAsia="仿宋_GB2312"/>
                <w:sz w:val="32"/>
                <w:szCs w:val="32"/>
              </w:rPr>
            </w:pPr>
            <w:r>
              <w:rPr>
                <w:rFonts w:hint="eastAsia" w:ascii="仿宋_GB2312" w:hAnsi="宋体" w:eastAsia="仿宋_GB2312"/>
                <w:sz w:val="32"/>
                <w:szCs w:val="32"/>
              </w:rPr>
              <w:t>10</w:t>
            </w:r>
          </w:p>
        </w:tc>
        <w:tc>
          <w:tcPr>
            <w:tcW w:w="6244" w:type="dxa"/>
            <w:gridSpan w:val="2"/>
          </w:tcPr>
          <w:p w14:paraId="3498EAA0">
            <w:pPr>
              <w:spacing w:line="540" w:lineRule="exact"/>
              <w:rPr>
                <w:rFonts w:ascii="仿宋_GB2312" w:eastAsia="仿宋_GB2312"/>
                <w:b/>
                <w:sz w:val="32"/>
                <w:szCs w:val="32"/>
              </w:rPr>
            </w:pPr>
            <w:r>
              <w:rPr>
                <w:rFonts w:hint="eastAsia" w:ascii="仿宋_GB2312" w:eastAsia="仿宋_GB2312"/>
                <w:b/>
                <w:sz w:val="32"/>
                <w:szCs w:val="32"/>
              </w:rPr>
              <w:t>（一）评审内容</w:t>
            </w:r>
          </w:p>
          <w:p w14:paraId="1624DC0D">
            <w:pPr>
              <w:spacing w:line="520" w:lineRule="exact"/>
              <w:ind w:firstLine="640" w:firstLineChars="200"/>
              <w:rPr>
                <w:rFonts w:ascii="仿宋_GB2312" w:eastAsia="仿宋_GB2312"/>
                <w:sz w:val="32"/>
                <w:szCs w:val="32"/>
              </w:rPr>
            </w:pPr>
            <w:r>
              <w:rPr>
                <w:rFonts w:hint="eastAsia" w:ascii="仿宋_GB2312" w:eastAsia="仿宋_GB2312"/>
                <w:sz w:val="32"/>
                <w:szCs w:val="32"/>
              </w:rPr>
              <w:t>1.投标人具有ISO9001质量管理体系认证的得5分。</w:t>
            </w:r>
          </w:p>
          <w:p w14:paraId="590C6A94">
            <w:pPr>
              <w:spacing w:line="520" w:lineRule="exact"/>
              <w:ind w:firstLine="640" w:firstLineChars="200"/>
              <w:rPr>
                <w:rFonts w:ascii="仿宋_GB2312" w:eastAsia="仿宋_GB2312"/>
                <w:sz w:val="32"/>
                <w:szCs w:val="32"/>
              </w:rPr>
            </w:pPr>
            <w:r>
              <w:rPr>
                <w:rFonts w:hint="eastAsia" w:ascii="仿宋_GB2312" w:eastAsia="仿宋_GB2312"/>
                <w:sz w:val="32"/>
                <w:szCs w:val="32"/>
              </w:rPr>
              <w:t>2.投标人具有ISO14001环境管理体系认证的得5分。</w:t>
            </w:r>
          </w:p>
          <w:p w14:paraId="077DEEC0">
            <w:pPr>
              <w:spacing w:line="520" w:lineRule="exact"/>
              <w:ind w:firstLine="640" w:firstLineChars="200"/>
              <w:rPr>
                <w:rFonts w:ascii="仿宋_GB2312" w:eastAsia="仿宋_GB2312"/>
                <w:sz w:val="32"/>
                <w:szCs w:val="32"/>
              </w:rPr>
            </w:pPr>
            <w:r>
              <w:rPr>
                <w:rFonts w:hint="eastAsia" w:ascii="仿宋_GB2312" w:eastAsia="仿宋_GB2312"/>
                <w:sz w:val="32"/>
                <w:szCs w:val="32"/>
              </w:rPr>
              <w:t>1、2项累积相加满分为10分。</w:t>
            </w:r>
          </w:p>
          <w:p w14:paraId="579A7309">
            <w:pPr>
              <w:spacing w:line="540" w:lineRule="exact"/>
              <w:rPr>
                <w:rFonts w:ascii="仿宋_GB2312" w:eastAsia="仿宋_GB2312"/>
                <w:b/>
                <w:sz w:val="32"/>
                <w:szCs w:val="32"/>
              </w:rPr>
            </w:pPr>
            <w:r>
              <w:rPr>
                <w:rFonts w:hint="eastAsia" w:ascii="仿宋_GB2312" w:eastAsia="仿宋_GB2312"/>
                <w:b/>
                <w:sz w:val="32"/>
                <w:szCs w:val="32"/>
              </w:rPr>
              <w:t>（二）评分依据</w:t>
            </w:r>
          </w:p>
          <w:p w14:paraId="2AD4A6F9">
            <w:pPr>
              <w:spacing w:line="520" w:lineRule="exact"/>
              <w:ind w:firstLine="640" w:firstLineChars="200"/>
              <w:rPr>
                <w:rFonts w:ascii="仿宋_GB2312" w:eastAsia="仿宋_GB2312"/>
                <w:sz w:val="32"/>
                <w:szCs w:val="32"/>
              </w:rPr>
            </w:pPr>
            <w:r>
              <w:rPr>
                <w:rFonts w:hint="eastAsia" w:ascii="仿宋_GB2312" w:eastAsia="仿宋_GB2312"/>
                <w:sz w:val="32"/>
                <w:szCs w:val="32"/>
              </w:rPr>
              <w:t>提供认证体系扫描件。</w:t>
            </w:r>
          </w:p>
        </w:tc>
      </w:tr>
    </w:tbl>
    <w:p w14:paraId="11D0DC2D">
      <w:pPr>
        <w:widowControl/>
        <w:jc w:val="left"/>
        <w:rPr>
          <w:rFonts w:ascii="黑体" w:hAnsi="黑体" w:eastAsia="黑体"/>
          <w:sz w:val="32"/>
          <w:szCs w:val="32"/>
        </w:rPr>
      </w:pPr>
      <w:r>
        <w:rPr>
          <w:rFonts w:ascii="黑体" w:hAnsi="黑体" w:eastAsia="黑体"/>
          <w:sz w:val="32"/>
          <w:szCs w:val="32"/>
        </w:rPr>
        <w:br w:type="page"/>
      </w:r>
    </w:p>
    <w:p w14:paraId="1BDCF740">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第一章  招标公告</w:t>
      </w:r>
    </w:p>
    <w:p w14:paraId="5E2020F1">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14:paraId="38EBE1B6">
      <w:pPr>
        <w:spacing w:line="5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一、项目名称</w:t>
      </w:r>
      <w:r>
        <w:rPr>
          <w:rFonts w:hint="eastAsia" w:ascii="仿宋_GB2312" w:eastAsia="仿宋_GB2312"/>
          <w:color w:val="000000" w:themeColor="text1"/>
          <w:sz w:val="32"/>
          <w:szCs w:val="32"/>
          <w14:textFill>
            <w14:solidFill>
              <w14:schemeClr w14:val="tx1"/>
            </w14:solidFill>
          </w14:textFill>
        </w:rPr>
        <w:t>：沙河街道办电动自行车室内充电监测项目</w:t>
      </w:r>
    </w:p>
    <w:p w14:paraId="4C99D373">
      <w:pPr>
        <w:spacing w:line="54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二、项目内容及需求：</w:t>
      </w:r>
    </w:p>
    <w:p w14:paraId="107F7F76">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（一）项目类别：</w:t>
      </w:r>
      <w:r>
        <w:rPr>
          <w:rFonts w:hint="eastAsia" w:ascii="仿宋_GB2312" w:eastAsia="仿宋_GB2312"/>
          <w:color w:val="000000" w:themeColor="text1"/>
          <w:sz w:val="32"/>
          <w:szCs w:val="32"/>
          <w:lang w:eastAsia="zh-CN"/>
          <w14:textFill>
            <w14:solidFill>
              <w14:schemeClr w14:val="tx1"/>
            </w14:solidFill>
          </w14:textFill>
        </w:rPr>
        <w:t>服务</w:t>
      </w:r>
      <w:r>
        <w:rPr>
          <w:rFonts w:hint="eastAsia" w:ascii="仿宋_GB2312" w:eastAsia="仿宋_GB2312"/>
          <w:color w:val="000000" w:themeColor="text1"/>
          <w:sz w:val="32"/>
          <w:szCs w:val="32"/>
          <w14:textFill>
            <w14:solidFill>
              <w14:schemeClr w14:val="tx1"/>
            </w14:solidFill>
          </w14:textFill>
        </w:rPr>
        <w:t>类</w:t>
      </w:r>
    </w:p>
    <w:p w14:paraId="22442F92">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（二）项目预算：60万元</w:t>
      </w:r>
    </w:p>
    <w:p w14:paraId="692555D9">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（三）评标方法：综合评分法</w:t>
      </w:r>
    </w:p>
    <w:p w14:paraId="3A1D6AE7">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（四）项目需求：详见项目需求文件</w:t>
      </w:r>
    </w:p>
    <w:p w14:paraId="5DE1295C">
      <w:pPr>
        <w:spacing w:line="54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三、投标人资质要求：</w:t>
      </w:r>
    </w:p>
    <w:p w14:paraId="555B235A">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（一）投标人必须具有独立法人资格（提供相关证明扫描件，原件备查）；</w:t>
      </w:r>
    </w:p>
    <w:p w14:paraId="6363313E">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投标人必须承诺参与本项目投标前三年内，在经营活动中没有重大违法记录，以及参与本项目政府采购活动时不存在被有关部门禁止参与政府采购活动且在有效期内的情况（提供承诺函，承诺函格式详见招标文件第四章投标文件格式、附件 “四、承诺函”）；</w:t>
      </w:r>
    </w:p>
    <w:p w14:paraId="1D97E920">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（三）本项目不接受联合体投标人。</w:t>
      </w:r>
    </w:p>
    <w:p w14:paraId="42EF6C4C">
      <w:pPr>
        <w:spacing w:line="54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四、投标报名时间、方式及报名所需资料：</w:t>
      </w:r>
    </w:p>
    <w:p w14:paraId="1B21EBAA">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（一）获取招标文件方式：网上下载。 </w:t>
      </w:r>
    </w:p>
    <w:p w14:paraId="5999F42F">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二）报名登记时间及地址：符合资格的供应商应当在2020年11月9日起至2020年11月17日，上午9：30～12：00（北京时间），下午14：00～17：30（北京时间）到深圳市南山区沙河街道金三角大厦停车场东侧警务室3楼报名 </w:t>
      </w:r>
    </w:p>
    <w:p w14:paraId="096F8378">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（三）报名方式：现场报名。供应商代表应携带营业执照复印件或扫描件、法定代表人授权委托书、企业法人代表身份证复印件、委托人身份证复印件至我街道办办理报名手续。</w:t>
      </w:r>
    </w:p>
    <w:p w14:paraId="546EA427">
      <w:pPr>
        <w:spacing w:line="54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五、公告期限及答疑事项：</w:t>
      </w:r>
    </w:p>
    <w:p w14:paraId="15873363">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自2020年11月9日起至2020年11月17日止。2020年11月12日中午12:00前凡对招标文件的疑问以书面形式（包括认为招标文件的技术指标或参数存在排他性或歧视性条款）加盖单位公章送达我街道办，逾期不予受理。我街道将通过官网公告的形式发布答疑事项。</w:t>
      </w:r>
    </w:p>
    <w:p w14:paraId="0768CA26">
      <w:pPr>
        <w:spacing w:line="54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六、投标截止时间、开标时间及地点  </w:t>
      </w:r>
    </w:p>
    <w:p w14:paraId="5EBF26F8">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（一）接收投标文件时间：2020年11月9日至11月17日工作日，上午9：00～12：00（北京时间），下午14：00～17：30（北京时间）。</w:t>
      </w:r>
    </w:p>
    <w:p w14:paraId="324FE740">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（二）投标文件递交截止时间：2020年11月17日下午17:30（北京时间），所有投标文件递交于深圳市南山区沙河街道金三角大厦停车场东侧警务室3楼。</w:t>
      </w:r>
    </w:p>
    <w:p w14:paraId="2DD9B47F">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（三）开标地点：深圳市南山区沙河街道办事处。</w:t>
      </w:r>
    </w:p>
    <w:p w14:paraId="2DCF7EFD">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（四）开标时间：投标截止后5个工作日内，我街道召开评标会议。</w:t>
      </w:r>
    </w:p>
    <w:p w14:paraId="0CD25442">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（五）投标人如果有特殊情况需撤标的，请在开标前一天以书面形式通知我街道。</w:t>
      </w:r>
    </w:p>
    <w:p w14:paraId="08BCF016">
      <w:pPr>
        <w:spacing w:line="54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七、招标公告查询  </w:t>
      </w:r>
    </w:p>
    <w:p w14:paraId="64B09D7E">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深圳市南山区沙河街道办事处政府信息公开界面：</w:t>
      </w:r>
    </w:p>
    <w:p w14:paraId="72759ECE">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http://www.szns.gov.cn/nsshjdb/gkmlpt/index</w:t>
      </w:r>
    </w:p>
    <w:p w14:paraId="1FC8A7DB">
      <w:pPr>
        <w:spacing w:line="54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八、采购人联系方式  </w:t>
      </w:r>
    </w:p>
    <w:p w14:paraId="7ABF7EAD">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采购人：深圳市南山区沙河街道办事处</w:t>
      </w:r>
    </w:p>
    <w:p w14:paraId="29A356D9">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地址：深圳市南山区沙河街道金三角大厦停车场东侧警务室3楼</w:t>
      </w:r>
    </w:p>
    <w:p w14:paraId="4A51BEF2">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联系人：黄小姐</w:t>
      </w:r>
    </w:p>
    <w:p w14:paraId="291DADFF">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联系方式：</w:t>
      </w:r>
      <w:r>
        <w:rPr>
          <w:rFonts w:ascii="仿宋_GB2312" w:eastAsia="仿宋_GB2312"/>
          <w:color w:val="000000" w:themeColor="text1"/>
          <w:sz w:val="32"/>
          <w:szCs w:val="32"/>
          <w14:textFill>
            <w14:solidFill>
              <w14:schemeClr w14:val="tx1"/>
            </w14:solidFill>
          </w14:textFill>
        </w:rPr>
        <w:t>18566763121</w:t>
      </w:r>
    </w:p>
    <w:p w14:paraId="6F3D1654">
      <w:pPr>
        <w:spacing w:line="54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九、招标咨询机构联系方式</w:t>
      </w:r>
    </w:p>
    <w:p w14:paraId="5100921A">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咨询机构：深圳市祁诺招标咨询有限公司</w:t>
      </w:r>
    </w:p>
    <w:p w14:paraId="1769871D">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联系人：夏先生</w:t>
      </w:r>
    </w:p>
    <w:p w14:paraId="36230698">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联系电话：13760226694</w:t>
      </w:r>
    </w:p>
    <w:p w14:paraId="78DF7DD6">
      <w:pPr>
        <w:spacing w:line="54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深圳市南山区沙河街道办事处</w:t>
      </w:r>
    </w:p>
    <w:p w14:paraId="171F5BA7">
      <w:pPr>
        <w:spacing w:line="54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2020年11 月9日  </w:t>
      </w:r>
    </w:p>
    <w:p w14:paraId="6C4C70F9">
      <w:pPr>
        <w:widowControl/>
        <w:spacing w:line="240" w:lineRule="auto"/>
        <w:jc w:val="left"/>
      </w:pPr>
      <w:r>
        <w:br w:type="page"/>
      </w:r>
    </w:p>
    <w:p w14:paraId="4ECC3538">
      <w:pPr>
        <w:pStyle w:val="2"/>
      </w:pPr>
      <w:r>
        <w:rPr>
          <w:rFonts w:hint="eastAsia"/>
        </w:rPr>
        <w:t>第二章 项目需求</w:t>
      </w:r>
    </w:p>
    <w:p w14:paraId="302BA248">
      <w:pPr>
        <w:pStyle w:val="3"/>
      </w:pPr>
      <w:r>
        <w:rPr>
          <w:rFonts w:hint="eastAsia"/>
        </w:rPr>
        <w:t>一、项目概况</w:t>
      </w:r>
    </w:p>
    <w:p w14:paraId="14C00AE7">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（一）项目名称：</w:t>
      </w:r>
      <w:r>
        <w:rPr>
          <w:rFonts w:hint="eastAsia" w:ascii="仿宋_GB2312" w:eastAsia="仿宋_GB2312" w:hAnsiTheme="minorEastAsia"/>
          <w:sz w:val="32"/>
          <w:szCs w:val="32"/>
        </w:rPr>
        <w:t>沙河街道办电动自行车室内充电监测项目</w:t>
      </w:r>
    </w:p>
    <w:p w14:paraId="54C14ECB">
      <w:pPr>
        <w:spacing w:line="540" w:lineRule="exact"/>
        <w:ind w:firstLine="640" w:firstLineChars="200"/>
        <w:rPr>
          <w:rFonts w:ascii="仿宋_GB2312" w:eastAsia="仿宋_GB2312"/>
          <w:sz w:val="32"/>
          <w:szCs w:val="32"/>
        </w:rPr>
      </w:pPr>
      <w:r>
        <w:rPr>
          <w:rFonts w:hint="eastAsia" w:ascii="仿宋_GB2312" w:eastAsia="仿宋_GB2312"/>
          <w:sz w:val="32"/>
          <w:szCs w:val="32"/>
        </w:rPr>
        <w:t>（二）采购人：深圳市南山区沙河街道办事处</w:t>
      </w:r>
    </w:p>
    <w:p w14:paraId="5E331BD7">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（三）采购方式：公开招标</w:t>
      </w:r>
    </w:p>
    <w:p w14:paraId="39A7DFE7">
      <w:pPr>
        <w:spacing w:line="540" w:lineRule="exact"/>
        <w:ind w:firstLine="640" w:firstLineChars="200"/>
        <w:rPr>
          <w:rFonts w:ascii="仿宋_GB2312" w:eastAsia="仿宋_GB2312"/>
          <w:sz w:val="32"/>
          <w:szCs w:val="32"/>
        </w:rPr>
      </w:pPr>
      <w:bookmarkStart w:id="0" w:name="_Hlk42181112"/>
      <w:r>
        <w:rPr>
          <w:rFonts w:hint="eastAsia" w:ascii="仿宋_GB2312" w:eastAsia="仿宋_GB2312"/>
          <w:sz w:val="32"/>
          <w:szCs w:val="32"/>
        </w:rPr>
        <w:t>（四）</w:t>
      </w:r>
      <w:bookmarkEnd w:id="0"/>
      <w:r>
        <w:rPr>
          <w:rFonts w:hint="eastAsia" w:ascii="仿宋_GB2312" w:eastAsia="仿宋_GB2312"/>
          <w:sz w:val="32"/>
          <w:szCs w:val="32"/>
        </w:rPr>
        <w:t>财政限额：60万元</w:t>
      </w:r>
    </w:p>
    <w:p w14:paraId="7D7D75A4">
      <w:pPr>
        <w:spacing w:line="540" w:lineRule="exact"/>
        <w:ind w:firstLine="640" w:firstLineChars="200"/>
        <w:rPr>
          <w:rFonts w:ascii="仿宋_GB2312" w:eastAsia="仿宋_GB2312"/>
          <w:sz w:val="32"/>
          <w:szCs w:val="32"/>
        </w:rPr>
      </w:pPr>
      <w:r>
        <w:rPr>
          <w:rFonts w:hint="eastAsia" w:ascii="仿宋_GB2312" w:eastAsia="仿宋_GB2312"/>
          <w:sz w:val="32"/>
          <w:szCs w:val="32"/>
        </w:rPr>
        <w:t>（五）项目背景：由于部分城中村居民的安全意识薄弱，经常在室内进行电动自行车（或充电电池）充电行为，存在严重的火灾隐患，尤其在城中村楼宇密集，环境复杂，安全消防设施较为薄弱的环境条件下，容易对居民人身和财产安全造成较大风险，因此亟需对于重点城中村区域，开展电动自行车室内充电行为的监测管理。本项目计划采用合理、先进的技术手段，开展电动自行车室内充电行为的远程自动监测，从根源上发现并遏制问题发生，前期选择典型的城中村区域进行小规模建设实施。</w:t>
      </w:r>
    </w:p>
    <w:p w14:paraId="09FDB7DB">
      <w:pPr>
        <w:spacing w:line="540" w:lineRule="exact"/>
        <w:ind w:firstLine="640" w:firstLineChars="200"/>
        <w:rPr>
          <w:rFonts w:ascii="仿宋_GB2312" w:eastAsia="仿宋_GB2312"/>
          <w:sz w:val="32"/>
          <w:szCs w:val="32"/>
        </w:rPr>
      </w:pPr>
      <w:r>
        <w:rPr>
          <w:rFonts w:hint="eastAsia" w:ascii="仿宋_GB2312" w:eastAsia="仿宋_GB2312"/>
          <w:sz w:val="32"/>
          <w:szCs w:val="32"/>
        </w:rPr>
        <w:t>（六）项目服务期：本项目服务期为3年。</w:t>
      </w:r>
    </w:p>
    <w:p w14:paraId="4677B9E9">
      <w:pPr>
        <w:pStyle w:val="3"/>
      </w:pPr>
      <w:r>
        <w:rPr>
          <w:rFonts w:hint="eastAsia"/>
        </w:rPr>
        <w:t>二、项目内容</w:t>
      </w:r>
    </w:p>
    <w:p w14:paraId="0E6026E2">
      <w:pPr>
        <w:spacing w:line="540" w:lineRule="exact"/>
        <w:ind w:firstLine="640" w:firstLineChars="200"/>
        <w:rPr>
          <w:rFonts w:ascii="仿宋_GB2312" w:eastAsia="仿宋_GB2312"/>
          <w:sz w:val="32"/>
          <w:szCs w:val="32"/>
        </w:rPr>
      </w:pPr>
      <w:r>
        <w:rPr>
          <w:rFonts w:hint="eastAsia" w:ascii="仿宋_GB2312" w:eastAsia="仿宋_GB2312"/>
          <w:sz w:val="32"/>
          <w:szCs w:val="32"/>
        </w:rPr>
        <w:t>（一）针对沙河街道办指定的城中村区域608栋居民楼房，策划并实施电动自行车室内充电监测项目。通过进行技术方案策划设计，供应并安装相关终端设备，开发系统主站和手机A</w:t>
      </w:r>
      <w:r>
        <w:rPr>
          <w:rFonts w:ascii="仿宋_GB2312" w:eastAsia="仿宋_GB2312"/>
          <w:sz w:val="32"/>
          <w:szCs w:val="32"/>
        </w:rPr>
        <w:t>PP</w:t>
      </w:r>
      <w:r>
        <w:rPr>
          <w:rFonts w:hint="eastAsia" w:ascii="仿宋_GB2312" w:eastAsia="仿宋_GB2312"/>
          <w:sz w:val="32"/>
          <w:szCs w:val="32"/>
        </w:rPr>
        <w:t>应用，构建电动自行车室内充电监测的系统性解决方案，从而为行政执法人员的管理工作提供数据和业务支撑。</w:t>
      </w:r>
    </w:p>
    <w:p w14:paraId="1A43C41A">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（二）项目建成后，在承诺的技术服务期限内，负责现场终端和系统主站的常态化运维服务，确保系统稳定运行，满足管理工作需要。</w:t>
      </w:r>
    </w:p>
    <w:p w14:paraId="20A82D8F">
      <w:pPr>
        <w:pStyle w:val="3"/>
        <w:rPr>
          <w:rFonts w:ascii="仿宋_GB2312" w:eastAsia="仿宋_GB2312"/>
        </w:rPr>
      </w:pPr>
      <w:r>
        <w:rPr>
          <w:rFonts w:hint="eastAsia"/>
        </w:rPr>
        <w:t>三、项目要求</w:t>
      </w:r>
    </w:p>
    <w:p w14:paraId="7FFCB3CC">
      <w:pPr>
        <w:pStyle w:val="4"/>
      </w:pPr>
      <w:r>
        <w:rPr>
          <w:rFonts w:hint="eastAsia"/>
        </w:rPr>
        <w:t>（一）远程监测预警系统设计要求</w:t>
      </w:r>
    </w:p>
    <w:p w14:paraId="28FB79C0">
      <w:pPr>
        <w:pStyle w:val="5"/>
      </w:pPr>
      <w:r>
        <w:rPr>
          <w:rFonts w:hint="eastAsia"/>
        </w:rPr>
        <w:t>1.电动自行车充电负荷辨识功能</w:t>
      </w:r>
    </w:p>
    <w:p w14:paraId="0AB726A4">
      <w:pPr>
        <w:spacing w:line="520" w:lineRule="exact"/>
        <w:ind w:firstLine="640" w:firstLineChars="200"/>
        <w:rPr>
          <w:rFonts w:ascii="仿宋_GB2312" w:eastAsia="仿宋_GB2312"/>
          <w:sz w:val="32"/>
          <w:szCs w:val="32"/>
        </w:rPr>
      </w:pPr>
      <w:r>
        <w:rPr>
          <w:rFonts w:hint="eastAsia" w:ascii="仿宋_GB2312" w:eastAsia="仿宋_GB2312"/>
          <w:sz w:val="32"/>
          <w:szCs w:val="32"/>
        </w:rPr>
        <w:t>现场的监测终端通过对居民家庭的用电负荷进行采样分析，可以准确辨识出电动自行车的充电负荷，识别准确率应达到</w:t>
      </w:r>
      <w:r>
        <w:rPr>
          <w:rFonts w:ascii="仿宋_GB2312" w:eastAsia="仿宋_GB2312"/>
          <w:sz w:val="32"/>
          <w:szCs w:val="32"/>
        </w:rPr>
        <w:t>80%</w:t>
      </w:r>
      <w:r>
        <w:rPr>
          <w:rFonts w:hint="eastAsia" w:ascii="仿宋_GB2312" w:eastAsia="仿宋_GB2312"/>
          <w:sz w:val="32"/>
          <w:szCs w:val="32"/>
        </w:rPr>
        <w:t>以上。</w:t>
      </w:r>
    </w:p>
    <w:p w14:paraId="085FA47B">
      <w:pPr>
        <w:pStyle w:val="5"/>
      </w:pPr>
      <w:r>
        <w:rPr>
          <w:rFonts w:hint="eastAsia"/>
        </w:rPr>
        <w:t>2.违规充电事件的自动告警功能</w:t>
      </w:r>
    </w:p>
    <w:p w14:paraId="4D705A32">
      <w:pPr>
        <w:spacing w:line="520" w:lineRule="exact"/>
        <w:ind w:firstLine="640" w:firstLineChars="200"/>
        <w:rPr>
          <w:rFonts w:ascii="仿宋_GB2312" w:eastAsia="仿宋_GB2312"/>
          <w:sz w:val="32"/>
          <w:szCs w:val="32"/>
        </w:rPr>
      </w:pPr>
      <w:r>
        <w:rPr>
          <w:rFonts w:hint="eastAsia" w:ascii="仿宋_GB2312" w:eastAsia="仿宋_GB2312"/>
          <w:sz w:val="32"/>
          <w:szCs w:val="32"/>
        </w:rPr>
        <w:t>现场监测终端判定发生电动自行车违规充电行为后，在5分钟内主动向系统平台上报违规充电事件。系统平台根据预设的联系方式，一是向居民用户的注册手机发送告警短信或拨打告警电话，二是向相关管理人员的手机发送告警信息。</w:t>
      </w:r>
    </w:p>
    <w:p w14:paraId="287EDF36">
      <w:pPr>
        <w:pStyle w:val="5"/>
      </w:pPr>
      <w:r>
        <w:rPr>
          <w:rFonts w:hint="eastAsia"/>
        </w:rPr>
        <w:t>3.执法派工的业务流程功能</w:t>
      </w:r>
    </w:p>
    <w:p w14:paraId="0E9DD201">
      <w:pPr>
        <w:spacing w:line="520" w:lineRule="exact"/>
        <w:ind w:firstLine="640" w:firstLineChars="200"/>
        <w:rPr>
          <w:rFonts w:ascii="仿宋_GB2312" w:eastAsia="仿宋_GB2312"/>
          <w:sz w:val="32"/>
          <w:szCs w:val="32"/>
        </w:rPr>
      </w:pPr>
      <w:r>
        <w:rPr>
          <w:rFonts w:hint="eastAsia" w:ascii="仿宋_GB2312" w:eastAsia="仿宋_GB2312"/>
          <w:sz w:val="32"/>
          <w:szCs w:val="32"/>
        </w:rPr>
        <w:t>对于系统远程告警无效，需要人为干预制止的违规充电行为，由系统自动向管理人员派发工单，限时到现场进行执法管理，并结合现场监测终端的监测数据，综合判定执法成效。</w:t>
      </w:r>
    </w:p>
    <w:p w14:paraId="60EDDF52">
      <w:pPr>
        <w:pStyle w:val="5"/>
      </w:pPr>
      <w:r>
        <w:rPr>
          <w:rFonts w:hint="eastAsia"/>
        </w:rPr>
        <w:t>4.事件撤销和白名单功能</w:t>
      </w:r>
    </w:p>
    <w:p w14:paraId="7E9A7175">
      <w:pPr>
        <w:spacing w:line="520" w:lineRule="exact"/>
        <w:ind w:firstLine="640" w:firstLineChars="200"/>
        <w:rPr>
          <w:rFonts w:ascii="仿宋_GB2312" w:eastAsia="仿宋_GB2312"/>
          <w:sz w:val="32"/>
          <w:szCs w:val="32"/>
        </w:rPr>
      </w:pPr>
      <w:r>
        <w:rPr>
          <w:rFonts w:hint="eastAsia" w:ascii="仿宋_GB2312" w:eastAsia="仿宋_GB2312"/>
          <w:sz w:val="32"/>
          <w:szCs w:val="32"/>
        </w:rPr>
        <w:t>对于管理人员通过现场检查，发现属于居民的正常用电行为（如监测终端的数据误报），或电动自行车的正常充电行为（如临街商铺通过可靠电缆接线在室外充电），可以判定为合规充电，管理人员可以选择：一是将此次报警事件撤销，不作记录和考核，二是将该居民纳入白名单，在一段时间内不再启用报警。</w:t>
      </w:r>
    </w:p>
    <w:p w14:paraId="69CB9738">
      <w:pPr>
        <w:pStyle w:val="5"/>
      </w:pPr>
      <w:r>
        <w:rPr>
          <w:rFonts w:hint="eastAsia"/>
        </w:rPr>
        <w:t>5.远程停复电功能</w:t>
      </w:r>
    </w:p>
    <w:p w14:paraId="663FA0FA">
      <w:pPr>
        <w:spacing w:line="520" w:lineRule="exact"/>
        <w:ind w:firstLine="640" w:firstLineChars="200"/>
        <w:rPr>
          <w:rFonts w:ascii="仿宋_GB2312" w:eastAsia="仿宋_GB2312"/>
          <w:sz w:val="32"/>
          <w:szCs w:val="32"/>
        </w:rPr>
      </w:pPr>
      <w:r>
        <w:rPr>
          <w:rFonts w:hint="eastAsia" w:ascii="仿宋_GB2312" w:eastAsia="仿宋_GB2312"/>
          <w:sz w:val="32"/>
          <w:szCs w:val="32"/>
        </w:rPr>
        <w:t>对于确属违规充电，且管理人员现场制止无效的情况，可以由管理人员通过</w:t>
      </w:r>
      <w:r>
        <w:rPr>
          <w:rFonts w:ascii="仿宋_GB2312" w:eastAsia="仿宋_GB2312"/>
          <w:sz w:val="32"/>
          <w:szCs w:val="32"/>
        </w:rPr>
        <w:t>APP</w:t>
      </w:r>
      <w:r>
        <w:rPr>
          <w:rFonts w:hint="eastAsia" w:ascii="仿宋_GB2312" w:eastAsia="仿宋_GB2312"/>
          <w:sz w:val="32"/>
          <w:szCs w:val="32"/>
        </w:rPr>
        <w:t>操控启用远程断电功能，通过系统下发控制指令，自动切断相关居民的家庭用电。待该居民停止违规充电且接受处罚后，通过系统指令远程复电。</w:t>
      </w:r>
    </w:p>
    <w:p w14:paraId="7EA692B3">
      <w:pPr>
        <w:pStyle w:val="5"/>
      </w:pPr>
      <w:r>
        <w:rPr>
          <w:rFonts w:hint="eastAsia" w:ascii="宋体" w:cs="宋体" w:hAnsiTheme="minorHAnsi"/>
          <w:kern w:val="0"/>
        </w:rPr>
        <w:t>6.</w:t>
      </w:r>
      <w:r>
        <w:rPr>
          <w:rFonts w:hint="eastAsia"/>
        </w:rPr>
        <w:t>系统应用功能</w:t>
      </w:r>
    </w:p>
    <w:p w14:paraId="2C4EDCC6">
      <w:pPr>
        <w:spacing w:line="520" w:lineRule="exact"/>
        <w:ind w:firstLine="640" w:firstLineChars="200"/>
        <w:rPr>
          <w:rFonts w:ascii="仿宋_GB2312" w:eastAsia="仿宋_GB2312"/>
          <w:sz w:val="32"/>
          <w:szCs w:val="32"/>
        </w:rPr>
      </w:pPr>
      <w:r>
        <w:rPr>
          <w:rFonts w:hint="eastAsia" w:ascii="仿宋_GB2312" w:eastAsia="仿宋_GB2312"/>
          <w:sz w:val="32"/>
          <w:szCs w:val="32"/>
        </w:rPr>
        <w:t>客户端平台：</w:t>
      </w:r>
      <w:r>
        <w:rPr>
          <w:rFonts w:ascii="仿宋_GB2312" w:eastAsia="仿宋_GB2312"/>
          <w:sz w:val="32"/>
          <w:szCs w:val="32"/>
        </w:rPr>
        <w:t xml:space="preserve">Web </w:t>
      </w:r>
      <w:r>
        <w:rPr>
          <w:rFonts w:hint="eastAsia" w:ascii="仿宋_GB2312" w:eastAsia="仿宋_GB2312"/>
          <w:sz w:val="32"/>
          <w:szCs w:val="32"/>
        </w:rPr>
        <w:t>页面和手机</w:t>
      </w:r>
      <w:r>
        <w:rPr>
          <w:rFonts w:ascii="仿宋_GB2312" w:eastAsia="仿宋_GB2312"/>
          <w:sz w:val="32"/>
          <w:szCs w:val="32"/>
        </w:rPr>
        <w:t>App</w:t>
      </w:r>
      <w:r>
        <w:rPr>
          <w:rFonts w:hint="eastAsia" w:ascii="仿宋_GB2312" w:eastAsia="仿宋_GB2312"/>
          <w:sz w:val="32"/>
          <w:szCs w:val="32"/>
        </w:rPr>
        <w:t>。</w:t>
      </w:r>
    </w:p>
    <w:p w14:paraId="106B7773">
      <w:pPr>
        <w:spacing w:line="520" w:lineRule="exact"/>
        <w:ind w:firstLine="640" w:firstLineChars="200"/>
        <w:rPr>
          <w:rFonts w:ascii="仿宋_GB2312" w:eastAsia="仿宋_GB2312"/>
          <w:sz w:val="32"/>
          <w:szCs w:val="32"/>
        </w:rPr>
      </w:pPr>
      <w:r>
        <w:rPr>
          <w:rFonts w:hint="eastAsia" w:ascii="仿宋_GB2312" w:eastAsia="仿宋_GB2312"/>
          <w:sz w:val="32"/>
          <w:szCs w:val="32"/>
        </w:rPr>
        <w:t>系统容量：支持</w:t>
      </w:r>
      <w:r>
        <w:rPr>
          <w:rFonts w:ascii="仿宋_GB2312" w:eastAsia="仿宋_GB2312"/>
          <w:sz w:val="32"/>
          <w:szCs w:val="32"/>
        </w:rPr>
        <w:t xml:space="preserve">2 </w:t>
      </w:r>
      <w:r>
        <w:rPr>
          <w:rFonts w:hint="eastAsia" w:ascii="仿宋_GB2312" w:eastAsia="仿宋_GB2312"/>
          <w:sz w:val="32"/>
          <w:szCs w:val="32"/>
        </w:rPr>
        <w:t>万户用户的数据接入和管理</w:t>
      </w:r>
    </w:p>
    <w:p w14:paraId="5779A15F">
      <w:pPr>
        <w:spacing w:line="520" w:lineRule="exact"/>
        <w:ind w:firstLine="640" w:firstLineChars="200"/>
        <w:rPr>
          <w:rFonts w:ascii="仿宋_GB2312" w:eastAsia="仿宋_GB2312"/>
          <w:sz w:val="32"/>
          <w:szCs w:val="32"/>
        </w:rPr>
      </w:pPr>
      <w:r>
        <w:rPr>
          <w:rFonts w:hint="eastAsia" w:ascii="仿宋_GB2312" w:eastAsia="仿宋_GB2312"/>
          <w:sz w:val="32"/>
          <w:szCs w:val="32"/>
        </w:rPr>
        <w:t>主站功能：包括但不限于数据统计，数据分析，远程告警、停复电控制，执法派工，事件管理，白名单管理等一系列与业务相关的必要应用功能，具备人性化的操作界面。</w:t>
      </w:r>
    </w:p>
    <w:p w14:paraId="47A307D2">
      <w:pPr>
        <w:pStyle w:val="4"/>
      </w:pPr>
      <w:r>
        <w:rPr>
          <w:rFonts w:hint="eastAsia"/>
        </w:rPr>
        <w:t>（二）远程监测预警系统设计原则</w:t>
      </w:r>
    </w:p>
    <w:p w14:paraId="583C1E41">
      <w:pPr>
        <w:pStyle w:val="5"/>
      </w:pPr>
      <w:r>
        <w:rPr>
          <w:rFonts w:hint="eastAsia"/>
        </w:rPr>
        <w:t>1.经济性和实用性</w:t>
      </w:r>
    </w:p>
    <w:p w14:paraId="2AA90025">
      <w:pPr>
        <w:spacing w:line="520" w:lineRule="exact"/>
        <w:ind w:firstLine="640" w:firstLineChars="200"/>
        <w:rPr>
          <w:rFonts w:ascii="仿宋_GB2312" w:eastAsia="仿宋_GB2312"/>
          <w:sz w:val="32"/>
          <w:szCs w:val="32"/>
        </w:rPr>
      </w:pPr>
      <w:r>
        <w:rPr>
          <w:rFonts w:hint="eastAsia" w:ascii="仿宋_GB2312" w:eastAsia="仿宋_GB2312"/>
          <w:sz w:val="32"/>
          <w:szCs w:val="32"/>
        </w:rPr>
        <w:t>系统应追求最大限度的节约费用、减少投资，保证性能优良的同时具有较高的性价比。实用性方面，所有的技术选型，终端产品和系统平台的设计要面向实际，注重实效，切实解决业务痛点，有效支撑业务需要，方便管理人员的日常工作使用。</w:t>
      </w:r>
    </w:p>
    <w:p w14:paraId="3049C30F">
      <w:pPr>
        <w:pStyle w:val="5"/>
      </w:pPr>
      <w:r>
        <w:rPr>
          <w:rFonts w:hint="eastAsia"/>
        </w:rPr>
        <w:t>2.先进性和成熟性</w:t>
      </w:r>
    </w:p>
    <w:p w14:paraId="12D9F5F7">
      <w:pPr>
        <w:spacing w:line="520" w:lineRule="exact"/>
        <w:ind w:firstLine="640" w:firstLineChars="200"/>
        <w:rPr>
          <w:rFonts w:ascii="仿宋_GB2312" w:eastAsia="仿宋_GB2312"/>
          <w:sz w:val="32"/>
          <w:szCs w:val="32"/>
        </w:rPr>
      </w:pPr>
      <w:r>
        <w:rPr>
          <w:rFonts w:hint="eastAsia" w:ascii="仿宋_GB2312" w:eastAsia="仿宋_GB2312"/>
          <w:sz w:val="32"/>
          <w:szCs w:val="32"/>
        </w:rPr>
        <w:t>系统需不仅能反映当今技术发展水平，也需符合未来技术发展趋势，确保整体方案具有较强的生命力，在未来若干年内保持较好的实用价值。</w:t>
      </w:r>
    </w:p>
    <w:p w14:paraId="71088619">
      <w:pPr>
        <w:pStyle w:val="5"/>
      </w:pPr>
      <w:r>
        <w:rPr>
          <w:rFonts w:hint="eastAsia"/>
        </w:rPr>
        <w:t>3.可靠性和稳定性</w:t>
      </w:r>
    </w:p>
    <w:p w14:paraId="55DBC610">
      <w:pPr>
        <w:spacing w:line="520" w:lineRule="exact"/>
        <w:ind w:firstLine="640" w:firstLineChars="200"/>
        <w:rPr>
          <w:rFonts w:ascii="仿宋_GB2312" w:eastAsia="仿宋_GB2312"/>
          <w:sz w:val="32"/>
          <w:szCs w:val="32"/>
        </w:rPr>
      </w:pPr>
      <w:r>
        <w:rPr>
          <w:rFonts w:hint="eastAsia" w:ascii="仿宋_GB2312" w:eastAsia="仿宋_GB2312"/>
          <w:sz w:val="32"/>
          <w:szCs w:val="32"/>
        </w:rPr>
        <w:t>本项目涉及的硬件设备和应用软件，应严格满足高质量稳定运行要求，从技术选型、设备性能、系统架构、管理运维及技术支持等方面，确保整体系统的稳定性和可靠性。监测终端和系统平台均应具备故障分析、恢复能力和容错能力，并由系统后台统一进行异常监控和故障预警，以确保管理人员能够第一时间发现问题和排查隐患。</w:t>
      </w:r>
    </w:p>
    <w:p w14:paraId="5FF39A36">
      <w:pPr>
        <w:pStyle w:val="5"/>
      </w:pPr>
      <w:r>
        <w:rPr>
          <w:rFonts w:hint="eastAsia"/>
        </w:rPr>
        <w:t>4.安全性和保密性</w:t>
      </w:r>
    </w:p>
    <w:p w14:paraId="57B9DEEB">
      <w:pPr>
        <w:spacing w:line="520" w:lineRule="exact"/>
        <w:ind w:firstLine="640" w:firstLineChars="200"/>
        <w:rPr>
          <w:rFonts w:ascii="仿宋_GB2312" w:eastAsia="仿宋_GB2312"/>
          <w:sz w:val="32"/>
          <w:szCs w:val="32"/>
        </w:rPr>
      </w:pPr>
      <w:r>
        <w:rPr>
          <w:rFonts w:hint="eastAsia" w:ascii="仿宋_GB2312" w:eastAsia="仿宋_GB2312"/>
          <w:sz w:val="32"/>
          <w:szCs w:val="32"/>
        </w:rPr>
        <w:t>系统需把设备和数据的安全性放在首位。增强终端现场运行的安全性。数据安全性方面，必须有严格的管理措施和技术手段加以保护，以免因泄密而造成损失。</w:t>
      </w:r>
    </w:p>
    <w:p w14:paraId="585552F1">
      <w:pPr>
        <w:pStyle w:val="5"/>
      </w:pPr>
      <w:r>
        <w:rPr>
          <w:rFonts w:hint="eastAsia"/>
        </w:rPr>
        <w:t>5.可扩展性和易维护性</w:t>
      </w:r>
    </w:p>
    <w:p w14:paraId="6C5EEA69">
      <w:pPr>
        <w:spacing w:line="520" w:lineRule="exact"/>
        <w:ind w:firstLine="640" w:firstLineChars="200"/>
        <w:rPr>
          <w:rFonts w:ascii="仿宋_GB2312" w:eastAsia="仿宋_GB2312"/>
          <w:sz w:val="32"/>
          <w:szCs w:val="32"/>
        </w:rPr>
      </w:pPr>
      <w:r>
        <w:rPr>
          <w:rFonts w:hint="eastAsia" w:ascii="仿宋_GB2312" w:eastAsia="仿宋_GB2312"/>
          <w:sz w:val="32"/>
          <w:szCs w:val="32"/>
        </w:rPr>
        <w:t>为了适应未来的业务拓展和功能扩展，监测终端需采用可插拔的通信模块，便于进行通信技术升级和日常维护。系统平台需采用分布式运算架构，使用主流数据库和编程语言，能够快速扩展系统容量，增加新业务和新应用，易于升级和维护。</w:t>
      </w:r>
    </w:p>
    <w:p w14:paraId="701C071B">
      <w:pPr>
        <w:pStyle w:val="4"/>
      </w:pPr>
      <w:r>
        <w:rPr>
          <w:rFonts w:hint="eastAsia"/>
        </w:rPr>
        <w:t>（三）培训要求</w:t>
      </w:r>
    </w:p>
    <w:p w14:paraId="09F8AA46">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由于本项目为新兴项目，中标供应商在完成系统和设备搭建后，需派遣专业人员对采购单位相关工作人员进行培训。</w:t>
      </w:r>
    </w:p>
    <w:p w14:paraId="40989167">
      <w:pPr>
        <w:pStyle w:val="4"/>
      </w:pPr>
      <w:r>
        <w:rPr>
          <w:rFonts w:hint="eastAsia"/>
        </w:rPr>
        <w:t>（四）技术支持</w:t>
      </w:r>
    </w:p>
    <w:p w14:paraId="195F6936">
      <w:pPr>
        <w:spacing w:line="540" w:lineRule="exact"/>
        <w:ind w:firstLine="640" w:firstLineChars="200"/>
        <w:rPr>
          <w:rFonts w:ascii="仿宋_GB2312" w:eastAsia="仿宋_GB2312"/>
          <w:sz w:val="32"/>
          <w:szCs w:val="32"/>
        </w:rPr>
      </w:pPr>
      <w:r>
        <w:rPr>
          <w:rFonts w:hint="eastAsia" w:ascii="仿宋_GB2312" w:eastAsia="仿宋_GB2312"/>
          <w:sz w:val="32"/>
          <w:szCs w:val="32"/>
        </w:rPr>
        <w:t>本项目所采用的终端产品，系统主站软硬件等，质保期三年。对于质保期中发生的产品质量问题（不包括人力破坏等外部原因），应提供免费维护服务。中标供应商需提供技术团队，随时对采购单位进行技术服务。</w:t>
      </w:r>
    </w:p>
    <w:p w14:paraId="4623C68D">
      <w:pPr>
        <w:pStyle w:val="3"/>
      </w:pPr>
      <w:r>
        <w:rPr>
          <w:rFonts w:hint="eastAsia"/>
        </w:rPr>
        <w:t>四、投标报价要求</w:t>
      </w:r>
    </w:p>
    <w:p w14:paraId="3C9FB1C7">
      <w:pPr>
        <w:spacing w:line="54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本项目</w:t>
      </w:r>
      <w:r>
        <w:rPr>
          <w:rFonts w:hint="eastAsia" w:ascii="仿宋_GB2312" w:eastAsia="仿宋_GB2312"/>
          <w:sz w:val="32"/>
          <w:szCs w:val="32"/>
        </w:rPr>
        <w:t>费用</w:t>
      </w:r>
      <w:r>
        <w:rPr>
          <w:rFonts w:ascii="仿宋_GB2312" w:eastAsia="仿宋_GB2312"/>
          <w:sz w:val="32"/>
          <w:szCs w:val="32"/>
        </w:rPr>
        <w:t>采用包干制，应包括</w:t>
      </w:r>
      <w:r>
        <w:rPr>
          <w:rFonts w:hint="eastAsia" w:ascii="仿宋_GB2312" w:eastAsia="仿宋_GB2312"/>
          <w:sz w:val="32"/>
          <w:szCs w:val="32"/>
        </w:rPr>
        <w:t>软硬件产品</w:t>
      </w:r>
      <w:r>
        <w:rPr>
          <w:rFonts w:ascii="仿宋_GB2312" w:eastAsia="仿宋_GB2312"/>
          <w:sz w:val="32"/>
          <w:szCs w:val="32"/>
        </w:rPr>
        <w:t>成本、</w:t>
      </w:r>
      <w:r>
        <w:rPr>
          <w:rFonts w:hint="eastAsia" w:ascii="仿宋_GB2312" w:eastAsia="仿宋_GB2312"/>
          <w:sz w:val="32"/>
          <w:szCs w:val="32"/>
        </w:rPr>
        <w:t>施工服务成本，</w:t>
      </w:r>
      <w:r>
        <w:rPr>
          <w:rFonts w:ascii="仿宋_GB2312" w:eastAsia="仿宋_GB2312"/>
          <w:sz w:val="32"/>
          <w:szCs w:val="32"/>
        </w:rPr>
        <w:t>法定税费和企业的利润。由企业根据招标文件所提供的资料自行测算投标报价；一经中标，投标报价总价作为中标单位与采购单位签定的合同金额，合同期限内不做调整。</w:t>
      </w:r>
    </w:p>
    <w:p w14:paraId="6E274E06">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投标人应根据本企业的成本自行决定报价，但不得以低于其企业成本的报价投标。</w:t>
      </w:r>
    </w:p>
    <w:p w14:paraId="1555ADC2">
      <w:pPr>
        <w:spacing w:line="540" w:lineRule="exact"/>
        <w:ind w:firstLine="640" w:firstLineChars="200"/>
        <w:rPr>
          <w:rFonts w:ascii="仿宋_GB2312" w:eastAsia="仿宋_GB2312"/>
          <w:sz w:val="32"/>
          <w:szCs w:val="32"/>
        </w:rPr>
      </w:pPr>
      <w:r>
        <w:rPr>
          <w:rFonts w:ascii="仿宋_GB2312" w:eastAsia="仿宋_GB2312"/>
          <w:sz w:val="32"/>
          <w:szCs w:val="32"/>
        </w:rPr>
        <w:t>3、本项目财政控制金额为人民币</w:t>
      </w:r>
      <w:r>
        <w:rPr>
          <w:rFonts w:hint="eastAsia" w:ascii="仿宋_GB2312" w:eastAsia="仿宋_GB2312"/>
          <w:sz w:val="32"/>
          <w:szCs w:val="32"/>
        </w:rPr>
        <w:t>60万元</w:t>
      </w:r>
      <w:r>
        <w:rPr>
          <w:rFonts w:ascii="仿宋_GB2312" w:eastAsia="仿宋_GB2312"/>
          <w:sz w:val="32"/>
          <w:szCs w:val="32"/>
        </w:rPr>
        <w:t>，投标人的投标报价高于财政控制金额为无效投标。</w:t>
      </w:r>
    </w:p>
    <w:p w14:paraId="09991131"/>
    <w:p w14:paraId="1B47D8F9">
      <w:pPr>
        <w:pStyle w:val="3"/>
      </w:pPr>
      <w:r>
        <w:rPr>
          <w:rFonts w:hint="eastAsia"/>
        </w:rPr>
        <w:t>五、评标方法和中标数量</w:t>
      </w:r>
    </w:p>
    <w:p w14:paraId="21138F8F">
      <w:pPr>
        <w:spacing w:line="540" w:lineRule="exact"/>
        <w:ind w:firstLine="640" w:firstLineChars="200"/>
        <w:rPr>
          <w:rFonts w:ascii="仿宋_GB2312" w:eastAsia="仿宋_GB2312"/>
          <w:sz w:val="32"/>
          <w:szCs w:val="32"/>
        </w:rPr>
      </w:pPr>
      <w:r>
        <w:rPr>
          <w:rFonts w:hint="eastAsia" w:ascii="仿宋_GB2312" w:eastAsia="仿宋_GB2312"/>
          <w:sz w:val="32"/>
          <w:szCs w:val="32"/>
        </w:rPr>
        <w:t>（一）本项目采用评定结合方法进行评定标，评审方法为：综合评分法。</w:t>
      </w:r>
    </w:p>
    <w:p w14:paraId="03D6A53A">
      <w:pPr>
        <w:spacing w:line="540" w:lineRule="exact"/>
        <w:ind w:firstLine="640" w:firstLineChars="200"/>
        <w:rPr>
          <w:rFonts w:ascii="仿宋_GB2312" w:eastAsia="仿宋_GB2312"/>
          <w:sz w:val="32"/>
          <w:szCs w:val="32"/>
        </w:rPr>
      </w:pPr>
      <w:r>
        <w:rPr>
          <w:rFonts w:hint="eastAsia" w:ascii="仿宋_GB2312" w:eastAsia="仿宋_GB2312"/>
          <w:sz w:val="32"/>
          <w:szCs w:val="32"/>
        </w:rPr>
        <w:t>（二）综合评分法。按照招标文件要求进行评审，综合得分从高到低进行排序，排名第一的投标人，推荐为中标供应商。</w:t>
      </w:r>
    </w:p>
    <w:p w14:paraId="517E97B5">
      <w:pPr>
        <w:widowControl/>
        <w:spacing w:line="240" w:lineRule="auto"/>
        <w:jc w:val="left"/>
      </w:pPr>
      <w:r>
        <w:br w:type="page"/>
      </w:r>
    </w:p>
    <w:p w14:paraId="2278EDE4">
      <w:pPr>
        <w:pStyle w:val="2"/>
        <w:spacing w:before="120" w:after="120"/>
        <w:rPr>
          <w:rFonts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14:paraId="6D438D32">
      <w:pPr>
        <w:spacing w:line="56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附电子文档一份）和副本四份，投标文件的副本可采用正本的复印件。每套投标文件须清楚地标明“正本”、“副本”。若副本与正本不符，以正本为准。投标文件需包含目录和页码。</w:t>
      </w:r>
    </w:p>
    <w:p w14:paraId="3FF94FE7">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14:paraId="7ADAB4C6">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14:paraId="7E633565">
      <w:pPr>
        <w:spacing w:line="52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14:paraId="65AA04FD">
      <w:pPr>
        <w:spacing w:line="52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14:paraId="46551E3A">
      <w:pPr>
        <w:spacing w:line="520" w:lineRule="exact"/>
        <w:ind w:firstLine="640" w:firstLineChars="200"/>
        <w:rPr>
          <w:rFonts w:ascii="仿宋_GB2312" w:eastAsia="仿宋_GB2312"/>
          <w:sz w:val="32"/>
          <w:szCs w:val="32"/>
        </w:rPr>
      </w:pPr>
      <w:r>
        <w:rPr>
          <w:rFonts w:hint="eastAsia" w:ascii="仿宋_GB2312" w:eastAsia="仿宋_GB2312"/>
          <w:sz w:val="32"/>
          <w:szCs w:val="32"/>
        </w:rPr>
        <w:t>（3）投标函</w:t>
      </w:r>
    </w:p>
    <w:p w14:paraId="6205EA92">
      <w:pPr>
        <w:spacing w:line="520" w:lineRule="exact"/>
        <w:ind w:firstLine="640" w:firstLineChars="200"/>
        <w:rPr>
          <w:rFonts w:ascii="仿宋_GB2312" w:eastAsia="仿宋_GB2312"/>
          <w:sz w:val="32"/>
          <w:szCs w:val="32"/>
        </w:rPr>
      </w:pPr>
      <w:r>
        <w:rPr>
          <w:rFonts w:hint="eastAsia" w:ascii="仿宋_GB2312" w:eastAsia="仿宋_GB2312"/>
          <w:sz w:val="32"/>
          <w:szCs w:val="32"/>
        </w:rPr>
        <w:t>（4）承诺函</w:t>
      </w:r>
    </w:p>
    <w:p w14:paraId="41E1C0D2">
      <w:pPr>
        <w:spacing w:line="52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14:paraId="605ED7DE">
      <w:pPr>
        <w:spacing w:line="520" w:lineRule="exact"/>
        <w:ind w:firstLine="640" w:firstLineChars="200"/>
        <w:rPr>
          <w:rFonts w:ascii="仿宋_GB2312" w:eastAsia="仿宋_GB2312"/>
          <w:sz w:val="32"/>
          <w:szCs w:val="32"/>
        </w:rPr>
      </w:pPr>
      <w:r>
        <w:rPr>
          <w:rFonts w:hint="eastAsia" w:ascii="仿宋_GB2312" w:eastAsia="仿宋_GB2312"/>
          <w:sz w:val="32"/>
          <w:szCs w:val="32"/>
        </w:rPr>
        <w:t>（6）分项报价表</w:t>
      </w:r>
    </w:p>
    <w:p w14:paraId="626BCF48">
      <w:pPr>
        <w:spacing w:line="520" w:lineRule="exact"/>
        <w:ind w:firstLine="640" w:firstLineChars="200"/>
        <w:rPr>
          <w:rFonts w:ascii="仿宋_GB2312" w:eastAsia="仿宋_GB2312"/>
          <w:sz w:val="32"/>
          <w:szCs w:val="32"/>
        </w:rPr>
      </w:pPr>
      <w:r>
        <w:rPr>
          <w:rFonts w:hint="eastAsia" w:ascii="仿宋_GB2312" w:eastAsia="仿宋_GB2312"/>
          <w:sz w:val="32"/>
          <w:szCs w:val="32"/>
        </w:rPr>
        <w:t>（7）技术部分</w:t>
      </w:r>
    </w:p>
    <w:p w14:paraId="673A6050">
      <w:pPr>
        <w:spacing w:line="52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14:paraId="44F0A96E">
      <w:pPr>
        <w:spacing w:line="52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（9）投标人认为其他需要证明的文件</w:t>
      </w:r>
    </w:p>
    <w:p w14:paraId="7A56CCFF">
      <w:pPr>
        <w:spacing w:line="540" w:lineRule="exact"/>
        <w:rPr>
          <w:rFonts w:ascii="仿宋_GB2312" w:eastAsia="仿宋_GB2312"/>
          <w:sz w:val="32"/>
          <w:szCs w:val="32"/>
        </w:rPr>
      </w:pPr>
    </w:p>
    <w:p w14:paraId="3DFB13D9">
      <w:pPr>
        <w:widowControl/>
        <w:spacing w:line="240" w:lineRule="auto"/>
        <w:jc w:val="left"/>
      </w:pPr>
      <w:r>
        <w:br w:type="page"/>
      </w:r>
    </w:p>
    <w:p w14:paraId="49439DDE">
      <w:pPr>
        <w:pStyle w:val="3"/>
      </w:pPr>
      <w:r>
        <w:rPr>
          <w:rFonts w:hint="eastAsia"/>
        </w:rPr>
        <w:t>一、</w:t>
      </w:r>
      <w:r>
        <w:t>法定代表人证明书</w:t>
      </w:r>
    </w:p>
    <w:p w14:paraId="724F0A94"/>
    <w:p w14:paraId="38174AD5">
      <w:pPr>
        <w:ind w:firstLine="640" w:firstLineChars="200"/>
        <w:rPr>
          <w:rFonts w:ascii="仿宋_GB2312" w:eastAsia="仿宋_GB2312"/>
          <w:sz w:val="32"/>
          <w:szCs w:val="32"/>
        </w:rPr>
      </w:pPr>
      <w:r>
        <w:rPr>
          <w:rFonts w:hint="eastAsia" w:ascii="仿宋_GB2312" w:eastAsia="仿宋_GB2312"/>
          <w:sz w:val="32"/>
          <w:szCs w:val="32"/>
        </w:rPr>
        <w:t>同志，现任我单位职务，为法定代表人，特此证明。</w:t>
      </w:r>
    </w:p>
    <w:p w14:paraId="6C12458A">
      <w:pPr>
        <w:ind w:firstLine="640" w:firstLineChars="200"/>
        <w:rPr>
          <w:rFonts w:ascii="仿宋_GB2312" w:eastAsia="仿宋_GB2312"/>
          <w:sz w:val="32"/>
          <w:szCs w:val="32"/>
        </w:rPr>
      </w:pPr>
    </w:p>
    <w:p w14:paraId="4E0235E2">
      <w:pPr>
        <w:ind w:firstLine="640" w:firstLineChars="200"/>
        <w:rPr>
          <w:rFonts w:ascii="仿宋_GB2312" w:eastAsia="仿宋_GB2312"/>
          <w:sz w:val="32"/>
          <w:szCs w:val="32"/>
        </w:rPr>
      </w:pPr>
      <w:r>
        <w:rPr>
          <w:rFonts w:hint="eastAsia" w:ascii="仿宋_GB2312" w:eastAsia="仿宋_GB2312"/>
          <w:sz w:val="32"/>
          <w:szCs w:val="32"/>
        </w:rPr>
        <w:t>有效日期：签发日期：单位盖章：</w:t>
      </w:r>
    </w:p>
    <w:p w14:paraId="7943045E">
      <w:pPr>
        <w:ind w:firstLine="640" w:firstLineChars="200"/>
        <w:rPr>
          <w:rFonts w:ascii="仿宋_GB2312" w:eastAsia="仿宋_GB2312"/>
          <w:sz w:val="32"/>
          <w:szCs w:val="32"/>
        </w:rPr>
      </w:pPr>
    </w:p>
    <w:p w14:paraId="58BB1DBD">
      <w:pPr>
        <w:ind w:firstLine="640" w:firstLineChars="200"/>
        <w:rPr>
          <w:rFonts w:ascii="仿宋_GB2312" w:eastAsia="仿宋_GB2312"/>
          <w:sz w:val="32"/>
          <w:szCs w:val="32"/>
        </w:rPr>
      </w:pPr>
      <w:r>
        <w:rPr>
          <w:rFonts w:hint="eastAsia" w:ascii="仿宋_GB2312" w:eastAsia="仿宋_GB2312"/>
          <w:sz w:val="32"/>
          <w:szCs w:val="32"/>
        </w:rPr>
        <w:t>附：</w:t>
      </w:r>
    </w:p>
    <w:p w14:paraId="3F73374B">
      <w:pPr>
        <w:ind w:firstLine="640" w:firstLineChars="200"/>
        <w:rPr>
          <w:rFonts w:ascii="仿宋_GB2312" w:eastAsia="仿宋_GB2312"/>
          <w:sz w:val="32"/>
          <w:szCs w:val="32"/>
        </w:rPr>
      </w:pPr>
      <w:r>
        <w:rPr>
          <w:rFonts w:hint="eastAsia" w:ascii="仿宋_GB2312" w:eastAsia="仿宋_GB2312"/>
          <w:sz w:val="32"/>
          <w:szCs w:val="32"/>
        </w:rPr>
        <w:t>营业执照号码：经济性质：</w:t>
      </w:r>
    </w:p>
    <w:p w14:paraId="304EAB63">
      <w:pPr>
        <w:ind w:firstLine="640" w:firstLineChars="200"/>
        <w:rPr>
          <w:rFonts w:ascii="仿宋_GB2312" w:eastAsia="仿宋_GB2312"/>
          <w:sz w:val="32"/>
          <w:szCs w:val="32"/>
        </w:rPr>
      </w:pPr>
      <w:r>
        <w:rPr>
          <w:rFonts w:hint="eastAsia" w:ascii="仿宋_GB2312" w:eastAsia="仿宋_GB2312"/>
          <w:sz w:val="32"/>
          <w:szCs w:val="32"/>
        </w:rPr>
        <w:t>主营：</w:t>
      </w:r>
    </w:p>
    <w:p w14:paraId="49238A77">
      <w:pPr>
        <w:ind w:firstLine="640" w:firstLineChars="200"/>
        <w:rPr>
          <w:rFonts w:ascii="仿宋_GB2312" w:eastAsia="仿宋_GB2312"/>
          <w:sz w:val="32"/>
          <w:szCs w:val="32"/>
        </w:rPr>
      </w:pPr>
      <w:r>
        <w:rPr>
          <w:rFonts w:hint="eastAsia" w:ascii="仿宋_GB2312" w:eastAsia="仿宋_GB2312"/>
          <w:sz w:val="32"/>
          <w:szCs w:val="32"/>
        </w:rPr>
        <w:t>兼营：</w:t>
      </w:r>
    </w:p>
    <w:p w14:paraId="1AE43471">
      <w:pPr>
        <w:ind w:firstLine="640" w:firstLineChars="200"/>
        <w:rPr>
          <w:rFonts w:ascii="仿宋_GB2312" w:eastAsia="仿宋_GB2312"/>
          <w:sz w:val="32"/>
          <w:szCs w:val="32"/>
        </w:rPr>
      </w:pPr>
      <w:r>
        <w:rPr>
          <w:rFonts w:hint="eastAsia" w:ascii="仿宋_GB2312" w:eastAsia="仿宋_GB2312"/>
          <w:sz w:val="32"/>
          <w:szCs w:val="32"/>
        </w:rPr>
        <w:t>说明：</w:t>
      </w:r>
    </w:p>
    <w:p w14:paraId="31BF7158">
      <w:pPr>
        <w:ind w:firstLine="640" w:firstLineChars="200"/>
        <w:rPr>
          <w:rFonts w:ascii="仿宋_GB2312" w:eastAsia="仿宋_GB2312"/>
          <w:sz w:val="32"/>
          <w:szCs w:val="32"/>
        </w:rPr>
      </w:pPr>
      <w:r>
        <w:rPr>
          <w:rFonts w:hint="eastAsia" w:ascii="仿宋_GB2312" w:eastAsia="仿宋_GB2312"/>
          <w:sz w:val="32"/>
          <w:szCs w:val="32"/>
        </w:rPr>
        <w:t>1、法定代表人为企业事业单位、国家机关、社会团体的主要行政负责人。</w:t>
      </w:r>
    </w:p>
    <w:p w14:paraId="419A97C6">
      <w:pPr>
        <w:ind w:firstLine="640" w:firstLineChars="200"/>
        <w:rPr>
          <w:rFonts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6F21A00D"/>
                          <w:p w14:paraId="7FD3E9B7"/>
                          <w:p w14:paraId="78763CC2"/>
                          <w:p w14:paraId="272BE7D2"/>
                          <w:p w14:paraId="38FF6A13">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6F21A00D"/>
                    <w:p w14:paraId="7FD3E9B7"/>
                    <w:p w14:paraId="78763CC2"/>
                    <w:p w14:paraId="272BE7D2"/>
                    <w:p w14:paraId="38FF6A13">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hint="eastAsia" w:ascii="仿宋_GB2312" w:eastAsia="仿宋_GB2312"/>
          <w:sz w:val="32"/>
          <w:szCs w:val="32"/>
        </w:rPr>
        <w:t>2、内容必须填写真实、清楚，涂改无效，不得转让、买卖。</w:t>
      </w:r>
    </w:p>
    <w:p w14:paraId="4B11CF35">
      <w:pPr>
        <w:widowControl/>
        <w:spacing w:line="240" w:lineRule="auto"/>
        <w:jc w:val="left"/>
        <w:rPr>
          <w:szCs w:val="22"/>
        </w:rPr>
      </w:pPr>
      <w:r>
        <w:rPr>
          <w:szCs w:val="22"/>
        </w:rPr>
        <w:br w:type="page"/>
      </w:r>
    </w:p>
    <w:p w14:paraId="5069AF59">
      <w:pPr>
        <w:pStyle w:val="3"/>
      </w:pPr>
      <w:r>
        <w:t>二、</w:t>
      </w:r>
      <w:r>
        <w:rPr>
          <w:rFonts w:hint="eastAsia"/>
        </w:rPr>
        <w:t>法定代表人</w:t>
      </w:r>
      <w:r>
        <w:t>授权委托书</w:t>
      </w:r>
    </w:p>
    <w:p w14:paraId="61BA2EFB"/>
    <w:p w14:paraId="0FE2784B">
      <w:pPr>
        <w:ind w:firstLine="640" w:firstLineChars="200"/>
        <w:rPr>
          <w:rFonts w:ascii="仿宋_GB2312" w:eastAsia="仿宋_GB2312"/>
          <w:sz w:val="32"/>
          <w:szCs w:val="32"/>
        </w:rPr>
      </w:pPr>
      <w:r>
        <w:rPr>
          <w:rFonts w:hint="eastAsia"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82F9A42">
      <w:pPr>
        <w:ind w:firstLine="640" w:firstLineChars="200"/>
        <w:rPr>
          <w:rFonts w:ascii="仿宋_GB2312" w:eastAsia="仿宋_GB2312"/>
          <w:sz w:val="32"/>
          <w:szCs w:val="32"/>
        </w:rPr>
      </w:pPr>
      <w:r>
        <w:rPr>
          <w:rFonts w:hint="eastAsia" w:ascii="仿宋_GB2312" w:eastAsia="仿宋_GB2312"/>
          <w:sz w:val="32"/>
          <w:szCs w:val="32"/>
        </w:rPr>
        <w:t>代理人无转委托权，特此委托。</w:t>
      </w:r>
    </w:p>
    <w:p w14:paraId="479FD9F3">
      <w:pPr>
        <w:ind w:firstLine="640" w:firstLineChars="200"/>
        <w:rPr>
          <w:rFonts w:ascii="仿宋_GB2312" w:eastAsia="仿宋_GB2312"/>
          <w:sz w:val="32"/>
          <w:szCs w:val="32"/>
        </w:rPr>
      </w:pPr>
      <w:r>
        <w:rPr>
          <w:rFonts w:hint="eastAsia" w:ascii="仿宋_GB2312" w:eastAsia="仿宋_GB2312"/>
          <w:sz w:val="32"/>
          <w:szCs w:val="32"/>
        </w:rPr>
        <w:t>代理人：</w:t>
      </w:r>
    </w:p>
    <w:p w14:paraId="0719ABEA">
      <w:pPr>
        <w:ind w:firstLine="640" w:firstLineChars="200"/>
        <w:rPr>
          <w:rFonts w:ascii="仿宋_GB2312" w:eastAsia="仿宋_GB2312"/>
          <w:sz w:val="32"/>
          <w:szCs w:val="32"/>
        </w:rPr>
      </w:pPr>
      <w:r>
        <w:rPr>
          <w:rFonts w:hint="eastAsia" w:ascii="仿宋_GB2312" w:eastAsia="仿宋_GB2312"/>
          <w:sz w:val="32"/>
          <w:szCs w:val="32"/>
        </w:rPr>
        <w:t>职务：</w:t>
      </w:r>
    </w:p>
    <w:p w14:paraId="547677DC">
      <w:pPr>
        <w:ind w:firstLine="640" w:firstLineChars="200"/>
        <w:rPr>
          <w:rFonts w:ascii="仿宋_GB2312" w:eastAsia="仿宋_GB2312"/>
          <w:sz w:val="32"/>
          <w:szCs w:val="32"/>
        </w:rPr>
      </w:pPr>
      <w:r>
        <w:rPr>
          <w:rFonts w:hint="eastAsia" w:ascii="仿宋_GB2312" w:eastAsia="仿宋_GB2312"/>
          <w:sz w:val="32"/>
          <w:szCs w:val="32"/>
        </w:rPr>
        <w:t>详细通讯地址：</w:t>
      </w:r>
    </w:p>
    <w:p w14:paraId="43CEDFC8">
      <w:pPr>
        <w:ind w:firstLine="640" w:firstLineChars="200"/>
        <w:rPr>
          <w:rFonts w:ascii="仿宋_GB2312" w:eastAsia="仿宋_GB2312"/>
          <w:sz w:val="32"/>
          <w:szCs w:val="32"/>
        </w:rPr>
      </w:pPr>
      <w:r>
        <w:rPr>
          <w:rFonts w:hint="eastAsia" w:ascii="仿宋_GB2312" w:eastAsia="仿宋_GB2312"/>
          <w:sz w:val="32"/>
          <w:szCs w:val="32"/>
        </w:rPr>
        <w:t>邮政编码：</w:t>
      </w:r>
    </w:p>
    <w:p w14:paraId="41834E9B">
      <w:pPr>
        <w:ind w:firstLine="640" w:firstLineChars="200"/>
        <w:rPr>
          <w:rFonts w:ascii="仿宋_GB2312" w:eastAsia="仿宋_GB2312"/>
          <w:sz w:val="32"/>
          <w:szCs w:val="32"/>
        </w:rPr>
      </w:pPr>
      <w:r>
        <w:rPr>
          <w:rFonts w:hint="eastAsia" w:ascii="仿宋_GB2312" w:eastAsia="仿宋_GB2312"/>
          <w:sz w:val="32"/>
          <w:szCs w:val="32"/>
        </w:rPr>
        <w:t>电话：</w:t>
      </w:r>
    </w:p>
    <w:p w14:paraId="25738B57">
      <w:pPr>
        <w:ind w:firstLine="640" w:firstLineChars="200"/>
        <w:rPr>
          <w:rFonts w:ascii="仿宋_GB2312" w:eastAsia="仿宋_GB2312"/>
          <w:sz w:val="32"/>
          <w:szCs w:val="32"/>
        </w:rPr>
      </w:pPr>
      <w:r>
        <w:rPr>
          <w:rFonts w:hint="eastAsia" w:ascii="仿宋_GB2312" w:eastAsia="仿宋_GB2312"/>
          <w:sz w:val="32"/>
          <w:szCs w:val="32"/>
        </w:rPr>
        <w:t>移动电话：</w:t>
      </w:r>
    </w:p>
    <w:p w14:paraId="119BED8D">
      <w:pPr>
        <w:ind w:firstLine="640" w:firstLineChars="200"/>
        <w:rPr>
          <w:rFonts w:ascii="仿宋_GB2312" w:eastAsia="仿宋_GB2312"/>
          <w:sz w:val="32"/>
          <w:szCs w:val="32"/>
        </w:rPr>
      </w:pPr>
      <w:r>
        <w:rPr>
          <w:rFonts w:hint="eastAsia" w:ascii="仿宋_GB2312" w:eastAsia="仿宋_GB2312"/>
          <w:sz w:val="32"/>
          <w:szCs w:val="32"/>
        </w:rPr>
        <w:t>传真：</w:t>
      </w:r>
    </w:p>
    <w:p w14:paraId="345283CA">
      <w:pPr>
        <w:ind w:firstLine="640" w:firstLineChars="200"/>
        <w:rPr>
          <w:rFonts w:ascii="仿宋_GB2312" w:eastAsia="仿宋_GB2312"/>
          <w:sz w:val="32"/>
          <w:szCs w:val="32"/>
        </w:rPr>
      </w:pPr>
      <w:r>
        <w:rPr>
          <w:rFonts w:hint="eastAsia" w:ascii="仿宋_GB2312" w:eastAsia="仿宋_GB2312"/>
          <w:sz w:val="32"/>
          <w:szCs w:val="32"/>
        </w:rPr>
        <w:t>投标人：</w:t>
      </w:r>
    </w:p>
    <w:p w14:paraId="6A9B194B">
      <w:pPr>
        <w:ind w:firstLine="640" w:firstLineChars="200"/>
        <w:rPr>
          <w:rFonts w:ascii="仿宋_GB2312" w:eastAsia="仿宋_GB2312"/>
          <w:sz w:val="32"/>
          <w:szCs w:val="32"/>
        </w:rPr>
      </w:pPr>
      <w:r>
        <w:rPr>
          <w:rFonts w:hint="eastAsia" w:ascii="仿宋_GB2312" w:eastAsia="仿宋_GB2312"/>
          <w:sz w:val="32"/>
          <w:szCs w:val="32"/>
        </w:rPr>
        <w:t>法定代表人：</w:t>
      </w:r>
    </w:p>
    <w:p w14:paraId="7AF607AD">
      <w:pPr>
        <w:ind w:firstLine="640" w:firstLineChars="200"/>
        <w:rPr>
          <w:rFonts w:ascii="仿宋_GB2312" w:eastAsia="仿宋_GB2312"/>
          <w:sz w:val="32"/>
          <w:szCs w:val="32"/>
        </w:rPr>
      </w:pPr>
      <w:r>
        <w:rPr>
          <w:rFonts w:hint="eastAsia" w:ascii="仿宋_GB2312" w:eastAsia="仿宋_GB2312"/>
          <w:sz w:val="32"/>
          <w:szCs w:val="32"/>
        </w:rPr>
        <w:t>授权委托日期：年月日</w:t>
      </w: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63F8A78F"/>
                          <w:p w14:paraId="4B4048A2"/>
                          <w:p w14:paraId="3F54AB44"/>
                          <w:p w14:paraId="6D5F38BC"/>
                          <w:p w14:paraId="0B571E92">
                            <w:pPr>
                              <w:jc w:val="center"/>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63F8A78F"/>
                    <w:p w14:paraId="4B4048A2"/>
                    <w:p w14:paraId="3F54AB44"/>
                    <w:p w14:paraId="6D5F38BC"/>
                    <w:p w14:paraId="0B571E92">
                      <w:pPr>
                        <w:jc w:val="center"/>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12FA3321">
      <w:pPr>
        <w:ind w:firstLine="640" w:firstLineChars="200"/>
        <w:rPr>
          <w:rFonts w:ascii="仿宋_GB2312" w:eastAsia="仿宋_GB2312"/>
          <w:sz w:val="32"/>
          <w:szCs w:val="32"/>
        </w:rPr>
      </w:pPr>
    </w:p>
    <w:p w14:paraId="42816B85">
      <w:pPr>
        <w:widowControl/>
        <w:spacing w:line="240" w:lineRule="auto"/>
        <w:jc w:val="left"/>
        <w:rPr>
          <w:rFonts w:ascii="仿宋_GB2312" w:eastAsia="仿宋_GB2312"/>
          <w:sz w:val="32"/>
          <w:szCs w:val="32"/>
        </w:rPr>
      </w:pPr>
      <w:r>
        <w:rPr>
          <w:rFonts w:hint="eastAsia" w:ascii="仿宋_GB2312" w:eastAsia="仿宋_GB2312"/>
          <w:sz w:val="32"/>
          <w:szCs w:val="32"/>
        </w:rPr>
        <w:br w:type="page"/>
      </w:r>
    </w:p>
    <w:p w14:paraId="340D6B45">
      <w:pPr>
        <w:pStyle w:val="3"/>
      </w:pPr>
      <w:r>
        <w:rPr>
          <w:rFonts w:hint="eastAsia"/>
        </w:rPr>
        <w:t>三、</w:t>
      </w:r>
      <w:r>
        <w:t>投标函</w:t>
      </w:r>
    </w:p>
    <w:p w14:paraId="04F5AB8C">
      <w:pPr>
        <w:rPr>
          <w:szCs w:val="21"/>
        </w:rPr>
      </w:pPr>
    </w:p>
    <w:p w14:paraId="34AE597E">
      <w:pPr>
        <w:ind w:firstLine="640" w:firstLineChars="200"/>
        <w:rPr>
          <w:rFonts w:ascii="仿宋_GB2312" w:eastAsia="仿宋_GB2312"/>
          <w:sz w:val="32"/>
          <w:szCs w:val="32"/>
        </w:rPr>
      </w:pPr>
      <w:r>
        <w:rPr>
          <w:rFonts w:hint="eastAsia" w:ascii="仿宋_GB2312" w:eastAsia="仿宋_GB2312"/>
          <w:sz w:val="32"/>
          <w:szCs w:val="32"/>
        </w:rPr>
        <w:t>致：深圳市南山区沙河街道办事处</w:t>
      </w:r>
    </w:p>
    <w:p w14:paraId="5F60E0E9">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1、根据已收到贵方的招标编号为的项目的采购文件，遵照</w:t>
      </w:r>
      <w:r>
        <w:rPr>
          <w:rFonts w:hint="eastAsia" w:ascii="仿宋_GB2312" w:eastAsia="仿宋_GB2312"/>
          <w:color w:val="000000" w:themeColor="text1"/>
          <w:kern w:val="0"/>
          <w:sz w:val="32"/>
          <w:szCs w:val="32"/>
          <w14:textFill>
            <w14:solidFill>
              <w14:schemeClr w14:val="tx1"/>
            </w14:solidFill>
          </w14:textFill>
        </w:rPr>
        <w:t>《中华人民共和国政府采购法》、《深圳经济特区政府采购条例》、《深圳经济特区政府采购条例实施细则》和有关规定，我单位经研究上述采购文件的专用条款及通用条款后，我方愿</w:t>
      </w:r>
      <w:r>
        <w:rPr>
          <w:rFonts w:hint="eastAsia" w:ascii="仿宋_GB2312" w:eastAsia="仿宋_GB2312"/>
          <w:color w:val="000000" w:themeColor="text1"/>
          <w:sz w:val="32"/>
          <w:szCs w:val="32"/>
          <w14:textFill>
            <w14:solidFill>
              <w14:schemeClr w14:val="tx1"/>
            </w14:solidFill>
          </w14:textFill>
        </w:rPr>
        <w:t>以投标文件编制《开标一览表》中填写的投标报价并按采购文件要求承包上述项目并修补其任何缺陷。</w:t>
      </w:r>
    </w:p>
    <w:p w14:paraId="5F3330B8">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2、如果我方中标，我方将按照规定提交上述总价0％（或万元）作为履约担保（可提供保函或现金）。</w:t>
      </w:r>
    </w:p>
    <w:p w14:paraId="1F1A2868">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3、除非另外达成协议并生效，贵方的中标通知书和本投标文件将构成约束我们双方的合同。</w:t>
      </w:r>
    </w:p>
    <w:p w14:paraId="09509D3F">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4、我方理解贵方将不受必须接受你们所收到的最低标价或其它任何投标文件的约束。</w:t>
      </w:r>
    </w:p>
    <w:p w14:paraId="6ABAAEEC">
      <w:pPr>
        <w:ind w:left="617" w:leftChars="257"/>
        <w:rPr>
          <w:rFonts w:ascii="仿宋_GB2312" w:eastAsia="仿宋_GB2312"/>
          <w:sz w:val="32"/>
          <w:szCs w:val="32"/>
          <w:u w:val="single"/>
        </w:rPr>
      </w:pPr>
      <w:r>
        <w:rPr>
          <w:rFonts w:hint="eastAsia" w:ascii="仿宋_GB2312" w:eastAsia="仿宋_GB2312"/>
          <w:sz w:val="32"/>
          <w:szCs w:val="32"/>
        </w:rPr>
        <w:t>投标人：单位地址：</w:t>
      </w:r>
    </w:p>
    <w:p w14:paraId="011FCFC1">
      <w:pPr>
        <w:ind w:left="617" w:leftChars="257"/>
        <w:rPr>
          <w:rFonts w:ascii="仿宋_GB2312" w:eastAsia="仿宋_GB2312"/>
          <w:sz w:val="32"/>
          <w:szCs w:val="32"/>
          <w:u w:val="single"/>
        </w:rPr>
      </w:pPr>
      <w:r>
        <w:rPr>
          <w:rFonts w:hint="eastAsia" w:ascii="仿宋_GB2312" w:eastAsia="仿宋_GB2312"/>
          <w:sz w:val="32"/>
          <w:szCs w:val="32"/>
        </w:rPr>
        <w:t>法定代表人或其委托代理人：</w:t>
      </w:r>
    </w:p>
    <w:p w14:paraId="5E16730A">
      <w:pPr>
        <w:ind w:left="617" w:leftChars="257"/>
        <w:rPr>
          <w:rFonts w:ascii="仿宋_GB2312" w:eastAsia="仿宋_GB2312"/>
          <w:sz w:val="32"/>
          <w:szCs w:val="32"/>
          <w:u w:val="single"/>
        </w:rPr>
      </w:pPr>
      <w:r>
        <w:rPr>
          <w:rFonts w:hint="eastAsia" w:ascii="仿宋_GB2312" w:eastAsia="仿宋_GB2312"/>
          <w:sz w:val="32"/>
          <w:szCs w:val="32"/>
        </w:rPr>
        <w:t>邮政编码：电话：传真：</w:t>
      </w:r>
    </w:p>
    <w:p w14:paraId="2DBFB61B">
      <w:pPr>
        <w:ind w:left="617" w:leftChars="257"/>
        <w:rPr>
          <w:rFonts w:ascii="仿宋_GB2312" w:eastAsia="仿宋_GB2312"/>
          <w:sz w:val="32"/>
          <w:szCs w:val="32"/>
          <w:u w:val="single"/>
        </w:rPr>
      </w:pPr>
      <w:r>
        <w:rPr>
          <w:rFonts w:hint="eastAsia" w:ascii="仿宋_GB2312" w:eastAsia="仿宋_GB2312"/>
          <w:sz w:val="32"/>
          <w:szCs w:val="32"/>
        </w:rPr>
        <w:t>开户银行名称：</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rPr>
        <w:t>开户银行</w:t>
      </w:r>
      <w:r>
        <w:rPr>
          <w:rFonts w:hint="eastAsia" w:ascii="仿宋_GB2312" w:eastAsia="仿宋_GB2312"/>
          <w:sz w:val="32"/>
          <w:szCs w:val="32"/>
          <w:lang w:val="en-US" w:eastAsia="zh-CN"/>
        </w:rPr>
        <w:t>账</w:t>
      </w:r>
      <w:r>
        <w:rPr>
          <w:rFonts w:hint="eastAsia" w:ascii="仿宋_GB2312" w:eastAsia="仿宋_GB2312"/>
          <w:sz w:val="32"/>
          <w:szCs w:val="32"/>
        </w:rPr>
        <w:t>号：</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p>
    <w:p w14:paraId="5BCFE1AE">
      <w:pPr>
        <w:ind w:left="617" w:leftChars="257"/>
        <w:rPr>
          <w:rFonts w:ascii="仿宋_GB2312" w:eastAsia="仿宋_GB2312"/>
          <w:sz w:val="32"/>
          <w:szCs w:val="32"/>
        </w:rPr>
      </w:pPr>
      <w:r>
        <w:rPr>
          <w:rFonts w:hint="eastAsia" w:ascii="仿宋_GB2312" w:eastAsia="仿宋_GB2312"/>
          <w:sz w:val="32"/>
          <w:szCs w:val="32"/>
        </w:rPr>
        <w:t>开户银行地址：</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rPr>
        <w:t>开户银行电话：</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p>
    <w:p w14:paraId="65756AA3">
      <w:pPr>
        <w:ind w:left="617" w:leftChars="257"/>
        <w:jc w:val="right"/>
        <w:rPr>
          <w:rFonts w:ascii="仿宋_GB2312" w:eastAsia="仿宋_GB2312"/>
          <w:sz w:val="32"/>
          <w:szCs w:val="32"/>
          <w:u w:val="single"/>
        </w:rPr>
      </w:pPr>
      <w:r>
        <w:rPr>
          <w:rFonts w:hint="eastAsia" w:ascii="仿宋_GB2312" w:eastAsia="仿宋_GB2312"/>
          <w:sz w:val="32"/>
          <w:szCs w:val="32"/>
        </w:rPr>
        <w:t>日期：年 月 日</w:t>
      </w:r>
    </w:p>
    <w:p w14:paraId="41F82748">
      <w:pPr>
        <w:ind w:firstLine="640" w:firstLineChars="200"/>
        <w:rPr>
          <w:rFonts w:ascii="仿宋_GB2312" w:eastAsia="仿宋_GB2312"/>
          <w:sz w:val="32"/>
          <w:szCs w:val="32"/>
        </w:rPr>
      </w:pPr>
    </w:p>
    <w:p w14:paraId="64D3B761">
      <w:pPr>
        <w:pStyle w:val="3"/>
      </w:pPr>
      <w:bookmarkStart w:id="1" w:name="_GoBack"/>
      <w:bookmarkEnd w:id="1"/>
      <w:r>
        <w:br w:type="page"/>
      </w:r>
      <w:r>
        <w:rPr>
          <w:rFonts w:hint="eastAsia"/>
        </w:rPr>
        <w:t>四、承诺函</w:t>
      </w:r>
    </w:p>
    <w:p w14:paraId="117A3DFD">
      <w:pPr>
        <w:rPr>
          <w:rFonts w:ascii="仿宋_GB2312" w:eastAsia="仿宋_GB2312"/>
          <w:sz w:val="32"/>
          <w:szCs w:val="32"/>
        </w:rPr>
      </w:pPr>
      <w:r>
        <w:rPr>
          <w:rFonts w:hint="eastAsia" w:ascii="仿宋_GB2312" w:hAnsi="宋体" w:eastAsia="仿宋_GB2312"/>
          <w:color w:val="000000"/>
          <w:sz w:val="32"/>
          <w:szCs w:val="32"/>
        </w:rPr>
        <w:t>致：</w:t>
      </w:r>
      <w:r>
        <w:rPr>
          <w:rFonts w:hint="eastAsia" w:ascii="仿宋_GB2312" w:eastAsia="仿宋_GB2312"/>
          <w:sz w:val="32"/>
          <w:szCs w:val="32"/>
        </w:rPr>
        <w:t>深圳市南山区沙河街道办事处</w:t>
      </w:r>
    </w:p>
    <w:p w14:paraId="3D6248F1">
      <w:pPr>
        <w:rPr>
          <w:rFonts w:ascii="仿宋_GB2312" w:hAnsi="宋体" w:eastAsia="仿宋_GB2312"/>
          <w:color w:val="000000"/>
          <w:sz w:val="32"/>
          <w:szCs w:val="32"/>
        </w:rPr>
      </w:pPr>
      <w:r>
        <w:rPr>
          <w:rFonts w:hint="eastAsia" w:ascii="仿宋_GB2312" w:hAnsi="宋体" w:eastAsia="仿宋_GB2312"/>
          <w:color w:val="000000"/>
          <w:sz w:val="32"/>
          <w:szCs w:val="32"/>
        </w:rPr>
        <w:t>我公司承诺：</w:t>
      </w:r>
    </w:p>
    <w:p w14:paraId="5FBA70B4">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1.我公司依法缴纳税收和社会保障资金。</w:t>
      </w:r>
    </w:p>
    <w:p w14:paraId="5C32E54A">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2.我公司具备合同所必需的设备和专业技术能力。</w:t>
      </w:r>
    </w:p>
    <w:p w14:paraId="1E871CE5">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 我公司承诺在参与本项目投标前三年内，在经营活动中没有重大违法记录，以及参与本项目政府采购活动时不存在被有关部门禁止参与政府采购活动且在有效期内的情况。</w:t>
      </w:r>
    </w:p>
    <w:p w14:paraId="1CFAD0B4">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4.我公司对本招标项目所提供的货物、工程或服务未侵犯知识产权。</w:t>
      </w:r>
    </w:p>
    <w:p w14:paraId="6C889953">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5.如我公司在投标文件中提供了专利证书的，我公司保证所投对应产品具有该项专利。</w:t>
      </w:r>
    </w:p>
    <w:p w14:paraId="498AE8EB">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6.我公司保证采购人拥有所投产品完整的所有权，不以保护知识产权或技术保密的名义对所有权和使用权进行任何限制。</w:t>
      </w:r>
    </w:p>
    <w:p w14:paraId="5BEC300F">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0AB31011">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8.如果我公司中标，将依照本项目招标文件需求、投标承诺及采购合同，做到诚信履约，不偷工减料，项目验收达到合格，力争优良。</w:t>
      </w:r>
    </w:p>
    <w:p w14:paraId="4260FC76">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9. 我公司保证不违法分包转包。</w:t>
      </w:r>
    </w:p>
    <w:p w14:paraId="06C4FEDC">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以上承诺，如有违反，愿依照国家相关法律处理，并承担由此给采购人带来的损失。</w:t>
      </w:r>
    </w:p>
    <w:p w14:paraId="7E46A94E">
      <w:pPr>
        <w:ind w:firstLine="645"/>
        <w:rPr>
          <w:rFonts w:ascii="仿宋_GB2312" w:hAnsi="宋体" w:eastAsia="仿宋_GB2312"/>
          <w:color w:val="000000"/>
          <w:sz w:val="32"/>
          <w:szCs w:val="32"/>
        </w:rPr>
      </w:pPr>
    </w:p>
    <w:p w14:paraId="3D96BCA9">
      <w:pPr>
        <w:wordWrap w:val="0"/>
        <w:ind w:firstLine="645"/>
        <w:jc w:val="right"/>
        <w:rPr>
          <w:rFonts w:ascii="仿宋_GB2312" w:hAnsi="宋体" w:eastAsia="仿宋_GB2312"/>
          <w:color w:val="000000"/>
          <w:sz w:val="32"/>
          <w:szCs w:val="32"/>
        </w:rPr>
      </w:pPr>
      <w:r>
        <w:rPr>
          <w:rFonts w:hint="eastAsia" w:ascii="仿宋_GB2312" w:hAnsi="宋体" w:eastAsia="仿宋_GB2312"/>
          <w:color w:val="000000"/>
          <w:sz w:val="32"/>
          <w:szCs w:val="32"/>
        </w:rPr>
        <w:t>投标单位名称：</w:t>
      </w:r>
    </w:p>
    <w:p w14:paraId="378FDAE8">
      <w:pPr>
        <w:jc w:val="right"/>
        <w:rPr>
          <w:rFonts w:ascii="仿宋_GB2312" w:hAnsi="宋体" w:eastAsia="仿宋_GB2312"/>
          <w:sz w:val="32"/>
          <w:szCs w:val="32"/>
        </w:rPr>
      </w:pPr>
      <w:r>
        <w:rPr>
          <w:rFonts w:hint="eastAsia" w:ascii="仿宋_GB2312" w:hAnsi="宋体" w:eastAsia="仿宋_GB2312"/>
          <w:sz w:val="32"/>
          <w:szCs w:val="32"/>
        </w:rPr>
        <w:t>年   月    日</w:t>
      </w:r>
    </w:p>
    <w:p w14:paraId="51EB2017">
      <w:pPr>
        <w:rPr>
          <w:rFonts w:ascii="仿宋_GB2312" w:hAnsi="宋体" w:eastAsia="仿宋_GB2312"/>
          <w:b/>
          <w:color w:val="FF0000"/>
          <w:sz w:val="32"/>
          <w:szCs w:val="32"/>
        </w:rPr>
      </w:pPr>
      <w:r>
        <w:rPr>
          <w:rFonts w:hint="eastAsia" w:ascii="仿宋_GB2312" w:hAnsi="宋体" w:eastAsia="仿宋_GB2312"/>
          <w:b/>
          <w:color w:val="FF0000"/>
          <w:sz w:val="32"/>
          <w:szCs w:val="32"/>
        </w:rPr>
        <w:t>注意事项：投标人必须严格按照上述格式及内容提供承诺函，否则视为没有实质性满足招标文件要求。</w:t>
      </w:r>
    </w:p>
    <w:p w14:paraId="791E071F">
      <w:pPr>
        <w:widowControl/>
        <w:spacing w:line="240" w:lineRule="auto"/>
        <w:jc w:val="left"/>
      </w:pPr>
    </w:p>
    <w:p w14:paraId="65C8E4E4">
      <w:pPr>
        <w:widowControl/>
        <w:spacing w:line="240" w:lineRule="auto"/>
        <w:jc w:val="left"/>
      </w:pPr>
      <w:r>
        <w:br w:type="page"/>
      </w:r>
    </w:p>
    <w:p w14:paraId="6063497E">
      <w:pPr>
        <w:pStyle w:val="3"/>
      </w:pPr>
      <w:r>
        <w:rPr>
          <w:rFonts w:hint="eastAsia"/>
        </w:rPr>
        <w:t>五、投标人资质条件要求</w:t>
      </w:r>
    </w:p>
    <w:p w14:paraId="313C09EE">
      <w:pPr>
        <w:rPr>
          <w:rFonts w:ascii="仿宋_GB2312" w:eastAsia="仿宋_GB2312"/>
          <w:sz w:val="32"/>
          <w:szCs w:val="32"/>
        </w:rPr>
      </w:pPr>
      <w:r>
        <w:rPr>
          <w:rFonts w:hint="eastAsia" w:ascii="仿宋_GB2312" w:eastAsia="仿宋_GB2312"/>
          <w:sz w:val="32"/>
          <w:szCs w:val="32"/>
        </w:rPr>
        <w:t>（投标人资质要求的证明材料）</w:t>
      </w:r>
    </w:p>
    <w:p w14:paraId="5CE326C4">
      <w:pPr>
        <w:pStyle w:val="3"/>
      </w:pPr>
      <w:r>
        <w:rPr>
          <w:rFonts w:hint="eastAsia"/>
        </w:rPr>
        <w:t>六、分项报价表</w:t>
      </w:r>
    </w:p>
    <w:p w14:paraId="6E2744B2">
      <w:pPr>
        <w:rPr>
          <w:sz w:val="32"/>
          <w:szCs w:val="32"/>
        </w:rPr>
      </w:pPr>
      <w:r>
        <w:rPr>
          <w:rFonts w:hint="eastAsia"/>
          <w:sz w:val="32"/>
          <w:szCs w:val="32"/>
        </w:rPr>
        <w:t>格式自定</w:t>
      </w:r>
    </w:p>
    <w:p w14:paraId="6784CAA7">
      <w:pPr>
        <w:pStyle w:val="3"/>
      </w:pPr>
      <w:r>
        <w:rPr>
          <w:rFonts w:hint="eastAsia"/>
        </w:rPr>
        <w:t>七、技术部分</w:t>
      </w:r>
    </w:p>
    <w:p w14:paraId="02F82A63">
      <w:pPr>
        <w:pStyle w:val="4"/>
      </w:pPr>
      <w:r>
        <w:rPr>
          <w:rFonts w:hint="eastAsia"/>
        </w:rPr>
        <w:t>（一）</w:t>
      </w:r>
      <w:r>
        <w:rPr>
          <w:rFonts w:hint="eastAsia" w:ascii="仿宋_GB2312" w:hAnsi="宋体"/>
        </w:rPr>
        <w:t>项目计划书</w:t>
      </w:r>
    </w:p>
    <w:p w14:paraId="7B732973">
      <w:pPr>
        <w:pStyle w:val="4"/>
        <w:rPr>
          <w:rFonts w:ascii="仿宋_GB2312" w:hAnsi="宋体"/>
        </w:rPr>
      </w:pPr>
      <w:r>
        <w:rPr>
          <w:rFonts w:hint="eastAsia"/>
        </w:rPr>
        <w:t>（二）</w:t>
      </w:r>
      <w:r>
        <w:rPr>
          <w:rFonts w:hint="eastAsia" w:ascii="仿宋_GB2312" w:hAnsi="宋体"/>
        </w:rPr>
        <w:t>交付能力</w:t>
      </w:r>
    </w:p>
    <w:p w14:paraId="30492B81">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致：深圳市南山区沙河街道办事处</w:t>
      </w:r>
    </w:p>
    <w:p w14:paraId="7DFF6FBB">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我公司承诺_</w:t>
      </w:r>
      <w:r>
        <w:rPr>
          <w:rFonts w:ascii="仿宋_GB2312" w:eastAsia="仿宋_GB2312"/>
          <w:sz w:val="32"/>
          <w:szCs w:val="32"/>
        </w:rPr>
        <w:t>_____________________</w:t>
      </w:r>
      <w:r>
        <w:rPr>
          <w:rFonts w:hint="eastAsia" w:ascii="仿宋_GB2312" w:eastAsia="仿宋_GB2312"/>
          <w:sz w:val="32"/>
          <w:szCs w:val="32"/>
        </w:rPr>
        <w:t>_</w:t>
      </w:r>
      <w:r>
        <w:rPr>
          <w:rFonts w:ascii="仿宋_GB2312" w:eastAsia="仿宋_GB2312"/>
          <w:sz w:val="32"/>
          <w:szCs w:val="32"/>
        </w:rPr>
        <w:t>___</w:t>
      </w:r>
      <w:r>
        <w:rPr>
          <w:rFonts w:hint="eastAsia" w:ascii="仿宋_GB2312" w:eastAsia="仿宋_GB2312"/>
          <w:sz w:val="32"/>
          <w:szCs w:val="32"/>
        </w:rPr>
        <w:t>项目的交付周期为_</w:t>
      </w:r>
      <w:r>
        <w:rPr>
          <w:rFonts w:ascii="仿宋_GB2312" w:eastAsia="仿宋_GB2312"/>
          <w:sz w:val="32"/>
          <w:szCs w:val="32"/>
        </w:rPr>
        <w:t>____</w:t>
      </w:r>
      <w:r>
        <w:rPr>
          <w:rFonts w:hint="eastAsia" w:ascii="仿宋_GB2312" w:eastAsia="仿宋_GB2312"/>
          <w:sz w:val="32"/>
          <w:szCs w:val="32"/>
        </w:rPr>
        <w:t>个月。</w:t>
      </w:r>
    </w:p>
    <w:p w14:paraId="4CBAE026">
      <w:pPr>
        <w:spacing w:line="540" w:lineRule="exact"/>
        <w:ind w:firstLine="640" w:firstLineChars="200"/>
        <w:rPr>
          <w:rFonts w:ascii="仿宋_GB2312" w:eastAsia="仿宋_GB2312"/>
          <w:sz w:val="32"/>
          <w:szCs w:val="32"/>
        </w:rPr>
      </w:pPr>
      <w:r>
        <w:rPr>
          <w:rFonts w:hint="eastAsia" w:ascii="仿宋_GB2312" w:eastAsia="仿宋_GB2312"/>
          <w:sz w:val="32"/>
          <w:szCs w:val="32"/>
        </w:rPr>
        <w:t>注：交付周期指，采购人下达正式采购项目相关产品的订单之日起，到应答人完成订单产品生产（含主站系统软件部署）的时间。</w:t>
      </w:r>
    </w:p>
    <w:p w14:paraId="383EAA72"/>
    <w:p w14:paraId="749D91E5"/>
    <w:p w14:paraId="5CFE931A">
      <w:pPr>
        <w:jc w:val="right"/>
      </w:pPr>
    </w:p>
    <w:p w14:paraId="00352735">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14:paraId="1570DECA">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14:paraId="531E7681"/>
    <w:p w14:paraId="49950632">
      <w:pPr>
        <w:pStyle w:val="4"/>
      </w:pPr>
      <w:r>
        <w:rPr>
          <w:rFonts w:hint="eastAsia"/>
        </w:rPr>
        <w:t>（三）服务承诺</w:t>
      </w:r>
    </w:p>
    <w:p w14:paraId="6F4A8959">
      <w:pPr>
        <w:spacing w:line="540" w:lineRule="exact"/>
        <w:ind w:firstLine="640" w:firstLineChars="200"/>
        <w:jc w:val="center"/>
        <w:rPr>
          <w:rFonts w:ascii="仿宋_GB2312" w:eastAsia="仿宋_GB2312"/>
          <w:sz w:val="32"/>
          <w:szCs w:val="32"/>
        </w:rPr>
      </w:pPr>
      <w:r>
        <w:rPr>
          <w:rFonts w:hint="eastAsia" w:ascii="仿宋_GB2312" w:eastAsia="仿宋_GB2312"/>
          <w:sz w:val="32"/>
          <w:szCs w:val="32"/>
        </w:rPr>
        <w:t>（格式自拟）</w:t>
      </w:r>
    </w:p>
    <w:p w14:paraId="479D1C18">
      <w:pPr>
        <w:pStyle w:val="3"/>
        <w:spacing w:before="24" w:after="24"/>
        <w:rPr>
          <w:color w:val="000000"/>
          <w:sz w:val="28"/>
          <w:szCs w:val="28"/>
        </w:rPr>
      </w:pPr>
      <w:r>
        <w:rPr>
          <w:rFonts w:hint="eastAsia"/>
        </w:rPr>
        <w:t>八、</w:t>
      </w:r>
      <w:r>
        <w:rPr>
          <w:rFonts w:hint="eastAsia"/>
          <w:color w:val="000000"/>
          <w:sz w:val="28"/>
          <w:szCs w:val="28"/>
        </w:rPr>
        <w:t>综合实力部分</w:t>
      </w:r>
    </w:p>
    <w:p w14:paraId="0EF5597A">
      <w:pPr>
        <w:pStyle w:val="4"/>
      </w:pPr>
      <w:r>
        <w:rPr>
          <w:rFonts w:hint="eastAsia"/>
        </w:rPr>
        <w:t>（一）类似项目业绩</w:t>
      </w:r>
    </w:p>
    <w:tbl>
      <w:tblPr>
        <w:tblStyle w:val="13"/>
        <w:tblW w:w="9214" w:type="dxa"/>
        <w:tblInd w:w="-45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1843"/>
        <w:gridCol w:w="1984"/>
        <w:gridCol w:w="1843"/>
        <w:gridCol w:w="992"/>
      </w:tblGrid>
      <w:tr w14:paraId="602812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D87C781">
            <w:pPr>
              <w:jc w:val="center"/>
              <w:rPr>
                <w:rFonts w:ascii="仿宋_GB2312" w:hAnsi="宋体" w:eastAsia="仿宋_GB2312"/>
                <w:color w:val="000000"/>
                <w:sz w:val="32"/>
                <w:szCs w:val="32"/>
              </w:rPr>
            </w:pPr>
            <w:r>
              <w:rPr>
                <w:rFonts w:hint="eastAsia" w:ascii="仿宋_GB2312" w:hAnsi="宋体" w:eastAsia="仿宋_GB2312"/>
                <w:color w:val="000000"/>
                <w:sz w:val="32"/>
                <w:szCs w:val="32"/>
              </w:rPr>
              <w:t>序号</w:t>
            </w:r>
          </w:p>
        </w:tc>
        <w:tc>
          <w:tcPr>
            <w:tcW w:w="1559" w:type="dxa"/>
            <w:vAlign w:val="center"/>
          </w:tcPr>
          <w:p w14:paraId="6725D5CC">
            <w:pPr>
              <w:jc w:val="center"/>
              <w:rPr>
                <w:rFonts w:ascii="仿宋_GB2312" w:hAnsi="宋体" w:eastAsia="仿宋_GB2312"/>
                <w:color w:val="000000"/>
                <w:sz w:val="32"/>
                <w:szCs w:val="32"/>
              </w:rPr>
            </w:pPr>
            <w:r>
              <w:rPr>
                <w:rFonts w:hint="eastAsia" w:ascii="仿宋_GB2312" w:hAnsi="宋体" w:eastAsia="仿宋_GB2312"/>
                <w:color w:val="000000"/>
                <w:sz w:val="32"/>
                <w:szCs w:val="32"/>
              </w:rPr>
              <w:t>采购单位</w:t>
            </w:r>
          </w:p>
        </w:tc>
        <w:tc>
          <w:tcPr>
            <w:tcW w:w="1843" w:type="dxa"/>
            <w:vAlign w:val="center"/>
          </w:tcPr>
          <w:p w14:paraId="3B144FE5">
            <w:pPr>
              <w:jc w:val="center"/>
              <w:rPr>
                <w:rFonts w:ascii="仿宋_GB2312" w:hAnsi="宋体" w:eastAsia="仿宋_GB2312"/>
                <w:color w:val="000000"/>
                <w:sz w:val="32"/>
                <w:szCs w:val="32"/>
              </w:rPr>
            </w:pPr>
            <w:r>
              <w:rPr>
                <w:rFonts w:hint="eastAsia" w:ascii="仿宋_GB2312" w:hAnsi="宋体" w:eastAsia="仿宋_GB2312"/>
                <w:color w:val="000000"/>
                <w:sz w:val="32"/>
                <w:szCs w:val="32"/>
              </w:rPr>
              <w:t>项目名称</w:t>
            </w:r>
          </w:p>
        </w:tc>
        <w:tc>
          <w:tcPr>
            <w:tcW w:w="1984" w:type="dxa"/>
            <w:vAlign w:val="center"/>
          </w:tcPr>
          <w:p w14:paraId="3E385129">
            <w:pPr>
              <w:jc w:val="center"/>
              <w:rPr>
                <w:rFonts w:ascii="仿宋_GB2312" w:hAnsi="宋体" w:eastAsia="仿宋_GB2312"/>
                <w:color w:val="000000"/>
                <w:sz w:val="32"/>
                <w:szCs w:val="32"/>
              </w:rPr>
            </w:pPr>
            <w:r>
              <w:rPr>
                <w:rFonts w:hint="eastAsia" w:ascii="仿宋_GB2312" w:hAnsi="宋体" w:eastAsia="仿宋_GB2312"/>
                <w:color w:val="000000"/>
                <w:sz w:val="32"/>
                <w:szCs w:val="32"/>
              </w:rPr>
              <w:t>项目规模</w:t>
            </w:r>
          </w:p>
          <w:p w14:paraId="7D15517A">
            <w:pPr>
              <w:jc w:val="center"/>
              <w:rPr>
                <w:rFonts w:ascii="仿宋_GB2312" w:hAnsi="宋体" w:eastAsia="仿宋_GB2312"/>
                <w:color w:val="000000"/>
                <w:sz w:val="32"/>
                <w:szCs w:val="32"/>
              </w:rPr>
            </w:pPr>
            <w:r>
              <w:rPr>
                <w:rFonts w:hint="eastAsia" w:ascii="仿宋_GB2312" w:hAnsi="宋体" w:eastAsia="仿宋_GB2312"/>
                <w:color w:val="000000"/>
                <w:sz w:val="32"/>
                <w:szCs w:val="32"/>
              </w:rPr>
              <w:t>（合同金额）</w:t>
            </w:r>
          </w:p>
        </w:tc>
        <w:tc>
          <w:tcPr>
            <w:tcW w:w="1843" w:type="dxa"/>
            <w:vAlign w:val="center"/>
          </w:tcPr>
          <w:p w14:paraId="49A9D202">
            <w:pPr>
              <w:jc w:val="center"/>
              <w:rPr>
                <w:rFonts w:ascii="仿宋_GB2312" w:hAnsi="宋体" w:eastAsia="仿宋_GB2312"/>
                <w:color w:val="000000"/>
                <w:sz w:val="32"/>
                <w:szCs w:val="32"/>
              </w:rPr>
            </w:pPr>
            <w:r>
              <w:rPr>
                <w:rFonts w:hint="eastAsia" w:ascii="仿宋_GB2312" w:hAnsi="宋体" w:eastAsia="仿宋_GB2312"/>
                <w:color w:val="000000"/>
                <w:sz w:val="32"/>
                <w:szCs w:val="32"/>
              </w:rPr>
              <w:t>合同签订时间</w:t>
            </w:r>
          </w:p>
        </w:tc>
        <w:tc>
          <w:tcPr>
            <w:tcW w:w="992" w:type="dxa"/>
            <w:vAlign w:val="center"/>
          </w:tcPr>
          <w:p w14:paraId="603BDCA0">
            <w:pPr>
              <w:jc w:val="center"/>
              <w:rPr>
                <w:rFonts w:ascii="仿宋_GB2312" w:hAnsi="宋体" w:eastAsia="仿宋_GB2312"/>
                <w:color w:val="000000"/>
                <w:sz w:val="32"/>
                <w:szCs w:val="32"/>
              </w:rPr>
            </w:pPr>
            <w:r>
              <w:rPr>
                <w:rFonts w:hint="eastAsia" w:ascii="仿宋_GB2312" w:hAnsi="宋体" w:eastAsia="仿宋_GB2312"/>
                <w:color w:val="000000"/>
                <w:sz w:val="32"/>
                <w:szCs w:val="32"/>
              </w:rPr>
              <w:t>备注</w:t>
            </w:r>
          </w:p>
        </w:tc>
      </w:tr>
      <w:tr w14:paraId="7A6A59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7DBACD4">
            <w:pPr>
              <w:jc w:val="center"/>
              <w:rPr>
                <w:rFonts w:ascii="仿宋_GB2312" w:hAnsi="宋体" w:eastAsia="仿宋_GB2312"/>
                <w:color w:val="000000"/>
                <w:sz w:val="32"/>
                <w:szCs w:val="32"/>
              </w:rPr>
            </w:pPr>
            <w:r>
              <w:rPr>
                <w:rFonts w:hint="eastAsia" w:ascii="仿宋_GB2312" w:hAnsi="宋体" w:eastAsia="仿宋_GB2312"/>
                <w:color w:val="000000"/>
                <w:sz w:val="32"/>
                <w:szCs w:val="32"/>
              </w:rPr>
              <w:t>1</w:t>
            </w:r>
          </w:p>
        </w:tc>
        <w:tc>
          <w:tcPr>
            <w:tcW w:w="1559" w:type="dxa"/>
            <w:vAlign w:val="center"/>
          </w:tcPr>
          <w:p w14:paraId="7F4078A6">
            <w:pPr>
              <w:rPr>
                <w:rFonts w:ascii="仿宋_GB2312" w:hAnsi="宋体" w:eastAsia="仿宋_GB2312"/>
                <w:color w:val="000000"/>
                <w:sz w:val="32"/>
                <w:szCs w:val="32"/>
              </w:rPr>
            </w:pPr>
          </w:p>
        </w:tc>
        <w:tc>
          <w:tcPr>
            <w:tcW w:w="1843" w:type="dxa"/>
            <w:vAlign w:val="center"/>
          </w:tcPr>
          <w:p w14:paraId="1FD9E42F">
            <w:pPr>
              <w:rPr>
                <w:rFonts w:ascii="仿宋_GB2312" w:hAnsi="宋体" w:eastAsia="仿宋_GB2312"/>
                <w:color w:val="000000"/>
                <w:sz w:val="32"/>
                <w:szCs w:val="32"/>
              </w:rPr>
            </w:pPr>
          </w:p>
        </w:tc>
        <w:tc>
          <w:tcPr>
            <w:tcW w:w="1984" w:type="dxa"/>
            <w:vAlign w:val="center"/>
          </w:tcPr>
          <w:p w14:paraId="30A6C52F">
            <w:pPr>
              <w:rPr>
                <w:rFonts w:ascii="仿宋_GB2312" w:hAnsi="宋体" w:eastAsia="仿宋_GB2312"/>
                <w:color w:val="000000"/>
                <w:sz w:val="32"/>
                <w:szCs w:val="32"/>
              </w:rPr>
            </w:pPr>
          </w:p>
        </w:tc>
        <w:tc>
          <w:tcPr>
            <w:tcW w:w="1843" w:type="dxa"/>
            <w:vAlign w:val="center"/>
          </w:tcPr>
          <w:p w14:paraId="4741DAC4">
            <w:pPr>
              <w:rPr>
                <w:rFonts w:ascii="仿宋_GB2312" w:hAnsi="宋体" w:eastAsia="仿宋_GB2312"/>
                <w:color w:val="000000"/>
                <w:sz w:val="32"/>
                <w:szCs w:val="32"/>
              </w:rPr>
            </w:pPr>
          </w:p>
        </w:tc>
        <w:tc>
          <w:tcPr>
            <w:tcW w:w="992" w:type="dxa"/>
            <w:vAlign w:val="center"/>
          </w:tcPr>
          <w:p w14:paraId="31AB174C">
            <w:pPr>
              <w:rPr>
                <w:rFonts w:ascii="仿宋_GB2312" w:hAnsi="宋体" w:eastAsia="仿宋_GB2312"/>
                <w:color w:val="000000"/>
                <w:sz w:val="32"/>
                <w:szCs w:val="32"/>
              </w:rPr>
            </w:pPr>
          </w:p>
        </w:tc>
      </w:tr>
      <w:tr w14:paraId="4591C4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E3082A0">
            <w:pPr>
              <w:jc w:val="center"/>
              <w:rPr>
                <w:rFonts w:ascii="仿宋_GB2312" w:hAnsi="宋体" w:eastAsia="仿宋_GB2312"/>
                <w:color w:val="000000"/>
                <w:sz w:val="32"/>
                <w:szCs w:val="32"/>
              </w:rPr>
            </w:pPr>
            <w:r>
              <w:rPr>
                <w:rFonts w:hint="eastAsia" w:ascii="仿宋_GB2312" w:hAnsi="宋体" w:eastAsia="仿宋_GB2312"/>
                <w:color w:val="000000"/>
                <w:sz w:val="32"/>
                <w:szCs w:val="32"/>
              </w:rPr>
              <w:t>2</w:t>
            </w:r>
          </w:p>
        </w:tc>
        <w:tc>
          <w:tcPr>
            <w:tcW w:w="1559" w:type="dxa"/>
            <w:vAlign w:val="center"/>
          </w:tcPr>
          <w:p w14:paraId="415FA221">
            <w:pPr>
              <w:rPr>
                <w:rFonts w:ascii="仿宋_GB2312" w:hAnsi="宋体" w:eastAsia="仿宋_GB2312"/>
                <w:color w:val="000000"/>
                <w:sz w:val="32"/>
                <w:szCs w:val="32"/>
              </w:rPr>
            </w:pPr>
          </w:p>
        </w:tc>
        <w:tc>
          <w:tcPr>
            <w:tcW w:w="1843" w:type="dxa"/>
            <w:vAlign w:val="center"/>
          </w:tcPr>
          <w:p w14:paraId="1A2C946F">
            <w:pPr>
              <w:rPr>
                <w:rFonts w:ascii="仿宋_GB2312" w:hAnsi="宋体" w:eastAsia="仿宋_GB2312"/>
                <w:color w:val="000000"/>
                <w:sz w:val="32"/>
                <w:szCs w:val="32"/>
              </w:rPr>
            </w:pPr>
          </w:p>
        </w:tc>
        <w:tc>
          <w:tcPr>
            <w:tcW w:w="1984" w:type="dxa"/>
            <w:vAlign w:val="center"/>
          </w:tcPr>
          <w:p w14:paraId="64AE8FFD">
            <w:pPr>
              <w:rPr>
                <w:rFonts w:ascii="仿宋_GB2312" w:hAnsi="宋体" w:eastAsia="仿宋_GB2312"/>
                <w:color w:val="000000"/>
                <w:sz w:val="32"/>
                <w:szCs w:val="32"/>
              </w:rPr>
            </w:pPr>
          </w:p>
        </w:tc>
        <w:tc>
          <w:tcPr>
            <w:tcW w:w="1843" w:type="dxa"/>
            <w:vAlign w:val="center"/>
          </w:tcPr>
          <w:p w14:paraId="67BF523E">
            <w:pPr>
              <w:rPr>
                <w:rFonts w:ascii="仿宋_GB2312" w:hAnsi="宋体" w:eastAsia="仿宋_GB2312"/>
                <w:color w:val="000000"/>
                <w:sz w:val="32"/>
                <w:szCs w:val="32"/>
              </w:rPr>
            </w:pPr>
          </w:p>
        </w:tc>
        <w:tc>
          <w:tcPr>
            <w:tcW w:w="992" w:type="dxa"/>
            <w:vAlign w:val="center"/>
          </w:tcPr>
          <w:p w14:paraId="4680E32A">
            <w:pPr>
              <w:rPr>
                <w:rFonts w:ascii="仿宋_GB2312" w:hAnsi="宋体" w:eastAsia="仿宋_GB2312"/>
                <w:color w:val="000000"/>
                <w:sz w:val="32"/>
                <w:szCs w:val="32"/>
              </w:rPr>
            </w:pPr>
          </w:p>
        </w:tc>
      </w:tr>
      <w:tr w14:paraId="2F55DD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7511D1F">
            <w:pPr>
              <w:jc w:val="center"/>
              <w:rPr>
                <w:rFonts w:ascii="仿宋_GB2312" w:hAnsi="宋体" w:eastAsia="仿宋_GB2312"/>
                <w:color w:val="000000"/>
                <w:sz w:val="32"/>
                <w:szCs w:val="32"/>
              </w:rPr>
            </w:pPr>
            <w:r>
              <w:rPr>
                <w:rFonts w:hint="eastAsia" w:ascii="仿宋_GB2312" w:hAnsi="宋体" w:eastAsia="仿宋_GB2312"/>
                <w:color w:val="000000"/>
                <w:sz w:val="32"/>
                <w:szCs w:val="32"/>
              </w:rPr>
              <w:t>3</w:t>
            </w:r>
          </w:p>
        </w:tc>
        <w:tc>
          <w:tcPr>
            <w:tcW w:w="1559" w:type="dxa"/>
            <w:vAlign w:val="center"/>
          </w:tcPr>
          <w:p w14:paraId="1198B39E">
            <w:pPr>
              <w:rPr>
                <w:rFonts w:ascii="仿宋_GB2312" w:hAnsi="宋体" w:eastAsia="仿宋_GB2312"/>
                <w:color w:val="000000"/>
                <w:sz w:val="32"/>
                <w:szCs w:val="32"/>
              </w:rPr>
            </w:pPr>
          </w:p>
        </w:tc>
        <w:tc>
          <w:tcPr>
            <w:tcW w:w="1843" w:type="dxa"/>
            <w:vAlign w:val="center"/>
          </w:tcPr>
          <w:p w14:paraId="532B6A66">
            <w:pPr>
              <w:rPr>
                <w:rFonts w:ascii="仿宋_GB2312" w:hAnsi="宋体" w:eastAsia="仿宋_GB2312"/>
                <w:color w:val="000000"/>
                <w:sz w:val="32"/>
                <w:szCs w:val="32"/>
              </w:rPr>
            </w:pPr>
          </w:p>
        </w:tc>
        <w:tc>
          <w:tcPr>
            <w:tcW w:w="1984" w:type="dxa"/>
            <w:vAlign w:val="center"/>
          </w:tcPr>
          <w:p w14:paraId="4B3B3F42">
            <w:pPr>
              <w:rPr>
                <w:rFonts w:ascii="仿宋_GB2312" w:hAnsi="宋体" w:eastAsia="仿宋_GB2312"/>
                <w:color w:val="000000"/>
                <w:sz w:val="32"/>
                <w:szCs w:val="32"/>
              </w:rPr>
            </w:pPr>
          </w:p>
        </w:tc>
        <w:tc>
          <w:tcPr>
            <w:tcW w:w="1843" w:type="dxa"/>
            <w:vAlign w:val="center"/>
          </w:tcPr>
          <w:p w14:paraId="0197A295">
            <w:pPr>
              <w:rPr>
                <w:rFonts w:ascii="仿宋_GB2312" w:hAnsi="宋体" w:eastAsia="仿宋_GB2312"/>
                <w:color w:val="000000"/>
                <w:sz w:val="32"/>
                <w:szCs w:val="32"/>
              </w:rPr>
            </w:pPr>
          </w:p>
        </w:tc>
        <w:tc>
          <w:tcPr>
            <w:tcW w:w="992" w:type="dxa"/>
            <w:vAlign w:val="center"/>
          </w:tcPr>
          <w:p w14:paraId="5F1E9F3B">
            <w:pPr>
              <w:rPr>
                <w:rFonts w:ascii="仿宋_GB2312" w:hAnsi="宋体" w:eastAsia="仿宋_GB2312"/>
                <w:color w:val="000000"/>
                <w:sz w:val="32"/>
                <w:szCs w:val="32"/>
              </w:rPr>
            </w:pPr>
          </w:p>
        </w:tc>
      </w:tr>
      <w:tr w14:paraId="6E5CAA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009FD6E">
            <w:pPr>
              <w:jc w:val="center"/>
              <w:rPr>
                <w:rFonts w:ascii="仿宋_GB2312" w:hAnsi="宋体" w:eastAsia="仿宋_GB2312"/>
                <w:color w:val="000000"/>
                <w:sz w:val="32"/>
                <w:szCs w:val="32"/>
              </w:rPr>
            </w:pPr>
            <w:r>
              <w:rPr>
                <w:rFonts w:hint="eastAsia" w:ascii="仿宋_GB2312" w:hAnsi="宋体" w:eastAsia="仿宋_GB2312"/>
                <w:color w:val="000000"/>
                <w:sz w:val="32"/>
                <w:szCs w:val="32"/>
              </w:rPr>
              <w:t>4</w:t>
            </w:r>
          </w:p>
        </w:tc>
        <w:tc>
          <w:tcPr>
            <w:tcW w:w="1559" w:type="dxa"/>
            <w:vAlign w:val="center"/>
          </w:tcPr>
          <w:p w14:paraId="7EB044C6">
            <w:pPr>
              <w:rPr>
                <w:rFonts w:ascii="仿宋_GB2312" w:hAnsi="宋体" w:eastAsia="仿宋_GB2312"/>
                <w:color w:val="000000"/>
                <w:sz w:val="32"/>
                <w:szCs w:val="32"/>
              </w:rPr>
            </w:pPr>
          </w:p>
        </w:tc>
        <w:tc>
          <w:tcPr>
            <w:tcW w:w="1843" w:type="dxa"/>
            <w:vAlign w:val="center"/>
          </w:tcPr>
          <w:p w14:paraId="0C791D31">
            <w:pPr>
              <w:rPr>
                <w:rFonts w:ascii="仿宋_GB2312" w:hAnsi="宋体" w:eastAsia="仿宋_GB2312"/>
                <w:color w:val="000000"/>
                <w:sz w:val="32"/>
                <w:szCs w:val="32"/>
              </w:rPr>
            </w:pPr>
          </w:p>
        </w:tc>
        <w:tc>
          <w:tcPr>
            <w:tcW w:w="1984" w:type="dxa"/>
            <w:vAlign w:val="center"/>
          </w:tcPr>
          <w:p w14:paraId="04C3219A">
            <w:pPr>
              <w:rPr>
                <w:rFonts w:ascii="仿宋_GB2312" w:hAnsi="宋体" w:eastAsia="仿宋_GB2312"/>
                <w:color w:val="000000"/>
                <w:sz w:val="32"/>
                <w:szCs w:val="32"/>
              </w:rPr>
            </w:pPr>
          </w:p>
        </w:tc>
        <w:tc>
          <w:tcPr>
            <w:tcW w:w="1843" w:type="dxa"/>
            <w:vAlign w:val="center"/>
          </w:tcPr>
          <w:p w14:paraId="1B5F5873">
            <w:pPr>
              <w:rPr>
                <w:rFonts w:ascii="仿宋_GB2312" w:hAnsi="宋体" w:eastAsia="仿宋_GB2312"/>
                <w:color w:val="000000"/>
                <w:sz w:val="32"/>
                <w:szCs w:val="32"/>
              </w:rPr>
            </w:pPr>
          </w:p>
        </w:tc>
        <w:tc>
          <w:tcPr>
            <w:tcW w:w="992" w:type="dxa"/>
            <w:vAlign w:val="center"/>
          </w:tcPr>
          <w:p w14:paraId="40BC46CC">
            <w:pPr>
              <w:rPr>
                <w:rFonts w:ascii="仿宋_GB2312" w:hAnsi="宋体" w:eastAsia="仿宋_GB2312"/>
                <w:color w:val="000000"/>
                <w:sz w:val="32"/>
                <w:szCs w:val="32"/>
              </w:rPr>
            </w:pPr>
          </w:p>
        </w:tc>
      </w:tr>
      <w:tr w14:paraId="353FDD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5AB98DA">
            <w:pPr>
              <w:jc w:val="center"/>
              <w:rPr>
                <w:rFonts w:ascii="仿宋_GB2312" w:hAnsi="宋体" w:eastAsia="仿宋_GB2312"/>
                <w:color w:val="000000"/>
                <w:sz w:val="32"/>
                <w:szCs w:val="32"/>
              </w:rPr>
            </w:pPr>
            <w:r>
              <w:rPr>
                <w:rFonts w:hint="eastAsia" w:ascii="仿宋_GB2312" w:hAnsi="宋体" w:eastAsia="仿宋_GB2312"/>
                <w:color w:val="000000"/>
                <w:sz w:val="32"/>
                <w:szCs w:val="32"/>
              </w:rPr>
              <w:t>5</w:t>
            </w:r>
          </w:p>
        </w:tc>
        <w:tc>
          <w:tcPr>
            <w:tcW w:w="1559" w:type="dxa"/>
            <w:vAlign w:val="center"/>
          </w:tcPr>
          <w:p w14:paraId="54FCD135">
            <w:pPr>
              <w:rPr>
                <w:rFonts w:ascii="仿宋_GB2312" w:hAnsi="宋体" w:eastAsia="仿宋_GB2312"/>
                <w:color w:val="000000"/>
                <w:sz w:val="32"/>
                <w:szCs w:val="32"/>
              </w:rPr>
            </w:pPr>
          </w:p>
        </w:tc>
        <w:tc>
          <w:tcPr>
            <w:tcW w:w="1843" w:type="dxa"/>
            <w:vAlign w:val="center"/>
          </w:tcPr>
          <w:p w14:paraId="0E3F92BD">
            <w:pPr>
              <w:rPr>
                <w:rFonts w:ascii="仿宋_GB2312" w:hAnsi="宋体" w:eastAsia="仿宋_GB2312"/>
                <w:color w:val="000000"/>
                <w:sz w:val="32"/>
                <w:szCs w:val="32"/>
              </w:rPr>
            </w:pPr>
          </w:p>
        </w:tc>
        <w:tc>
          <w:tcPr>
            <w:tcW w:w="1984" w:type="dxa"/>
            <w:vAlign w:val="center"/>
          </w:tcPr>
          <w:p w14:paraId="5FDBEC62">
            <w:pPr>
              <w:rPr>
                <w:rFonts w:ascii="仿宋_GB2312" w:hAnsi="宋体" w:eastAsia="仿宋_GB2312"/>
                <w:color w:val="000000"/>
                <w:sz w:val="32"/>
                <w:szCs w:val="32"/>
              </w:rPr>
            </w:pPr>
          </w:p>
        </w:tc>
        <w:tc>
          <w:tcPr>
            <w:tcW w:w="1843" w:type="dxa"/>
            <w:vAlign w:val="center"/>
          </w:tcPr>
          <w:p w14:paraId="68F575F2">
            <w:pPr>
              <w:rPr>
                <w:rFonts w:ascii="仿宋_GB2312" w:hAnsi="宋体" w:eastAsia="仿宋_GB2312"/>
                <w:color w:val="000000"/>
                <w:sz w:val="32"/>
                <w:szCs w:val="32"/>
              </w:rPr>
            </w:pPr>
          </w:p>
        </w:tc>
        <w:tc>
          <w:tcPr>
            <w:tcW w:w="992" w:type="dxa"/>
            <w:vAlign w:val="center"/>
          </w:tcPr>
          <w:p w14:paraId="155D8E28">
            <w:pPr>
              <w:rPr>
                <w:rFonts w:ascii="仿宋_GB2312" w:hAnsi="宋体" w:eastAsia="仿宋_GB2312"/>
                <w:color w:val="000000"/>
                <w:sz w:val="32"/>
                <w:szCs w:val="32"/>
              </w:rPr>
            </w:pPr>
          </w:p>
        </w:tc>
      </w:tr>
      <w:tr w14:paraId="3EA94F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1F27E52">
            <w:pPr>
              <w:jc w:val="center"/>
              <w:rPr>
                <w:rFonts w:ascii="仿宋_GB2312" w:hAnsi="宋体" w:eastAsia="仿宋_GB2312"/>
                <w:color w:val="000000"/>
                <w:sz w:val="32"/>
                <w:szCs w:val="32"/>
              </w:rPr>
            </w:pPr>
            <w:r>
              <w:rPr>
                <w:rFonts w:hint="eastAsia" w:ascii="仿宋_GB2312" w:hAnsi="宋体" w:eastAsia="仿宋_GB2312"/>
                <w:color w:val="000000"/>
                <w:sz w:val="32"/>
                <w:szCs w:val="32"/>
              </w:rPr>
              <w:t>6</w:t>
            </w:r>
          </w:p>
        </w:tc>
        <w:tc>
          <w:tcPr>
            <w:tcW w:w="1559" w:type="dxa"/>
            <w:vAlign w:val="center"/>
          </w:tcPr>
          <w:p w14:paraId="6FB39987">
            <w:pPr>
              <w:rPr>
                <w:rFonts w:ascii="仿宋_GB2312" w:hAnsi="宋体" w:eastAsia="仿宋_GB2312"/>
                <w:color w:val="000000"/>
                <w:sz w:val="32"/>
                <w:szCs w:val="32"/>
              </w:rPr>
            </w:pPr>
          </w:p>
        </w:tc>
        <w:tc>
          <w:tcPr>
            <w:tcW w:w="1843" w:type="dxa"/>
            <w:vAlign w:val="center"/>
          </w:tcPr>
          <w:p w14:paraId="59826DB4">
            <w:pPr>
              <w:rPr>
                <w:rFonts w:ascii="仿宋_GB2312" w:hAnsi="宋体" w:eastAsia="仿宋_GB2312"/>
                <w:color w:val="000000"/>
                <w:sz w:val="32"/>
                <w:szCs w:val="32"/>
              </w:rPr>
            </w:pPr>
          </w:p>
        </w:tc>
        <w:tc>
          <w:tcPr>
            <w:tcW w:w="1984" w:type="dxa"/>
            <w:vAlign w:val="center"/>
          </w:tcPr>
          <w:p w14:paraId="14C4D0D4">
            <w:pPr>
              <w:rPr>
                <w:rFonts w:ascii="仿宋_GB2312" w:hAnsi="宋体" w:eastAsia="仿宋_GB2312"/>
                <w:color w:val="000000"/>
                <w:sz w:val="32"/>
                <w:szCs w:val="32"/>
              </w:rPr>
            </w:pPr>
          </w:p>
        </w:tc>
        <w:tc>
          <w:tcPr>
            <w:tcW w:w="1843" w:type="dxa"/>
            <w:vAlign w:val="center"/>
          </w:tcPr>
          <w:p w14:paraId="5B287F8F">
            <w:pPr>
              <w:rPr>
                <w:rFonts w:ascii="仿宋_GB2312" w:hAnsi="宋体" w:eastAsia="仿宋_GB2312"/>
                <w:color w:val="000000"/>
                <w:sz w:val="32"/>
                <w:szCs w:val="32"/>
              </w:rPr>
            </w:pPr>
          </w:p>
        </w:tc>
        <w:tc>
          <w:tcPr>
            <w:tcW w:w="992" w:type="dxa"/>
            <w:vAlign w:val="center"/>
          </w:tcPr>
          <w:p w14:paraId="4E7EA7F7">
            <w:pPr>
              <w:rPr>
                <w:rFonts w:ascii="仿宋_GB2312" w:hAnsi="宋体" w:eastAsia="仿宋_GB2312"/>
                <w:color w:val="000000"/>
                <w:sz w:val="32"/>
                <w:szCs w:val="32"/>
              </w:rPr>
            </w:pPr>
          </w:p>
        </w:tc>
      </w:tr>
    </w:tbl>
    <w:p w14:paraId="52863C90">
      <w:pPr>
        <w:rPr>
          <w:rFonts w:ascii="仿宋_GB2312" w:eastAsia="仿宋_GB2312"/>
          <w:sz w:val="32"/>
          <w:szCs w:val="32"/>
        </w:rPr>
      </w:pPr>
      <w:r>
        <w:rPr>
          <w:rFonts w:hint="eastAsia" w:ascii="仿宋_GB2312" w:eastAsia="仿宋_GB2312"/>
          <w:sz w:val="32"/>
          <w:szCs w:val="32"/>
        </w:rPr>
        <w:t>1、此表所填项目业绩须符合招标文件评标信息中“项目业绩”评分准则要求。</w:t>
      </w:r>
    </w:p>
    <w:p w14:paraId="5D616514">
      <w:pPr>
        <w:rPr>
          <w:rFonts w:ascii="仿宋_GB2312" w:eastAsia="仿宋_GB2312"/>
          <w:sz w:val="32"/>
          <w:szCs w:val="32"/>
        </w:rPr>
      </w:pPr>
      <w:r>
        <w:rPr>
          <w:rFonts w:hint="eastAsia" w:ascii="仿宋_GB2312" w:eastAsia="仿宋_GB2312"/>
          <w:sz w:val="32"/>
          <w:szCs w:val="32"/>
        </w:rPr>
        <w:t>2、类似项目业绩仅以此表第1-6项作为该项评分依据。</w:t>
      </w:r>
    </w:p>
    <w:p w14:paraId="4434429C">
      <w:pPr>
        <w:rPr>
          <w:rFonts w:ascii="仿宋_GB2312" w:eastAsia="仿宋_GB2312"/>
          <w:sz w:val="32"/>
          <w:szCs w:val="32"/>
        </w:rPr>
      </w:pPr>
      <w:r>
        <w:rPr>
          <w:rFonts w:hint="eastAsia" w:ascii="仿宋_GB2312" w:eastAsia="仿宋_GB2312"/>
          <w:sz w:val="32"/>
          <w:szCs w:val="32"/>
        </w:rPr>
        <w:t>3、提供合同关键页的扫描件，原件备查。</w:t>
      </w:r>
    </w:p>
    <w:p w14:paraId="7CC828A8"/>
    <w:p w14:paraId="295ABE5D">
      <w:pPr>
        <w:pStyle w:val="4"/>
      </w:pPr>
      <w:r>
        <w:rPr>
          <w:rFonts w:hint="eastAsia"/>
        </w:rPr>
        <w:t>（二）</w:t>
      </w:r>
      <w:r>
        <w:rPr>
          <w:rFonts w:hint="eastAsia" w:ascii="仿宋_GB2312" w:hAnsi="宋体"/>
        </w:rPr>
        <w:t>研发实力</w:t>
      </w:r>
    </w:p>
    <w:p w14:paraId="5C8F5624">
      <w:pPr>
        <w:pStyle w:val="4"/>
      </w:pPr>
      <w:r>
        <w:rPr>
          <w:rFonts w:hint="eastAsia"/>
        </w:rPr>
        <w:t>（三）项目团队人员情况</w:t>
      </w:r>
    </w:p>
    <w:p w14:paraId="743C04A7">
      <w:pPr>
        <w:pStyle w:val="4"/>
      </w:pPr>
      <w:r>
        <w:rPr>
          <w:rFonts w:hint="eastAsia"/>
        </w:rPr>
        <w:t>（四）体系认证</w:t>
      </w:r>
    </w:p>
    <w:p w14:paraId="254D9078"/>
    <w:p w14:paraId="1394EB65">
      <w:pPr>
        <w:pStyle w:val="3"/>
      </w:pPr>
      <w:r>
        <w:rPr>
          <w:rFonts w:hint="eastAsia"/>
        </w:rPr>
        <w:t>九、投标人认为其他需要证明的材料</w:t>
      </w:r>
    </w:p>
    <w:p w14:paraId="1F4578F6"/>
    <w:p w14:paraId="33E9E777"/>
    <w:p w14:paraId="24716ACE">
      <w:pPr>
        <w:widowControl/>
        <w:spacing w:line="240" w:lineRule="auto"/>
        <w:jc w:val="left"/>
      </w:pPr>
      <w:r>
        <w:br w:type="page"/>
      </w:r>
    </w:p>
    <w:p w14:paraId="30D8FDDD">
      <w:pPr>
        <w:pStyle w:val="2"/>
      </w:pPr>
      <w:r>
        <w:rPr>
          <w:rFonts w:hint="eastAsia"/>
        </w:rPr>
        <w:t>第三章 开标一览表</w:t>
      </w:r>
    </w:p>
    <w:p w14:paraId="5D59EF51">
      <w:pPr>
        <w:ind w:right="840"/>
        <w:rPr>
          <w:szCs w:val="21"/>
        </w:rPr>
      </w:pPr>
    </w:p>
    <w:p w14:paraId="07B1B072">
      <w:pPr>
        <w:jc w:val="center"/>
        <w:rPr>
          <w:b/>
          <w:sz w:val="44"/>
          <w:szCs w:val="44"/>
        </w:rPr>
      </w:pPr>
      <w:r>
        <w:rPr>
          <w:b/>
          <w:sz w:val="44"/>
          <w:szCs w:val="44"/>
        </w:rPr>
        <w:t>开标一览表</w:t>
      </w:r>
    </w:p>
    <w:p w14:paraId="24932B90">
      <w:pPr>
        <w:ind w:right="840"/>
      </w:pPr>
    </w:p>
    <w:p w14:paraId="72C27CA6">
      <w:pPr>
        <w:rPr>
          <w:rFonts w:ascii="仿宋_GB2312" w:eastAsia="仿宋_GB2312"/>
          <w:sz w:val="32"/>
          <w:szCs w:val="32"/>
        </w:rPr>
      </w:pPr>
      <w:r>
        <w:rPr>
          <w:rFonts w:hint="eastAsia" w:ascii="仿宋_GB2312" w:eastAsia="仿宋_GB2312"/>
          <w:sz w:val="32"/>
          <w:szCs w:val="32"/>
        </w:rPr>
        <w:t>投标人名称：</w:t>
      </w:r>
    </w:p>
    <w:p w14:paraId="65783EB9">
      <w:pPr>
        <w:rPr>
          <w:rFonts w:ascii="仿宋_GB2312" w:eastAsia="仿宋_GB2312"/>
          <w:sz w:val="32"/>
          <w:szCs w:val="32"/>
        </w:rPr>
      </w:pPr>
      <w:r>
        <w:rPr>
          <w:rFonts w:hint="eastAsia" w:ascii="仿宋_GB2312" w:eastAsia="仿宋_GB2312"/>
          <w:sz w:val="32"/>
          <w:szCs w:val="32"/>
        </w:rPr>
        <w:t>招标编号：</w:t>
      </w:r>
    </w:p>
    <w:tbl>
      <w:tblPr>
        <w:tblStyle w:val="13"/>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2309"/>
        <w:gridCol w:w="1373"/>
        <w:gridCol w:w="1849"/>
      </w:tblGrid>
      <w:tr w14:paraId="4041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vAlign w:val="center"/>
          </w:tcPr>
          <w:p w14:paraId="4B24994B">
            <w:pPr>
              <w:tabs>
                <w:tab w:val="left" w:pos="654"/>
                <w:tab w:val="left" w:pos="1734"/>
                <w:tab w:val="left" w:pos="2814"/>
                <w:tab w:val="left" w:pos="3894"/>
                <w:tab w:val="left" w:pos="5334"/>
                <w:tab w:val="left" w:pos="6414"/>
                <w:tab w:val="left" w:pos="7254"/>
                <w:tab w:val="left" w:pos="8574"/>
                <w:tab w:val="left" w:pos="9654"/>
              </w:tabs>
              <w:jc w:val="center"/>
              <w:rPr>
                <w:rFonts w:ascii="仿宋_GB2312" w:eastAsia="仿宋_GB2312"/>
                <w:sz w:val="32"/>
                <w:szCs w:val="32"/>
              </w:rPr>
            </w:pPr>
            <w:r>
              <w:rPr>
                <w:rFonts w:hint="eastAsia" w:ascii="仿宋_GB2312" w:eastAsia="仿宋_GB2312"/>
                <w:sz w:val="32"/>
                <w:szCs w:val="32"/>
              </w:rPr>
              <w:t>项目名称</w:t>
            </w:r>
          </w:p>
        </w:tc>
        <w:tc>
          <w:tcPr>
            <w:tcW w:w="2309" w:type="dxa"/>
            <w:tcBorders>
              <w:top w:val="single" w:color="auto" w:sz="4" w:space="0"/>
              <w:left w:val="single" w:color="auto" w:sz="4" w:space="0"/>
              <w:bottom w:val="single" w:color="auto" w:sz="4" w:space="0"/>
              <w:right w:val="single" w:color="auto" w:sz="4" w:space="0"/>
            </w:tcBorders>
            <w:vAlign w:val="center"/>
          </w:tcPr>
          <w:p w14:paraId="69EF2F1D">
            <w:pPr>
              <w:tabs>
                <w:tab w:val="left" w:pos="654"/>
                <w:tab w:val="left" w:pos="1734"/>
                <w:tab w:val="left" w:pos="2814"/>
                <w:tab w:val="left" w:pos="3894"/>
                <w:tab w:val="left" w:pos="5334"/>
                <w:tab w:val="left" w:pos="6414"/>
                <w:tab w:val="left" w:pos="7254"/>
                <w:tab w:val="left" w:pos="8574"/>
                <w:tab w:val="left" w:pos="9654"/>
              </w:tabs>
              <w:jc w:val="center"/>
              <w:rPr>
                <w:rFonts w:ascii="仿宋_GB2312" w:eastAsia="仿宋_GB2312"/>
                <w:sz w:val="32"/>
                <w:szCs w:val="32"/>
              </w:rPr>
            </w:pPr>
            <w:r>
              <w:rPr>
                <w:rFonts w:hint="eastAsia" w:ascii="仿宋_GB2312" w:eastAsia="仿宋_GB2312"/>
                <w:sz w:val="32"/>
                <w:szCs w:val="32"/>
              </w:rPr>
              <w:t>投标总价</w:t>
            </w:r>
          </w:p>
        </w:tc>
        <w:tc>
          <w:tcPr>
            <w:tcW w:w="1373" w:type="dxa"/>
            <w:tcBorders>
              <w:top w:val="single" w:color="auto" w:sz="4" w:space="0"/>
              <w:left w:val="single" w:color="auto" w:sz="4" w:space="0"/>
              <w:bottom w:val="single" w:color="auto" w:sz="4" w:space="0"/>
              <w:right w:val="single" w:color="auto" w:sz="4" w:space="0"/>
            </w:tcBorders>
            <w:vAlign w:val="center"/>
          </w:tcPr>
          <w:p w14:paraId="10035666">
            <w:pPr>
              <w:tabs>
                <w:tab w:val="left" w:pos="654"/>
                <w:tab w:val="left" w:pos="1734"/>
                <w:tab w:val="left" w:pos="2814"/>
                <w:tab w:val="left" w:pos="3894"/>
                <w:tab w:val="left" w:pos="5334"/>
                <w:tab w:val="left" w:pos="6414"/>
                <w:tab w:val="left" w:pos="7254"/>
                <w:tab w:val="left" w:pos="8574"/>
                <w:tab w:val="left" w:pos="9654"/>
              </w:tabs>
              <w:jc w:val="center"/>
              <w:rPr>
                <w:rFonts w:ascii="仿宋_GB2312" w:eastAsia="仿宋_GB2312"/>
                <w:sz w:val="32"/>
                <w:szCs w:val="32"/>
              </w:rPr>
            </w:pPr>
            <w:r>
              <w:rPr>
                <w:rFonts w:hint="eastAsia" w:ascii="仿宋_GB2312" w:eastAsia="仿宋_GB2312"/>
                <w:sz w:val="32"/>
                <w:szCs w:val="32"/>
              </w:rPr>
              <w:t>服务期</w:t>
            </w:r>
          </w:p>
        </w:tc>
        <w:tc>
          <w:tcPr>
            <w:tcW w:w="1849" w:type="dxa"/>
            <w:tcBorders>
              <w:top w:val="single" w:color="auto" w:sz="4" w:space="0"/>
              <w:left w:val="single" w:color="auto" w:sz="4" w:space="0"/>
              <w:bottom w:val="single" w:color="auto" w:sz="4" w:space="0"/>
              <w:right w:val="single" w:color="auto" w:sz="4" w:space="0"/>
            </w:tcBorders>
            <w:vAlign w:val="center"/>
          </w:tcPr>
          <w:p w14:paraId="6995202A">
            <w:pPr>
              <w:tabs>
                <w:tab w:val="left" w:pos="654"/>
                <w:tab w:val="left" w:pos="1734"/>
                <w:tab w:val="left" w:pos="2814"/>
                <w:tab w:val="left" w:pos="3894"/>
                <w:tab w:val="left" w:pos="5334"/>
                <w:tab w:val="left" w:pos="6414"/>
                <w:tab w:val="left" w:pos="7254"/>
                <w:tab w:val="left" w:pos="8574"/>
                <w:tab w:val="left" w:pos="9654"/>
              </w:tabs>
              <w:jc w:val="center"/>
              <w:rPr>
                <w:rFonts w:ascii="仿宋_GB2312" w:eastAsia="仿宋_GB2312"/>
                <w:sz w:val="32"/>
                <w:szCs w:val="32"/>
              </w:rPr>
            </w:pPr>
            <w:r>
              <w:rPr>
                <w:rFonts w:hint="eastAsia" w:ascii="仿宋_GB2312" w:eastAsia="仿宋_GB2312"/>
                <w:sz w:val="32"/>
                <w:szCs w:val="32"/>
              </w:rPr>
              <w:t>备注</w:t>
            </w:r>
          </w:p>
        </w:tc>
      </w:tr>
      <w:tr w14:paraId="15ED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tcPr>
          <w:p w14:paraId="2D3FA5A5">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 w:val="32"/>
                <w:szCs w:val="32"/>
              </w:rPr>
            </w:pPr>
          </w:p>
        </w:tc>
        <w:tc>
          <w:tcPr>
            <w:tcW w:w="2309" w:type="dxa"/>
            <w:tcBorders>
              <w:top w:val="single" w:color="auto" w:sz="4" w:space="0"/>
              <w:left w:val="single" w:color="auto" w:sz="4" w:space="0"/>
              <w:bottom w:val="single" w:color="auto" w:sz="4" w:space="0"/>
              <w:right w:val="single" w:color="auto" w:sz="4" w:space="0"/>
            </w:tcBorders>
          </w:tcPr>
          <w:p w14:paraId="62C2A9DE">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 w:val="32"/>
                <w:szCs w:val="32"/>
              </w:rPr>
            </w:pPr>
          </w:p>
        </w:tc>
        <w:tc>
          <w:tcPr>
            <w:tcW w:w="1373" w:type="dxa"/>
            <w:tcBorders>
              <w:top w:val="single" w:color="auto" w:sz="4" w:space="0"/>
              <w:left w:val="single" w:color="auto" w:sz="4" w:space="0"/>
              <w:bottom w:val="single" w:color="auto" w:sz="4" w:space="0"/>
              <w:right w:val="single" w:color="auto" w:sz="4" w:space="0"/>
            </w:tcBorders>
          </w:tcPr>
          <w:p w14:paraId="2725DA5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 w:val="32"/>
                <w:szCs w:val="32"/>
              </w:rPr>
            </w:pPr>
          </w:p>
        </w:tc>
        <w:tc>
          <w:tcPr>
            <w:tcW w:w="1849" w:type="dxa"/>
            <w:tcBorders>
              <w:top w:val="single" w:color="auto" w:sz="4" w:space="0"/>
              <w:left w:val="single" w:color="auto" w:sz="4" w:space="0"/>
              <w:bottom w:val="single" w:color="auto" w:sz="4" w:space="0"/>
              <w:right w:val="single" w:color="auto" w:sz="4" w:space="0"/>
            </w:tcBorders>
          </w:tcPr>
          <w:p w14:paraId="3C907468">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 w:val="32"/>
                <w:szCs w:val="32"/>
              </w:rPr>
            </w:pPr>
          </w:p>
        </w:tc>
      </w:tr>
    </w:tbl>
    <w:p w14:paraId="44A452F6">
      <w:pPr>
        <w:rPr>
          <w:rFonts w:ascii="仿宋_GB2312" w:eastAsia="仿宋_GB2312"/>
          <w:sz w:val="32"/>
          <w:szCs w:val="32"/>
        </w:rPr>
      </w:pPr>
    </w:p>
    <w:p w14:paraId="54A48CAE">
      <w:pPr>
        <w:rPr>
          <w:rFonts w:ascii="仿宋_GB2312" w:eastAsia="仿宋_GB2312"/>
          <w:sz w:val="32"/>
          <w:szCs w:val="32"/>
        </w:rPr>
      </w:pPr>
    </w:p>
    <w:p w14:paraId="722B63AC">
      <w:pPr>
        <w:rPr>
          <w:rFonts w:ascii="仿宋_GB2312" w:eastAsia="仿宋_GB2312"/>
          <w:sz w:val="32"/>
          <w:szCs w:val="32"/>
        </w:rPr>
      </w:pPr>
      <w:r>
        <w:rPr>
          <w:rFonts w:hint="eastAsia" w:ascii="仿宋_GB2312" w:eastAsia="仿宋_GB2312"/>
          <w:sz w:val="32"/>
          <w:szCs w:val="32"/>
        </w:rPr>
        <w:t>投标人代表签字：</w:t>
      </w:r>
    </w:p>
    <w:p w14:paraId="1A29A9ED">
      <w:pPr>
        <w:rPr>
          <w:rFonts w:ascii="仿宋_GB2312" w:eastAsia="仿宋_GB2312"/>
          <w:sz w:val="32"/>
          <w:szCs w:val="32"/>
        </w:rPr>
      </w:pPr>
      <w:r>
        <w:rPr>
          <w:rFonts w:hint="eastAsia" w:ascii="仿宋_GB2312" w:eastAsia="仿宋_GB2312"/>
          <w:sz w:val="32"/>
          <w:szCs w:val="32"/>
        </w:rPr>
        <w:t>投标人盖章：</w:t>
      </w:r>
    </w:p>
    <w:p w14:paraId="078E14CC">
      <w:pPr>
        <w:rPr>
          <w:rFonts w:ascii="仿宋_GB2312" w:eastAsia="仿宋_GB2312"/>
          <w:sz w:val="32"/>
          <w:szCs w:val="32"/>
        </w:rPr>
      </w:pPr>
      <w:r>
        <w:rPr>
          <w:rFonts w:hint="eastAsia" w:ascii="仿宋_GB2312" w:eastAsia="仿宋_GB2312"/>
          <w:sz w:val="32"/>
          <w:szCs w:val="32"/>
        </w:rPr>
        <w:t>日期：</w:t>
      </w:r>
    </w:p>
    <w:p w14:paraId="6F821388">
      <w:pPr>
        <w:rPr>
          <w:rFonts w:ascii="仿宋_GB2312" w:eastAsia="仿宋_GB2312"/>
          <w:sz w:val="32"/>
          <w:szCs w:val="32"/>
        </w:rPr>
      </w:pPr>
    </w:p>
    <w:p w14:paraId="3F1E83F8">
      <w:pPr>
        <w:rPr>
          <w:rFonts w:ascii="仿宋_GB2312" w:eastAsia="仿宋_GB2312"/>
          <w:sz w:val="32"/>
          <w:szCs w:val="32"/>
        </w:rPr>
      </w:pPr>
      <w:r>
        <w:rPr>
          <w:rFonts w:hint="eastAsia" w:ascii="仿宋_GB2312" w:eastAsia="仿宋_GB2312"/>
          <w:sz w:val="32"/>
          <w:szCs w:val="32"/>
        </w:rPr>
        <w:t>备注：</w:t>
      </w:r>
    </w:p>
    <w:p w14:paraId="5FF9AA66">
      <w:pPr>
        <w:numPr>
          <w:ilvl w:val="0"/>
          <w:numId w:val="1"/>
        </w:numPr>
        <w:jc w:val="left"/>
        <w:rPr>
          <w:rFonts w:ascii="仿宋_GB2312" w:eastAsia="仿宋_GB2312"/>
          <w:sz w:val="32"/>
          <w:szCs w:val="32"/>
        </w:rPr>
      </w:pPr>
      <w:r>
        <w:rPr>
          <w:rFonts w:hint="eastAsia" w:ascii="仿宋_GB2312" w:eastAsia="仿宋_GB2312"/>
          <w:sz w:val="32"/>
          <w:szCs w:val="32"/>
        </w:rPr>
        <w:t>此表应密封单独提交，毋须装订投标文件中。</w:t>
      </w:r>
    </w:p>
    <w:p w14:paraId="2673417D">
      <w:pPr>
        <w:numPr>
          <w:ilvl w:val="0"/>
          <w:numId w:val="1"/>
        </w:numPr>
        <w:spacing w:line="400" w:lineRule="exact"/>
        <w:rPr>
          <w:rFonts w:ascii="仿宋_GB2312" w:eastAsia="仿宋_GB2312"/>
          <w:b/>
          <w:color w:val="FF0000"/>
          <w:sz w:val="32"/>
          <w:szCs w:val="32"/>
        </w:rPr>
      </w:pPr>
      <w:r>
        <w:rPr>
          <w:rFonts w:hint="eastAsia" w:ascii="仿宋_GB2312" w:eastAsia="仿宋_GB2312"/>
          <w:b/>
          <w:color w:val="FF0000"/>
          <w:sz w:val="32"/>
          <w:szCs w:val="32"/>
        </w:rPr>
        <w:t>本项目财政预算为60万元人民币，超过此预算上限将直接导致废标。</w:t>
      </w:r>
    </w:p>
    <w:p w14:paraId="79A71BBB">
      <w:pPr>
        <w:pStyle w:val="31"/>
        <w:numPr>
          <w:ilvl w:val="0"/>
          <w:numId w:val="1"/>
        </w:numPr>
        <w:ind w:firstLineChars="0"/>
        <w:rPr>
          <w:rFonts w:ascii="仿宋_GB2312" w:eastAsia="仿宋_GB2312"/>
          <w:b/>
          <w:color w:val="FF0000"/>
          <w:sz w:val="32"/>
          <w:szCs w:val="32"/>
        </w:rPr>
      </w:pPr>
      <w:r>
        <w:rPr>
          <w:rFonts w:hint="eastAsia" w:ascii="仿宋_GB2312" w:eastAsia="仿宋_GB2312"/>
          <w:b/>
          <w:color w:val="FF0000"/>
          <w:sz w:val="32"/>
          <w:szCs w:val="32"/>
        </w:rPr>
        <w:t>本项目为</w:t>
      </w:r>
      <w:r>
        <w:rPr>
          <w:rFonts w:hint="eastAsia" w:ascii="仿宋_GB2312" w:eastAsia="仿宋_GB2312"/>
          <w:b/>
          <w:color w:val="FF0000"/>
          <w:sz w:val="32"/>
          <w:szCs w:val="32"/>
          <w:lang w:eastAsia="zh-CN"/>
        </w:rPr>
        <w:t>服务</w:t>
      </w:r>
      <w:r>
        <w:rPr>
          <w:rFonts w:hint="eastAsia" w:ascii="仿宋_GB2312" w:eastAsia="仿宋_GB2312"/>
          <w:b/>
          <w:color w:val="FF0000"/>
          <w:sz w:val="32"/>
          <w:szCs w:val="32"/>
        </w:rPr>
        <w:t>类项目，“服务期”栏目所填写的内容必须满足招标文件服务期的要求。本项目服务期为3年。</w:t>
      </w:r>
    </w:p>
    <w:p w14:paraId="7A234363">
      <w:pPr>
        <w:spacing w:line="400" w:lineRule="exact"/>
        <w:ind w:left="720"/>
        <w:rPr>
          <w:b/>
          <w:color w:val="FF0000"/>
        </w:rPr>
      </w:pPr>
    </w:p>
    <w:p w14:paraId="23B77BC7">
      <w:pPr>
        <w:pStyle w:val="3"/>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2079E"/>
    <w:multiLevelType w:val="multilevel"/>
    <w:tmpl w:val="4952079E"/>
    <w:lvl w:ilvl="0" w:tentative="0">
      <w:start w:val="1"/>
      <w:numFmt w:val="decimal"/>
      <w:lvlText w:val="%1、"/>
      <w:lvlJc w:val="left"/>
      <w:pPr>
        <w:ind w:left="720" w:hanging="72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D47443"/>
    <w:rsid w:val="00002E88"/>
    <w:rsid w:val="00002F35"/>
    <w:rsid w:val="0000329D"/>
    <w:rsid w:val="00006CA2"/>
    <w:rsid w:val="00006DF7"/>
    <w:rsid w:val="000131DA"/>
    <w:rsid w:val="0001344E"/>
    <w:rsid w:val="00014617"/>
    <w:rsid w:val="00015243"/>
    <w:rsid w:val="00015DE0"/>
    <w:rsid w:val="0001616A"/>
    <w:rsid w:val="00020ECD"/>
    <w:rsid w:val="000210FC"/>
    <w:rsid w:val="00021295"/>
    <w:rsid w:val="000230E4"/>
    <w:rsid w:val="000268F9"/>
    <w:rsid w:val="00032F5E"/>
    <w:rsid w:val="000351CB"/>
    <w:rsid w:val="000422A6"/>
    <w:rsid w:val="00042653"/>
    <w:rsid w:val="00042BA0"/>
    <w:rsid w:val="000430AF"/>
    <w:rsid w:val="00045A37"/>
    <w:rsid w:val="00047FC0"/>
    <w:rsid w:val="00050D41"/>
    <w:rsid w:val="00051E79"/>
    <w:rsid w:val="00052E80"/>
    <w:rsid w:val="0005501B"/>
    <w:rsid w:val="00057AD7"/>
    <w:rsid w:val="00062EA5"/>
    <w:rsid w:val="000630D5"/>
    <w:rsid w:val="00063B32"/>
    <w:rsid w:val="00065905"/>
    <w:rsid w:val="00066C94"/>
    <w:rsid w:val="0006794B"/>
    <w:rsid w:val="00071B7D"/>
    <w:rsid w:val="00076C7D"/>
    <w:rsid w:val="000803B4"/>
    <w:rsid w:val="00080B6F"/>
    <w:rsid w:val="00082465"/>
    <w:rsid w:val="00083A9D"/>
    <w:rsid w:val="00084A1F"/>
    <w:rsid w:val="0008763E"/>
    <w:rsid w:val="00091138"/>
    <w:rsid w:val="00093175"/>
    <w:rsid w:val="00093F36"/>
    <w:rsid w:val="0009542F"/>
    <w:rsid w:val="000956E2"/>
    <w:rsid w:val="000A5CE5"/>
    <w:rsid w:val="000B53DB"/>
    <w:rsid w:val="000C5128"/>
    <w:rsid w:val="000C5696"/>
    <w:rsid w:val="000C75C3"/>
    <w:rsid w:val="000C75E3"/>
    <w:rsid w:val="000D15B5"/>
    <w:rsid w:val="000D19D9"/>
    <w:rsid w:val="000D298F"/>
    <w:rsid w:val="000E03A6"/>
    <w:rsid w:val="000E146F"/>
    <w:rsid w:val="000E1EDC"/>
    <w:rsid w:val="000E67B3"/>
    <w:rsid w:val="000E7836"/>
    <w:rsid w:val="000F0A1C"/>
    <w:rsid w:val="000F0A35"/>
    <w:rsid w:val="000F1F51"/>
    <w:rsid w:val="000F4F91"/>
    <w:rsid w:val="000F662B"/>
    <w:rsid w:val="000F6A50"/>
    <w:rsid w:val="000F7997"/>
    <w:rsid w:val="000F7A32"/>
    <w:rsid w:val="00101B38"/>
    <w:rsid w:val="0010260A"/>
    <w:rsid w:val="00102D9D"/>
    <w:rsid w:val="00104D47"/>
    <w:rsid w:val="00104D7F"/>
    <w:rsid w:val="00110983"/>
    <w:rsid w:val="001125E6"/>
    <w:rsid w:val="001127AF"/>
    <w:rsid w:val="001174EE"/>
    <w:rsid w:val="00121FE7"/>
    <w:rsid w:val="001223BE"/>
    <w:rsid w:val="001248F9"/>
    <w:rsid w:val="0012561D"/>
    <w:rsid w:val="001274C3"/>
    <w:rsid w:val="00130901"/>
    <w:rsid w:val="00132C29"/>
    <w:rsid w:val="00135C70"/>
    <w:rsid w:val="00135E45"/>
    <w:rsid w:val="0013664B"/>
    <w:rsid w:val="00136875"/>
    <w:rsid w:val="00140BDC"/>
    <w:rsid w:val="00141ECA"/>
    <w:rsid w:val="00142377"/>
    <w:rsid w:val="0014474B"/>
    <w:rsid w:val="00145044"/>
    <w:rsid w:val="001458FB"/>
    <w:rsid w:val="00145C5D"/>
    <w:rsid w:val="00146081"/>
    <w:rsid w:val="00146350"/>
    <w:rsid w:val="00147955"/>
    <w:rsid w:val="00150CA0"/>
    <w:rsid w:val="00154488"/>
    <w:rsid w:val="00156AF9"/>
    <w:rsid w:val="0016313E"/>
    <w:rsid w:val="001674FC"/>
    <w:rsid w:val="001678F1"/>
    <w:rsid w:val="00167D48"/>
    <w:rsid w:val="001704E2"/>
    <w:rsid w:val="00170986"/>
    <w:rsid w:val="001717B9"/>
    <w:rsid w:val="00172A65"/>
    <w:rsid w:val="001749D2"/>
    <w:rsid w:val="00175A0D"/>
    <w:rsid w:val="00176A10"/>
    <w:rsid w:val="001776E8"/>
    <w:rsid w:val="0018026F"/>
    <w:rsid w:val="00181589"/>
    <w:rsid w:val="00183100"/>
    <w:rsid w:val="0018424A"/>
    <w:rsid w:val="00186C50"/>
    <w:rsid w:val="0018723F"/>
    <w:rsid w:val="001873E6"/>
    <w:rsid w:val="001901E2"/>
    <w:rsid w:val="00190E42"/>
    <w:rsid w:val="00191BDA"/>
    <w:rsid w:val="001953AB"/>
    <w:rsid w:val="00195D67"/>
    <w:rsid w:val="001A0424"/>
    <w:rsid w:val="001A11E6"/>
    <w:rsid w:val="001A2367"/>
    <w:rsid w:val="001A2B13"/>
    <w:rsid w:val="001A3355"/>
    <w:rsid w:val="001A357C"/>
    <w:rsid w:val="001A410B"/>
    <w:rsid w:val="001A611D"/>
    <w:rsid w:val="001B1238"/>
    <w:rsid w:val="001B4535"/>
    <w:rsid w:val="001B5AE7"/>
    <w:rsid w:val="001B7776"/>
    <w:rsid w:val="001C03AB"/>
    <w:rsid w:val="001C17EC"/>
    <w:rsid w:val="001C271D"/>
    <w:rsid w:val="001C4B3E"/>
    <w:rsid w:val="001C4C38"/>
    <w:rsid w:val="001D0631"/>
    <w:rsid w:val="001D26B2"/>
    <w:rsid w:val="001D3A51"/>
    <w:rsid w:val="001D4B01"/>
    <w:rsid w:val="001D6092"/>
    <w:rsid w:val="001D6EA4"/>
    <w:rsid w:val="001E0392"/>
    <w:rsid w:val="001E07E5"/>
    <w:rsid w:val="001E1E75"/>
    <w:rsid w:val="001E25D3"/>
    <w:rsid w:val="001E287B"/>
    <w:rsid w:val="001E4139"/>
    <w:rsid w:val="001E4FDE"/>
    <w:rsid w:val="001E78FB"/>
    <w:rsid w:val="001F1A7A"/>
    <w:rsid w:val="001F2222"/>
    <w:rsid w:val="001F2F0D"/>
    <w:rsid w:val="001F6047"/>
    <w:rsid w:val="001F70E5"/>
    <w:rsid w:val="001F7D17"/>
    <w:rsid w:val="00200593"/>
    <w:rsid w:val="00200946"/>
    <w:rsid w:val="002021EC"/>
    <w:rsid w:val="00202891"/>
    <w:rsid w:val="00203D4C"/>
    <w:rsid w:val="00203F8A"/>
    <w:rsid w:val="002053D2"/>
    <w:rsid w:val="00205AE6"/>
    <w:rsid w:val="00206EF4"/>
    <w:rsid w:val="00212F46"/>
    <w:rsid w:val="002207C6"/>
    <w:rsid w:val="00221219"/>
    <w:rsid w:val="0022137B"/>
    <w:rsid w:val="00222AA9"/>
    <w:rsid w:val="00223965"/>
    <w:rsid w:val="002240F9"/>
    <w:rsid w:val="00231701"/>
    <w:rsid w:val="00234835"/>
    <w:rsid w:val="00234905"/>
    <w:rsid w:val="00241268"/>
    <w:rsid w:val="00241E89"/>
    <w:rsid w:val="00243D9C"/>
    <w:rsid w:val="00245E2D"/>
    <w:rsid w:val="00246736"/>
    <w:rsid w:val="002479E7"/>
    <w:rsid w:val="00250DBF"/>
    <w:rsid w:val="00250E1F"/>
    <w:rsid w:val="002560EF"/>
    <w:rsid w:val="00262122"/>
    <w:rsid w:val="00263A4E"/>
    <w:rsid w:val="002658EB"/>
    <w:rsid w:val="00276441"/>
    <w:rsid w:val="00276666"/>
    <w:rsid w:val="00276785"/>
    <w:rsid w:val="00280504"/>
    <w:rsid w:val="00281DC9"/>
    <w:rsid w:val="002828EB"/>
    <w:rsid w:val="00282B76"/>
    <w:rsid w:val="00282FC9"/>
    <w:rsid w:val="002834E1"/>
    <w:rsid w:val="00286179"/>
    <w:rsid w:val="00286BE6"/>
    <w:rsid w:val="00287C9F"/>
    <w:rsid w:val="00291DFC"/>
    <w:rsid w:val="00292742"/>
    <w:rsid w:val="00292942"/>
    <w:rsid w:val="002941FB"/>
    <w:rsid w:val="00295EAE"/>
    <w:rsid w:val="002A0015"/>
    <w:rsid w:val="002A0401"/>
    <w:rsid w:val="002A20B2"/>
    <w:rsid w:val="002A2794"/>
    <w:rsid w:val="002A3082"/>
    <w:rsid w:val="002A400F"/>
    <w:rsid w:val="002A43B1"/>
    <w:rsid w:val="002A56D1"/>
    <w:rsid w:val="002A67E0"/>
    <w:rsid w:val="002A6CC4"/>
    <w:rsid w:val="002B11AD"/>
    <w:rsid w:val="002B1C81"/>
    <w:rsid w:val="002B3523"/>
    <w:rsid w:val="002C05AB"/>
    <w:rsid w:val="002C0B90"/>
    <w:rsid w:val="002C31BC"/>
    <w:rsid w:val="002C5FD0"/>
    <w:rsid w:val="002C6707"/>
    <w:rsid w:val="002C74EE"/>
    <w:rsid w:val="002D1DDC"/>
    <w:rsid w:val="002D21E5"/>
    <w:rsid w:val="002D3450"/>
    <w:rsid w:val="002D50CA"/>
    <w:rsid w:val="002D707D"/>
    <w:rsid w:val="002E0E05"/>
    <w:rsid w:val="002E14A8"/>
    <w:rsid w:val="002E2BD4"/>
    <w:rsid w:val="002E4858"/>
    <w:rsid w:val="002E4D1C"/>
    <w:rsid w:val="002E6A07"/>
    <w:rsid w:val="002E7B8C"/>
    <w:rsid w:val="002F19AA"/>
    <w:rsid w:val="002F1EED"/>
    <w:rsid w:val="002F1F23"/>
    <w:rsid w:val="002F5568"/>
    <w:rsid w:val="002F5DEB"/>
    <w:rsid w:val="002F5EA6"/>
    <w:rsid w:val="003011E8"/>
    <w:rsid w:val="0030220B"/>
    <w:rsid w:val="00303C38"/>
    <w:rsid w:val="00306653"/>
    <w:rsid w:val="00307108"/>
    <w:rsid w:val="0031043B"/>
    <w:rsid w:val="00310F02"/>
    <w:rsid w:val="00312D03"/>
    <w:rsid w:val="00314454"/>
    <w:rsid w:val="003150A6"/>
    <w:rsid w:val="00316EB2"/>
    <w:rsid w:val="00320AAB"/>
    <w:rsid w:val="00323A87"/>
    <w:rsid w:val="00326573"/>
    <w:rsid w:val="00330D7A"/>
    <w:rsid w:val="00331DB5"/>
    <w:rsid w:val="003328E0"/>
    <w:rsid w:val="00334777"/>
    <w:rsid w:val="003362C5"/>
    <w:rsid w:val="00344163"/>
    <w:rsid w:val="00346EBC"/>
    <w:rsid w:val="0035117E"/>
    <w:rsid w:val="00354FC3"/>
    <w:rsid w:val="0035531C"/>
    <w:rsid w:val="00360FA2"/>
    <w:rsid w:val="00362354"/>
    <w:rsid w:val="00363D81"/>
    <w:rsid w:val="0036677B"/>
    <w:rsid w:val="00367CC8"/>
    <w:rsid w:val="003701D9"/>
    <w:rsid w:val="00372C96"/>
    <w:rsid w:val="00372EF3"/>
    <w:rsid w:val="00374122"/>
    <w:rsid w:val="00374CD8"/>
    <w:rsid w:val="00376367"/>
    <w:rsid w:val="00376C4B"/>
    <w:rsid w:val="00382C17"/>
    <w:rsid w:val="00382F1B"/>
    <w:rsid w:val="00385A08"/>
    <w:rsid w:val="00386588"/>
    <w:rsid w:val="003879AC"/>
    <w:rsid w:val="003909D0"/>
    <w:rsid w:val="00390B0D"/>
    <w:rsid w:val="00391666"/>
    <w:rsid w:val="00391FAA"/>
    <w:rsid w:val="00392334"/>
    <w:rsid w:val="00394E16"/>
    <w:rsid w:val="003954BA"/>
    <w:rsid w:val="00395735"/>
    <w:rsid w:val="003A3C0E"/>
    <w:rsid w:val="003A67FE"/>
    <w:rsid w:val="003A6F66"/>
    <w:rsid w:val="003A7B45"/>
    <w:rsid w:val="003A7BEE"/>
    <w:rsid w:val="003B16DF"/>
    <w:rsid w:val="003B2352"/>
    <w:rsid w:val="003C5FE8"/>
    <w:rsid w:val="003C66ED"/>
    <w:rsid w:val="003C7205"/>
    <w:rsid w:val="003C75DF"/>
    <w:rsid w:val="003C7932"/>
    <w:rsid w:val="003D0686"/>
    <w:rsid w:val="003D1CBB"/>
    <w:rsid w:val="003D59FA"/>
    <w:rsid w:val="003D5D88"/>
    <w:rsid w:val="003D6757"/>
    <w:rsid w:val="003E1D28"/>
    <w:rsid w:val="003E4D70"/>
    <w:rsid w:val="003E6D54"/>
    <w:rsid w:val="003F03A7"/>
    <w:rsid w:val="003F1B19"/>
    <w:rsid w:val="003F46A5"/>
    <w:rsid w:val="003F5670"/>
    <w:rsid w:val="003F5E51"/>
    <w:rsid w:val="00407C57"/>
    <w:rsid w:val="00410C32"/>
    <w:rsid w:val="00410C99"/>
    <w:rsid w:val="00414642"/>
    <w:rsid w:val="00417A1A"/>
    <w:rsid w:val="00420303"/>
    <w:rsid w:val="004212CF"/>
    <w:rsid w:val="0042132D"/>
    <w:rsid w:val="00423484"/>
    <w:rsid w:val="00423945"/>
    <w:rsid w:val="00425EBA"/>
    <w:rsid w:val="004265C2"/>
    <w:rsid w:val="004311BE"/>
    <w:rsid w:val="00434FED"/>
    <w:rsid w:val="004354CD"/>
    <w:rsid w:val="004367A8"/>
    <w:rsid w:val="00436FA5"/>
    <w:rsid w:val="004379D2"/>
    <w:rsid w:val="004417E8"/>
    <w:rsid w:val="00443BE5"/>
    <w:rsid w:val="00445E36"/>
    <w:rsid w:val="00451636"/>
    <w:rsid w:val="00452CC1"/>
    <w:rsid w:val="00453E6F"/>
    <w:rsid w:val="00456378"/>
    <w:rsid w:val="004615B3"/>
    <w:rsid w:val="00461DA4"/>
    <w:rsid w:val="004626A2"/>
    <w:rsid w:val="00467BE6"/>
    <w:rsid w:val="00467D99"/>
    <w:rsid w:val="00473A47"/>
    <w:rsid w:val="004758F0"/>
    <w:rsid w:val="00477DED"/>
    <w:rsid w:val="004809BF"/>
    <w:rsid w:val="00482D29"/>
    <w:rsid w:val="004836EF"/>
    <w:rsid w:val="00484286"/>
    <w:rsid w:val="004909F8"/>
    <w:rsid w:val="00490E5F"/>
    <w:rsid w:val="00491EF7"/>
    <w:rsid w:val="00493C15"/>
    <w:rsid w:val="00494964"/>
    <w:rsid w:val="004959F4"/>
    <w:rsid w:val="00496675"/>
    <w:rsid w:val="00497E7A"/>
    <w:rsid w:val="004A12AC"/>
    <w:rsid w:val="004A3489"/>
    <w:rsid w:val="004A4E11"/>
    <w:rsid w:val="004A7CE7"/>
    <w:rsid w:val="004A7E17"/>
    <w:rsid w:val="004B106B"/>
    <w:rsid w:val="004B1F1B"/>
    <w:rsid w:val="004B30DF"/>
    <w:rsid w:val="004B584B"/>
    <w:rsid w:val="004B71E4"/>
    <w:rsid w:val="004B7269"/>
    <w:rsid w:val="004B7A8C"/>
    <w:rsid w:val="004B7DA0"/>
    <w:rsid w:val="004C284B"/>
    <w:rsid w:val="004C3215"/>
    <w:rsid w:val="004C4AA1"/>
    <w:rsid w:val="004C5C36"/>
    <w:rsid w:val="004C6A89"/>
    <w:rsid w:val="004D344F"/>
    <w:rsid w:val="004D6837"/>
    <w:rsid w:val="004D6B52"/>
    <w:rsid w:val="004D7895"/>
    <w:rsid w:val="004D7DC9"/>
    <w:rsid w:val="004E17D7"/>
    <w:rsid w:val="004E1B3B"/>
    <w:rsid w:val="004E22F9"/>
    <w:rsid w:val="004E27B4"/>
    <w:rsid w:val="004E2D3D"/>
    <w:rsid w:val="004E2E92"/>
    <w:rsid w:val="004E64CC"/>
    <w:rsid w:val="004E7276"/>
    <w:rsid w:val="004F23B0"/>
    <w:rsid w:val="004F3192"/>
    <w:rsid w:val="004F35B5"/>
    <w:rsid w:val="004F367B"/>
    <w:rsid w:val="004F3C6A"/>
    <w:rsid w:val="004F4A47"/>
    <w:rsid w:val="004F6C09"/>
    <w:rsid w:val="004F726A"/>
    <w:rsid w:val="004F7370"/>
    <w:rsid w:val="00501784"/>
    <w:rsid w:val="0050330A"/>
    <w:rsid w:val="00503876"/>
    <w:rsid w:val="00506F8A"/>
    <w:rsid w:val="00507CDF"/>
    <w:rsid w:val="005100A0"/>
    <w:rsid w:val="005109C3"/>
    <w:rsid w:val="005147DC"/>
    <w:rsid w:val="00515A35"/>
    <w:rsid w:val="00520341"/>
    <w:rsid w:val="00520FDF"/>
    <w:rsid w:val="005223A3"/>
    <w:rsid w:val="00522D2D"/>
    <w:rsid w:val="005236DE"/>
    <w:rsid w:val="005279A3"/>
    <w:rsid w:val="005368EE"/>
    <w:rsid w:val="00536B4D"/>
    <w:rsid w:val="00540AD7"/>
    <w:rsid w:val="005412B0"/>
    <w:rsid w:val="00542E39"/>
    <w:rsid w:val="00543B4B"/>
    <w:rsid w:val="00543C9F"/>
    <w:rsid w:val="00547670"/>
    <w:rsid w:val="00547959"/>
    <w:rsid w:val="005507BC"/>
    <w:rsid w:val="00551DA0"/>
    <w:rsid w:val="00556EA2"/>
    <w:rsid w:val="00557AC4"/>
    <w:rsid w:val="00557D9D"/>
    <w:rsid w:val="00560B18"/>
    <w:rsid w:val="00560B2B"/>
    <w:rsid w:val="00561C2F"/>
    <w:rsid w:val="00562367"/>
    <w:rsid w:val="00562D95"/>
    <w:rsid w:val="00562E00"/>
    <w:rsid w:val="005650ED"/>
    <w:rsid w:val="005665A6"/>
    <w:rsid w:val="0056726C"/>
    <w:rsid w:val="00571C03"/>
    <w:rsid w:val="0057449D"/>
    <w:rsid w:val="00575CAB"/>
    <w:rsid w:val="0057636C"/>
    <w:rsid w:val="0057673F"/>
    <w:rsid w:val="0058067E"/>
    <w:rsid w:val="00583A17"/>
    <w:rsid w:val="00585F31"/>
    <w:rsid w:val="00586AB9"/>
    <w:rsid w:val="0058726A"/>
    <w:rsid w:val="005936DF"/>
    <w:rsid w:val="00594207"/>
    <w:rsid w:val="00594B85"/>
    <w:rsid w:val="00595046"/>
    <w:rsid w:val="00596FF3"/>
    <w:rsid w:val="005A0286"/>
    <w:rsid w:val="005A162F"/>
    <w:rsid w:val="005B146F"/>
    <w:rsid w:val="005B28CE"/>
    <w:rsid w:val="005B2E2B"/>
    <w:rsid w:val="005B4F8E"/>
    <w:rsid w:val="005C2577"/>
    <w:rsid w:val="005C2A77"/>
    <w:rsid w:val="005C5075"/>
    <w:rsid w:val="005C60AF"/>
    <w:rsid w:val="005C6531"/>
    <w:rsid w:val="005C688A"/>
    <w:rsid w:val="005C6B56"/>
    <w:rsid w:val="005D19D3"/>
    <w:rsid w:val="005D1F50"/>
    <w:rsid w:val="005D6E3A"/>
    <w:rsid w:val="005D781F"/>
    <w:rsid w:val="005E2210"/>
    <w:rsid w:val="005E28F3"/>
    <w:rsid w:val="005E3503"/>
    <w:rsid w:val="005E5F21"/>
    <w:rsid w:val="005E620A"/>
    <w:rsid w:val="005E6D98"/>
    <w:rsid w:val="005F1057"/>
    <w:rsid w:val="005F263B"/>
    <w:rsid w:val="005F4F88"/>
    <w:rsid w:val="00600E6E"/>
    <w:rsid w:val="006024AA"/>
    <w:rsid w:val="006031C0"/>
    <w:rsid w:val="00603AE2"/>
    <w:rsid w:val="00606333"/>
    <w:rsid w:val="00610CC2"/>
    <w:rsid w:val="00611385"/>
    <w:rsid w:val="0061367D"/>
    <w:rsid w:val="00613CB8"/>
    <w:rsid w:val="00614511"/>
    <w:rsid w:val="00614D7C"/>
    <w:rsid w:val="00615530"/>
    <w:rsid w:val="00616DEA"/>
    <w:rsid w:val="00616E77"/>
    <w:rsid w:val="00616EAE"/>
    <w:rsid w:val="00617561"/>
    <w:rsid w:val="00621C50"/>
    <w:rsid w:val="00622111"/>
    <w:rsid w:val="0062392E"/>
    <w:rsid w:val="0062565C"/>
    <w:rsid w:val="006256C6"/>
    <w:rsid w:val="006260D4"/>
    <w:rsid w:val="006302C1"/>
    <w:rsid w:val="00631898"/>
    <w:rsid w:val="006333D8"/>
    <w:rsid w:val="00636725"/>
    <w:rsid w:val="00637408"/>
    <w:rsid w:val="0063798E"/>
    <w:rsid w:val="00637B77"/>
    <w:rsid w:val="006401B7"/>
    <w:rsid w:val="00640E01"/>
    <w:rsid w:val="00641217"/>
    <w:rsid w:val="00644835"/>
    <w:rsid w:val="00651018"/>
    <w:rsid w:val="0065168C"/>
    <w:rsid w:val="00651DC5"/>
    <w:rsid w:val="006532B4"/>
    <w:rsid w:val="00654372"/>
    <w:rsid w:val="006565E2"/>
    <w:rsid w:val="00656996"/>
    <w:rsid w:val="00657577"/>
    <w:rsid w:val="00660EB2"/>
    <w:rsid w:val="006612F5"/>
    <w:rsid w:val="0066334D"/>
    <w:rsid w:val="0066716D"/>
    <w:rsid w:val="00670396"/>
    <w:rsid w:val="00670784"/>
    <w:rsid w:val="00672D02"/>
    <w:rsid w:val="00672EE8"/>
    <w:rsid w:val="00673B84"/>
    <w:rsid w:val="006748A3"/>
    <w:rsid w:val="0067534F"/>
    <w:rsid w:val="00675F33"/>
    <w:rsid w:val="00681491"/>
    <w:rsid w:val="0068197C"/>
    <w:rsid w:val="0068288A"/>
    <w:rsid w:val="00682A97"/>
    <w:rsid w:val="006865FC"/>
    <w:rsid w:val="00691583"/>
    <w:rsid w:val="0069270D"/>
    <w:rsid w:val="00693B71"/>
    <w:rsid w:val="00694154"/>
    <w:rsid w:val="00695BE9"/>
    <w:rsid w:val="006A07BE"/>
    <w:rsid w:val="006A1BB5"/>
    <w:rsid w:val="006A3732"/>
    <w:rsid w:val="006A406F"/>
    <w:rsid w:val="006A51F7"/>
    <w:rsid w:val="006A65AF"/>
    <w:rsid w:val="006A74AD"/>
    <w:rsid w:val="006A74D3"/>
    <w:rsid w:val="006B111E"/>
    <w:rsid w:val="006B2217"/>
    <w:rsid w:val="006B5E0F"/>
    <w:rsid w:val="006B6B0F"/>
    <w:rsid w:val="006C0D76"/>
    <w:rsid w:val="006C2E52"/>
    <w:rsid w:val="006C47AC"/>
    <w:rsid w:val="006C6D10"/>
    <w:rsid w:val="006C6D39"/>
    <w:rsid w:val="006C72C7"/>
    <w:rsid w:val="006D278D"/>
    <w:rsid w:val="006D33E0"/>
    <w:rsid w:val="006D7568"/>
    <w:rsid w:val="006E055A"/>
    <w:rsid w:val="006E0B5F"/>
    <w:rsid w:val="006E0B97"/>
    <w:rsid w:val="006E2319"/>
    <w:rsid w:val="006E3549"/>
    <w:rsid w:val="006E480A"/>
    <w:rsid w:val="006E502F"/>
    <w:rsid w:val="006E716E"/>
    <w:rsid w:val="006E7D4A"/>
    <w:rsid w:val="006F080A"/>
    <w:rsid w:val="006F2AAB"/>
    <w:rsid w:val="006F33FD"/>
    <w:rsid w:val="006F4C98"/>
    <w:rsid w:val="006F4F5C"/>
    <w:rsid w:val="006F5E2C"/>
    <w:rsid w:val="006F663E"/>
    <w:rsid w:val="006F775C"/>
    <w:rsid w:val="00700A26"/>
    <w:rsid w:val="00700A73"/>
    <w:rsid w:val="0070158E"/>
    <w:rsid w:val="00701839"/>
    <w:rsid w:val="00701D40"/>
    <w:rsid w:val="0070733F"/>
    <w:rsid w:val="00710A60"/>
    <w:rsid w:val="007112CF"/>
    <w:rsid w:val="0071567C"/>
    <w:rsid w:val="00716E11"/>
    <w:rsid w:val="007217AF"/>
    <w:rsid w:val="00722C22"/>
    <w:rsid w:val="00722C49"/>
    <w:rsid w:val="0072383D"/>
    <w:rsid w:val="00725643"/>
    <w:rsid w:val="00733C03"/>
    <w:rsid w:val="00734DFA"/>
    <w:rsid w:val="00735228"/>
    <w:rsid w:val="00736CFF"/>
    <w:rsid w:val="00736DAD"/>
    <w:rsid w:val="00740696"/>
    <w:rsid w:val="00741EF2"/>
    <w:rsid w:val="007429BD"/>
    <w:rsid w:val="007435B8"/>
    <w:rsid w:val="00743D0D"/>
    <w:rsid w:val="00746233"/>
    <w:rsid w:val="00751A4D"/>
    <w:rsid w:val="00752DC9"/>
    <w:rsid w:val="00754A4E"/>
    <w:rsid w:val="007560DD"/>
    <w:rsid w:val="00756320"/>
    <w:rsid w:val="00762528"/>
    <w:rsid w:val="007625C7"/>
    <w:rsid w:val="00763E0E"/>
    <w:rsid w:val="00764923"/>
    <w:rsid w:val="00767181"/>
    <w:rsid w:val="00773B32"/>
    <w:rsid w:val="00775D26"/>
    <w:rsid w:val="007804CE"/>
    <w:rsid w:val="007809E5"/>
    <w:rsid w:val="00785551"/>
    <w:rsid w:val="00786983"/>
    <w:rsid w:val="00793693"/>
    <w:rsid w:val="00794F4A"/>
    <w:rsid w:val="00795342"/>
    <w:rsid w:val="007961AC"/>
    <w:rsid w:val="0079724A"/>
    <w:rsid w:val="00797D14"/>
    <w:rsid w:val="007A27D1"/>
    <w:rsid w:val="007A2E96"/>
    <w:rsid w:val="007A37FA"/>
    <w:rsid w:val="007A6A99"/>
    <w:rsid w:val="007A730A"/>
    <w:rsid w:val="007A7A7B"/>
    <w:rsid w:val="007B1929"/>
    <w:rsid w:val="007B22BE"/>
    <w:rsid w:val="007B255E"/>
    <w:rsid w:val="007B509A"/>
    <w:rsid w:val="007B7892"/>
    <w:rsid w:val="007B7BC1"/>
    <w:rsid w:val="007C06EC"/>
    <w:rsid w:val="007C15D8"/>
    <w:rsid w:val="007C164C"/>
    <w:rsid w:val="007C209E"/>
    <w:rsid w:val="007C28B0"/>
    <w:rsid w:val="007C3043"/>
    <w:rsid w:val="007C3A6A"/>
    <w:rsid w:val="007C3FDE"/>
    <w:rsid w:val="007C43DE"/>
    <w:rsid w:val="007C4489"/>
    <w:rsid w:val="007C589E"/>
    <w:rsid w:val="007C5D70"/>
    <w:rsid w:val="007C63B2"/>
    <w:rsid w:val="007D1B4E"/>
    <w:rsid w:val="007D2CDB"/>
    <w:rsid w:val="007D4943"/>
    <w:rsid w:val="007E063A"/>
    <w:rsid w:val="007E1D33"/>
    <w:rsid w:val="007E2728"/>
    <w:rsid w:val="007E45C6"/>
    <w:rsid w:val="007E47FA"/>
    <w:rsid w:val="007E7E35"/>
    <w:rsid w:val="007F0864"/>
    <w:rsid w:val="007F2B34"/>
    <w:rsid w:val="007F324F"/>
    <w:rsid w:val="007F32FB"/>
    <w:rsid w:val="007F5F0F"/>
    <w:rsid w:val="007F6FAB"/>
    <w:rsid w:val="008000CE"/>
    <w:rsid w:val="00804857"/>
    <w:rsid w:val="00811273"/>
    <w:rsid w:val="00811970"/>
    <w:rsid w:val="00813116"/>
    <w:rsid w:val="00813504"/>
    <w:rsid w:val="00814899"/>
    <w:rsid w:val="0081541B"/>
    <w:rsid w:val="00816176"/>
    <w:rsid w:val="008164D5"/>
    <w:rsid w:val="00817567"/>
    <w:rsid w:val="00822A86"/>
    <w:rsid w:val="00822F9E"/>
    <w:rsid w:val="008264AB"/>
    <w:rsid w:val="00826B97"/>
    <w:rsid w:val="00830569"/>
    <w:rsid w:val="00834B15"/>
    <w:rsid w:val="00834C01"/>
    <w:rsid w:val="008359C0"/>
    <w:rsid w:val="00836EAA"/>
    <w:rsid w:val="008372B6"/>
    <w:rsid w:val="00840E91"/>
    <w:rsid w:val="008417E8"/>
    <w:rsid w:val="008418B5"/>
    <w:rsid w:val="00842F95"/>
    <w:rsid w:val="00843323"/>
    <w:rsid w:val="00843B2C"/>
    <w:rsid w:val="00843D55"/>
    <w:rsid w:val="00846200"/>
    <w:rsid w:val="008520CD"/>
    <w:rsid w:val="0085489B"/>
    <w:rsid w:val="00854DDD"/>
    <w:rsid w:val="00855E43"/>
    <w:rsid w:val="00855F88"/>
    <w:rsid w:val="00856028"/>
    <w:rsid w:val="00862645"/>
    <w:rsid w:val="008647B8"/>
    <w:rsid w:val="00864EA2"/>
    <w:rsid w:val="008665A3"/>
    <w:rsid w:val="008668C1"/>
    <w:rsid w:val="008668D1"/>
    <w:rsid w:val="00867D22"/>
    <w:rsid w:val="008706F1"/>
    <w:rsid w:val="00871667"/>
    <w:rsid w:val="00872660"/>
    <w:rsid w:val="00872EC9"/>
    <w:rsid w:val="0087526E"/>
    <w:rsid w:val="0087582C"/>
    <w:rsid w:val="008765C9"/>
    <w:rsid w:val="00877A58"/>
    <w:rsid w:val="008816E3"/>
    <w:rsid w:val="00882B33"/>
    <w:rsid w:val="008847BA"/>
    <w:rsid w:val="00886535"/>
    <w:rsid w:val="008906CF"/>
    <w:rsid w:val="00891C28"/>
    <w:rsid w:val="00892D7C"/>
    <w:rsid w:val="00894EA1"/>
    <w:rsid w:val="00895FB2"/>
    <w:rsid w:val="0089735D"/>
    <w:rsid w:val="008A2C9A"/>
    <w:rsid w:val="008A61C2"/>
    <w:rsid w:val="008B041D"/>
    <w:rsid w:val="008B79C8"/>
    <w:rsid w:val="008B7C87"/>
    <w:rsid w:val="008C4FA2"/>
    <w:rsid w:val="008C6CD3"/>
    <w:rsid w:val="008C7107"/>
    <w:rsid w:val="008C7C9E"/>
    <w:rsid w:val="008D107B"/>
    <w:rsid w:val="008D18E8"/>
    <w:rsid w:val="008D53E2"/>
    <w:rsid w:val="008D6069"/>
    <w:rsid w:val="008E00CA"/>
    <w:rsid w:val="008E0E5A"/>
    <w:rsid w:val="008E10E4"/>
    <w:rsid w:val="008E4C80"/>
    <w:rsid w:val="008F0458"/>
    <w:rsid w:val="008F0715"/>
    <w:rsid w:val="008F0779"/>
    <w:rsid w:val="008F22CC"/>
    <w:rsid w:val="008F38C5"/>
    <w:rsid w:val="008F3FB6"/>
    <w:rsid w:val="008F4A90"/>
    <w:rsid w:val="008F7113"/>
    <w:rsid w:val="008F7382"/>
    <w:rsid w:val="008F7422"/>
    <w:rsid w:val="008F7589"/>
    <w:rsid w:val="009019CB"/>
    <w:rsid w:val="00904326"/>
    <w:rsid w:val="00906C6A"/>
    <w:rsid w:val="00907000"/>
    <w:rsid w:val="00912615"/>
    <w:rsid w:val="00914BDF"/>
    <w:rsid w:val="00915BFC"/>
    <w:rsid w:val="0092170D"/>
    <w:rsid w:val="00922270"/>
    <w:rsid w:val="00923FDD"/>
    <w:rsid w:val="00924BE4"/>
    <w:rsid w:val="009261F5"/>
    <w:rsid w:val="009269F0"/>
    <w:rsid w:val="00927E52"/>
    <w:rsid w:val="00931D85"/>
    <w:rsid w:val="00933005"/>
    <w:rsid w:val="00942035"/>
    <w:rsid w:val="00945659"/>
    <w:rsid w:val="00945DC8"/>
    <w:rsid w:val="00945F0A"/>
    <w:rsid w:val="009533D9"/>
    <w:rsid w:val="009565D1"/>
    <w:rsid w:val="0095662B"/>
    <w:rsid w:val="009569F0"/>
    <w:rsid w:val="00957EBE"/>
    <w:rsid w:val="0096219F"/>
    <w:rsid w:val="0097166D"/>
    <w:rsid w:val="009719E0"/>
    <w:rsid w:val="00971CFA"/>
    <w:rsid w:val="009728D7"/>
    <w:rsid w:val="00972955"/>
    <w:rsid w:val="00977B7D"/>
    <w:rsid w:val="00977D71"/>
    <w:rsid w:val="00984900"/>
    <w:rsid w:val="00987C58"/>
    <w:rsid w:val="0099163A"/>
    <w:rsid w:val="00992206"/>
    <w:rsid w:val="0099247D"/>
    <w:rsid w:val="009928BA"/>
    <w:rsid w:val="00993407"/>
    <w:rsid w:val="00995FC6"/>
    <w:rsid w:val="00996220"/>
    <w:rsid w:val="0099661A"/>
    <w:rsid w:val="00997BB0"/>
    <w:rsid w:val="009A1945"/>
    <w:rsid w:val="009A401A"/>
    <w:rsid w:val="009B2333"/>
    <w:rsid w:val="009B3E17"/>
    <w:rsid w:val="009B50BF"/>
    <w:rsid w:val="009B544A"/>
    <w:rsid w:val="009B560B"/>
    <w:rsid w:val="009B6251"/>
    <w:rsid w:val="009B626D"/>
    <w:rsid w:val="009C0F72"/>
    <w:rsid w:val="009C3387"/>
    <w:rsid w:val="009C584B"/>
    <w:rsid w:val="009C7A6D"/>
    <w:rsid w:val="009D0821"/>
    <w:rsid w:val="009D131F"/>
    <w:rsid w:val="009D29C9"/>
    <w:rsid w:val="009D5472"/>
    <w:rsid w:val="009D5E57"/>
    <w:rsid w:val="009E23DD"/>
    <w:rsid w:val="009E4855"/>
    <w:rsid w:val="009E74E9"/>
    <w:rsid w:val="009F119A"/>
    <w:rsid w:val="009F141D"/>
    <w:rsid w:val="009F19DF"/>
    <w:rsid w:val="009F4B6B"/>
    <w:rsid w:val="009F6E2E"/>
    <w:rsid w:val="00A00DBA"/>
    <w:rsid w:val="00A00DE4"/>
    <w:rsid w:val="00A017C8"/>
    <w:rsid w:val="00A0315A"/>
    <w:rsid w:val="00A03A9F"/>
    <w:rsid w:val="00A11267"/>
    <w:rsid w:val="00A11CE5"/>
    <w:rsid w:val="00A12952"/>
    <w:rsid w:val="00A13530"/>
    <w:rsid w:val="00A141A6"/>
    <w:rsid w:val="00A17222"/>
    <w:rsid w:val="00A20346"/>
    <w:rsid w:val="00A2267B"/>
    <w:rsid w:val="00A23BE0"/>
    <w:rsid w:val="00A241C5"/>
    <w:rsid w:val="00A26FE7"/>
    <w:rsid w:val="00A31052"/>
    <w:rsid w:val="00A41EFD"/>
    <w:rsid w:val="00A443B9"/>
    <w:rsid w:val="00A4469F"/>
    <w:rsid w:val="00A4601D"/>
    <w:rsid w:val="00A46FFA"/>
    <w:rsid w:val="00A511B6"/>
    <w:rsid w:val="00A521CD"/>
    <w:rsid w:val="00A52F10"/>
    <w:rsid w:val="00A53E2C"/>
    <w:rsid w:val="00A57AAA"/>
    <w:rsid w:val="00A60145"/>
    <w:rsid w:val="00A669A3"/>
    <w:rsid w:val="00A6703D"/>
    <w:rsid w:val="00A67079"/>
    <w:rsid w:val="00A70E1A"/>
    <w:rsid w:val="00A71080"/>
    <w:rsid w:val="00A767E7"/>
    <w:rsid w:val="00A84181"/>
    <w:rsid w:val="00A8607E"/>
    <w:rsid w:val="00A860B7"/>
    <w:rsid w:val="00A862A4"/>
    <w:rsid w:val="00A86AFD"/>
    <w:rsid w:val="00A921C7"/>
    <w:rsid w:val="00A9257E"/>
    <w:rsid w:val="00A9304E"/>
    <w:rsid w:val="00A945A5"/>
    <w:rsid w:val="00A95921"/>
    <w:rsid w:val="00AA20A7"/>
    <w:rsid w:val="00AA3CCB"/>
    <w:rsid w:val="00AA3CFA"/>
    <w:rsid w:val="00AA727B"/>
    <w:rsid w:val="00AB4C93"/>
    <w:rsid w:val="00AB53C7"/>
    <w:rsid w:val="00AB6CF1"/>
    <w:rsid w:val="00AC0708"/>
    <w:rsid w:val="00AC07FB"/>
    <w:rsid w:val="00AC0CB1"/>
    <w:rsid w:val="00AC1CDD"/>
    <w:rsid w:val="00AC2513"/>
    <w:rsid w:val="00AC2775"/>
    <w:rsid w:val="00AC48AA"/>
    <w:rsid w:val="00AC596B"/>
    <w:rsid w:val="00AC7F9E"/>
    <w:rsid w:val="00AD21BC"/>
    <w:rsid w:val="00AD25EB"/>
    <w:rsid w:val="00AD40F3"/>
    <w:rsid w:val="00AD5797"/>
    <w:rsid w:val="00AD5D44"/>
    <w:rsid w:val="00AD5F7C"/>
    <w:rsid w:val="00AD6042"/>
    <w:rsid w:val="00AD60A0"/>
    <w:rsid w:val="00AD6939"/>
    <w:rsid w:val="00AD6BE8"/>
    <w:rsid w:val="00AD70D1"/>
    <w:rsid w:val="00AD7DE8"/>
    <w:rsid w:val="00AE23FB"/>
    <w:rsid w:val="00AE35D9"/>
    <w:rsid w:val="00AE444E"/>
    <w:rsid w:val="00AE5863"/>
    <w:rsid w:val="00AE5A00"/>
    <w:rsid w:val="00AE5F17"/>
    <w:rsid w:val="00AF204E"/>
    <w:rsid w:val="00AF27C8"/>
    <w:rsid w:val="00AF2A83"/>
    <w:rsid w:val="00AF4F8C"/>
    <w:rsid w:val="00AF75E3"/>
    <w:rsid w:val="00B004D0"/>
    <w:rsid w:val="00B00990"/>
    <w:rsid w:val="00B00C1E"/>
    <w:rsid w:val="00B01B6C"/>
    <w:rsid w:val="00B06619"/>
    <w:rsid w:val="00B07FD3"/>
    <w:rsid w:val="00B11075"/>
    <w:rsid w:val="00B13664"/>
    <w:rsid w:val="00B13F55"/>
    <w:rsid w:val="00B1404C"/>
    <w:rsid w:val="00B140AC"/>
    <w:rsid w:val="00B204B2"/>
    <w:rsid w:val="00B33311"/>
    <w:rsid w:val="00B3495C"/>
    <w:rsid w:val="00B35AC4"/>
    <w:rsid w:val="00B361D4"/>
    <w:rsid w:val="00B36BBF"/>
    <w:rsid w:val="00B37DE6"/>
    <w:rsid w:val="00B40E18"/>
    <w:rsid w:val="00B44F1B"/>
    <w:rsid w:val="00B45134"/>
    <w:rsid w:val="00B45C41"/>
    <w:rsid w:val="00B462C6"/>
    <w:rsid w:val="00B47A90"/>
    <w:rsid w:val="00B52321"/>
    <w:rsid w:val="00B545CD"/>
    <w:rsid w:val="00B54CD6"/>
    <w:rsid w:val="00B5599E"/>
    <w:rsid w:val="00B55C72"/>
    <w:rsid w:val="00B5717F"/>
    <w:rsid w:val="00B57197"/>
    <w:rsid w:val="00B57D03"/>
    <w:rsid w:val="00B613B8"/>
    <w:rsid w:val="00B61DC7"/>
    <w:rsid w:val="00B62E02"/>
    <w:rsid w:val="00B659BD"/>
    <w:rsid w:val="00B66008"/>
    <w:rsid w:val="00B6733C"/>
    <w:rsid w:val="00B73827"/>
    <w:rsid w:val="00B74D43"/>
    <w:rsid w:val="00B75D58"/>
    <w:rsid w:val="00B80C18"/>
    <w:rsid w:val="00B81F2B"/>
    <w:rsid w:val="00B8230D"/>
    <w:rsid w:val="00B833A0"/>
    <w:rsid w:val="00B85D73"/>
    <w:rsid w:val="00B860F3"/>
    <w:rsid w:val="00B86350"/>
    <w:rsid w:val="00B87729"/>
    <w:rsid w:val="00B90BAA"/>
    <w:rsid w:val="00B910A5"/>
    <w:rsid w:val="00B936DB"/>
    <w:rsid w:val="00B97C6E"/>
    <w:rsid w:val="00BA0E45"/>
    <w:rsid w:val="00BA2BAE"/>
    <w:rsid w:val="00BA50E2"/>
    <w:rsid w:val="00BA5425"/>
    <w:rsid w:val="00BA64C6"/>
    <w:rsid w:val="00BB11C7"/>
    <w:rsid w:val="00BB20B7"/>
    <w:rsid w:val="00BB2E61"/>
    <w:rsid w:val="00BB335B"/>
    <w:rsid w:val="00BB6A5D"/>
    <w:rsid w:val="00BB7006"/>
    <w:rsid w:val="00BB7FB9"/>
    <w:rsid w:val="00BC2AB9"/>
    <w:rsid w:val="00BC41C6"/>
    <w:rsid w:val="00BC4252"/>
    <w:rsid w:val="00BC4A2F"/>
    <w:rsid w:val="00BC4E54"/>
    <w:rsid w:val="00BC4E89"/>
    <w:rsid w:val="00BC64C4"/>
    <w:rsid w:val="00BC7059"/>
    <w:rsid w:val="00BC7121"/>
    <w:rsid w:val="00BD0808"/>
    <w:rsid w:val="00BD5BDD"/>
    <w:rsid w:val="00BD5F89"/>
    <w:rsid w:val="00BD62B0"/>
    <w:rsid w:val="00BD679E"/>
    <w:rsid w:val="00BD75F6"/>
    <w:rsid w:val="00BE33B1"/>
    <w:rsid w:val="00BE50E6"/>
    <w:rsid w:val="00BF1D29"/>
    <w:rsid w:val="00BF29C1"/>
    <w:rsid w:val="00BF5C9F"/>
    <w:rsid w:val="00BF64E5"/>
    <w:rsid w:val="00BF6CB7"/>
    <w:rsid w:val="00C01690"/>
    <w:rsid w:val="00C02712"/>
    <w:rsid w:val="00C031D5"/>
    <w:rsid w:val="00C03964"/>
    <w:rsid w:val="00C043C9"/>
    <w:rsid w:val="00C06771"/>
    <w:rsid w:val="00C12854"/>
    <w:rsid w:val="00C13E4D"/>
    <w:rsid w:val="00C175B6"/>
    <w:rsid w:val="00C2223D"/>
    <w:rsid w:val="00C239F7"/>
    <w:rsid w:val="00C25AA9"/>
    <w:rsid w:val="00C25ED6"/>
    <w:rsid w:val="00C3092B"/>
    <w:rsid w:val="00C30B34"/>
    <w:rsid w:val="00C314E5"/>
    <w:rsid w:val="00C318DD"/>
    <w:rsid w:val="00C325FF"/>
    <w:rsid w:val="00C3280A"/>
    <w:rsid w:val="00C33548"/>
    <w:rsid w:val="00C33D08"/>
    <w:rsid w:val="00C40075"/>
    <w:rsid w:val="00C40CEB"/>
    <w:rsid w:val="00C419FD"/>
    <w:rsid w:val="00C443F9"/>
    <w:rsid w:val="00C47A1C"/>
    <w:rsid w:val="00C52C7E"/>
    <w:rsid w:val="00C557E7"/>
    <w:rsid w:val="00C5582F"/>
    <w:rsid w:val="00C62AEF"/>
    <w:rsid w:val="00C63F5B"/>
    <w:rsid w:val="00C64037"/>
    <w:rsid w:val="00C73F57"/>
    <w:rsid w:val="00C759B5"/>
    <w:rsid w:val="00C77C42"/>
    <w:rsid w:val="00C8108E"/>
    <w:rsid w:val="00C839CD"/>
    <w:rsid w:val="00C84328"/>
    <w:rsid w:val="00C8489B"/>
    <w:rsid w:val="00C85FC8"/>
    <w:rsid w:val="00C86523"/>
    <w:rsid w:val="00C86587"/>
    <w:rsid w:val="00C96333"/>
    <w:rsid w:val="00C96533"/>
    <w:rsid w:val="00C969D6"/>
    <w:rsid w:val="00C97810"/>
    <w:rsid w:val="00CA17FC"/>
    <w:rsid w:val="00CA4A2A"/>
    <w:rsid w:val="00CA57EA"/>
    <w:rsid w:val="00CB1A99"/>
    <w:rsid w:val="00CB6FD8"/>
    <w:rsid w:val="00CC23E4"/>
    <w:rsid w:val="00CC442D"/>
    <w:rsid w:val="00CC6D6B"/>
    <w:rsid w:val="00CC76EE"/>
    <w:rsid w:val="00CC77F0"/>
    <w:rsid w:val="00CC7859"/>
    <w:rsid w:val="00CD20FB"/>
    <w:rsid w:val="00CD2203"/>
    <w:rsid w:val="00CD4F75"/>
    <w:rsid w:val="00CD6894"/>
    <w:rsid w:val="00CE1BD7"/>
    <w:rsid w:val="00CE1E2A"/>
    <w:rsid w:val="00CE2D2C"/>
    <w:rsid w:val="00CE4A32"/>
    <w:rsid w:val="00CE4BD1"/>
    <w:rsid w:val="00CE721E"/>
    <w:rsid w:val="00CF1887"/>
    <w:rsid w:val="00CF22C0"/>
    <w:rsid w:val="00CF3328"/>
    <w:rsid w:val="00CF394D"/>
    <w:rsid w:val="00CF4B8A"/>
    <w:rsid w:val="00CF56D0"/>
    <w:rsid w:val="00CF66D6"/>
    <w:rsid w:val="00D01ACF"/>
    <w:rsid w:val="00D021A5"/>
    <w:rsid w:val="00D0243B"/>
    <w:rsid w:val="00D04508"/>
    <w:rsid w:val="00D04689"/>
    <w:rsid w:val="00D10335"/>
    <w:rsid w:val="00D1075A"/>
    <w:rsid w:val="00D11309"/>
    <w:rsid w:val="00D11B4C"/>
    <w:rsid w:val="00D120A7"/>
    <w:rsid w:val="00D12DB6"/>
    <w:rsid w:val="00D14048"/>
    <w:rsid w:val="00D216E2"/>
    <w:rsid w:val="00D22715"/>
    <w:rsid w:val="00D23908"/>
    <w:rsid w:val="00D30E78"/>
    <w:rsid w:val="00D32D8A"/>
    <w:rsid w:val="00D33374"/>
    <w:rsid w:val="00D35E1B"/>
    <w:rsid w:val="00D42B79"/>
    <w:rsid w:val="00D435F5"/>
    <w:rsid w:val="00D43F5E"/>
    <w:rsid w:val="00D44161"/>
    <w:rsid w:val="00D468FD"/>
    <w:rsid w:val="00D47443"/>
    <w:rsid w:val="00D51DF0"/>
    <w:rsid w:val="00D5688D"/>
    <w:rsid w:val="00D6078F"/>
    <w:rsid w:val="00D6432C"/>
    <w:rsid w:val="00D64512"/>
    <w:rsid w:val="00D65E1A"/>
    <w:rsid w:val="00D65F32"/>
    <w:rsid w:val="00D66573"/>
    <w:rsid w:val="00D679E8"/>
    <w:rsid w:val="00D729A4"/>
    <w:rsid w:val="00D73363"/>
    <w:rsid w:val="00D747FD"/>
    <w:rsid w:val="00D758FF"/>
    <w:rsid w:val="00D77AE8"/>
    <w:rsid w:val="00D84814"/>
    <w:rsid w:val="00D84909"/>
    <w:rsid w:val="00D86395"/>
    <w:rsid w:val="00D9180B"/>
    <w:rsid w:val="00D94001"/>
    <w:rsid w:val="00D94EAC"/>
    <w:rsid w:val="00DA162E"/>
    <w:rsid w:val="00DA2E48"/>
    <w:rsid w:val="00DB0D63"/>
    <w:rsid w:val="00DB615F"/>
    <w:rsid w:val="00DC09C5"/>
    <w:rsid w:val="00DC0FEA"/>
    <w:rsid w:val="00DC40C2"/>
    <w:rsid w:val="00DC4CF0"/>
    <w:rsid w:val="00DC5CB7"/>
    <w:rsid w:val="00DC6B67"/>
    <w:rsid w:val="00DC6F3F"/>
    <w:rsid w:val="00DC78ED"/>
    <w:rsid w:val="00DC7C7E"/>
    <w:rsid w:val="00DD0F44"/>
    <w:rsid w:val="00DD5144"/>
    <w:rsid w:val="00DD589E"/>
    <w:rsid w:val="00DD5FC6"/>
    <w:rsid w:val="00DD6124"/>
    <w:rsid w:val="00DD6541"/>
    <w:rsid w:val="00DE057A"/>
    <w:rsid w:val="00DE4126"/>
    <w:rsid w:val="00DE54B7"/>
    <w:rsid w:val="00DE5D86"/>
    <w:rsid w:val="00DF1D7C"/>
    <w:rsid w:val="00DF2BFE"/>
    <w:rsid w:val="00DF3A53"/>
    <w:rsid w:val="00DF6528"/>
    <w:rsid w:val="00DF6A20"/>
    <w:rsid w:val="00DF7754"/>
    <w:rsid w:val="00DF7B01"/>
    <w:rsid w:val="00E00270"/>
    <w:rsid w:val="00E017FE"/>
    <w:rsid w:val="00E02342"/>
    <w:rsid w:val="00E04676"/>
    <w:rsid w:val="00E05660"/>
    <w:rsid w:val="00E07427"/>
    <w:rsid w:val="00E113B7"/>
    <w:rsid w:val="00E12AAD"/>
    <w:rsid w:val="00E132B0"/>
    <w:rsid w:val="00E15AA7"/>
    <w:rsid w:val="00E15F9E"/>
    <w:rsid w:val="00E16B4A"/>
    <w:rsid w:val="00E1726C"/>
    <w:rsid w:val="00E21318"/>
    <w:rsid w:val="00E2214F"/>
    <w:rsid w:val="00E23813"/>
    <w:rsid w:val="00E256C1"/>
    <w:rsid w:val="00E27346"/>
    <w:rsid w:val="00E37215"/>
    <w:rsid w:val="00E379FD"/>
    <w:rsid w:val="00E44A49"/>
    <w:rsid w:val="00E45D01"/>
    <w:rsid w:val="00E569F1"/>
    <w:rsid w:val="00E57C5B"/>
    <w:rsid w:val="00E61B0D"/>
    <w:rsid w:val="00E65C66"/>
    <w:rsid w:val="00E65F3B"/>
    <w:rsid w:val="00E81D22"/>
    <w:rsid w:val="00E83FDB"/>
    <w:rsid w:val="00E859DA"/>
    <w:rsid w:val="00E870B7"/>
    <w:rsid w:val="00E90731"/>
    <w:rsid w:val="00E91588"/>
    <w:rsid w:val="00E92AC1"/>
    <w:rsid w:val="00E937D4"/>
    <w:rsid w:val="00EA251C"/>
    <w:rsid w:val="00EA3E24"/>
    <w:rsid w:val="00EA6331"/>
    <w:rsid w:val="00EA684C"/>
    <w:rsid w:val="00EB03D2"/>
    <w:rsid w:val="00EB12FF"/>
    <w:rsid w:val="00EB66CB"/>
    <w:rsid w:val="00EB7629"/>
    <w:rsid w:val="00EC16A7"/>
    <w:rsid w:val="00EC2078"/>
    <w:rsid w:val="00EC6205"/>
    <w:rsid w:val="00EC6C2C"/>
    <w:rsid w:val="00EC75BB"/>
    <w:rsid w:val="00ED0522"/>
    <w:rsid w:val="00ED1C27"/>
    <w:rsid w:val="00ED3C62"/>
    <w:rsid w:val="00ED46D0"/>
    <w:rsid w:val="00ED4FB7"/>
    <w:rsid w:val="00ED6AC5"/>
    <w:rsid w:val="00ED73F0"/>
    <w:rsid w:val="00ED764C"/>
    <w:rsid w:val="00EE14A3"/>
    <w:rsid w:val="00EE16EC"/>
    <w:rsid w:val="00EF0CAD"/>
    <w:rsid w:val="00EF4BA9"/>
    <w:rsid w:val="00EF61F7"/>
    <w:rsid w:val="00F00CF6"/>
    <w:rsid w:val="00F01061"/>
    <w:rsid w:val="00F02FDC"/>
    <w:rsid w:val="00F0584F"/>
    <w:rsid w:val="00F06729"/>
    <w:rsid w:val="00F06E72"/>
    <w:rsid w:val="00F12C0B"/>
    <w:rsid w:val="00F13720"/>
    <w:rsid w:val="00F1467F"/>
    <w:rsid w:val="00F15B83"/>
    <w:rsid w:val="00F16071"/>
    <w:rsid w:val="00F1798B"/>
    <w:rsid w:val="00F2021C"/>
    <w:rsid w:val="00F22563"/>
    <w:rsid w:val="00F24526"/>
    <w:rsid w:val="00F3000B"/>
    <w:rsid w:val="00F31239"/>
    <w:rsid w:val="00F31603"/>
    <w:rsid w:val="00F31839"/>
    <w:rsid w:val="00F346ED"/>
    <w:rsid w:val="00F35225"/>
    <w:rsid w:val="00F36150"/>
    <w:rsid w:val="00F41854"/>
    <w:rsid w:val="00F4649D"/>
    <w:rsid w:val="00F4746B"/>
    <w:rsid w:val="00F47749"/>
    <w:rsid w:val="00F50343"/>
    <w:rsid w:val="00F52299"/>
    <w:rsid w:val="00F52A1C"/>
    <w:rsid w:val="00F52B7D"/>
    <w:rsid w:val="00F56CC5"/>
    <w:rsid w:val="00F605BD"/>
    <w:rsid w:val="00F62A1B"/>
    <w:rsid w:val="00F62E1D"/>
    <w:rsid w:val="00F70582"/>
    <w:rsid w:val="00F72450"/>
    <w:rsid w:val="00F756CC"/>
    <w:rsid w:val="00F75E0D"/>
    <w:rsid w:val="00F76B62"/>
    <w:rsid w:val="00F803FD"/>
    <w:rsid w:val="00F81C44"/>
    <w:rsid w:val="00F82352"/>
    <w:rsid w:val="00F83423"/>
    <w:rsid w:val="00F838DF"/>
    <w:rsid w:val="00F846D7"/>
    <w:rsid w:val="00F850E7"/>
    <w:rsid w:val="00F85418"/>
    <w:rsid w:val="00F85B2B"/>
    <w:rsid w:val="00F86415"/>
    <w:rsid w:val="00F86735"/>
    <w:rsid w:val="00F90ADF"/>
    <w:rsid w:val="00F91310"/>
    <w:rsid w:val="00F917AF"/>
    <w:rsid w:val="00FA22A4"/>
    <w:rsid w:val="00FA237C"/>
    <w:rsid w:val="00FA478D"/>
    <w:rsid w:val="00FA4D52"/>
    <w:rsid w:val="00FA5BCB"/>
    <w:rsid w:val="00FA7D4E"/>
    <w:rsid w:val="00FB05A9"/>
    <w:rsid w:val="00FB0DCF"/>
    <w:rsid w:val="00FB1CDA"/>
    <w:rsid w:val="00FB1F1E"/>
    <w:rsid w:val="00FB40BF"/>
    <w:rsid w:val="00FB49A8"/>
    <w:rsid w:val="00FB50A5"/>
    <w:rsid w:val="00FB54AA"/>
    <w:rsid w:val="00FB5EE8"/>
    <w:rsid w:val="00FB6C4B"/>
    <w:rsid w:val="00FC23B0"/>
    <w:rsid w:val="00FC2ACF"/>
    <w:rsid w:val="00FC30A1"/>
    <w:rsid w:val="00FC6256"/>
    <w:rsid w:val="00FC6461"/>
    <w:rsid w:val="00FC677B"/>
    <w:rsid w:val="00FC6B56"/>
    <w:rsid w:val="00FD2D27"/>
    <w:rsid w:val="00FD525D"/>
    <w:rsid w:val="00FD5FBD"/>
    <w:rsid w:val="00FE0142"/>
    <w:rsid w:val="00FE02F4"/>
    <w:rsid w:val="00FE33B8"/>
    <w:rsid w:val="00FE42BF"/>
    <w:rsid w:val="00FE6287"/>
    <w:rsid w:val="00FE682A"/>
    <w:rsid w:val="00FF0310"/>
    <w:rsid w:val="00FF256A"/>
    <w:rsid w:val="00FF4357"/>
    <w:rsid w:val="00FF5401"/>
    <w:rsid w:val="00FF582E"/>
    <w:rsid w:val="00FF5C4E"/>
    <w:rsid w:val="00FF6007"/>
    <w:rsid w:val="0D4C4AFF"/>
    <w:rsid w:val="2CAB6C08"/>
    <w:rsid w:val="48F0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0"/>
    <w:qFormat/>
    <w:uiPriority w:val="9"/>
    <w:pPr>
      <w:keepNext/>
      <w:keepLines/>
      <w:spacing w:before="340" w:after="330" w:line="578" w:lineRule="auto"/>
      <w:jc w:val="center"/>
      <w:outlineLvl w:val="0"/>
    </w:pPr>
    <w:rPr>
      <w:b/>
      <w:bCs/>
      <w:kern w:val="44"/>
      <w:sz w:val="40"/>
      <w:szCs w:val="44"/>
    </w:rPr>
  </w:style>
  <w:style w:type="paragraph" w:styleId="3">
    <w:name w:val="heading 2"/>
    <w:basedOn w:val="4"/>
    <w:next w:val="5"/>
    <w:link w:val="17"/>
    <w:qFormat/>
    <w:uiPriority w:val="0"/>
    <w:pPr>
      <w:adjustRightInd w:val="0"/>
      <w:spacing w:line="240" w:lineRule="auto"/>
      <w:jc w:val="left"/>
      <w:outlineLvl w:val="1"/>
    </w:pPr>
    <w:rPr>
      <w:rFonts w:ascii="宋体" w:hAnsi="宋体" w:eastAsia="黑体" w:cs="宋体"/>
      <w:b w:val="0"/>
      <w:kern w:val="0"/>
      <w:sz w:val="32"/>
      <w:szCs w:val="20"/>
    </w:rPr>
  </w:style>
  <w:style w:type="paragraph" w:styleId="4">
    <w:name w:val="heading 3"/>
    <w:basedOn w:val="1"/>
    <w:next w:val="1"/>
    <w:link w:val="18"/>
    <w:unhideWhenUsed/>
    <w:qFormat/>
    <w:uiPriority w:val="9"/>
    <w:pPr>
      <w:keepNext/>
      <w:keepLines/>
      <w:spacing w:before="260" w:after="260" w:line="416" w:lineRule="auto"/>
      <w:outlineLvl w:val="2"/>
    </w:pPr>
    <w:rPr>
      <w:b/>
      <w:bCs/>
      <w:sz w:val="28"/>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6">
    <w:name w:val="Normal Indent"/>
    <w:basedOn w:val="1"/>
    <w:link w:val="24"/>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1"/>
    <w:qFormat/>
    <w:uiPriority w:val="0"/>
    <w:pPr>
      <w:jc w:val="left"/>
    </w:pPr>
    <w:rPr>
      <w:rFonts w:asciiTheme="minorHAnsi" w:hAnsiTheme="minorHAnsi" w:eastAsiaTheme="minorEastAsia" w:cstheme="minorBidi"/>
    </w:rPr>
  </w:style>
  <w:style w:type="paragraph" w:styleId="8">
    <w:name w:val="Body Text"/>
    <w:basedOn w:val="1"/>
    <w:link w:val="29"/>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7"/>
    <w:unhideWhenUsed/>
    <w:qFormat/>
    <w:uiPriority w:val="99"/>
    <w:pPr>
      <w:spacing w:line="240" w:lineRule="auto"/>
    </w:pPr>
    <w:rPr>
      <w:sz w:val="18"/>
      <w:szCs w:val="18"/>
    </w:rPr>
  </w:style>
  <w:style w:type="paragraph" w:styleId="10">
    <w:name w:val="footer"/>
    <w:basedOn w:val="1"/>
    <w:link w:val="26"/>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qFormat/>
    <w:uiPriority w:val="0"/>
    <w:rPr>
      <w:sz w:val="21"/>
      <w:szCs w:val="21"/>
    </w:rPr>
  </w:style>
  <w:style w:type="character" w:customStyle="1" w:styleId="17">
    <w:name w:val="标题 2 Char"/>
    <w:basedOn w:val="14"/>
    <w:link w:val="3"/>
    <w:qFormat/>
    <w:uiPriority w:val="0"/>
    <w:rPr>
      <w:rFonts w:ascii="宋体" w:hAnsi="宋体" w:eastAsia="黑体" w:cs="宋体"/>
      <w:bCs/>
      <w:kern w:val="0"/>
      <w:sz w:val="32"/>
      <w:szCs w:val="20"/>
    </w:rPr>
  </w:style>
  <w:style w:type="character" w:customStyle="1" w:styleId="18">
    <w:name w:val="标题 3 Char"/>
    <w:basedOn w:val="14"/>
    <w:link w:val="4"/>
    <w:qFormat/>
    <w:uiPriority w:val="9"/>
    <w:rPr>
      <w:rFonts w:ascii="Times New Roman" w:hAnsi="Times New Roman" w:eastAsia="宋体" w:cs="Times New Roman"/>
      <w:b/>
      <w:bCs/>
      <w:sz w:val="28"/>
      <w:szCs w:val="32"/>
    </w:rPr>
  </w:style>
  <w:style w:type="character" w:customStyle="1" w:styleId="19">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0">
    <w:name w:val="标题 1 Char"/>
    <w:basedOn w:val="14"/>
    <w:link w:val="2"/>
    <w:qFormat/>
    <w:uiPriority w:val="9"/>
    <w:rPr>
      <w:rFonts w:ascii="Times New Roman" w:hAnsi="Times New Roman" w:eastAsia="宋体" w:cs="Times New Roman"/>
      <w:b/>
      <w:bCs/>
      <w:kern w:val="44"/>
      <w:sz w:val="40"/>
      <w:szCs w:val="44"/>
    </w:rPr>
  </w:style>
  <w:style w:type="character" w:customStyle="1" w:styleId="21">
    <w:name w:val="批注文字 Char"/>
    <w:link w:val="7"/>
    <w:qFormat/>
    <w:uiPriority w:val="0"/>
    <w:rPr>
      <w:szCs w:val="24"/>
    </w:rPr>
  </w:style>
  <w:style w:type="character" w:customStyle="1" w:styleId="22">
    <w:name w:val="批注文字 Char1"/>
    <w:basedOn w:val="14"/>
    <w:semiHidden/>
    <w:qFormat/>
    <w:uiPriority w:val="99"/>
    <w:rPr>
      <w:rFonts w:ascii="Times New Roman" w:hAnsi="Times New Roman" w:eastAsia="宋体" w:cs="Times New Roman"/>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4">
    <w:name w:val="正文缩进 Char"/>
    <w:link w:val="6"/>
    <w:qFormat/>
    <w:uiPriority w:val="0"/>
  </w:style>
  <w:style w:type="character" w:customStyle="1" w:styleId="25">
    <w:name w:val="页眉 Char"/>
    <w:basedOn w:val="14"/>
    <w:link w:val="11"/>
    <w:qFormat/>
    <w:uiPriority w:val="99"/>
    <w:rPr>
      <w:rFonts w:ascii="Times New Roman" w:hAnsi="Times New Roman" w:eastAsia="宋体" w:cs="Times New Roman"/>
      <w:sz w:val="18"/>
      <w:szCs w:val="18"/>
    </w:rPr>
  </w:style>
  <w:style w:type="character" w:customStyle="1" w:styleId="26">
    <w:name w:val="页脚 Char"/>
    <w:basedOn w:val="14"/>
    <w:link w:val="10"/>
    <w:qFormat/>
    <w:uiPriority w:val="99"/>
    <w:rPr>
      <w:rFonts w:ascii="Times New Roman" w:hAnsi="Times New Roman" w:eastAsia="宋体" w:cs="Times New Roman"/>
      <w:sz w:val="18"/>
      <w:szCs w:val="18"/>
    </w:rPr>
  </w:style>
  <w:style w:type="character" w:customStyle="1" w:styleId="27">
    <w:name w:val="批注框文本 Char"/>
    <w:basedOn w:val="14"/>
    <w:link w:val="9"/>
    <w:semiHidden/>
    <w:qFormat/>
    <w:uiPriority w:val="99"/>
    <w:rPr>
      <w:rFonts w:ascii="Times New Roman" w:hAnsi="Times New Roman" w:eastAsia="宋体" w:cs="Times New Roman"/>
      <w:sz w:val="18"/>
      <w:szCs w:val="18"/>
    </w:rPr>
  </w:style>
  <w:style w:type="paragraph" w:customStyle="1" w:styleId="28">
    <w:name w:val="正文 A"/>
    <w:qFormat/>
    <w:uiPriority w:val="0"/>
    <w:pPr>
      <w:shd w:val="clear" w:color="auto" w:fill="FFFFFF"/>
      <w:tabs>
        <w:tab w:val="left" w:pos="426"/>
      </w:tabs>
      <w:spacing w:line="360" w:lineRule="auto"/>
      <w:jc w:val="both"/>
    </w:pPr>
    <w:rPr>
      <w:rFonts w:ascii="宋体" w:hAnsi="宋体" w:eastAsia="宋体" w:cs="宋体"/>
      <w:color w:val="000000"/>
      <w:kern w:val="0"/>
      <w:sz w:val="21"/>
      <w:szCs w:val="21"/>
      <w:u w:color="000000"/>
      <w:lang w:val="en-US" w:eastAsia="zh-CN" w:bidi="ar-SA"/>
    </w:rPr>
  </w:style>
  <w:style w:type="character" w:customStyle="1" w:styleId="29">
    <w:name w:val="正文文本 Char"/>
    <w:basedOn w:val="14"/>
    <w:link w:val="8"/>
    <w:qFormat/>
    <w:uiPriority w:val="1"/>
    <w:rPr>
      <w:rFonts w:ascii="宋体" w:hAnsi="宋体" w:eastAsia="宋体" w:cs="宋体"/>
      <w:kern w:val="0"/>
      <w:szCs w:val="21"/>
      <w:lang w:val="zh-CN" w:bidi="zh-CN"/>
    </w:rPr>
  </w:style>
  <w:style w:type="paragraph" w:customStyle="1" w:styleId="30">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31">
    <w:name w:val="List Paragraph"/>
    <w:basedOn w:val="1"/>
    <w:qFormat/>
    <w:uiPriority w:val="34"/>
    <w:pPr>
      <w:ind w:firstLine="420" w:firstLineChars="200"/>
    </w:pPr>
  </w:style>
  <w:style w:type="paragraph" w:customStyle="1" w:styleId="32">
    <w:name w:val="Char Char Char Char"/>
    <w:basedOn w:val="1"/>
    <w:qFormat/>
    <w:uiPriority w:val="0"/>
    <w:pPr>
      <w:widowControl/>
      <w:spacing w:after="160" w:line="240" w:lineRule="exact"/>
      <w:jc w:val="left"/>
    </w:pPr>
    <w:rPr>
      <w:rFonts w:ascii="Calibri" w:hAnsi="Calibri"/>
      <w:sz w:val="21"/>
    </w:rPr>
  </w:style>
  <w:style w:type="paragraph" w:customStyle="1" w:styleId="33">
    <w:name w:val="样式1"/>
    <w:basedOn w:val="1"/>
    <w:qFormat/>
    <w:uiPriority w:val="0"/>
    <w:pPr>
      <w:spacing w:line="240" w:lineRule="auto"/>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6981</Words>
  <Characters>7239</Characters>
  <Lines>55</Lines>
  <Paragraphs>15</Paragraphs>
  <TotalTime>0</TotalTime>
  <ScaleCrop>false</ScaleCrop>
  <LinksUpToDate>false</LinksUpToDate>
  <CharactersWithSpaces>7317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2020-11-05T02:21:00Z</dcterms:created>
  <dc:creator>夏丰良</dc:creator>
  <cp:lastModifiedBy>微信用户</cp:lastModifiedBy>
  <cp:lastPrinted>2019-09-04T10:45:00Z</cp:lastPrinted>
  <dcterms:modified xsi:type="dcterms:W3CDTF">2024-09-09T09:07:58Z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4A8970E3164141719379DF654704E520_12</vt:lpwstr>
  </property>
</Properties>
</file>