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9ABAD">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14:paraId="34F42411">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421BACC7">
      <w:pPr>
        <w:pStyle w:val="3"/>
      </w:pPr>
      <w:r>
        <w:rPr>
          <w:rFonts w:hint="eastAsia"/>
        </w:rPr>
        <w:t>招标文件信息</w:t>
      </w:r>
    </w:p>
    <w:p w14:paraId="41EF824F">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项目名称:</w:t>
      </w:r>
      <w:bookmarkStart w:id="0" w:name="_Hlk76026177"/>
      <w:r>
        <w:rPr>
          <w:rFonts w:hint="eastAsia"/>
        </w:rPr>
        <w:t xml:space="preserve"> </w:t>
      </w:r>
      <w:r>
        <w:rPr>
          <w:rFonts w:hint="eastAsia" w:ascii="仿宋_GB2312" w:eastAsia="仿宋_GB2312" w:hAnsiTheme="minorEastAsia"/>
          <w:sz w:val="36"/>
          <w:szCs w:val="36"/>
        </w:rPr>
        <w:t>深圳市南山区沙河街道办事处2022年禁摩限电交通整治项目</w:t>
      </w:r>
    </w:p>
    <w:bookmarkEnd w:id="0"/>
    <w:p w14:paraId="36441FE7">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w:t>
      </w:r>
      <w:r>
        <w:rPr>
          <w:rFonts w:hint="eastAsia" w:ascii="仿宋_GB2312" w:eastAsia="仿宋_GB2312" w:hAnsiTheme="minorEastAsia"/>
          <w:sz w:val="36"/>
          <w:szCs w:val="36"/>
        </w:rPr>
        <w:t>201</w:t>
      </w:r>
    </w:p>
    <w:p w14:paraId="4F3ED9D4">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14:paraId="429639FF">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14:paraId="2F4AA0C2">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14:paraId="424DF49A">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14:paraId="7C4F3830">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5252E034">
      <w:pPr>
        <w:jc w:val="center"/>
        <w:rPr>
          <w:rFonts w:ascii="黑体" w:hAnsi="黑体" w:eastAsia="黑体"/>
          <w:sz w:val="32"/>
          <w:szCs w:val="32"/>
        </w:rPr>
      </w:pPr>
    </w:p>
    <w:p w14:paraId="4E41AAC4">
      <w:pPr>
        <w:jc w:val="center"/>
        <w:rPr>
          <w:rFonts w:ascii="黑体" w:hAnsi="黑体" w:eastAsia="黑体"/>
          <w:sz w:val="32"/>
          <w:szCs w:val="32"/>
        </w:rPr>
      </w:pPr>
    </w:p>
    <w:p w14:paraId="73C86AC0">
      <w:pPr>
        <w:jc w:val="center"/>
        <w:rPr>
          <w:rFonts w:ascii="黑体" w:hAnsi="黑体" w:eastAsia="黑体"/>
          <w:sz w:val="32"/>
          <w:szCs w:val="32"/>
        </w:rPr>
      </w:pPr>
    </w:p>
    <w:p w14:paraId="188481DA">
      <w:pPr>
        <w:jc w:val="center"/>
        <w:rPr>
          <w:rFonts w:ascii="黑体" w:hAnsi="黑体" w:eastAsia="黑体"/>
          <w:sz w:val="32"/>
          <w:szCs w:val="32"/>
        </w:rPr>
      </w:pPr>
    </w:p>
    <w:p w14:paraId="5BC99F0A">
      <w:pPr>
        <w:jc w:val="center"/>
        <w:rPr>
          <w:rFonts w:ascii="黑体" w:hAnsi="黑体" w:eastAsia="黑体"/>
          <w:sz w:val="32"/>
          <w:szCs w:val="32"/>
        </w:rPr>
      </w:pPr>
    </w:p>
    <w:p w14:paraId="32D882DE">
      <w:pPr>
        <w:rPr>
          <w:rFonts w:ascii="黑体" w:hAnsi="黑体" w:eastAsia="黑体"/>
          <w:sz w:val="32"/>
          <w:szCs w:val="32"/>
        </w:rPr>
      </w:pPr>
    </w:p>
    <w:p w14:paraId="3B329A92">
      <w:pPr>
        <w:pStyle w:val="3"/>
      </w:pPr>
      <w:r>
        <w:rPr>
          <w:rFonts w:hint="eastAsia"/>
        </w:rPr>
        <w:t>投标文件初审表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61FD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3FE41F32">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7E97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517E4D24">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6B14F84D">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35B16F2E">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5C8A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52F15113">
            <w:pPr>
              <w:spacing w:line="520" w:lineRule="exact"/>
              <w:ind w:firstLine="640" w:firstLineChars="200"/>
              <w:rPr>
                <w:rFonts w:ascii="仿宋_GB2312" w:eastAsia="仿宋_GB2312"/>
                <w:sz w:val="32"/>
                <w:szCs w:val="32"/>
              </w:rPr>
            </w:pPr>
          </w:p>
        </w:tc>
        <w:tc>
          <w:tcPr>
            <w:tcW w:w="1215" w:type="dxa"/>
            <w:vMerge w:val="continue"/>
            <w:vAlign w:val="center"/>
          </w:tcPr>
          <w:p w14:paraId="1A8D8C04">
            <w:pPr>
              <w:widowControl/>
              <w:spacing w:line="520" w:lineRule="exact"/>
              <w:ind w:firstLine="643" w:firstLineChars="200"/>
              <w:jc w:val="left"/>
              <w:rPr>
                <w:rFonts w:ascii="仿宋_GB2312" w:eastAsia="仿宋_GB2312"/>
                <w:b/>
                <w:sz w:val="32"/>
                <w:szCs w:val="32"/>
              </w:rPr>
            </w:pPr>
          </w:p>
        </w:tc>
        <w:tc>
          <w:tcPr>
            <w:tcW w:w="6430" w:type="dxa"/>
            <w:vAlign w:val="center"/>
          </w:tcPr>
          <w:p w14:paraId="041C427F">
            <w:pPr>
              <w:spacing w:line="520" w:lineRule="exact"/>
              <w:rPr>
                <w:rFonts w:ascii="仿宋_GB2312" w:eastAsia="仿宋_GB2312"/>
                <w:sz w:val="32"/>
                <w:szCs w:val="32"/>
              </w:rPr>
            </w:pPr>
            <w:r>
              <w:rPr>
                <w:rFonts w:hint="eastAsia" w:ascii="仿宋_GB2312" w:eastAsia="仿宋_GB2312"/>
                <w:sz w:val="32"/>
                <w:szCs w:val="32"/>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tc>
      </w:tr>
      <w:tr w14:paraId="31EF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204F3778">
            <w:pPr>
              <w:spacing w:line="520" w:lineRule="exact"/>
              <w:ind w:firstLine="640" w:firstLineChars="200"/>
              <w:rPr>
                <w:rFonts w:ascii="仿宋_GB2312" w:eastAsia="仿宋_GB2312"/>
                <w:sz w:val="32"/>
                <w:szCs w:val="32"/>
              </w:rPr>
            </w:pPr>
          </w:p>
        </w:tc>
        <w:tc>
          <w:tcPr>
            <w:tcW w:w="1215" w:type="dxa"/>
            <w:vMerge w:val="continue"/>
            <w:vAlign w:val="center"/>
          </w:tcPr>
          <w:p w14:paraId="4DEDA3D5">
            <w:pPr>
              <w:widowControl/>
              <w:spacing w:line="520" w:lineRule="exact"/>
              <w:ind w:firstLine="643" w:firstLineChars="200"/>
              <w:jc w:val="left"/>
              <w:rPr>
                <w:rFonts w:ascii="仿宋_GB2312" w:eastAsia="仿宋_GB2312"/>
                <w:b/>
                <w:sz w:val="32"/>
                <w:szCs w:val="32"/>
              </w:rPr>
            </w:pPr>
          </w:p>
        </w:tc>
        <w:tc>
          <w:tcPr>
            <w:tcW w:w="6430" w:type="dxa"/>
            <w:vAlign w:val="center"/>
          </w:tcPr>
          <w:p w14:paraId="4E31C2AC">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531D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0A2EC9AA">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77A81AEB">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33EA1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15A2A5CC">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63E4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BB334DB">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360C0C35">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122DE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56D7606">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111C8B2C">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7751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1D245C9">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24C8B6D1">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w:t>
            </w:r>
          </w:p>
        </w:tc>
      </w:tr>
      <w:tr w14:paraId="74DD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E4B4E66">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14:paraId="7D827010">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6C46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75C799C">
            <w:pPr>
              <w:spacing w:line="52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7AC1C8F8">
            <w:pPr>
              <w:spacing w:line="520" w:lineRule="exact"/>
              <w:jc w:val="left"/>
              <w:rPr>
                <w:rFonts w:ascii="仿宋_GB2312" w:eastAsia="仿宋_GB2312"/>
                <w:sz w:val="32"/>
                <w:szCs w:val="32"/>
              </w:rPr>
            </w:pPr>
            <w:r>
              <w:rPr>
                <w:rFonts w:hint="eastAsia" w:ascii="仿宋_GB2312" w:eastAsia="仿宋_GB2312"/>
                <w:sz w:val="32"/>
                <w:szCs w:val="32"/>
              </w:rPr>
              <w:t>所投货物、服务在技术、商务等方面没有实质性满足招标文件要求的（是否实质性满足招标文件要求，由评审委员会来做出评判）</w:t>
            </w:r>
          </w:p>
        </w:tc>
      </w:tr>
      <w:tr w14:paraId="2360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67F303C7">
            <w:pPr>
              <w:spacing w:line="520" w:lineRule="exact"/>
              <w:jc w:val="center"/>
              <w:rPr>
                <w:rFonts w:ascii="仿宋_GB2312" w:eastAsia="仿宋_GB2312"/>
                <w:sz w:val="32"/>
                <w:szCs w:val="32"/>
              </w:rPr>
            </w:pPr>
            <w:r>
              <w:rPr>
                <w:rFonts w:ascii="仿宋_GB2312" w:eastAsia="仿宋_GB2312"/>
                <w:sz w:val="32"/>
                <w:szCs w:val="32"/>
              </w:rPr>
              <w:t>6</w:t>
            </w:r>
          </w:p>
        </w:tc>
        <w:tc>
          <w:tcPr>
            <w:tcW w:w="7645" w:type="dxa"/>
            <w:gridSpan w:val="2"/>
          </w:tcPr>
          <w:p w14:paraId="40525FE0">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520F4063">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5BE93EA1">
      <w:pPr>
        <w:pStyle w:val="3"/>
      </w:pPr>
      <w:r>
        <w:rPr>
          <w:rFonts w:hint="eastAsia"/>
        </w:rPr>
        <w:t>评标信息</w:t>
      </w:r>
    </w:p>
    <w:p w14:paraId="650D523F">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32CB579A">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价格分计算方法: </w:t>
      </w:r>
    </w:p>
    <w:p w14:paraId="489CF47E">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0A14EBF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14:paraId="7815C713">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2CAEFFF6">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7AE061D1">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1F90897B">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1F9B3A4D">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tbl>
      <w:tblPr>
        <w:tblStyle w:val="1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56DA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0A69516A">
            <w:pPr>
              <w:jc w:val="center"/>
              <w:rPr>
                <w:rFonts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2ABA5992">
            <w:pPr>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6E3BC" w:themeFill="accent3" w:themeFillTint="66"/>
          </w:tcPr>
          <w:p w14:paraId="74D3B00F">
            <w:pPr>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14:paraId="0DF6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358A992A">
            <w:pPr>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tcPr>
          <w:p w14:paraId="504041D1">
            <w:pPr>
              <w:jc w:val="center"/>
              <w:rPr>
                <w:rFonts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tcPr>
          <w:p w14:paraId="4E64D6ED">
            <w:pPr>
              <w:jc w:val="center"/>
              <w:rPr>
                <w:rFonts w:ascii="仿宋_GB2312" w:hAnsi="宋体" w:eastAsia="仿宋_GB2312" w:cs="宋体"/>
                <w:b/>
                <w:sz w:val="28"/>
                <w:szCs w:val="28"/>
              </w:rPr>
            </w:pPr>
            <w:r>
              <w:rPr>
                <w:rFonts w:hint="eastAsia" w:ascii="仿宋_GB2312" w:hAnsi="宋体" w:eastAsia="仿宋_GB2312" w:cs="宋体"/>
                <w:b/>
                <w:sz w:val="28"/>
                <w:szCs w:val="28"/>
              </w:rPr>
              <w:t>20</w:t>
            </w:r>
          </w:p>
        </w:tc>
      </w:tr>
      <w:tr w14:paraId="1B25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14:paraId="4D128E9D">
            <w:pPr>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tcPr>
          <w:p w14:paraId="0D2D8C58">
            <w:pPr>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tcPr>
          <w:p w14:paraId="2A495616">
            <w:pPr>
              <w:jc w:val="center"/>
              <w:rPr>
                <w:rFonts w:ascii="仿宋_GB2312" w:hAnsi="宋体" w:eastAsia="仿宋_GB2312" w:cs="宋体"/>
                <w:b/>
                <w:sz w:val="28"/>
                <w:szCs w:val="28"/>
              </w:rPr>
            </w:pPr>
            <w:r>
              <w:rPr>
                <w:rFonts w:hint="eastAsia" w:ascii="仿宋_GB2312" w:hAnsi="宋体" w:eastAsia="仿宋_GB2312" w:cs="宋体"/>
                <w:b/>
                <w:sz w:val="28"/>
                <w:szCs w:val="28"/>
              </w:rPr>
              <w:t>56</w:t>
            </w:r>
          </w:p>
        </w:tc>
      </w:tr>
      <w:tr w14:paraId="7FA4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4864B2EB">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1247610">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5246A0CB">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4AC3B38F">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39D41603">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0F1A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43C359A5">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0D8B0E25">
            <w:pPr>
              <w:jc w:val="center"/>
              <w:rPr>
                <w:rFonts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2B11CED1">
            <w:pPr>
              <w:jc w:val="center"/>
              <w:rPr>
                <w:rFonts w:ascii="仿宋_GB2312" w:hAnsi="宋体" w:eastAsia="仿宋_GB2312" w:cs="宋体"/>
                <w:sz w:val="28"/>
                <w:szCs w:val="28"/>
              </w:rPr>
            </w:pPr>
            <w:r>
              <w:rPr>
                <w:rFonts w:hint="eastAsia" w:ascii="仿宋_GB2312" w:eastAsia="仿宋_GB2312"/>
                <w:sz w:val="28"/>
                <w:szCs w:val="28"/>
              </w:rPr>
              <w:t>项目服务方案</w:t>
            </w:r>
          </w:p>
        </w:tc>
        <w:tc>
          <w:tcPr>
            <w:tcW w:w="791" w:type="dxa"/>
            <w:tcBorders>
              <w:top w:val="single" w:color="auto" w:sz="4" w:space="0"/>
              <w:left w:val="single" w:color="auto" w:sz="4" w:space="0"/>
              <w:bottom w:val="single" w:color="auto" w:sz="4" w:space="0"/>
              <w:right w:val="single" w:color="auto" w:sz="4" w:space="0"/>
            </w:tcBorders>
            <w:vAlign w:val="center"/>
          </w:tcPr>
          <w:p w14:paraId="0E084380">
            <w:pPr>
              <w:jc w:val="center"/>
              <w:rPr>
                <w:rFonts w:ascii="仿宋_GB2312" w:hAnsi="宋体" w:eastAsia="仿宋_GB2312" w:cs="宋体"/>
                <w:sz w:val="28"/>
                <w:szCs w:val="28"/>
              </w:rPr>
            </w:pPr>
            <w:r>
              <w:rPr>
                <w:rFonts w:ascii="仿宋_GB2312" w:eastAsia="仿宋_GB2312"/>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14:paraId="313D37C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A16631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投标人需提供项目服务方案，服务方案包含但不限于：</w:t>
            </w:r>
          </w:p>
          <w:p w14:paraId="1666E27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1、日常管理组织。</w:t>
            </w:r>
          </w:p>
          <w:p w14:paraId="241BED5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2、各种规章制度。</w:t>
            </w:r>
          </w:p>
          <w:p w14:paraId="1E9B7FD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3、各种突发事件应急处理预案。</w:t>
            </w:r>
          </w:p>
          <w:p w14:paraId="4F1927C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4、疫情防控。</w:t>
            </w:r>
          </w:p>
          <w:p w14:paraId="7ADF7ABD">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D646B8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4</w:t>
            </w:r>
            <w:r>
              <w:rPr>
                <w:rFonts w:hint="eastAsia" w:ascii="仿宋_GB2312" w:hAnsi="宋体" w:eastAsia="仿宋_GB2312" w:cs="宋体"/>
                <w:sz w:val="28"/>
                <w:szCs w:val="28"/>
              </w:rPr>
              <w:t>点且符合项目需求的得</w:t>
            </w:r>
            <w:r>
              <w:rPr>
                <w:rFonts w:ascii="仿宋_GB2312" w:hAnsi="宋体" w:eastAsia="仿宋_GB2312" w:cs="宋体"/>
                <w:sz w:val="28"/>
                <w:szCs w:val="28"/>
              </w:rPr>
              <w:t>10</w:t>
            </w:r>
            <w:r>
              <w:rPr>
                <w:rFonts w:hint="eastAsia" w:ascii="仿宋_GB2312" w:hAnsi="宋体" w:eastAsia="仿宋_GB2312" w:cs="宋体"/>
                <w:sz w:val="28"/>
                <w:szCs w:val="28"/>
              </w:rPr>
              <w:t>分。</w:t>
            </w:r>
          </w:p>
          <w:p w14:paraId="43D0841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3</w:t>
            </w:r>
            <w:r>
              <w:rPr>
                <w:rFonts w:hint="eastAsia" w:ascii="仿宋_GB2312" w:hAnsi="宋体" w:eastAsia="仿宋_GB2312" w:cs="宋体"/>
                <w:sz w:val="28"/>
                <w:szCs w:val="28"/>
              </w:rPr>
              <w:t>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14:paraId="352CEFAA">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2</w:t>
            </w:r>
            <w:r>
              <w:rPr>
                <w:rFonts w:hint="eastAsia" w:ascii="仿宋_GB2312" w:hAnsi="宋体" w:eastAsia="仿宋_GB2312" w:cs="宋体"/>
                <w:sz w:val="28"/>
                <w:szCs w:val="28"/>
              </w:rPr>
              <w:t>点且符合项目需求的得6分。</w:t>
            </w:r>
          </w:p>
          <w:p w14:paraId="58102A5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14:paraId="32CAF19C">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14:paraId="058469B5">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5</w:t>
            </w:r>
            <w:r>
              <w:rPr>
                <w:rFonts w:hint="eastAsia" w:ascii="仿宋_GB2312" w:hAnsi="宋体" w:eastAsia="仿宋_GB2312" w:cs="宋体"/>
                <w:sz w:val="28"/>
                <w:szCs w:val="28"/>
              </w:rPr>
              <w:t>分。</w:t>
            </w:r>
          </w:p>
          <w:p w14:paraId="21CB1DD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052EDB1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1</w:t>
            </w:r>
            <w:r>
              <w:rPr>
                <w:rFonts w:hint="eastAsia" w:ascii="仿宋_GB2312" w:hAnsi="宋体" w:eastAsia="仿宋_GB2312" w:cs="宋体"/>
                <w:sz w:val="28"/>
                <w:szCs w:val="28"/>
              </w:rPr>
              <w:t>分。</w:t>
            </w:r>
          </w:p>
          <w:p w14:paraId="372F052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15</w:t>
            </w:r>
            <w:r>
              <w:rPr>
                <w:rFonts w:hint="eastAsia" w:ascii="仿宋_GB2312" w:hAnsi="宋体" w:eastAsia="仿宋_GB2312" w:cs="宋体"/>
                <w:sz w:val="28"/>
                <w:szCs w:val="28"/>
              </w:rPr>
              <w:t>分，最低为0分。</w:t>
            </w:r>
          </w:p>
        </w:tc>
      </w:tr>
      <w:tr w14:paraId="00E5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49A4B30D">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C400F52">
            <w:pPr>
              <w:jc w:val="center"/>
              <w:rPr>
                <w:rFonts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7829FA40">
            <w:pPr>
              <w:jc w:val="center"/>
              <w:rPr>
                <w:rFonts w:ascii="仿宋_GB2312" w:hAnsi="宋体" w:eastAsia="仿宋_GB2312" w:cs="宋体"/>
                <w:sz w:val="28"/>
                <w:szCs w:val="28"/>
              </w:rPr>
            </w:pPr>
            <w:r>
              <w:rPr>
                <w:rFonts w:hint="eastAsia" w:ascii="仿宋_GB2312" w:eastAsia="仿宋_GB2312"/>
                <w:sz w:val="28"/>
                <w:szCs w:val="28"/>
              </w:rPr>
              <w:t>项目重点难点分析方案</w:t>
            </w:r>
          </w:p>
        </w:tc>
        <w:tc>
          <w:tcPr>
            <w:tcW w:w="791" w:type="dxa"/>
            <w:tcBorders>
              <w:top w:val="single" w:color="auto" w:sz="4" w:space="0"/>
              <w:left w:val="single" w:color="auto" w:sz="4" w:space="0"/>
              <w:bottom w:val="single" w:color="auto" w:sz="4" w:space="0"/>
              <w:right w:val="single" w:color="auto" w:sz="4" w:space="0"/>
            </w:tcBorders>
            <w:vAlign w:val="center"/>
          </w:tcPr>
          <w:p w14:paraId="3CA0B0E3">
            <w:pPr>
              <w:jc w:val="center"/>
              <w:rPr>
                <w:rFonts w:ascii="仿宋_GB2312" w:hAnsi="宋体" w:eastAsia="仿宋_GB2312" w:cs="宋体"/>
                <w:sz w:val="28"/>
                <w:szCs w:val="28"/>
              </w:rPr>
            </w:pPr>
            <w:r>
              <w:rPr>
                <w:rFonts w:ascii="仿宋_GB2312" w:eastAsia="仿宋_GB2312"/>
                <w:sz w:val="28"/>
                <w:szCs w:val="28"/>
              </w:rPr>
              <w:t>1</w:t>
            </w:r>
            <w:r>
              <w:rPr>
                <w:rFonts w:hint="eastAsia" w:ascii="仿宋_GB2312" w:eastAsia="仿宋_GB2312"/>
                <w:sz w:val="28"/>
                <w:szCs w:val="28"/>
              </w:rPr>
              <w:t>5</w:t>
            </w:r>
          </w:p>
        </w:tc>
        <w:tc>
          <w:tcPr>
            <w:tcW w:w="5529" w:type="dxa"/>
            <w:tcBorders>
              <w:top w:val="single" w:color="auto" w:sz="4" w:space="0"/>
              <w:left w:val="single" w:color="auto" w:sz="4" w:space="0"/>
              <w:bottom w:val="single" w:color="auto" w:sz="4" w:space="0"/>
              <w:right w:val="single" w:color="auto" w:sz="4" w:space="0"/>
            </w:tcBorders>
            <w:vAlign w:val="center"/>
          </w:tcPr>
          <w:p w14:paraId="7D2A9253">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7F4E27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投标人须针对以下几点进行项目重点难点分析、制定合理有效应对措施并提出相关合理化建议：</w:t>
            </w:r>
          </w:p>
          <w:p w14:paraId="3CF28E6B">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1、安全保障。</w:t>
            </w:r>
          </w:p>
          <w:p w14:paraId="79167E0A">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2、突发事件。</w:t>
            </w:r>
          </w:p>
          <w:p w14:paraId="4250871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3、消防预案。</w:t>
            </w:r>
          </w:p>
          <w:p w14:paraId="0558398E">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4、交通保障。</w:t>
            </w:r>
          </w:p>
          <w:p w14:paraId="755D41E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539F903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包含以上4点且符合项目需求的得</w:t>
            </w:r>
            <w:r>
              <w:rPr>
                <w:rFonts w:ascii="仿宋_GB2312" w:hAnsi="宋体" w:eastAsia="仿宋_GB2312" w:cs="宋体"/>
                <w:sz w:val="28"/>
                <w:szCs w:val="28"/>
              </w:rPr>
              <w:t>10</w:t>
            </w:r>
            <w:r>
              <w:rPr>
                <w:rFonts w:hint="eastAsia" w:ascii="仿宋_GB2312" w:hAnsi="宋体" w:eastAsia="仿宋_GB2312" w:cs="宋体"/>
                <w:sz w:val="28"/>
                <w:szCs w:val="28"/>
              </w:rPr>
              <w:t>分。</w:t>
            </w:r>
          </w:p>
          <w:p w14:paraId="4907A83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包含以上3点且符合项目需求的得</w:t>
            </w:r>
            <w:r>
              <w:rPr>
                <w:rFonts w:ascii="仿宋_GB2312" w:hAnsi="宋体" w:eastAsia="仿宋_GB2312" w:cs="宋体"/>
                <w:sz w:val="28"/>
                <w:szCs w:val="28"/>
              </w:rPr>
              <w:t>8</w:t>
            </w:r>
            <w:r>
              <w:rPr>
                <w:rFonts w:hint="eastAsia" w:ascii="仿宋_GB2312" w:hAnsi="宋体" w:eastAsia="仿宋_GB2312" w:cs="宋体"/>
                <w:sz w:val="28"/>
                <w:szCs w:val="28"/>
              </w:rPr>
              <w:t>分。</w:t>
            </w:r>
          </w:p>
          <w:p w14:paraId="3510FFE0">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项目重点难点分析方案</w:t>
            </w:r>
            <w:r>
              <w:rPr>
                <w:rFonts w:hint="eastAsia" w:ascii="仿宋_GB2312" w:hAnsi="宋体" w:eastAsia="仿宋_GB2312" w:cs="宋体"/>
                <w:sz w:val="28"/>
                <w:szCs w:val="28"/>
              </w:rPr>
              <w:t>包含以上2点且符合项目需求的得6分。</w:t>
            </w:r>
          </w:p>
          <w:p w14:paraId="639F8F6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其他情况得0分。</w:t>
            </w:r>
          </w:p>
          <w:p w14:paraId="6D097C2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在此基础上，进一步评审：</w:t>
            </w:r>
          </w:p>
          <w:p w14:paraId="4D22624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投标人提供的方案，描述了项目实际存在的关键点且从实际出发提出贴合现状的评价为优得</w:t>
            </w:r>
            <w:r>
              <w:rPr>
                <w:rFonts w:ascii="仿宋_GB2312" w:hAnsi="宋体" w:eastAsia="仿宋_GB2312" w:cs="宋体"/>
                <w:sz w:val="28"/>
                <w:szCs w:val="28"/>
              </w:rPr>
              <w:t>5</w:t>
            </w:r>
            <w:r>
              <w:rPr>
                <w:rFonts w:hint="eastAsia" w:ascii="仿宋_GB2312" w:hAnsi="宋体" w:eastAsia="仿宋_GB2312" w:cs="宋体"/>
                <w:sz w:val="28"/>
                <w:szCs w:val="28"/>
              </w:rPr>
              <w:t>分。</w:t>
            </w:r>
          </w:p>
          <w:p w14:paraId="63F9C60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投标人提供的方案基本能够涵盖项目的关键点，方案也基本能够解决问题的评价为良得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257120A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w:t>
            </w:r>
            <w:r>
              <w:rPr>
                <w:rFonts w:ascii="仿宋_GB2312" w:hAnsi="宋体" w:eastAsia="仿宋_GB2312" w:cs="宋体"/>
                <w:sz w:val="28"/>
                <w:szCs w:val="28"/>
              </w:rPr>
              <w:t>1</w:t>
            </w:r>
            <w:r>
              <w:rPr>
                <w:rFonts w:hint="eastAsia" w:ascii="仿宋_GB2312" w:hAnsi="宋体" w:eastAsia="仿宋_GB2312" w:cs="宋体"/>
                <w:sz w:val="28"/>
                <w:szCs w:val="28"/>
              </w:rPr>
              <w:t>分。</w:t>
            </w:r>
          </w:p>
          <w:p w14:paraId="50E2C20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其他情况不得分。以上两点累积相加，满分为</w:t>
            </w:r>
            <w:r>
              <w:rPr>
                <w:rFonts w:ascii="仿宋_GB2312" w:hAnsi="宋体" w:eastAsia="仿宋_GB2312" w:cs="宋体"/>
                <w:sz w:val="28"/>
                <w:szCs w:val="28"/>
              </w:rPr>
              <w:t>15</w:t>
            </w:r>
            <w:r>
              <w:rPr>
                <w:rFonts w:hint="eastAsia" w:ascii="仿宋_GB2312" w:hAnsi="宋体" w:eastAsia="仿宋_GB2312" w:cs="宋体"/>
                <w:sz w:val="28"/>
                <w:szCs w:val="28"/>
              </w:rPr>
              <w:t>分，最低为0分。</w:t>
            </w:r>
          </w:p>
        </w:tc>
      </w:tr>
      <w:tr w14:paraId="45F6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14:paraId="34E3107F">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6F2A29A4">
            <w:pPr>
              <w:jc w:val="center"/>
              <w:rPr>
                <w:rFonts w:ascii="仿宋_GB2312" w:hAnsi="宋体" w:eastAsia="仿宋_GB2312" w:cs="宋体"/>
                <w:sz w:val="28"/>
                <w:szCs w:val="28"/>
              </w:rPr>
            </w:pPr>
            <w:r>
              <w:rPr>
                <w:rFonts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18DF8173">
            <w:pPr>
              <w:jc w:val="center"/>
              <w:rPr>
                <w:rFonts w:ascii="仿宋_GB2312" w:hAnsi="宋体" w:eastAsia="仿宋_GB2312" w:cs="宋体"/>
                <w:sz w:val="28"/>
                <w:szCs w:val="28"/>
              </w:rPr>
            </w:pPr>
            <w:r>
              <w:rPr>
                <w:rFonts w:hint="eastAsia" w:ascii="仿宋_GB2312" w:hAnsi="宋体" w:eastAsia="仿宋_GB2312" w:cs="宋体"/>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14:paraId="1AC33F80">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5529" w:type="dxa"/>
            <w:tcBorders>
              <w:top w:val="single" w:color="auto" w:sz="4" w:space="0"/>
              <w:left w:val="single" w:color="auto" w:sz="4" w:space="0"/>
              <w:bottom w:val="single" w:color="auto" w:sz="4" w:space="0"/>
              <w:right w:val="single" w:color="auto" w:sz="4" w:space="0"/>
            </w:tcBorders>
            <w:vAlign w:val="center"/>
          </w:tcPr>
          <w:p w14:paraId="484E9AC1">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C9F138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1、项目负责人具有高级保安师（国家职业资格一级）职业资格证书的得</w:t>
            </w:r>
            <w:r>
              <w:rPr>
                <w:rFonts w:ascii="仿宋_GB2312" w:hAnsi="宋体" w:eastAsia="仿宋_GB2312" w:cs="宋体"/>
                <w:sz w:val="28"/>
                <w:szCs w:val="28"/>
              </w:rPr>
              <w:t>3</w:t>
            </w:r>
            <w:r>
              <w:rPr>
                <w:rFonts w:hint="eastAsia" w:ascii="仿宋_GB2312" w:hAnsi="宋体" w:eastAsia="仿宋_GB2312" w:cs="宋体"/>
                <w:sz w:val="28"/>
                <w:szCs w:val="28"/>
              </w:rPr>
              <w:t>分，具有高级保安员（国家职业资格二级证书）职业资格证书的得1.5分，其它情况不得分，本项最高得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45D293F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2、项目负责人具有本科或以上学历的得3分，具有大专学历的得1.5分，其它情况不得分，本项最高得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67AB6FF8">
            <w:pPr>
              <w:tabs>
                <w:tab w:val="left" w:pos="2880"/>
              </w:tabs>
              <w:spacing w:line="0" w:lineRule="atLeast"/>
              <w:ind w:left="46" w:leftChars="19" w:firstLine="560" w:firstLineChars="200"/>
              <w:rPr>
                <w:rFonts w:ascii="仿宋_GB2312" w:eastAsia="仿宋_GB2312"/>
                <w:sz w:val="28"/>
                <w:szCs w:val="28"/>
              </w:rPr>
            </w:pPr>
            <w:r>
              <w:rPr>
                <w:rFonts w:hint="eastAsia" w:ascii="仿宋_GB2312" w:eastAsia="仿宋_GB2312"/>
                <w:sz w:val="28"/>
                <w:szCs w:val="28"/>
              </w:rPr>
              <w:t>3、项目负责人具有市级或以上公安机关颁发的“优秀保安员”证书得3分。</w:t>
            </w:r>
          </w:p>
          <w:p w14:paraId="38E26FE1">
            <w:pPr>
              <w:tabs>
                <w:tab w:val="left" w:pos="2880"/>
              </w:tabs>
              <w:spacing w:line="0" w:lineRule="atLeast"/>
              <w:ind w:left="46" w:leftChars="19" w:firstLine="560" w:firstLineChars="200"/>
              <w:rPr>
                <w:rFonts w:ascii="仿宋_GB2312" w:eastAsia="仿宋_GB2312"/>
                <w:sz w:val="28"/>
                <w:szCs w:val="28"/>
              </w:rPr>
            </w:pPr>
            <w:r>
              <w:rPr>
                <w:rFonts w:hint="eastAsia" w:ascii="仿宋_GB2312" w:eastAsia="仿宋_GB2312"/>
                <w:sz w:val="28"/>
                <w:szCs w:val="28"/>
              </w:rPr>
              <w:t>4、具有交通协管服务经验的得3分。</w:t>
            </w:r>
          </w:p>
          <w:p w14:paraId="277F452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以上四项累计得分，最高得12分。</w:t>
            </w:r>
          </w:p>
          <w:p w14:paraId="303EA22E">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058B5F0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1、须提供社保部门出具投标人为项目负责人缴纳得近3个月社保证明文件扫描件，原件备查。</w:t>
            </w:r>
          </w:p>
          <w:p w14:paraId="76896F7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2、项目负责人的学历、相关证书扫描件，原件备查。如未按要求提供证明材料，或所提供的证明材料未能体现上述评分内容的，视为该证明材料无效。</w:t>
            </w:r>
          </w:p>
          <w:p w14:paraId="0A6635FA">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eastAsia="仿宋_GB2312"/>
                <w:sz w:val="28"/>
                <w:szCs w:val="28"/>
              </w:rPr>
              <w:t>3、如涉及考察人员工作经验，要求提供项目合同关键信息作为得分依据，通过合同关键信息无法判断是否得分的，还须同时提供合同甲方出具的证明文件</w:t>
            </w:r>
          </w:p>
        </w:tc>
      </w:tr>
      <w:tr w14:paraId="3AD0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222074CF">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44E2616">
            <w:pPr>
              <w:jc w:val="center"/>
              <w:rPr>
                <w:rFonts w:ascii="仿宋_GB2312" w:hAnsi="宋体" w:eastAsia="仿宋_GB2312" w:cs="宋体"/>
                <w:sz w:val="28"/>
                <w:szCs w:val="28"/>
              </w:rPr>
            </w:pPr>
            <w:r>
              <w:rPr>
                <w:rFonts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35FEAA17">
            <w:pPr>
              <w:jc w:val="center"/>
              <w:rPr>
                <w:rFonts w:ascii="仿宋_GB2312" w:hAnsi="宋体" w:eastAsia="仿宋_GB2312" w:cs="宋体"/>
                <w:sz w:val="28"/>
                <w:szCs w:val="28"/>
              </w:rPr>
            </w:pPr>
            <w:bookmarkStart w:id="1" w:name="_Hlk91493718"/>
            <w:r>
              <w:rPr>
                <w:rFonts w:hint="eastAsia" w:ascii="仿宋_GB2312" w:hAnsi="宋体" w:eastAsia="仿宋_GB2312" w:cs="宋体"/>
                <w:sz w:val="28"/>
                <w:szCs w:val="28"/>
              </w:rPr>
              <w:t>拟安排的项目团队人员情况（项目负责人除外）</w:t>
            </w:r>
            <w:bookmarkEnd w:id="1"/>
          </w:p>
        </w:tc>
        <w:tc>
          <w:tcPr>
            <w:tcW w:w="791" w:type="dxa"/>
            <w:tcBorders>
              <w:top w:val="single" w:color="auto" w:sz="4" w:space="0"/>
              <w:left w:val="single" w:color="auto" w:sz="4" w:space="0"/>
              <w:bottom w:val="single" w:color="auto" w:sz="4" w:space="0"/>
              <w:right w:val="single" w:color="auto" w:sz="4" w:space="0"/>
            </w:tcBorders>
            <w:vAlign w:val="center"/>
          </w:tcPr>
          <w:p w14:paraId="300E7444">
            <w:pPr>
              <w:ind w:left="-50" w:right="-51"/>
              <w:jc w:val="center"/>
              <w:rPr>
                <w:rFonts w:ascii="仿宋_GB2312" w:hAnsi="宋体" w:eastAsia="仿宋_GB2312" w:cs="宋体"/>
                <w:sz w:val="28"/>
                <w:szCs w:val="28"/>
              </w:rPr>
            </w:pPr>
            <w:r>
              <w:rPr>
                <w:rFonts w:hint="eastAsia" w:ascii="仿宋_GB2312" w:hAnsi="宋体" w:eastAsia="仿宋_GB2312" w:cs="宋体"/>
                <w:sz w:val="28"/>
                <w:szCs w:val="28"/>
              </w:rPr>
              <w:t>14</w:t>
            </w:r>
          </w:p>
        </w:tc>
        <w:tc>
          <w:tcPr>
            <w:tcW w:w="5529" w:type="dxa"/>
            <w:tcBorders>
              <w:top w:val="single" w:color="auto" w:sz="4" w:space="0"/>
              <w:left w:val="single" w:color="auto" w:sz="4" w:space="0"/>
              <w:bottom w:val="single" w:color="auto" w:sz="4" w:space="0"/>
              <w:right w:val="single" w:color="auto" w:sz="4" w:space="0"/>
            </w:tcBorders>
            <w:vAlign w:val="center"/>
          </w:tcPr>
          <w:p w14:paraId="5F9ACFA1">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92446A5">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1、团队人员中每有1人具有大专或以上学历的得1分，本项目最高得5分。</w:t>
            </w:r>
          </w:p>
          <w:p w14:paraId="50C8EB0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2、团队人员中每有1人具有高级保安员（国家职业资格二级）或以上证书的得</w:t>
            </w:r>
            <w:r>
              <w:rPr>
                <w:rFonts w:ascii="仿宋_GB2312" w:hAnsi="宋体" w:eastAsia="仿宋_GB2312" w:cs="宋体"/>
                <w:sz w:val="28"/>
                <w:szCs w:val="28"/>
              </w:rPr>
              <w:t>1</w:t>
            </w:r>
            <w:r>
              <w:rPr>
                <w:rFonts w:hint="eastAsia" w:ascii="仿宋_GB2312" w:hAnsi="宋体" w:eastAsia="仿宋_GB2312" w:cs="宋体"/>
                <w:sz w:val="28"/>
                <w:szCs w:val="28"/>
              </w:rPr>
              <w:t>分，其它情况不得分，本小项最高得5分；</w:t>
            </w:r>
          </w:p>
          <w:p w14:paraId="0D19F6F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3、团队成员中每具有1名退伍军人的得1分，其它情况不得分，本小项最高得4分；</w:t>
            </w:r>
          </w:p>
          <w:p w14:paraId="020144B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以上三项累计得分，最高得14分。</w:t>
            </w:r>
          </w:p>
          <w:p w14:paraId="03CB3F75">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17504155">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1、须提供社保部门出具投标人为项目团队人员缴纳得近3个月社保证明文件扫描件，原件备查。</w:t>
            </w:r>
          </w:p>
          <w:p w14:paraId="33EEFA4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2、项目团队成员的学历、相关证书扫描件，原件备查。如未按要求提供证明材料，或所提供的证明材料未能体现上述评分内容的，视为该证明材料无效。</w:t>
            </w:r>
          </w:p>
        </w:tc>
      </w:tr>
      <w:tr w14:paraId="255B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tcPr>
          <w:p w14:paraId="7B802EE2">
            <w:pPr>
              <w:jc w:val="center"/>
              <w:rPr>
                <w:rFonts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tcPr>
          <w:p w14:paraId="555128AD">
            <w:pPr>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tcPr>
          <w:p w14:paraId="1A6D247A">
            <w:pPr>
              <w:jc w:val="center"/>
              <w:rPr>
                <w:rFonts w:ascii="仿宋_GB2312" w:hAnsi="宋体" w:eastAsia="仿宋_GB2312" w:cs="宋体"/>
                <w:b/>
                <w:sz w:val="28"/>
                <w:szCs w:val="28"/>
              </w:rPr>
            </w:pPr>
            <w:r>
              <w:rPr>
                <w:rFonts w:hint="eastAsia" w:ascii="仿宋_GB2312" w:hAnsi="宋体" w:eastAsia="仿宋_GB2312" w:cs="宋体"/>
                <w:b/>
                <w:sz w:val="28"/>
                <w:szCs w:val="28"/>
              </w:rPr>
              <w:t>24</w:t>
            </w:r>
          </w:p>
        </w:tc>
      </w:tr>
      <w:tr w14:paraId="1F6A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14:paraId="209B4E48">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E24033F">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50D5C920">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543A67FA">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230A90CD">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358B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2BD356AE">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6260599D">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4EC5CABA">
            <w:pPr>
              <w:jc w:val="center"/>
              <w:rPr>
                <w:rFonts w:ascii="仿宋_GB2312" w:hAnsi="宋体" w:eastAsia="仿宋_GB2312" w:cs="宋体"/>
                <w:sz w:val="28"/>
                <w:szCs w:val="28"/>
              </w:rPr>
            </w:pPr>
            <w:r>
              <w:rPr>
                <w:rFonts w:hint="eastAsia" w:ascii="仿宋_GB2312" w:hAnsi="宋体" w:eastAsia="仿宋_GB2312" w:cs="宋体"/>
                <w:sz w:val="28"/>
                <w:szCs w:val="28"/>
              </w:rPr>
              <w:t>类似项目业绩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76FC8E4F">
            <w:pPr>
              <w:pStyle w:val="34"/>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5529" w:type="dxa"/>
            <w:tcBorders>
              <w:top w:val="single" w:color="auto" w:sz="4" w:space="0"/>
              <w:left w:val="single" w:color="auto" w:sz="4" w:space="0"/>
              <w:bottom w:val="single" w:color="auto" w:sz="4" w:space="0"/>
              <w:right w:val="single" w:color="auto" w:sz="4" w:space="0"/>
            </w:tcBorders>
            <w:vAlign w:val="center"/>
          </w:tcPr>
          <w:p w14:paraId="2C872F79">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7982D2E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提供投标人近三年内（201</w:t>
            </w:r>
            <w:r>
              <w:rPr>
                <w:rFonts w:ascii="仿宋_GB2312" w:hAnsi="宋体" w:eastAsia="仿宋_GB2312" w:cs="宋体"/>
                <w:sz w:val="28"/>
                <w:szCs w:val="28"/>
              </w:rPr>
              <w:t>8</w:t>
            </w:r>
            <w:r>
              <w:rPr>
                <w:rFonts w:hint="eastAsia" w:ascii="仿宋_GB2312" w:hAnsi="宋体" w:eastAsia="仿宋_GB2312" w:cs="宋体"/>
                <w:sz w:val="28"/>
                <w:szCs w:val="28"/>
              </w:rPr>
              <w:t>年</w:t>
            </w:r>
            <w:r>
              <w:rPr>
                <w:rFonts w:ascii="仿宋_GB2312" w:hAnsi="宋体" w:eastAsia="仿宋_GB2312" w:cs="宋体"/>
                <w:sz w:val="28"/>
                <w:szCs w:val="28"/>
              </w:rPr>
              <w:t>1</w:t>
            </w:r>
            <w:r>
              <w:rPr>
                <w:rFonts w:hint="eastAsia" w:ascii="仿宋_GB2312" w:hAnsi="宋体" w:eastAsia="仿宋_GB2312" w:cs="宋体"/>
                <w:sz w:val="28"/>
                <w:szCs w:val="28"/>
              </w:rPr>
              <w:t>月至本项目投标截止之日，以合同或协议签订日期为准）承接的政府行政机关或事业单位交通协管或交通整治等类似服务项目成功案例（以合同签订时间为准，合同委托方为同一单位的只计1宗，不能重复计算），每提供1宗合同得2分，最高为12分。（以提供合同关键页的扫描件为准，原件备查）</w:t>
            </w:r>
          </w:p>
          <w:p w14:paraId="3AA51F10">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698E251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r w14:paraId="7438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495C4457">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330DA88">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66B23614">
            <w:pPr>
              <w:jc w:val="center"/>
              <w:rPr>
                <w:rFonts w:ascii="仿宋_GB2312" w:hAnsi="宋体" w:eastAsia="仿宋_GB2312" w:cs="宋体"/>
                <w:sz w:val="28"/>
                <w:szCs w:val="28"/>
              </w:rPr>
            </w:pPr>
            <w:r>
              <w:rPr>
                <w:rFonts w:hint="eastAsia" w:ascii="仿宋_GB2312" w:hAnsi="宋体" w:eastAsia="仿宋_GB2312" w:cs="宋体"/>
                <w:sz w:val="28"/>
                <w:szCs w:val="28"/>
              </w:rPr>
              <w:t>企业荣誉</w:t>
            </w:r>
          </w:p>
        </w:tc>
        <w:tc>
          <w:tcPr>
            <w:tcW w:w="791" w:type="dxa"/>
            <w:tcBorders>
              <w:top w:val="single" w:color="auto" w:sz="4" w:space="0"/>
              <w:left w:val="single" w:color="auto" w:sz="4" w:space="0"/>
              <w:bottom w:val="single" w:color="auto" w:sz="4" w:space="0"/>
              <w:right w:val="single" w:color="auto" w:sz="4" w:space="0"/>
            </w:tcBorders>
            <w:vAlign w:val="center"/>
          </w:tcPr>
          <w:p w14:paraId="4DF85F98">
            <w:pPr>
              <w:pStyle w:val="34"/>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5529" w:type="dxa"/>
            <w:tcBorders>
              <w:top w:val="single" w:color="auto" w:sz="4" w:space="0"/>
              <w:left w:val="single" w:color="auto" w:sz="4" w:space="0"/>
              <w:bottom w:val="single" w:color="auto" w:sz="4" w:space="0"/>
              <w:right w:val="single" w:color="auto" w:sz="4" w:space="0"/>
            </w:tcBorders>
            <w:vAlign w:val="center"/>
          </w:tcPr>
          <w:p w14:paraId="25DA2FDB">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B8FBE3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投标人近三年（</w:t>
            </w:r>
            <w:r>
              <w:rPr>
                <w:rFonts w:ascii="仿宋_GB2312" w:hAnsi="宋体" w:eastAsia="仿宋_GB2312" w:cs="宋体"/>
                <w:sz w:val="28"/>
                <w:szCs w:val="28"/>
              </w:rPr>
              <w:t>201</w:t>
            </w:r>
            <w:r>
              <w:rPr>
                <w:rFonts w:hint="eastAsia" w:ascii="仿宋_GB2312" w:hAnsi="宋体" w:eastAsia="仿宋_GB2312" w:cs="宋体"/>
                <w:sz w:val="28"/>
                <w:szCs w:val="28"/>
              </w:rPr>
              <w:t xml:space="preserve">9年1月至今）获得荣誉情况： </w:t>
            </w:r>
          </w:p>
          <w:p w14:paraId="46D0E0B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1、获得国家级公安部门或保安行业协会颁发的保安或安保类荣誉4分。</w:t>
            </w:r>
          </w:p>
          <w:p w14:paraId="6642B56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2、获得省级（含副省级）公安部门或保安行业协会颁发的保安或安保类荣誉3分。</w:t>
            </w:r>
          </w:p>
          <w:p w14:paraId="578110C4">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、获得市级公安部门或保安行业协会颁发的保安或安保类荣誉的</w:t>
            </w:r>
            <w:r>
              <w:rPr>
                <w:rFonts w:ascii="仿宋_GB2312" w:hAnsi="宋体" w:eastAsia="仿宋_GB2312" w:cs="宋体"/>
                <w:sz w:val="28"/>
                <w:szCs w:val="28"/>
              </w:rPr>
              <w:t>2</w:t>
            </w:r>
            <w:r>
              <w:rPr>
                <w:rFonts w:hint="eastAsia" w:ascii="仿宋_GB2312" w:hAnsi="宋体" w:eastAsia="仿宋_GB2312" w:cs="宋体"/>
                <w:sz w:val="28"/>
                <w:szCs w:val="28"/>
              </w:rPr>
              <w:t>分。</w:t>
            </w:r>
          </w:p>
          <w:p w14:paraId="25ACC240">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、获得县（区）级公安部门或保安行业协会颁发的保安或安保类荣誉得</w:t>
            </w:r>
            <w:r>
              <w:rPr>
                <w:rFonts w:ascii="仿宋_GB2312" w:hAnsi="宋体" w:eastAsia="仿宋_GB2312" w:cs="宋体"/>
                <w:sz w:val="28"/>
                <w:szCs w:val="28"/>
              </w:rPr>
              <w:t>1</w:t>
            </w:r>
            <w:r>
              <w:rPr>
                <w:rFonts w:hint="eastAsia" w:ascii="仿宋_GB2312" w:hAnsi="宋体" w:eastAsia="仿宋_GB2312" w:cs="宋体"/>
                <w:sz w:val="28"/>
                <w:szCs w:val="28"/>
              </w:rPr>
              <w:t>分。</w:t>
            </w:r>
          </w:p>
          <w:p w14:paraId="046EB71C">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其他情况不得分，最高得4分，本项不可累积得分。以得分最优情况计分。 </w:t>
            </w:r>
          </w:p>
          <w:p w14:paraId="3147890B">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2637501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提供相关荣誉证明扫描件，原件备查。如未按要求提供证明材料，或所提供的证明材料未能体现上述评分内容的，视为该证明材料无效。</w:t>
            </w:r>
          </w:p>
        </w:tc>
      </w:tr>
      <w:tr w14:paraId="1BC6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6F6F1AC3">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CF81D60">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56E865D6">
            <w:pPr>
              <w:jc w:val="center"/>
              <w:rPr>
                <w:rFonts w:ascii="仿宋_GB2312" w:hAnsi="宋体" w:eastAsia="仿宋_GB2312" w:cs="宋体"/>
                <w:sz w:val="28"/>
                <w:szCs w:val="28"/>
              </w:rPr>
            </w:pPr>
            <w:r>
              <w:rPr>
                <w:rFonts w:hint="eastAsia" w:ascii="仿宋_GB2312" w:hAnsi="宋体" w:eastAsia="仿宋_GB2312" w:cs="宋体"/>
                <w:sz w:val="28"/>
                <w:szCs w:val="28"/>
              </w:rPr>
              <w:t>企业认证</w:t>
            </w:r>
          </w:p>
        </w:tc>
        <w:tc>
          <w:tcPr>
            <w:tcW w:w="791" w:type="dxa"/>
            <w:tcBorders>
              <w:top w:val="single" w:color="auto" w:sz="4" w:space="0"/>
              <w:left w:val="single" w:color="auto" w:sz="4" w:space="0"/>
              <w:bottom w:val="single" w:color="auto" w:sz="4" w:space="0"/>
              <w:right w:val="single" w:color="auto" w:sz="4" w:space="0"/>
            </w:tcBorders>
            <w:vAlign w:val="center"/>
          </w:tcPr>
          <w:p w14:paraId="5272628D">
            <w:pPr>
              <w:pStyle w:val="34"/>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5529" w:type="dxa"/>
            <w:tcBorders>
              <w:top w:val="single" w:color="auto" w:sz="4" w:space="0"/>
              <w:left w:val="single" w:color="auto" w:sz="4" w:space="0"/>
              <w:bottom w:val="single" w:color="auto" w:sz="4" w:space="0"/>
              <w:right w:val="single" w:color="auto" w:sz="4" w:space="0"/>
            </w:tcBorders>
          </w:tcPr>
          <w:p w14:paraId="5B42D04D">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CE7C5F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投标人获得：</w:t>
            </w:r>
          </w:p>
          <w:p w14:paraId="40EBF26D">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、质量管理体系认证。</w:t>
            </w:r>
          </w:p>
          <w:p w14:paraId="30783A8B">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、环境管理体系认证。</w:t>
            </w:r>
          </w:p>
          <w:p w14:paraId="2CDBDA45">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、职业健康安全管理体系认证。</w:t>
            </w:r>
          </w:p>
          <w:p w14:paraId="4D5219E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每提供上述一类认证证书的得1分，其它情况不得分，最高得3分。</w:t>
            </w:r>
          </w:p>
          <w:p w14:paraId="31233D74">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255C40EF">
            <w:pPr>
              <w:tabs>
                <w:tab w:val="left" w:pos="2880"/>
              </w:tabs>
              <w:spacing w:line="0" w:lineRule="atLeast"/>
              <w:ind w:left="46" w:leftChars="19" w:firstLine="560" w:firstLineChars="200"/>
              <w:rPr>
                <w:rFonts w:ascii="仿宋_GB2312" w:hAnsi="宋体" w:eastAsia="仿宋_GB2312" w:cs="宋体"/>
                <w:color w:val="FF0000"/>
                <w:sz w:val="28"/>
                <w:szCs w:val="28"/>
              </w:rPr>
            </w:pPr>
            <w:r>
              <w:rPr>
                <w:rFonts w:hint="eastAsia" w:ascii="仿宋_GB2312" w:hAnsi="宋体" w:eastAsia="仿宋_GB2312" w:cs="宋体"/>
                <w:sz w:val="28"/>
                <w:szCs w:val="28"/>
              </w:rPr>
              <w:t>提供有效的相关证书扫描件，原件备查。如未按要求提供证明材料，或所提供的证明材料未能体现上述评分内容的，视为该证明材料无效。</w:t>
            </w:r>
          </w:p>
        </w:tc>
      </w:tr>
      <w:tr w14:paraId="001E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left w:val="single" w:color="auto" w:sz="4" w:space="0"/>
              <w:right w:val="single" w:color="auto" w:sz="4" w:space="0"/>
            </w:tcBorders>
            <w:vAlign w:val="center"/>
          </w:tcPr>
          <w:p w14:paraId="11A738D2">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E2E60D9">
            <w:pPr>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5E69E324">
            <w:pPr>
              <w:jc w:val="center"/>
              <w:rPr>
                <w:rFonts w:ascii="仿宋_GB2312" w:hAnsi="宋体" w:eastAsia="仿宋_GB2312" w:cs="宋体"/>
                <w:sz w:val="28"/>
                <w:szCs w:val="28"/>
              </w:rPr>
            </w:pPr>
            <w:r>
              <w:rPr>
                <w:rFonts w:hint="eastAsia" w:ascii="仿宋_GB2312" w:hAnsi="宋体" w:eastAsia="仿宋_GB2312" w:cs="宋体"/>
                <w:sz w:val="28"/>
                <w:szCs w:val="28"/>
              </w:rPr>
              <w:t>服务便利性</w:t>
            </w:r>
          </w:p>
        </w:tc>
        <w:tc>
          <w:tcPr>
            <w:tcW w:w="791" w:type="dxa"/>
            <w:tcBorders>
              <w:top w:val="single" w:color="auto" w:sz="4" w:space="0"/>
              <w:left w:val="single" w:color="auto" w:sz="4" w:space="0"/>
              <w:bottom w:val="single" w:color="auto" w:sz="4" w:space="0"/>
              <w:right w:val="single" w:color="auto" w:sz="4" w:space="0"/>
            </w:tcBorders>
            <w:vAlign w:val="center"/>
          </w:tcPr>
          <w:p w14:paraId="1F2FD743">
            <w:pPr>
              <w:pStyle w:val="34"/>
              <w:jc w:val="center"/>
              <w:rPr>
                <w:rFonts w:ascii="仿宋_GB2312" w:hAnsi="宋体" w:eastAsia="仿宋_GB2312" w:cs="宋体"/>
                <w:sz w:val="28"/>
                <w:szCs w:val="28"/>
              </w:rPr>
            </w:pPr>
            <w:r>
              <w:rPr>
                <w:rFonts w:ascii="仿宋_GB2312" w:hAnsi="宋体" w:eastAsia="仿宋_GB2312" w:cs="宋体"/>
                <w:sz w:val="28"/>
                <w:szCs w:val="28"/>
              </w:rPr>
              <w:t>5</w:t>
            </w:r>
          </w:p>
        </w:tc>
        <w:tc>
          <w:tcPr>
            <w:tcW w:w="5529" w:type="dxa"/>
            <w:tcBorders>
              <w:top w:val="single" w:color="auto" w:sz="4" w:space="0"/>
              <w:left w:val="single" w:color="auto" w:sz="4" w:space="0"/>
              <w:bottom w:val="single" w:color="auto" w:sz="4" w:space="0"/>
              <w:right w:val="single" w:color="auto" w:sz="4" w:space="0"/>
            </w:tcBorders>
          </w:tcPr>
          <w:p w14:paraId="12B18F2D">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40D9D5A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投标人在深圳市有办公场所的得</w:t>
            </w:r>
            <w:r>
              <w:rPr>
                <w:rFonts w:ascii="仿宋_GB2312" w:hAnsi="宋体" w:eastAsia="仿宋_GB2312" w:cs="宋体"/>
                <w:sz w:val="28"/>
                <w:szCs w:val="28"/>
              </w:rPr>
              <w:t>5</w:t>
            </w:r>
            <w:r>
              <w:rPr>
                <w:rFonts w:hint="eastAsia" w:ascii="仿宋_GB2312" w:hAnsi="宋体" w:eastAsia="仿宋_GB2312" w:cs="宋体"/>
                <w:sz w:val="28"/>
                <w:szCs w:val="28"/>
              </w:rPr>
              <w:t>分；如投标人暂无上述办公场所的，投标人承诺中标后1个月内在深圳市设立办公场所的得3分；其它情况不得分，以得分最优情况计分。</w:t>
            </w:r>
          </w:p>
          <w:p w14:paraId="6FA6E82F">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16A86E4F">
            <w:pPr>
              <w:tabs>
                <w:tab w:val="left" w:pos="2880"/>
              </w:tabs>
              <w:spacing w:line="0" w:lineRule="atLeast"/>
              <w:ind w:left="46" w:leftChars="19" w:firstLine="560" w:firstLineChars="200"/>
              <w:rPr>
                <w:rFonts w:ascii="仿宋_GB2312" w:hAnsi="宋体" w:eastAsia="仿宋_GB2312" w:cs="宋体"/>
                <w:b/>
                <w:bCs/>
                <w:sz w:val="28"/>
                <w:szCs w:val="28"/>
              </w:rPr>
            </w:pPr>
            <w:r>
              <w:rPr>
                <w:rFonts w:hint="eastAsia" w:ascii="仿宋_GB2312" w:hAnsi="宋体" w:eastAsia="仿宋_GB2312" w:cs="宋体"/>
                <w:sz w:val="28"/>
                <w:szCs w:val="28"/>
              </w:rPr>
              <w:t>提供投标人营业执照、房产证、有效房产买卖合同、有效租赁合同、房屋所有权人出具的有效房屋使用证明等证明投标人在上述地区有办公场所的材料扫描件或承诺函（承诺函格式自拟），原件备查。如未按要求提供证明材料，或所提供的证明材料未能体现上述评分内容的，视为该证明材料无效。</w:t>
            </w:r>
          </w:p>
        </w:tc>
      </w:tr>
    </w:tbl>
    <w:p w14:paraId="3CC30E9A">
      <w:pPr>
        <w:rPr>
          <w:rFonts w:ascii="黑体" w:hAnsi="黑体" w:eastAsia="黑体"/>
          <w:sz w:val="32"/>
          <w:szCs w:val="32"/>
        </w:rPr>
      </w:pPr>
    </w:p>
    <w:p w14:paraId="5F0DDDEB">
      <w:pPr>
        <w:pStyle w:val="3"/>
      </w:pPr>
      <w:r>
        <w:rPr>
          <w:rFonts w:ascii="黑体" w:hAnsi="黑体" w:eastAsia="黑体"/>
          <w:sz w:val="32"/>
          <w:szCs w:val="32"/>
        </w:rPr>
        <w:br w:type="page"/>
      </w:r>
      <w:r>
        <w:rPr>
          <w:rFonts w:hint="eastAsia"/>
        </w:rPr>
        <w:t>第一章</w:t>
      </w:r>
      <w:bookmarkStart w:id="2" w:name="_Hlk83563509"/>
      <w:r>
        <w:rPr>
          <w:rFonts w:hint="eastAsia"/>
        </w:rPr>
        <w:t>招标公告</w:t>
      </w:r>
    </w:p>
    <w:p w14:paraId="354FB0AF">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37B95713">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:深圳市南山区沙河街道办事处2022年禁摩限电交通整治项目</w:t>
      </w:r>
    </w:p>
    <w:p w14:paraId="399F85AD">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:NSSHJD202201</w:t>
      </w:r>
    </w:p>
    <w:p w14:paraId="6E828FC1">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14:paraId="27C09BFF">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14:paraId="7E216BEB">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（二）项目预算:65万元</w:t>
      </w:r>
    </w:p>
    <w:p w14:paraId="72E404A7">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67F8CB23">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6E733730">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14:paraId="0D7B5FE9">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3712B57B">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p w14:paraId="61DBF4D3">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05F023F3">
      <w:pPr>
        <w:spacing w:line="540" w:lineRule="exact"/>
        <w:ind w:firstLine="643" w:firstLineChars="200"/>
        <w:rPr>
          <w:rFonts w:ascii="黑体" w:hAnsi="黑体" w:eastAsia="黑体" w:cs="黑体"/>
          <w:bCs/>
          <w:sz w:val="32"/>
          <w:szCs w:val="32"/>
        </w:rPr>
      </w:pPr>
      <w:r>
        <w:rPr>
          <w:rFonts w:hint="eastAsia" w:ascii="仿宋_GB2312" w:eastAsia="仿宋_GB2312"/>
          <w:b/>
          <w:sz w:val="32"/>
          <w:szCs w:val="32"/>
        </w:rPr>
        <w:t>五、投标报名方式、投标截止时间、开标时间及地点</w:t>
      </w:r>
    </w:p>
    <w:p w14:paraId="292C7EFE">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28FA58D5">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（二）投标文件递交截止时间：2022年1月2</w:t>
      </w:r>
      <w:r>
        <w:rPr>
          <w:rFonts w:hint="eastAsia" w:ascii="仿宋_GB2312" w:eastAsia="仿宋_GB2312"/>
          <w:sz w:val="32"/>
          <w:szCs w:val="32"/>
          <w:lang w:val="en-US" w:eastAsia="zh-CN"/>
        </w:rPr>
        <w:t>8</w:t>
      </w:r>
      <w:r>
        <w:rPr>
          <w:rFonts w:hint="eastAsia" w:ascii="仿宋_GB2312" w:eastAsia="仿宋_GB2312"/>
          <w:sz w:val="32"/>
          <w:szCs w:val="32"/>
        </w:rPr>
        <w:t>日下午17:00（北京时间），所有投标文件递交于深圳市南山区沙河街道</w:t>
      </w:r>
      <w:r>
        <w:rPr>
          <w:rFonts w:hint="eastAsia" w:ascii="仿宋_GB2312" w:eastAsia="仿宋_GB2312"/>
          <w:sz w:val="32"/>
          <w:szCs w:val="32"/>
          <w:lang w:val="en-US" w:eastAsia="zh-CN"/>
        </w:rPr>
        <w:t>博达大厦</w:t>
      </w:r>
      <w:r>
        <w:rPr>
          <w:rFonts w:hint="eastAsia" w:ascii="仿宋_GB2312" w:eastAsia="仿宋_GB2312"/>
          <w:sz w:val="32"/>
          <w:szCs w:val="32"/>
        </w:rPr>
        <w:t>505室。供应商代表应携带营业执照复印件或扫描件、法定代表人授权委托书、企业法人代表身份证复印件、委托人身份证复印件至深圳市南山区沙河街道办办理递交。</w:t>
      </w:r>
    </w:p>
    <w:p w14:paraId="388D23D2">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（三）开标地点：深圳市南山区沙河街道办。</w:t>
      </w:r>
    </w:p>
    <w:p w14:paraId="03CB993E">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（四）开标时间：投标截止后5个工作日内，深圳市南山区沙河街道办召开评标会议。</w:t>
      </w:r>
    </w:p>
    <w:p w14:paraId="755BD150">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（五）投标人如果有特殊情况需撤标的，请在开标前一天以书面形式通知深圳市南山区沙河街道办。</w:t>
      </w:r>
    </w:p>
    <w:p w14:paraId="5285AC8C">
      <w:pPr>
        <w:pStyle w:val="12"/>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六、公告期限及答疑事项</w:t>
      </w:r>
    </w:p>
    <w:p w14:paraId="1E28CAC8">
      <w:pPr>
        <w:spacing w:line="560" w:lineRule="exact"/>
        <w:ind w:firstLine="640" w:firstLineChars="200"/>
        <w:rPr>
          <w:rFonts w:ascii="仿宋_GB2312" w:eastAsia="仿宋_GB2312"/>
          <w:sz w:val="32"/>
          <w:szCs w:val="32"/>
        </w:rPr>
      </w:pPr>
      <w:r>
        <w:rPr>
          <w:rFonts w:hint="eastAsia" w:ascii="仿宋_GB2312" w:eastAsia="仿宋_GB2312"/>
          <w:sz w:val="32"/>
          <w:szCs w:val="32"/>
        </w:rPr>
        <w:t>自2022年1月2</w:t>
      </w:r>
      <w:r>
        <w:rPr>
          <w:rFonts w:hint="eastAsia" w:ascii="仿宋_GB2312" w:eastAsia="仿宋_GB2312"/>
          <w:sz w:val="32"/>
          <w:szCs w:val="32"/>
          <w:lang w:val="en-US" w:eastAsia="zh-CN"/>
        </w:rPr>
        <w:t>4</w:t>
      </w:r>
      <w:r>
        <w:rPr>
          <w:rFonts w:hint="eastAsia" w:ascii="仿宋_GB2312" w:eastAsia="仿宋_GB2312"/>
          <w:sz w:val="32"/>
          <w:szCs w:val="32"/>
        </w:rPr>
        <w:t>日起至2022年1月2</w:t>
      </w:r>
      <w:r>
        <w:rPr>
          <w:rFonts w:hint="eastAsia" w:ascii="仿宋_GB2312" w:eastAsia="仿宋_GB2312"/>
          <w:sz w:val="32"/>
          <w:szCs w:val="32"/>
          <w:lang w:val="en-US" w:eastAsia="zh-CN"/>
        </w:rPr>
        <w:t>8</w:t>
      </w:r>
      <w:r>
        <w:rPr>
          <w:rFonts w:hint="eastAsia" w:ascii="仿宋_GB2312" w:eastAsia="仿宋_GB2312"/>
          <w:sz w:val="32"/>
          <w:szCs w:val="32"/>
        </w:rPr>
        <w:t>日止。2022年1月2</w:t>
      </w:r>
      <w:r>
        <w:rPr>
          <w:rFonts w:hint="eastAsia" w:ascii="仿宋_GB2312" w:eastAsia="仿宋_GB2312"/>
          <w:sz w:val="32"/>
          <w:szCs w:val="32"/>
          <w:lang w:val="en-US" w:eastAsia="zh-CN"/>
        </w:rPr>
        <w:t>5</w:t>
      </w:r>
      <w:r>
        <w:rPr>
          <w:rFonts w:hint="eastAsia" w:ascii="仿宋_GB2312" w:eastAsia="仿宋_GB2312"/>
          <w:sz w:val="32"/>
          <w:szCs w:val="32"/>
        </w:rPr>
        <w:t>日下午17:00前凡对招标文件的疑问以书面形式（包括认为招标文件的技术指标或参数存在排他性或歧视性条款）加盖单位公章送达深圳市南山区沙河街道办，逾期不予受理。深圳市南山区沙河街道办将通过官网公告的形式发布答疑事项。</w:t>
      </w:r>
    </w:p>
    <w:bookmarkEnd w:id="2"/>
    <w:p w14:paraId="1EAAC469">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七、招标公告查询</w:t>
      </w:r>
    </w:p>
    <w:p w14:paraId="478163C9">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深圳市南山区沙河街道办事处政府信息公开界面:</w:t>
      </w:r>
    </w:p>
    <w:p w14:paraId="5916A54A">
      <w:pPr>
        <w:spacing w:line="540" w:lineRule="exact"/>
        <w:ind w:firstLine="640" w:firstLineChars="200"/>
        <w:rPr>
          <w:rFonts w:ascii="仿宋_GB2312" w:eastAsia="仿宋_GB2312"/>
          <w:sz w:val="32"/>
          <w:szCs w:val="32"/>
        </w:rPr>
      </w:pPr>
      <w:r>
        <w:rPr>
          <w:rFonts w:hint="eastAsia" w:ascii="仿宋_GB2312" w:eastAsia="仿宋_GB2312"/>
          <w:sz w:val="32"/>
          <w:szCs w:val="32"/>
        </w:rPr>
        <w:t>http://www.szns.gov.cn/nsshjdb/gkmlpt/index</w:t>
      </w:r>
    </w:p>
    <w:p w14:paraId="6BD94E7D">
      <w:pPr>
        <w:spacing w:line="540" w:lineRule="exact"/>
        <w:ind w:firstLine="643" w:firstLineChars="200"/>
        <w:rPr>
          <w:rFonts w:ascii="仿宋_GB2312" w:eastAsia="仿宋_GB2312"/>
          <w:b/>
          <w:sz w:val="32"/>
          <w:szCs w:val="32"/>
        </w:rPr>
      </w:pPr>
      <w:r>
        <w:rPr>
          <w:rFonts w:hint="eastAsia" w:ascii="仿宋_GB2312" w:eastAsia="仿宋_GB2312"/>
          <w:b/>
          <w:sz w:val="32"/>
          <w:szCs w:val="32"/>
        </w:rPr>
        <w:t>八、采购人联系方式</w:t>
      </w:r>
    </w:p>
    <w:p w14:paraId="3EF89C36">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采购人:深圳市南山区沙河街道办事处</w:t>
      </w:r>
    </w:p>
    <w:p w14:paraId="4EBB6F41">
      <w:pPr>
        <w:spacing w:line="540" w:lineRule="exact"/>
        <w:ind w:firstLine="640" w:firstLineChars="200"/>
        <w:rPr>
          <w:rFonts w:ascii="仿宋_GB2312" w:eastAsia="仿宋_GB2312"/>
          <w:sz w:val="32"/>
          <w:szCs w:val="32"/>
        </w:rPr>
      </w:pPr>
      <w:r>
        <w:rPr>
          <w:rFonts w:hint="eastAsia" w:ascii="仿宋_GB2312" w:eastAsia="仿宋_GB2312"/>
          <w:sz w:val="32"/>
          <w:szCs w:val="32"/>
        </w:rPr>
        <w:t>地址:深圳市南山区博</w:t>
      </w:r>
      <w:r>
        <w:rPr>
          <w:rFonts w:hint="eastAsia" w:ascii="仿宋_GB2312" w:eastAsia="仿宋_GB2312"/>
          <w:sz w:val="32"/>
          <w:szCs w:val="32"/>
          <w:lang w:val="en-US" w:eastAsia="zh-CN"/>
        </w:rPr>
        <w:t>达</w:t>
      </w:r>
      <w:r>
        <w:rPr>
          <w:rFonts w:hint="eastAsia" w:ascii="仿宋_GB2312" w:eastAsia="仿宋_GB2312"/>
          <w:sz w:val="32"/>
          <w:szCs w:val="32"/>
        </w:rPr>
        <w:t>大厦505</w:t>
      </w:r>
    </w:p>
    <w:p w14:paraId="7896534B">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联系人:黄先生</w:t>
      </w:r>
    </w:p>
    <w:p w14:paraId="68DC39E5">
      <w:pPr>
        <w:spacing w:line="54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86956090</w:t>
      </w:r>
    </w:p>
    <w:p w14:paraId="6CCCC781">
      <w:pPr>
        <w:spacing w:line="540" w:lineRule="exact"/>
        <w:ind w:firstLine="643" w:firstLineChars="200"/>
        <w:rPr>
          <w:rFonts w:ascii="仿宋_GB2312" w:eastAsia="仿宋_GB2312"/>
          <w:b/>
          <w:sz w:val="32"/>
          <w:szCs w:val="32"/>
        </w:rPr>
      </w:pPr>
      <w:r>
        <w:rPr>
          <w:rFonts w:hint="eastAsia" w:ascii="仿宋_GB2312" w:eastAsia="仿宋_GB2312"/>
          <w:b/>
          <w:sz w:val="32"/>
          <w:szCs w:val="32"/>
        </w:rPr>
        <w:t>九、招标咨询机构联系方式</w:t>
      </w:r>
    </w:p>
    <w:p w14:paraId="227FF777">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联系人:夏先生</w:t>
      </w:r>
    </w:p>
    <w:p w14:paraId="222539EC">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联系电话:13760226694</w:t>
      </w:r>
    </w:p>
    <w:p w14:paraId="073F9686">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深圳市南山区沙河街道办事处</w:t>
      </w:r>
    </w:p>
    <w:p w14:paraId="7EB696C1">
      <w:pPr>
        <w:jc w:val="right"/>
      </w:pPr>
      <w:r>
        <w:rPr>
          <w:rFonts w:hint="eastAsia" w:ascii="仿宋_GB2312" w:eastAsia="仿宋_GB2312"/>
          <w:sz w:val="32"/>
          <w:szCs w:val="32"/>
        </w:rPr>
        <w:t>2022年1月2</w:t>
      </w:r>
      <w:r>
        <w:rPr>
          <w:rFonts w:hint="eastAsia" w:ascii="仿宋_GB2312" w:eastAsia="仿宋_GB2312"/>
          <w:sz w:val="32"/>
          <w:szCs w:val="32"/>
          <w:lang w:val="en-US" w:eastAsia="zh-CN"/>
        </w:rPr>
        <w:t>4</w:t>
      </w:r>
      <w:r>
        <w:rPr>
          <w:rFonts w:hint="eastAsia" w:ascii="仿宋_GB2312" w:eastAsia="仿宋_GB2312"/>
          <w:sz w:val="32"/>
          <w:szCs w:val="32"/>
        </w:rPr>
        <w:t>日</w:t>
      </w:r>
    </w:p>
    <w:p w14:paraId="55C2C06C">
      <w:r>
        <w:br w:type="page"/>
      </w:r>
    </w:p>
    <w:p w14:paraId="215A8BCC">
      <w:pPr>
        <w:pStyle w:val="3"/>
      </w:pPr>
      <w:r>
        <w:rPr>
          <w:rFonts w:hint="eastAsia"/>
        </w:rPr>
        <w:t>第二章 项目需求</w:t>
      </w:r>
    </w:p>
    <w:p w14:paraId="7AF2DE4D">
      <w:pPr>
        <w:pStyle w:val="4"/>
        <w:ind w:firstLine="640"/>
      </w:pPr>
      <w:r>
        <w:rPr>
          <w:rFonts w:hint="eastAsia"/>
        </w:rPr>
        <w:t>一、项目概况</w:t>
      </w:r>
    </w:p>
    <w:p w14:paraId="0BBA2C3D">
      <w:pPr>
        <w:spacing w:line="520" w:lineRule="exact"/>
        <w:ind w:firstLine="640" w:firstLineChars="200"/>
        <w:rPr>
          <w:rFonts w:ascii="仿宋_GB2312" w:eastAsia="仿宋_GB2312"/>
          <w:sz w:val="32"/>
          <w:szCs w:val="32"/>
        </w:rPr>
      </w:pPr>
      <w:r>
        <w:rPr>
          <w:rFonts w:hint="eastAsia" w:ascii="仿宋_GB2312" w:eastAsia="仿宋_GB2312"/>
          <w:sz w:val="32"/>
          <w:szCs w:val="32"/>
        </w:rPr>
        <w:t>（一）项目名称：深圳市南山区沙河街道办事处2022年禁摩限电交通整治项目</w:t>
      </w:r>
    </w:p>
    <w:p w14:paraId="14E35BE0">
      <w:pPr>
        <w:spacing w:line="520" w:lineRule="exact"/>
        <w:ind w:firstLine="640" w:firstLineChars="200"/>
        <w:rPr>
          <w:rFonts w:ascii="仿宋_GB2312" w:eastAsia="仿宋_GB2312"/>
          <w:sz w:val="32"/>
          <w:szCs w:val="32"/>
        </w:rPr>
      </w:pPr>
      <w:r>
        <w:rPr>
          <w:rFonts w:hint="eastAsia" w:ascii="仿宋_GB2312" w:eastAsia="仿宋_GB2312"/>
          <w:sz w:val="32"/>
          <w:szCs w:val="32"/>
        </w:rPr>
        <w:t>（二）采购人：沙河街道办事处</w:t>
      </w:r>
    </w:p>
    <w:p w14:paraId="72329494">
      <w:pPr>
        <w:spacing w:line="52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4537C2C2">
      <w:pPr>
        <w:spacing w:line="520" w:lineRule="exact"/>
        <w:ind w:firstLine="640" w:firstLineChars="200"/>
        <w:rPr>
          <w:rFonts w:ascii="仿宋_GB2312" w:eastAsia="仿宋_GB2312"/>
          <w:sz w:val="32"/>
          <w:szCs w:val="32"/>
        </w:rPr>
      </w:pPr>
      <w:r>
        <w:rPr>
          <w:rFonts w:hint="eastAsia" w:ascii="仿宋_GB2312" w:eastAsia="仿宋_GB2312"/>
          <w:sz w:val="32"/>
          <w:szCs w:val="32"/>
        </w:rPr>
        <w:t>（四）财政限额：650</w:t>
      </w:r>
      <w:r>
        <w:rPr>
          <w:rFonts w:ascii="仿宋_GB2312" w:eastAsia="仿宋_GB2312"/>
          <w:sz w:val="32"/>
          <w:szCs w:val="32"/>
        </w:rPr>
        <w:t>000</w:t>
      </w:r>
      <w:r>
        <w:rPr>
          <w:rFonts w:hint="eastAsia" w:ascii="仿宋_GB2312" w:eastAsia="仿宋_GB2312"/>
          <w:sz w:val="32"/>
          <w:szCs w:val="32"/>
        </w:rPr>
        <w:t>元</w:t>
      </w:r>
    </w:p>
    <w:p w14:paraId="2D7D6F06">
      <w:pPr>
        <w:spacing w:line="520" w:lineRule="exact"/>
        <w:ind w:firstLine="640" w:firstLineChars="200"/>
        <w:rPr>
          <w:rFonts w:ascii="仿宋_GB2312" w:eastAsia="仿宋_GB2312"/>
          <w:sz w:val="32"/>
          <w:szCs w:val="32"/>
        </w:rPr>
      </w:pPr>
      <w:r>
        <w:rPr>
          <w:rFonts w:hint="eastAsia" w:ascii="仿宋_GB2312" w:eastAsia="仿宋_GB2312"/>
          <w:sz w:val="32"/>
          <w:szCs w:val="32"/>
        </w:rPr>
        <w:t>（五）项目背景：为有效降压街道道路交通事故，净化辖区道路交通环境。结合我办年度工作计划安排，将在辖区内加大对涉摩涉电违法行为的查处力度，继续针对辖区内行人、非机动车冲红灯、逆行、走机动车道进行查处及巩固“涉摩涉电”非法营运等工作的成果。我街道现向社会采购一家供应商在沙河辖区各主要交通干道开展交通环境整治辅助管理服务。</w:t>
      </w:r>
    </w:p>
    <w:p w14:paraId="1BAF4F22">
      <w:pPr>
        <w:spacing w:line="520" w:lineRule="exact"/>
        <w:ind w:firstLine="640" w:firstLineChars="200"/>
        <w:rPr>
          <w:rFonts w:ascii="仿宋_GB2312" w:eastAsia="仿宋_GB2312"/>
          <w:sz w:val="32"/>
          <w:szCs w:val="32"/>
        </w:rPr>
      </w:pPr>
      <w:r>
        <w:rPr>
          <w:rFonts w:hint="eastAsia" w:ascii="仿宋_GB2312" w:eastAsia="仿宋_GB2312"/>
          <w:sz w:val="32"/>
          <w:szCs w:val="32"/>
        </w:rPr>
        <w:t>（六）项目服务期：本项目为长期服务项目，服务期为自合同签订之日或合同约定之日起365日历天（或12个月或1年）。</w:t>
      </w:r>
    </w:p>
    <w:p w14:paraId="2B72340A">
      <w:pPr>
        <w:pStyle w:val="4"/>
        <w:ind w:firstLine="640"/>
      </w:pPr>
      <w:r>
        <w:rPr>
          <w:rFonts w:hint="eastAsia"/>
        </w:rPr>
        <w:t>二、服务范围</w:t>
      </w:r>
    </w:p>
    <w:p w14:paraId="6E323269">
      <w:pPr>
        <w:spacing w:line="52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深圳市南山区沙河街道办事处辖区内。</w:t>
      </w:r>
    </w:p>
    <w:p w14:paraId="695BB783">
      <w:pPr>
        <w:pStyle w:val="4"/>
        <w:ind w:firstLine="640"/>
      </w:pPr>
      <w:r>
        <w:rPr>
          <w:rFonts w:hint="eastAsia"/>
        </w:rPr>
        <w:t>三、服务内容</w:t>
      </w:r>
    </w:p>
    <w:p w14:paraId="0BFD1440">
      <w:pPr>
        <w:spacing w:line="520" w:lineRule="exact"/>
        <w:ind w:firstLine="640" w:firstLineChars="200"/>
        <w:rPr>
          <w:rFonts w:ascii="仿宋_GB2312" w:eastAsia="仿宋_GB2312"/>
          <w:sz w:val="32"/>
          <w:szCs w:val="32"/>
        </w:rPr>
      </w:pPr>
      <w:r>
        <w:rPr>
          <w:rFonts w:hint="eastAsia" w:ascii="仿宋_GB2312" w:eastAsia="仿宋_GB2312"/>
          <w:sz w:val="32"/>
          <w:szCs w:val="32"/>
        </w:rPr>
        <w:t>协助采购单位对沙河辖区各主要交通干道实行开展交通环境整治，继续巩固辖区行人、非机动车冲红灯、逆行、走机动车道及“涉摩涉电”非法营运等工作的成果，配合交警进行日常交通整治、夜间巡查以及猎虎行动等。包含但不限于以下内容：</w:t>
      </w:r>
    </w:p>
    <w:p w14:paraId="4FE4310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1、协助指挥疏导交通； </w:t>
      </w:r>
    </w:p>
    <w:p w14:paraId="3802838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2、协助维护交通秩序； </w:t>
      </w:r>
    </w:p>
    <w:p w14:paraId="01BA522C">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3、协助纠正交通违法行为，包括但不限于行人、非机动车冲红灯、逆行、走机动车道及“涉摩涉电”非法营运等； </w:t>
      </w:r>
    </w:p>
    <w:p w14:paraId="06AC8E3F">
      <w:pPr>
        <w:spacing w:line="520" w:lineRule="exact"/>
        <w:ind w:firstLine="640" w:firstLineChars="200"/>
        <w:rPr>
          <w:rFonts w:ascii="仿宋_GB2312" w:eastAsia="仿宋_GB2312"/>
          <w:sz w:val="32"/>
          <w:szCs w:val="32"/>
        </w:rPr>
      </w:pPr>
      <w:r>
        <w:rPr>
          <w:rFonts w:hint="eastAsia" w:ascii="仿宋_GB2312" w:eastAsia="仿宋_GB2312"/>
          <w:sz w:val="32"/>
          <w:szCs w:val="32"/>
        </w:rPr>
        <w:t>4、协助保护交通事故现场；</w:t>
      </w:r>
    </w:p>
    <w:p w14:paraId="724DB9D1">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5、协助进行交通宣传； </w:t>
      </w:r>
    </w:p>
    <w:p w14:paraId="60B8C901">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、协助交通应急事件的处理；</w:t>
      </w:r>
    </w:p>
    <w:p w14:paraId="0E01788F">
      <w:pPr>
        <w:spacing w:line="52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、协助完成采购单位要求的其它相关工作。</w:t>
      </w:r>
    </w:p>
    <w:p w14:paraId="31BB05E1">
      <w:pPr>
        <w:pStyle w:val="4"/>
        <w:ind w:firstLine="640"/>
      </w:pPr>
      <w:r>
        <w:rPr>
          <w:rFonts w:hint="eastAsia"/>
        </w:rPr>
        <w:t>四、服务要求</w:t>
      </w:r>
    </w:p>
    <w:p w14:paraId="504498D6">
      <w:pPr>
        <w:spacing w:line="520" w:lineRule="exact"/>
        <w:ind w:firstLine="640" w:firstLineChars="200"/>
        <w:rPr>
          <w:rFonts w:ascii="仿宋_GB2312" w:eastAsia="仿宋_GB2312"/>
          <w:sz w:val="32"/>
          <w:szCs w:val="32"/>
        </w:rPr>
      </w:pPr>
      <w:r>
        <w:rPr>
          <w:rFonts w:hint="eastAsia" w:ascii="仿宋_GB2312" w:eastAsia="仿宋_GB2312"/>
          <w:sz w:val="32"/>
          <w:szCs w:val="32"/>
        </w:rPr>
        <w:t>1、每天服务时间不得少于8小时。具体服务地点和服务时间段，中标单位须按照采购单位要求执行。</w:t>
      </w:r>
    </w:p>
    <w:p w14:paraId="1B5ADC2D">
      <w:pPr>
        <w:spacing w:line="520" w:lineRule="exact"/>
        <w:ind w:firstLine="640" w:firstLineChars="200"/>
        <w:rPr>
          <w:rFonts w:ascii="仿宋_GB2312" w:eastAsia="仿宋_GB2312"/>
          <w:sz w:val="32"/>
          <w:szCs w:val="32"/>
        </w:rPr>
      </w:pPr>
      <w:r>
        <w:rPr>
          <w:rFonts w:hint="eastAsia" w:ascii="仿宋_GB2312" w:eastAsia="仿宋_GB2312"/>
          <w:sz w:val="32"/>
          <w:szCs w:val="32"/>
        </w:rPr>
        <w:t>2、中标单位须协助采购单位每月至少完成以下标准的服务内容：</w:t>
      </w:r>
    </w:p>
    <w:p w14:paraId="4B15661D">
      <w:pPr>
        <w:spacing w:line="520" w:lineRule="exact"/>
        <w:ind w:firstLine="640" w:firstLineChars="200"/>
        <w:rPr>
          <w:rFonts w:ascii="仿宋_GB2312" w:eastAsia="仿宋_GB2312"/>
          <w:sz w:val="32"/>
          <w:szCs w:val="32"/>
        </w:rPr>
      </w:pPr>
      <w:r>
        <w:rPr>
          <w:rFonts w:hint="eastAsia" w:ascii="仿宋_GB2312" w:eastAsia="仿宋_GB2312"/>
          <w:sz w:val="32"/>
          <w:szCs w:val="32"/>
        </w:rPr>
        <w:t>（1）非机动车不戴头盔整治</w:t>
      </w:r>
      <w:r>
        <w:rPr>
          <w:rFonts w:hint="eastAsia" w:ascii="仿宋_GB2312" w:eastAsia="仿宋_GB2312"/>
          <w:sz w:val="32"/>
          <w:szCs w:val="32"/>
          <w:lang w:val="en-US" w:eastAsia="zh-CN"/>
        </w:rPr>
        <w:t>5</w:t>
      </w:r>
      <w:r>
        <w:rPr>
          <w:rFonts w:hint="eastAsia" w:ascii="仿宋_GB2312" w:eastAsia="仿宋_GB2312"/>
          <w:sz w:val="32"/>
          <w:szCs w:val="32"/>
        </w:rPr>
        <w:t>00宗/月；</w:t>
      </w:r>
    </w:p>
    <w:p w14:paraId="2AE81F8F">
      <w:pPr>
        <w:spacing w:line="520" w:lineRule="exact"/>
        <w:ind w:firstLine="640" w:firstLineChars="200"/>
        <w:rPr>
          <w:rFonts w:ascii="仿宋_GB2312" w:eastAsia="仿宋_GB2312"/>
          <w:sz w:val="32"/>
          <w:szCs w:val="32"/>
        </w:rPr>
      </w:pPr>
      <w:r>
        <w:rPr>
          <w:rFonts w:hint="eastAsia" w:ascii="仿宋_GB2312" w:eastAsia="仿宋_GB2312"/>
          <w:sz w:val="32"/>
          <w:szCs w:val="32"/>
        </w:rPr>
        <w:t>（2）猎虎行动6次/月；</w:t>
      </w:r>
    </w:p>
    <w:p w14:paraId="0E53B2F8">
      <w:pPr>
        <w:spacing w:line="520" w:lineRule="exact"/>
        <w:ind w:firstLine="640" w:firstLineChars="200"/>
        <w:rPr>
          <w:rFonts w:ascii="仿宋_GB2312" w:eastAsia="仿宋_GB2312"/>
          <w:sz w:val="32"/>
          <w:szCs w:val="32"/>
        </w:rPr>
      </w:pPr>
      <w:r>
        <w:rPr>
          <w:rFonts w:hint="eastAsia" w:ascii="仿宋_GB2312" w:eastAsia="仿宋_GB2312"/>
          <w:sz w:val="32"/>
          <w:szCs w:val="32"/>
        </w:rPr>
        <w:t>（3）猎虎行动查处酒驾、醉驾人员4人次/月；</w:t>
      </w:r>
    </w:p>
    <w:p w14:paraId="2ADF6CE2">
      <w:pPr>
        <w:spacing w:line="520" w:lineRule="exact"/>
        <w:ind w:firstLine="640" w:firstLineChars="200"/>
        <w:rPr>
          <w:rFonts w:ascii="仿宋_GB2312" w:eastAsia="仿宋_GB2312"/>
          <w:sz w:val="32"/>
          <w:szCs w:val="32"/>
        </w:rPr>
      </w:pPr>
      <w:r>
        <w:rPr>
          <w:rFonts w:hint="eastAsia" w:ascii="仿宋_GB2312" w:eastAsia="仿宋_GB2312"/>
          <w:sz w:val="32"/>
          <w:szCs w:val="32"/>
        </w:rPr>
        <w:t>（4）节假日道路交通保障2次/月；</w:t>
      </w:r>
    </w:p>
    <w:p w14:paraId="787231EF">
      <w:pPr>
        <w:spacing w:line="520" w:lineRule="exact"/>
        <w:ind w:firstLine="640" w:firstLineChars="200"/>
        <w:rPr>
          <w:rFonts w:ascii="仿宋_GB2312" w:eastAsia="仿宋_GB2312"/>
          <w:sz w:val="32"/>
          <w:szCs w:val="32"/>
        </w:rPr>
      </w:pPr>
      <w:r>
        <w:rPr>
          <w:rFonts w:hint="eastAsia" w:ascii="仿宋_GB2312" w:eastAsia="仿宋_GB2312"/>
          <w:sz w:val="32"/>
          <w:szCs w:val="32"/>
        </w:rPr>
        <w:t>（5）行人闯红灯等违法行为整治200宗/月；</w:t>
      </w:r>
    </w:p>
    <w:p w14:paraId="3B0DACAA">
      <w:pPr>
        <w:spacing w:line="520" w:lineRule="exact"/>
        <w:ind w:firstLine="640" w:firstLineChars="200"/>
        <w:rPr>
          <w:rFonts w:ascii="仿宋_GB2312" w:eastAsia="仿宋_GB2312"/>
          <w:sz w:val="32"/>
          <w:szCs w:val="32"/>
        </w:rPr>
      </w:pPr>
      <w:r>
        <w:rPr>
          <w:rFonts w:hint="eastAsia" w:ascii="仿宋_GB2312" w:eastAsia="仿宋_GB2312"/>
          <w:sz w:val="32"/>
          <w:szCs w:val="32"/>
        </w:rPr>
        <w:t>（6）泥头车等重型车辆专项整治行动6次/月。</w:t>
      </w:r>
    </w:p>
    <w:p w14:paraId="7A94626D">
      <w:pPr>
        <w:spacing w:line="520" w:lineRule="exact"/>
        <w:ind w:firstLine="640" w:firstLineChars="200"/>
        <w:rPr>
          <w:rFonts w:ascii="仿宋_GB2312" w:eastAsia="仿宋_GB2312"/>
          <w:sz w:val="32"/>
          <w:szCs w:val="32"/>
        </w:rPr>
      </w:pPr>
      <w:r>
        <w:rPr>
          <w:rFonts w:hint="eastAsia" w:ascii="仿宋_GB2312" w:eastAsia="仿宋_GB2312"/>
          <w:sz w:val="32"/>
          <w:szCs w:val="32"/>
        </w:rPr>
        <w:t>3、中标单位须做好服务记录，定期向采购单位汇报服务工作、服务进度、服务成果等内容，并提交服务总结报告。</w:t>
      </w:r>
    </w:p>
    <w:p w14:paraId="483F1698">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中标单位须建立人员培训和考核制度，明确培训的目标、内容、培训方式，服务人员经常性培训，包括进驻前培训、过程培训、技术培训、专业演练、法规知识培训等；考核内容设定科学、合理，制定有效且操作性强的奖优罚劣措施。本项目所配置服务人员，均须培训后上岗，保证其能够以高效、专业、文明的方式提供服务。</w:t>
      </w:r>
    </w:p>
    <w:p w14:paraId="273AF5B6">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中标单位须合法用工，依照劳动法保障本项目服务人员在社会保险、劳动用工、劳动保护、工资福利、教育培训人身安全等方面的合法权益。如本项目出现服务人员劳务纠纷、安全事故等问题，均与采购单位无关，如其影响本项目服务质量，采购单位有权向中标单位进行追责。</w:t>
      </w:r>
    </w:p>
    <w:p w14:paraId="0D38D9DB">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中标单位及其服务人员不是行政执法主体，没有执法权，不得实施行政强制、行政处罚等行政行为。否则，由此产生的一切法律责任由中标单位承担。由此产生的不良社会影响，采购单位有权向中标单位进行追责。</w:t>
      </w:r>
    </w:p>
    <w:p w14:paraId="48FB3523">
      <w:pPr>
        <w:spacing w:line="52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中标单位须遵守保密原则，未经采购单位授权，不得向任何第三方泄露与本项目相关的信息资料。</w:t>
      </w:r>
    </w:p>
    <w:p w14:paraId="23D0C9A5">
      <w:pPr>
        <w:pStyle w:val="4"/>
        <w:ind w:firstLine="640"/>
      </w:pPr>
      <w:r>
        <w:rPr>
          <w:rFonts w:hint="eastAsia"/>
        </w:rPr>
        <w:t>五、服务团队要求</w:t>
      </w:r>
    </w:p>
    <w:p w14:paraId="5A451B25">
      <w:pPr>
        <w:spacing w:line="520" w:lineRule="exact"/>
        <w:ind w:firstLine="640" w:firstLineChars="200"/>
        <w:rPr>
          <w:rFonts w:ascii="仿宋_GB2312" w:eastAsia="仿宋_GB2312"/>
          <w:sz w:val="32"/>
          <w:szCs w:val="32"/>
        </w:rPr>
      </w:pPr>
      <w:r>
        <w:rPr>
          <w:rFonts w:hint="eastAsia" w:ascii="仿宋_GB2312" w:eastAsia="仿宋_GB2312"/>
          <w:sz w:val="32"/>
          <w:szCs w:val="32"/>
        </w:rPr>
        <w:t>中标单位须按照招标文件服务内容和服务要求提供相应的服务团队人员。服务团队人员要求如下：</w:t>
      </w:r>
    </w:p>
    <w:p w14:paraId="5CE088FC">
      <w:pPr>
        <w:spacing w:line="520" w:lineRule="exact"/>
        <w:ind w:firstLine="640" w:firstLineChars="200"/>
        <w:rPr>
          <w:rFonts w:ascii="仿宋_GB2312" w:eastAsia="仿宋_GB2312"/>
          <w:sz w:val="32"/>
          <w:szCs w:val="32"/>
        </w:rPr>
      </w:pPr>
      <w:r>
        <w:rPr>
          <w:rFonts w:hint="eastAsia" w:ascii="仿宋_GB2312" w:eastAsia="仿宋_GB2312"/>
          <w:sz w:val="32"/>
          <w:szCs w:val="32"/>
        </w:rPr>
        <w:t>1、基本要求：</w:t>
      </w:r>
    </w:p>
    <w:p w14:paraId="104439C1">
      <w:pPr>
        <w:spacing w:line="520" w:lineRule="exact"/>
        <w:ind w:firstLine="640" w:firstLineChars="200"/>
        <w:rPr>
          <w:rFonts w:ascii="仿宋_GB2312" w:eastAsia="仿宋_GB2312"/>
          <w:sz w:val="32"/>
          <w:szCs w:val="32"/>
        </w:rPr>
      </w:pPr>
      <w:r>
        <w:rPr>
          <w:rFonts w:hint="eastAsia" w:ascii="仿宋_GB2312" w:eastAsia="仿宋_GB2312"/>
          <w:sz w:val="32"/>
          <w:szCs w:val="32"/>
        </w:rPr>
        <w:t>（1）年龄18-45周岁，身高1.65米以上实力1.0以上，且含体检合格，具有较强的责任感与服务意识；</w:t>
      </w:r>
    </w:p>
    <w:p w14:paraId="02157950">
      <w:pPr>
        <w:spacing w:line="520" w:lineRule="exact"/>
        <w:ind w:firstLine="640" w:firstLineChars="200"/>
        <w:rPr>
          <w:rFonts w:ascii="仿宋_GB2312" w:eastAsia="仿宋_GB2312"/>
          <w:sz w:val="32"/>
          <w:szCs w:val="32"/>
        </w:rPr>
      </w:pPr>
      <w:r>
        <w:rPr>
          <w:rFonts w:hint="eastAsia" w:ascii="仿宋_GB2312" w:eastAsia="仿宋_GB2312"/>
          <w:sz w:val="32"/>
          <w:szCs w:val="32"/>
        </w:rPr>
        <w:t>（2）初中以上的文化程度；</w:t>
      </w:r>
    </w:p>
    <w:p w14:paraId="06B2569A">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）经过专业培训，考试合格，并掌握一定的保安专业、消防、交通指挥、医疗救护等知识。</w:t>
      </w:r>
    </w:p>
    <w:p w14:paraId="22D4CDB9">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）退伍军人优先。</w:t>
      </w:r>
    </w:p>
    <w:p w14:paraId="40EEFC5E">
      <w:pPr>
        <w:spacing w:line="520" w:lineRule="exact"/>
        <w:ind w:firstLine="640" w:firstLineChars="200"/>
        <w:rPr>
          <w:rFonts w:ascii="仿宋_GB2312" w:eastAsia="仿宋_GB2312"/>
          <w:sz w:val="32"/>
          <w:szCs w:val="32"/>
        </w:rPr>
      </w:pPr>
      <w:r>
        <w:rPr>
          <w:rFonts w:hint="eastAsia" w:ascii="仿宋_GB2312" w:eastAsia="仿宋_GB2312"/>
          <w:sz w:val="32"/>
          <w:szCs w:val="32"/>
        </w:rPr>
        <w:t>2、服务人员着装要求：</w:t>
      </w:r>
    </w:p>
    <w:p w14:paraId="39767DD5">
      <w:pPr>
        <w:spacing w:line="520" w:lineRule="exact"/>
        <w:ind w:firstLine="640" w:firstLineChars="200"/>
        <w:rPr>
          <w:rFonts w:ascii="仿宋_GB2312" w:eastAsia="仿宋_GB2312"/>
          <w:sz w:val="32"/>
          <w:szCs w:val="32"/>
        </w:rPr>
      </w:pPr>
      <w:r>
        <w:rPr>
          <w:rFonts w:hint="eastAsia" w:ascii="仿宋_GB2312" w:eastAsia="仿宋_GB2312"/>
          <w:sz w:val="32"/>
          <w:szCs w:val="32"/>
        </w:rPr>
        <w:t>（1）统一制服并做到干净整洁，不准披衣、敞怀、挽袖、卷裤腿、歪戴帽子、穿拖鞋。</w:t>
      </w:r>
    </w:p>
    <w:p w14:paraId="368D5533">
      <w:pPr>
        <w:spacing w:line="520" w:lineRule="exact"/>
        <w:ind w:firstLine="640" w:firstLineChars="200"/>
        <w:rPr>
          <w:rFonts w:ascii="仿宋_GB2312" w:eastAsia="仿宋_GB2312"/>
          <w:sz w:val="32"/>
          <w:szCs w:val="32"/>
        </w:rPr>
      </w:pPr>
      <w:r>
        <w:rPr>
          <w:rFonts w:hint="eastAsia" w:ascii="仿宋_GB2312" w:eastAsia="仿宋_GB2312"/>
          <w:sz w:val="32"/>
          <w:szCs w:val="32"/>
        </w:rPr>
        <w:t>3、仪容仪表要求：</w:t>
      </w:r>
    </w:p>
    <w:p w14:paraId="4347B04F">
      <w:pPr>
        <w:spacing w:line="520" w:lineRule="exact"/>
        <w:ind w:firstLine="640" w:firstLineChars="200"/>
        <w:rPr>
          <w:rFonts w:ascii="仿宋_GB2312" w:eastAsia="仿宋_GB2312"/>
          <w:sz w:val="32"/>
          <w:szCs w:val="32"/>
        </w:rPr>
      </w:pPr>
      <w:r>
        <w:rPr>
          <w:rFonts w:hint="eastAsia" w:ascii="仿宋_GB2312" w:eastAsia="仿宋_GB2312"/>
          <w:sz w:val="32"/>
          <w:szCs w:val="32"/>
        </w:rPr>
        <w:t>（1）男性人员不准留长发，大鬓角和胡须。</w:t>
      </w:r>
    </w:p>
    <w:p w14:paraId="34F93070">
      <w:pPr>
        <w:spacing w:line="520" w:lineRule="exact"/>
        <w:ind w:firstLine="640" w:firstLineChars="200"/>
        <w:rPr>
          <w:rFonts w:ascii="仿宋_GB2312" w:eastAsia="仿宋_GB2312"/>
          <w:sz w:val="32"/>
          <w:szCs w:val="32"/>
        </w:rPr>
      </w:pPr>
      <w:r>
        <w:rPr>
          <w:rFonts w:hint="eastAsia" w:ascii="仿宋_GB2312" w:eastAsia="仿宋_GB2312"/>
          <w:sz w:val="32"/>
          <w:szCs w:val="32"/>
        </w:rPr>
        <w:t>（2）不得染发（黑色除外）、染指甲，不得戴首饰。</w:t>
      </w:r>
    </w:p>
    <w:p w14:paraId="3BD082E9">
      <w:pPr>
        <w:spacing w:line="520" w:lineRule="exact"/>
        <w:ind w:firstLine="640" w:firstLineChars="200"/>
        <w:rPr>
          <w:rFonts w:ascii="仿宋_GB2312" w:eastAsia="仿宋_GB2312"/>
          <w:sz w:val="32"/>
          <w:szCs w:val="32"/>
        </w:rPr>
      </w:pPr>
      <w:r>
        <w:rPr>
          <w:rFonts w:hint="eastAsia" w:ascii="仿宋_GB2312" w:eastAsia="仿宋_GB2312"/>
          <w:sz w:val="32"/>
          <w:szCs w:val="32"/>
        </w:rPr>
        <w:t>（3）精神饱满、姿态端正、动作规范、举止文明。</w:t>
      </w:r>
    </w:p>
    <w:p w14:paraId="556FCA84">
      <w:pPr>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）要自觉遵守公共秩序和社会公德。</w:t>
      </w:r>
    </w:p>
    <w:p w14:paraId="63417690">
      <w:pPr>
        <w:spacing w:line="520" w:lineRule="exact"/>
        <w:ind w:firstLine="640" w:firstLineChars="200"/>
        <w:rPr>
          <w:rFonts w:ascii="仿宋_GB2312" w:eastAsia="仿宋_GB2312"/>
          <w:sz w:val="32"/>
          <w:szCs w:val="32"/>
        </w:rPr>
      </w:pPr>
      <w:r>
        <w:rPr>
          <w:rFonts w:hint="eastAsia" w:ascii="仿宋_GB2312" w:eastAsia="仿宋_GB2312"/>
          <w:sz w:val="32"/>
          <w:szCs w:val="32"/>
        </w:rPr>
        <w:t>4、语言要求</w:t>
      </w:r>
    </w:p>
    <w:p w14:paraId="39A308C3">
      <w:pPr>
        <w:spacing w:line="520" w:lineRule="exact"/>
        <w:ind w:firstLine="640" w:firstLineChars="200"/>
        <w:rPr>
          <w:rFonts w:ascii="仿宋_GB2312" w:eastAsia="仿宋_GB2312"/>
          <w:sz w:val="32"/>
          <w:szCs w:val="32"/>
        </w:rPr>
      </w:pPr>
      <w:r>
        <w:rPr>
          <w:rFonts w:hint="eastAsia" w:ascii="仿宋_GB2312" w:eastAsia="仿宋_GB2312"/>
          <w:sz w:val="32"/>
          <w:szCs w:val="32"/>
        </w:rPr>
        <w:t>（1）在工作中使用语言要简洁准确、文明规范，接触群众时，说话要和气，使用“你好、请、您、对不起、谢谢、再见”等礼貌语言。要注意称谓的使用。</w:t>
      </w:r>
    </w:p>
    <w:p w14:paraId="47B9950B">
      <w:pPr>
        <w:spacing w:line="520" w:lineRule="exact"/>
        <w:ind w:firstLine="640" w:firstLineChars="200"/>
        <w:rPr>
          <w:rFonts w:ascii="仿宋_GB2312" w:eastAsia="仿宋_GB2312"/>
          <w:sz w:val="32"/>
          <w:szCs w:val="32"/>
        </w:rPr>
      </w:pPr>
      <w:r>
        <w:rPr>
          <w:rFonts w:hint="eastAsia" w:ascii="仿宋_GB2312" w:eastAsia="仿宋_GB2312"/>
          <w:sz w:val="32"/>
          <w:szCs w:val="32"/>
        </w:rPr>
        <w:t>（2）提供服务时应讲普通话。</w:t>
      </w:r>
    </w:p>
    <w:p w14:paraId="358334AD">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、服务纪律要求</w:t>
      </w:r>
    </w:p>
    <w:p w14:paraId="418078EB">
      <w:pPr>
        <w:spacing w:line="520" w:lineRule="exact"/>
        <w:ind w:firstLine="640" w:firstLineChars="200"/>
        <w:rPr>
          <w:rFonts w:ascii="仿宋_GB2312" w:eastAsia="仿宋_GB2312"/>
          <w:sz w:val="32"/>
          <w:szCs w:val="32"/>
        </w:rPr>
      </w:pPr>
      <w:r>
        <w:rPr>
          <w:rFonts w:hint="eastAsia" w:ascii="仿宋_GB2312" w:eastAsia="仿宋_GB2312"/>
          <w:sz w:val="32"/>
          <w:szCs w:val="32"/>
        </w:rPr>
        <w:t>（1）严格在法律规定的范围内交通协管工作，不准超越职责权限。</w:t>
      </w:r>
    </w:p>
    <w:p w14:paraId="08E7E031">
      <w:pPr>
        <w:spacing w:line="520" w:lineRule="exact"/>
        <w:ind w:firstLine="640" w:firstLineChars="200"/>
        <w:rPr>
          <w:rFonts w:ascii="仿宋_GB2312" w:eastAsia="仿宋_GB2312"/>
          <w:sz w:val="32"/>
          <w:szCs w:val="32"/>
        </w:rPr>
      </w:pPr>
      <w:r>
        <w:rPr>
          <w:rFonts w:hint="eastAsia" w:ascii="仿宋_GB2312" w:eastAsia="仿宋_GB2312"/>
          <w:sz w:val="32"/>
          <w:szCs w:val="32"/>
        </w:rPr>
        <w:t>（2）不准脱岗、睡岗、不准迟到、早退。</w:t>
      </w:r>
    </w:p>
    <w:p w14:paraId="2CA19E36">
      <w:pPr>
        <w:spacing w:line="520" w:lineRule="exact"/>
        <w:ind w:firstLine="640" w:firstLineChars="200"/>
        <w:rPr>
          <w:rFonts w:ascii="仿宋_GB2312" w:eastAsia="仿宋_GB2312"/>
          <w:sz w:val="32"/>
          <w:szCs w:val="32"/>
        </w:rPr>
      </w:pPr>
      <w:r>
        <w:rPr>
          <w:rFonts w:hint="eastAsia" w:ascii="仿宋_GB2312" w:eastAsia="仿宋_GB2312"/>
          <w:sz w:val="32"/>
          <w:szCs w:val="32"/>
        </w:rPr>
        <w:t>（3）要自觉维护环境卫生，保持服务区域整齐清洁。</w:t>
      </w:r>
    </w:p>
    <w:p w14:paraId="571C1EAE">
      <w:pPr>
        <w:pStyle w:val="4"/>
        <w:ind w:firstLine="640"/>
      </w:pPr>
      <w:r>
        <w:rPr>
          <w:rFonts w:hint="eastAsia"/>
        </w:rPr>
        <w:t>六、投标报价要求</w:t>
      </w:r>
    </w:p>
    <w:p w14:paraId="5A55D8E0">
      <w:pPr>
        <w:spacing w:line="520" w:lineRule="exact"/>
        <w:ind w:firstLine="640" w:firstLineChars="200"/>
        <w:rPr>
          <w:rFonts w:ascii="仿宋_GB2312" w:eastAsia="仿宋_GB2312"/>
          <w:sz w:val="32"/>
          <w:szCs w:val="32"/>
        </w:rPr>
      </w:pPr>
      <w:r>
        <w:rPr>
          <w:rFonts w:hint="eastAsia" w:ascii="仿宋_GB2312" w:eastAsia="仿宋_GB2312"/>
          <w:sz w:val="32"/>
          <w:szCs w:val="32"/>
        </w:rPr>
        <w:t>（一）投标语言、币种：投标文件的语言为中文，以人民币为使用币种。</w:t>
      </w:r>
    </w:p>
    <w:p w14:paraId="1D2187F7">
      <w:pPr>
        <w:spacing w:line="520" w:lineRule="exact"/>
        <w:ind w:firstLine="640" w:firstLineChars="200"/>
        <w:rPr>
          <w:rFonts w:ascii="仿宋_GB2312" w:eastAsia="仿宋_GB2312"/>
          <w:sz w:val="32"/>
          <w:szCs w:val="32"/>
        </w:rPr>
      </w:pPr>
      <w:r>
        <w:rPr>
          <w:rFonts w:hint="eastAsia" w:ascii="仿宋_GB2312" w:eastAsia="仿宋_GB2312"/>
          <w:sz w:val="32"/>
          <w:szCs w:val="32"/>
        </w:rPr>
        <w:t>（二）本项目服务费采用包干制，一经中标，投标报价总价作为中标人与采购单位签定的合同金额，合同期限内不做调整。</w:t>
      </w:r>
    </w:p>
    <w:p w14:paraId="111AD050">
      <w:pPr>
        <w:spacing w:line="520" w:lineRule="exact"/>
        <w:ind w:firstLine="640" w:firstLineChars="200"/>
        <w:rPr>
          <w:rFonts w:ascii="仿宋_GB2312" w:eastAsia="仿宋_GB2312"/>
          <w:sz w:val="32"/>
          <w:szCs w:val="32"/>
        </w:rPr>
      </w:pPr>
      <w:r>
        <w:rPr>
          <w:rFonts w:hint="eastAsia" w:ascii="仿宋_GB2312" w:eastAsia="仿宋_GB2312"/>
          <w:sz w:val="32"/>
          <w:szCs w:val="32"/>
        </w:rPr>
        <w:t>（三）本项目财政控制金额人民币6</w:t>
      </w:r>
      <w:r>
        <w:rPr>
          <w:rFonts w:ascii="仿宋_GB2312" w:eastAsia="仿宋_GB2312"/>
          <w:sz w:val="32"/>
          <w:szCs w:val="32"/>
        </w:rPr>
        <w:t>5</w:t>
      </w:r>
      <w:r>
        <w:rPr>
          <w:rFonts w:hint="eastAsia" w:ascii="仿宋_GB2312" w:eastAsia="仿宋_GB2312"/>
          <w:sz w:val="32"/>
          <w:szCs w:val="32"/>
        </w:rPr>
        <w:t>万元。投标人的投标报价高于财政控制金额为无效投标。</w:t>
      </w:r>
    </w:p>
    <w:p w14:paraId="5D20E8B2">
      <w:pPr>
        <w:spacing w:line="520" w:lineRule="exact"/>
        <w:ind w:firstLine="640" w:firstLineChars="200"/>
        <w:rPr>
          <w:rFonts w:ascii="仿宋_GB2312" w:eastAsia="仿宋_GB2312"/>
          <w:sz w:val="32"/>
          <w:szCs w:val="32"/>
        </w:rPr>
      </w:pPr>
      <w:r>
        <w:rPr>
          <w:rFonts w:hint="eastAsia" w:ascii="仿宋_GB2312" w:eastAsia="仿宋_GB2312"/>
          <w:sz w:val="32"/>
          <w:szCs w:val="32"/>
        </w:rPr>
        <w:t>（四）其他所有费用均计于投标总价中，不再单独计费。中标人不得在合同履行期间向采购单位提出任何额外收费要求。投标人报价必须预计并承担深圳市年度最低工资标准提高带来的风险，应根据本企业的成本自行决定报价，但不得以低于其企业成本的报价竞标。投标人的报价低于其成本，且不能做出合理说明视为无效投标。</w:t>
      </w:r>
    </w:p>
    <w:p w14:paraId="66CFBF16">
      <w:pPr>
        <w:spacing w:line="520" w:lineRule="exact"/>
        <w:ind w:firstLine="640" w:firstLineChars="200"/>
        <w:rPr>
          <w:rFonts w:ascii="仿宋_GB2312" w:eastAsia="仿宋_GB2312"/>
          <w:sz w:val="32"/>
          <w:szCs w:val="32"/>
        </w:rPr>
      </w:pPr>
      <w:r>
        <w:rPr>
          <w:rFonts w:hint="eastAsia" w:ascii="仿宋_GB2312" w:eastAsia="仿宋_GB2312"/>
          <w:sz w:val="32"/>
          <w:szCs w:val="32"/>
        </w:rPr>
        <w:t>（五）付款方式：根据深圳市南山区财政局相关规定付款。</w:t>
      </w:r>
    </w:p>
    <w:p w14:paraId="4CAA1D47">
      <w:pPr>
        <w:pStyle w:val="4"/>
        <w:ind w:firstLine="640"/>
      </w:pPr>
      <w:r>
        <w:rPr>
          <w:rFonts w:hint="eastAsia"/>
        </w:rPr>
        <w:t>七、评标方法和中标数量</w:t>
      </w:r>
    </w:p>
    <w:p w14:paraId="124790F3">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261DE769">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（二）综合评分法。按照招标文件要求进行评审，综合得分从高到低进行排序，排名第一的投标人，作为中标供应商。</w:t>
      </w:r>
    </w:p>
    <w:p w14:paraId="7CA16699">
      <w:pPr>
        <w:spacing w:line="540" w:lineRule="exact"/>
        <w:ind w:firstLine="640" w:firstLineChars="200"/>
        <w:rPr>
          <w:rFonts w:ascii="仿宋_GB2312" w:eastAsia="仿宋_GB2312"/>
          <w:sz w:val="32"/>
          <w:szCs w:val="32"/>
        </w:rPr>
      </w:pPr>
      <w:r>
        <w:rPr>
          <w:rFonts w:hint="eastAsia" w:ascii="仿宋_GB2312" w:eastAsia="仿宋_GB2312"/>
          <w:sz w:val="32"/>
          <w:szCs w:val="32"/>
        </w:rPr>
        <w:t>按如下规则确定：</w:t>
      </w:r>
    </w:p>
    <w:p w14:paraId="50D4F0CB">
      <w:pPr>
        <w:spacing w:line="540" w:lineRule="exact"/>
        <w:ind w:firstLine="640" w:firstLineChars="200"/>
        <w:rPr>
          <w:rFonts w:ascii="仿宋_GB2312" w:eastAsia="仿宋_GB2312"/>
          <w:sz w:val="32"/>
          <w:szCs w:val="32"/>
        </w:rPr>
      </w:pPr>
      <w:r>
        <w:rPr>
          <w:rFonts w:hint="eastAsia" w:ascii="仿宋_GB2312" w:eastAsia="仿宋_GB2312"/>
          <w:sz w:val="32"/>
          <w:szCs w:val="32"/>
        </w:rPr>
        <w:t>1、若通过资格性及符合性审查的供应商为3家以上（含3家）的，则综合得分排名第1名的投标人推荐为中标供应商。</w:t>
      </w:r>
    </w:p>
    <w:p w14:paraId="24B73B3F">
      <w:pPr>
        <w:spacing w:line="540" w:lineRule="exact"/>
        <w:ind w:firstLine="640" w:firstLineChars="200"/>
        <w:rPr>
          <w:rFonts w:ascii="仿宋_GB2312" w:eastAsia="仿宋_GB2312"/>
          <w:sz w:val="32"/>
          <w:szCs w:val="32"/>
        </w:rPr>
      </w:pPr>
      <w:r>
        <w:rPr>
          <w:rFonts w:hint="eastAsia" w:ascii="仿宋_GB2312" w:eastAsia="仿宋_GB2312"/>
          <w:sz w:val="32"/>
          <w:szCs w:val="32"/>
        </w:rPr>
        <w:t>2、若通过资格性及符合性审查的供应商少于3家，则本项目招标失败。</w:t>
      </w:r>
    </w:p>
    <w:p w14:paraId="6E2AA1FA">
      <w:pPr>
        <w:widowControl/>
        <w:spacing w:line="240" w:lineRule="auto"/>
        <w:jc w:val="left"/>
      </w:pPr>
      <w:r>
        <w:br w:type="page"/>
      </w:r>
    </w:p>
    <w:p w14:paraId="3577337F">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1C902457">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投标人需提交密封的投标文件，内含一式五份，其中正本一份和副本四份，投标文件的副本可采用正本的复印件。每套投标文件须清楚地标明“正本”、“副本”。若副本与正本不符，以正本为准。</w:t>
      </w:r>
    </w:p>
    <w:p w14:paraId="31A6EE83">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55643F38">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66DAD33A">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3D56A967">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03B42DB6">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76A909D3">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5A6852DD">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124A8B42">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7617D55A">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26C277D0">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67D2D44C">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2C1F883F">
      <w:pPr>
        <w:widowControl/>
        <w:spacing w:line="240" w:lineRule="auto"/>
        <w:jc w:val="left"/>
      </w:pPr>
      <w:r>
        <w:br w:type="page"/>
      </w:r>
    </w:p>
    <w:p w14:paraId="72F18A3F">
      <w:pPr>
        <w:pStyle w:val="4"/>
        <w:ind w:firstLine="640"/>
      </w:pPr>
      <w:r>
        <w:rPr>
          <w:rFonts w:hint="eastAsia"/>
        </w:rPr>
        <w:t>一、</w:t>
      </w:r>
      <w:r>
        <w:t>法定代表人证明书</w:t>
      </w:r>
    </w:p>
    <w:p w14:paraId="295BCCE4"/>
    <w:p w14:paraId="39281374">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7B069EE4">
      <w:pPr>
        <w:spacing w:line="540" w:lineRule="exact"/>
        <w:ind w:firstLine="640" w:firstLineChars="200"/>
        <w:rPr>
          <w:rFonts w:ascii="仿宋_GB2312" w:eastAsia="仿宋_GB2312"/>
          <w:sz w:val="32"/>
          <w:szCs w:val="32"/>
        </w:rPr>
      </w:pPr>
    </w:p>
    <w:p w14:paraId="3B733448">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73DD607A">
      <w:pPr>
        <w:spacing w:line="540" w:lineRule="exact"/>
        <w:ind w:firstLine="640" w:firstLineChars="200"/>
        <w:rPr>
          <w:rFonts w:ascii="仿宋_GB2312" w:eastAsia="仿宋_GB2312"/>
          <w:sz w:val="32"/>
          <w:szCs w:val="32"/>
        </w:rPr>
      </w:pPr>
    </w:p>
    <w:p w14:paraId="26A7DB27">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57F77272">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48180BAA">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12F15811">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633864F6">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6C49BF39">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3AE000F7">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918CE53"/>
                          <w:p w14:paraId="5CA98114"/>
                          <w:p w14:paraId="243B12FE"/>
                          <w:p w14:paraId="0BC81548"/>
                          <w:p w14:paraId="18C9381B">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0918CE53"/>
                    <w:p w14:paraId="5CA98114"/>
                    <w:p w14:paraId="243B12FE"/>
                    <w:p w14:paraId="0BC81548"/>
                    <w:p w14:paraId="18C9381B">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18AB7BDA">
      <w:pPr>
        <w:widowControl/>
        <w:spacing w:line="240" w:lineRule="auto"/>
        <w:jc w:val="left"/>
        <w:rPr>
          <w:szCs w:val="22"/>
        </w:rPr>
      </w:pPr>
      <w:r>
        <w:rPr>
          <w:szCs w:val="22"/>
        </w:rPr>
        <w:br w:type="page"/>
      </w:r>
    </w:p>
    <w:p w14:paraId="6524EEB4">
      <w:pPr>
        <w:pStyle w:val="4"/>
        <w:ind w:firstLine="640"/>
      </w:pPr>
      <w:r>
        <w:t>二、</w:t>
      </w:r>
      <w:r>
        <w:rPr>
          <w:rFonts w:hint="eastAsia"/>
        </w:rPr>
        <w:t>法定代表人</w:t>
      </w:r>
      <w:r>
        <w:t>授权委托书</w:t>
      </w:r>
    </w:p>
    <w:p w14:paraId="3802F5C5"/>
    <w:p w14:paraId="6E30283E">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C973C14">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4885C8C6">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1486CB28">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05F859FD">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1460A124">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3BB00F60">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050AE059">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44FC0426">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26062927">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6A9EF3B1">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656AF47B">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6F5E5EB0"/>
                          <w:p w14:paraId="4EA28A35"/>
                          <w:p w14:paraId="0EA4646F"/>
                          <w:p w14:paraId="08A02F09"/>
                          <w:p w14:paraId="183F969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6F5E5EB0"/>
                    <w:p w14:paraId="4EA28A35"/>
                    <w:p w14:paraId="0EA4646F"/>
                    <w:p w14:paraId="08A02F09"/>
                    <w:p w14:paraId="183F9692">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5D262F72">
      <w:pPr>
        <w:ind w:firstLine="480" w:firstLineChars="200"/>
      </w:pPr>
    </w:p>
    <w:p w14:paraId="54D9F515">
      <w:pPr>
        <w:widowControl/>
        <w:spacing w:line="240" w:lineRule="auto"/>
        <w:jc w:val="left"/>
      </w:pPr>
      <w:r>
        <w:br w:type="page"/>
      </w:r>
    </w:p>
    <w:p w14:paraId="2D93F8C6">
      <w:pPr>
        <w:pStyle w:val="4"/>
        <w:ind w:firstLine="640"/>
      </w:pPr>
      <w:r>
        <w:rPr>
          <w:rFonts w:hint="eastAsia"/>
        </w:rPr>
        <w:t>三、</w:t>
      </w:r>
      <w:r>
        <w:t>投标函</w:t>
      </w:r>
    </w:p>
    <w:p w14:paraId="51E29AFA">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14:paraId="38DE5ACA">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2E53F6F9">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34FBAB1C">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4CDAAF2D">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7F3C72A8">
      <w:pPr>
        <w:spacing w:line="540" w:lineRule="exact"/>
        <w:rPr>
          <w:rFonts w:ascii="仿宋_GB2312" w:eastAsia="仿宋_GB2312"/>
          <w:sz w:val="32"/>
          <w:szCs w:val="32"/>
        </w:rPr>
      </w:pPr>
    </w:p>
    <w:p w14:paraId="5C786377">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6FB2C15C">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52C70CF6">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357E53AB">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769CF667">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1891B9D5">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677A54BB">
      <w:pPr>
        <w:ind w:firstLine="480" w:firstLineChars="200"/>
      </w:pPr>
    </w:p>
    <w:p w14:paraId="459B06BA">
      <w:pPr>
        <w:pStyle w:val="4"/>
        <w:ind w:firstLine="640"/>
      </w:pPr>
      <w:bookmarkStart w:id="3" w:name="_GoBack"/>
      <w:bookmarkEnd w:id="3"/>
      <w:r>
        <w:br w:type="page"/>
      </w:r>
      <w:r>
        <w:rPr>
          <w:rFonts w:hint="eastAsia"/>
        </w:rPr>
        <w:t>四、承诺函</w:t>
      </w:r>
    </w:p>
    <w:p w14:paraId="68621C5D">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5A400663">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1D6D9AF0">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4C9C3DA8">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4959DCFE">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6A42BB62">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4F936646">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0E08E7E8">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5DC7652E">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115579DB">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6D05D438">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6580FA1A">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31830095">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0DA608AF">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5418CC20">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68422CF2">
      <w:pPr>
        <w:widowControl/>
        <w:spacing w:line="240" w:lineRule="auto"/>
        <w:jc w:val="left"/>
      </w:pPr>
    </w:p>
    <w:p w14:paraId="6762B2C2">
      <w:pPr>
        <w:widowControl/>
        <w:spacing w:line="240" w:lineRule="auto"/>
        <w:jc w:val="left"/>
      </w:pPr>
      <w:r>
        <w:br w:type="page"/>
      </w:r>
    </w:p>
    <w:p w14:paraId="0002DAC8">
      <w:pPr>
        <w:pStyle w:val="4"/>
        <w:ind w:firstLine="640"/>
      </w:pPr>
      <w:r>
        <w:rPr>
          <w:rFonts w:hint="eastAsia"/>
        </w:rPr>
        <w:t>五、投标人资质条件要求</w:t>
      </w:r>
    </w:p>
    <w:p w14:paraId="14C3474D">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7608940D">
      <w:pPr>
        <w:pStyle w:val="4"/>
        <w:ind w:firstLine="640"/>
      </w:pPr>
      <w:r>
        <w:rPr>
          <w:rFonts w:hint="eastAsia"/>
        </w:rPr>
        <w:t>六、分项报价表</w:t>
      </w:r>
    </w:p>
    <w:p w14:paraId="10FDBBA2">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258559D0">
      <w:pPr>
        <w:pStyle w:val="4"/>
        <w:ind w:firstLine="640"/>
      </w:pPr>
      <w:r>
        <w:rPr>
          <w:rFonts w:hint="eastAsia"/>
        </w:rPr>
        <w:t>七、技术部分</w:t>
      </w:r>
    </w:p>
    <w:p w14:paraId="0B04AD91">
      <w:pPr>
        <w:pStyle w:val="5"/>
        <w:ind w:firstLine="643"/>
        <w:rPr>
          <w:rFonts w:ascii="仿宋_GB2312" w:hAnsi="仿宋_GB2312" w:eastAsia="仿宋_GB2312"/>
        </w:rPr>
      </w:pPr>
      <w:r>
        <w:rPr>
          <w:rFonts w:hint="eastAsia" w:ascii="仿宋_GB2312" w:hAnsi="仿宋_GB2312" w:eastAsia="仿宋_GB2312"/>
        </w:rPr>
        <w:t>（一）</w:t>
      </w:r>
      <w:r>
        <w:rPr>
          <w:rFonts w:hint="eastAsia" w:ascii="仿宋_GB2312" w:eastAsia="仿宋_GB2312"/>
          <w:szCs w:val="28"/>
        </w:rPr>
        <w:t>项目服务方案</w:t>
      </w:r>
    </w:p>
    <w:p w14:paraId="78064214">
      <w:pPr>
        <w:pStyle w:val="5"/>
        <w:ind w:firstLine="643"/>
        <w:rPr>
          <w:rFonts w:ascii="仿宋_GB2312" w:eastAsia="仿宋_GB2312"/>
          <w:szCs w:val="28"/>
        </w:rPr>
      </w:pPr>
      <w:r>
        <w:rPr>
          <w:rFonts w:hint="eastAsia" w:ascii="仿宋_GB2312" w:eastAsia="仿宋_GB2312"/>
          <w:szCs w:val="28"/>
        </w:rPr>
        <w:t>（二）项目重点难点分析方案</w:t>
      </w:r>
    </w:p>
    <w:p w14:paraId="5B34A08E">
      <w:pPr>
        <w:pStyle w:val="5"/>
        <w:ind w:firstLine="643"/>
        <w:rPr>
          <w:rFonts w:ascii="仿宋_GB2312" w:eastAsia="仿宋_GB2312"/>
          <w:szCs w:val="28"/>
        </w:rPr>
      </w:pPr>
      <w:r>
        <w:rPr>
          <w:rFonts w:hint="eastAsia" w:ascii="仿宋_GB2312" w:hAnsi="仿宋_GB2312" w:eastAsia="仿宋_GB2312"/>
        </w:rPr>
        <w:t>（三）</w:t>
      </w:r>
      <w:r>
        <w:rPr>
          <w:rFonts w:hint="eastAsia" w:ascii="仿宋_GB2312" w:eastAsia="仿宋_GB2312"/>
          <w:szCs w:val="28"/>
        </w:rPr>
        <w:t>拟安排的项目负责人（仅限1人）情况</w:t>
      </w:r>
    </w:p>
    <w:p w14:paraId="361C9646">
      <w:pPr>
        <w:pStyle w:val="5"/>
        <w:ind w:firstLine="643"/>
        <w:rPr>
          <w:rFonts w:ascii="仿宋_GB2312" w:hAnsi="仿宋_GB2312" w:eastAsia="仿宋_GB2312"/>
        </w:rPr>
      </w:pPr>
      <w:r>
        <w:rPr>
          <w:rFonts w:hint="eastAsia" w:ascii="仿宋_GB2312" w:hAnsi="仿宋_GB2312" w:eastAsia="仿宋_GB2312"/>
        </w:rPr>
        <w:t>（四）拟安排的项目团队人员情况（项目负责人除外）</w:t>
      </w:r>
    </w:p>
    <w:p w14:paraId="2299421E"/>
    <w:p w14:paraId="7EC1C44F">
      <w:pPr>
        <w:pStyle w:val="4"/>
        <w:ind w:firstLine="640"/>
      </w:pPr>
      <w:r>
        <w:rPr>
          <w:rFonts w:hint="eastAsia"/>
        </w:rPr>
        <w:t>八、综合实力部分</w:t>
      </w:r>
    </w:p>
    <w:p w14:paraId="4F4DE8C8">
      <w:pPr>
        <w:pStyle w:val="5"/>
        <w:ind w:firstLine="643"/>
      </w:pPr>
      <w:r>
        <w:rPr>
          <w:rFonts w:hint="eastAsia"/>
        </w:rPr>
        <w:t>（一）同类项目业绩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13647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01039B3B">
            <w:pPr>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413" w:type="dxa"/>
            <w:vAlign w:val="center"/>
          </w:tcPr>
          <w:p w14:paraId="31C8AA7F">
            <w:pPr>
              <w:jc w:val="center"/>
              <w:rPr>
                <w:rFonts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985" w:type="dxa"/>
            <w:vAlign w:val="center"/>
          </w:tcPr>
          <w:p w14:paraId="5F07E1B3">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14:paraId="55C3ADFD">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项目规模</w:t>
            </w:r>
          </w:p>
          <w:p w14:paraId="1EE06C7F">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701" w:type="dxa"/>
            <w:vAlign w:val="center"/>
          </w:tcPr>
          <w:p w14:paraId="2EF9546E">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1134" w:type="dxa"/>
            <w:vAlign w:val="center"/>
          </w:tcPr>
          <w:p w14:paraId="76F863DD">
            <w:pPr>
              <w:jc w:val="center"/>
              <w:rPr>
                <w:rFonts w:ascii="仿宋_GB2312" w:hAnsi="宋体" w:eastAsia="仿宋_GB2312"/>
                <w:color w:val="000000"/>
                <w:sz w:val="32"/>
                <w:szCs w:val="32"/>
              </w:rPr>
            </w:pPr>
            <w:r>
              <w:rPr>
                <w:rFonts w:hint="eastAsia" w:ascii="仿宋_GB2312" w:hAnsi="宋体" w:eastAsia="仿宋_GB2312"/>
                <w:color w:val="000000"/>
                <w:sz w:val="32"/>
                <w:szCs w:val="32"/>
              </w:rPr>
              <w:t>备注</w:t>
            </w:r>
          </w:p>
        </w:tc>
      </w:tr>
      <w:tr w14:paraId="6147B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49F5E563">
            <w:pPr>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413" w:type="dxa"/>
            <w:vAlign w:val="center"/>
          </w:tcPr>
          <w:p w14:paraId="03C686F6">
            <w:pPr>
              <w:rPr>
                <w:rFonts w:ascii="仿宋_GB2312" w:hAnsi="宋体" w:eastAsia="仿宋_GB2312"/>
                <w:color w:val="000000"/>
                <w:sz w:val="32"/>
                <w:szCs w:val="32"/>
              </w:rPr>
            </w:pPr>
          </w:p>
        </w:tc>
        <w:tc>
          <w:tcPr>
            <w:tcW w:w="1985" w:type="dxa"/>
            <w:vAlign w:val="center"/>
          </w:tcPr>
          <w:p w14:paraId="09A23B1F">
            <w:pPr>
              <w:rPr>
                <w:rFonts w:ascii="仿宋_GB2312" w:hAnsi="宋体" w:eastAsia="仿宋_GB2312"/>
                <w:color w:val="000000"/>
                <w:sz w:val="32"/>
                <w:szCs w:val="32"/>
              </w:rPr>
            </w:pPr>
          </w:p>
        </w:tc>
        <w:tc>
          <w:tcPr>
            <w:tcW w:w="1984" w:type="dxa"/>
            <w:vAlign w:val="center"/>
          </w:tcPr>
          <w:p w14:paraId="4C0DE3F9">
            <w:pPr>
              <w:rPr>
                <w:rFonts w:ascii="仿宋_GB2312" w:hAnsi="宋体" w:eastAsia="仿宋_GB2312"/>
                <w:color w:val="000000"/>
                <w:sz w:val="32"/>
                <w:szCs w:val="32"/>
              </w:rPr>
            </w:pPr>
          </w:p>
        </w:tc>
        <w:tc>
          <w:tcPr>
            <w:tcW w:w="1701" w:type="dxa"/>
            <w:vAlign w:val="center"/>
          </w:tcPr>
          <w:p w14:paraId="48D7347E">
            <w:pPr>
              <w:rPr>
                <w:rFonts w:ascii="仿宋_GB2312" w:hAnsi="宋体" w:eastAsia="仿宋_GB2312"/>
                <w:color w:val="000000"/>
                <w:sz w:val="32"/>
                <w:szCs w:val="32"/>
              </w:rPr>
            </w:pPr>
          </w:p>
        </w:tc>
        <w:tc>
          <w:tcPr>
            <w:tcW w:w="1134" w:type="dxa"/>
            <w:vAlign w:val="center"/>
          </w:tcPr>
          <w:p w14:paraId="4D862EAF">
            <w:pPr>
              <w:rPr>
                <w:rFonts w:ascii="仿宋_GB2312" w:hAnsi="宋体" w:eastAsia="仿宋_GB2312"/>
                <w:color w:val="000000"/>
                <w:sz w:val="32"/>
                <w:szCs w:val="32"/>
              </w:rPr>
            </w:pPr>
          </w:p>
        </w:tc>
      </w:tr>
      <w:tr w14:paraId="6E9C0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4CCBFA7">
            <w:pPr>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413" w:type="dxa"/>
            <w:vAlign w:val="center"/>
          </w:tcPr>
          <w:p w14:paraId="5038DE1B">
            <w:pPr>
              <w:rPr>
                <w:rFonts w:ascii="仿宋_GB2312" w:hAnsi="宋体" w:eastAsia="仿宋_GB2312"/>
                <w:color w:val="000000"/>
                <w:sz w:val="32"/>
                <w:szCs w:val="32"/>
              </w:rPr>
            </w:pPr>
            <w:r>
              <w:rPr>
                <w:rFonts w:ascii="仿宋_GB2312" w:hAnsi="宋体" w:eastAsia="仿宋_GB2312"/>
                <w:color w:val="000000"/>
                <w:sz w:val="32"/>
                <w:szCs w:val="32"/>
              </w:rPr>
              <w:t>……</w:t>
            </w:r>
          </w:p>
        </w:tc>
        <w:tc>
          <w:tcPr>
            <w:tcW w:w="1985" w:type="dxa"/>
            <w:vAlign w:val="center"/>
          </w:tcPr>
          <w:p w14:paraId="2381B938">
            <w:pPr>
              <w:rPr>
                <w:rFonts w:ascii="仿宋_GB2312" w:hAnsi="宋体" w:eastAsia="仿宋_GB2312"/>
                <w:color w:val="000000"/>
                <w:sz w:val="32"/>
                <w:szCs w:val="32"/>
              </w:rPr>
            </w:pPr>
          </w:p>
        </w:tc>
        <w:tc>
          <w:tcPr>
            <w:tcW w:w="1984" w:type="dxa"/>
            <w:vAlign w:val="center"/>
          </w:tcPr>
          <w:p w14:paraId="1417479D">
            <w:pPr>
              <w:rPr>
                <w:rFonts w:ascii="仿宋_GB2312" w:hAnsi="宋体" w:eastAsia="仿宋_GB2312"/>
                <w:color w:val="000000"/>
                <w:sz w:val="32"/>
                <w:szCs w:val="32"/>
              </w:rPr>
            </w:pPr>
          </w:p>
        </w:tc>
        <w:tc>
          <w:tcPr>
            <w:tcW w:w="1701" w:type="dxa"/>
            <w:vAlign w:val="center"/>
          </w:tcPr>
          <w:p w14:paraId="15573614">
            <w:pPr>
              <w:rPr>
                <w:rFonts w:ascii="仿宋_GB2312" w:hAnsi="宋体" w:eastAsia="仿宋_GB2312"/>
                <w:color w:val="000000"/>
                <w:sz w:val="32"/>
                <w:szCs w:val="32"/>
              </w:rPr>
            </w:pPr>
          </w:p>
        </w:tc>
        <w:tc>
          <w:tcPr>
            <w:tcW w:w="1134" w:type="dxa"/>
            <w:vAlign w:val="center"/>
          </w:tcPr>
          <w:p w14:paraId="42C22382">
            <w:pPr>
              <w:rPr>
                <w:rFonts w:ascii="仿宋_GB2312" w:hAnsi="宋体" w:eastAsia="仿宋_GB2312"/>
                <w:color w:val="000000"/>
                <w:sz w:val="32"/>
                <w:szCs w:val="32"/>
              </w:rPr>
            </w:pPr>
          </w:p>
        </w:tc>
      </w:tr>
    </w:tbl>
    <w:p w14:paraId="58BB0CDD">
      <w:pPr>
        <w:spacing w:line="540" w:lineRule="exact"/>
        <w:ind w:firstLine="640" w:firstLineChars="200"/>
        <w:rPr>
          <w:rFonts w:ascii="仿宋_GB2312" w:eastAsia="仿宋_GB2312"/>
          <w:sz w:val="32"/>
          <w:szCs w:val="32"/>
        </w:rPr>
      </w:pPr>
      <w:r>
        <w:rPr>
          <w:rFonts w:hint="eastAsia" w:ascii="仿宋_GB2312" w:eastAsia="仿宋_GB2312"/>
          <w:sz w:val="32"/>
          <w:szCs w:val="32"/>
        </w:rPr>
        <w:t>1、此表所填类似项目业绩须符合招标文件评标信息中“类似项目业绩”评分准则要求。</w:t>
      </w:r>
    </w:p>
    <w:p w14:paraId="534AA473">
      <w:pPr>
        <w:spacing w:line="540" w:lineRule="exact"/>
        <w:ind w:firstLine="640" w:firstLineChars="200"/>
        <w:rPr>
          <w:rFonts w:ascii="仿宋_GB2312" w:eastAsia="仿宋_GB2312"/>
          <w:sz w:val="32"/>
          <w:szCs w:val="32"/>
        </w:rPr>
      </w:pPr>
      <w:r>
        <w:rPr>
          <w:rFonts w:hint="eastAsia" w:ascii="仿宋_GB2312" w:eastAsia="仿宋_GB2312"/>
          <w:sz w:val="32"/>
          <w:szCs w:val="32"/>
        </w:rPr>
        <w:t>2、提供合同关键页的扫描件，原件备查。</w:t>
      </w:r>
    </w:p>
    <w:p w14:paraId="78753CEE"/>
    <w:p w14:paraId="6639CDB1"/>
    <w:p w14:paraId="1A9BEC91">
      <w:pPr>
        <w:pStyle w:val="5"/>
        <w:ind w:firstLine="643"/>
      </w:pPr>
      <w:r>
        <w:rPr>
          <w:rFonts w:hint="eastAsia"/>
        </w:rPr>
        <w:t>（二）企业荣誉</w:t>
      </w:r>
    </w:p>
    <w:p w14:paraId="09D39F9A">
      <w:pPr>
        <w:pStyle w:val="5"/>
        <w:ind w:firstLine="643"/>
      </w:pPr>
      <w:r>
        <w:rPr>
          <w:rFonts w:hint="eastAsia"/>
        </w:rPr>
        <w:t>（三）企业认证</w:t>
      </w:r>
    </w:p>
    <w:p w14:paraId="281619C8">
      <w:pPr>
        <w:pStyle w:val="5"/>
        <w:ind w:firstLine="643"/>
      </w:pPr>
      <w:r>
        <w:rPr>
          <w:rFonts w:hint="eastAsia"/>
        </w:rPr>
        <w:t>（四）服务便利性</w:t>
      </w:r>
    </w:p>
    <w:p w14:paraId="6B2E3421">
      <w:pPr>
        <w:pStyle w:val="4"/>
        <w:ind w:firstLine="640"/>
      </w:pPr>
      <w:r>
        <w:rPr>
          <w:rFonts w:hint="eastAsia"/>
        </w:rPr>
        <w:t>九、投标人认为其他需要证明的材料</w:t>
      </w:r>
    </w:p>
    <w:p w14:paraId="1E8DA117"/>
    <w:p w14:paraId="773DC98F"/>
    <w:p w14:paraId="53D0E74A">
      <w:pPr>
        <w:widowControl/>
        <w:spacing w:line="240" w:lineRule="auto"/>
        <w:jc w:val="left"/>
      </w:pPr>
      <w:r>
        <w:br w:type="page"/>
      </w:r>
    </w:p>
    <w:p w14:paraId="0912A44C">
      <w:pPr>
        <w:pStyle w:val="3"/>
      </w:pPr>
      <w:r>
        <w:rPr>
          <w:rFonts w:hint="eastAsia"/>
        </w:rPr>
        <w:t>第四章 开标一览表</w:t>
      </w:r>
    </w:p>
    <w:p w14:paraId="2C9E78F4">
      <w:pPr>
        <w:ind w:right="840"/>
        <w:rPr>
          <w:szCs w:val="21"/>
        </w:rPr>
      </w:pPr>
    </w:p>
    <w:p w14:paraId="46FD3744">
      <w:pPr>
        <w:jc w:val="center"/>
        <w:rPr>
          <w:b/>
          <w:sz w:val="32"/>
          <w:szCs w:val="32"/>
        </w:rPr>
      </w:pPr>
      <w:r>
        <w:rPr>
          <w:b/>
          <w:sz w:val="32"/>
          <w:szCs w:val="32"/>
        </w:rPr>
        <w:t>开标一览表</w:t>
      </w:r>
    </w:p>
    <w:p w14:paraId="0482C8BC">
      <w:pPr>
        <w:ind w:right="840"/>
      </w:pPr>
    </w:p>
    <w:p w14:paraId="2D64CB13">
      <w:pPr>
        <w:rPr>
          <w:rFonts w:ascii="仿宋_GB2312" w:eastAsia="仿宋_GB2312"/>
          <w:sz w:val="32"/>
          <w:szCs w:val="32"/>
        </w:rPr>
      </w:pPr>
      <w:r>
        <w:rPr>
          <w:rFonts w:hint="eastAsia" w:ascii="仿宋_GB2312" w:eastAsia="仿宋_GB2312"/>
          <w:sz w:val="32"/>
          <w:szCs w:val="32"/>
        </w:rPr>
        <w:t xml:space="preserve">投标人名称: </w:t>
      </w:r>
    </w:p>
    <w:p w14:paraId="19111517"/>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842"/>
        <w:gridCol w:w="3119"/>
        <w:gridCol w:w="1236"/>
      </w:tblGrid>
      <w:tr w14:paraId="7D97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vAlign w:val="center"/>
          </w:tcPr>
          <w:p w14:paraId="02A906B5">
            <w:pPr>
              <w:jc w:val="center"/>
              <w:rPr>
                <w:rFonts w:ascii="仿宋_GB2312" w:eastAsia="仿宋_GB2312"/>
                <w:sz w:val="32"/>
                <w:szCs w:val="32"/>
              </w:rPr>
            </w:pPr>
            <w:r>
              <w:rPr>
                <w:rFonts w:ascii="仿宋_GB2312" w:eastAsia="仿宋_GB2312"/>
                <w:sz w:val="32"/>
                <w:szCs w:val="32"/>
              </w:rPr>
              <w:t>项目名称</w:t>
            </w:r>
          </w:p>
        </w:tc>
        <w:tc>
          <w:tcPr>
            <w:tcW w:w="1842" w:type="dxa"/>
            <w:tcBorders>
              <w:top w:val="single" w:color="auto" w:sz="4" w:space="0"/>
              <w:left w:val="single" w:color="auto" w:sz="4" w:space="0"/>
              <w:bottom w:val="single" w:color="auto" w:sz="4" w:space="0"/>
              <w:right w:val="single" w:color="auto" w:sz="4" w:space="0"/>
            </w:tcBorders>
            <w:vAlign w:val="center"/>
          </w:tcPr>
          <w:p w14:paraId="7D34E378">
            <w:pPr>
              <w:jc w:val="center"/>
              <w:rPr>
                <w:rFonts w:ascii="仿宋_GB2312" w:eastAsia="仿宋_GB2312"/>
                <w:sz w:val="32"/>
                <w:szCs w:val="32"/>
              </w:rPr>
            </w:pPr>
            <w:r>
              <w:rPr>
                <w:rFonts w:ascii="仿宋_GB2312" w:eastAsia="仿宋_GB2312"/>
                <w:sz w:val="32"/>
                <w:szCs w:val="32"/>
              </w:rPr>
              <w:t>投标总价</w:t>
            </w:r>
          </w:p>
        </w:tc>
        <w:tc>
          <w:tcPr>
            <w:tcW w:w="3119" w:type="dxa"/>
            <w:tcBorders>
              <w:top w:val="single" w:color="auto" w:sz="4" w:space="0"/>
              <w:left w:val="single" w:color="auto" w:sz="4" w:space="0"/>
              <w:bottom w:val="single" w:color="auto" w:sz="4" w:space="0"/>
              <w:right w:val="single" w:color="auto" w:sz="4" w:space="0"/>
            </w:tcBorders>
            <w:vAlign w:val="center"/>
          </w:tcPr>
          <w:p w14:paraId="4C4B87F2">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236" w:type="dxa"/>
            <w:tcBorders>
              <w:top w:val="single" w:color="auto" w:sz="4" w:space="0"/>
              <w:left w:val="single" w:color="auto" w:sz="4" w:space="0"/>
              <w:bottom w:val="single" w:color="auto" w:sz="4" w:space="0"/>
              <w:right w:val="single" w:color="auto" w:sz="4" w:space="0"/>
            </w:tcBorders>
            <w:vAlign w:val="center"/>
          </w:tcPr>
          <w:p w14:paraId="0B3C75F0">
            <w:pPr>
              <w:jc w:val="center"/>
              <w:rPr>
                <w:rFonts w:ascii="仿宋_GB2312" w:eastAsia="仿宋_GB2312"/>
                <w:sz w:val="32"/>
                <w:szCs w:val="32"/>
              </w:rPr>
            </w:pPr>
            <w:r>
              <w:rPr>
                <w:rFonts w:ascii="仿宋_GB2312" w:eastAsia="仿宋_GB2312"/>
                <w:sz w:val="32"/>
                <w:szCs w:val="32"/>
              </w:rPr>
              <w:t>备注</w:t>
            </w:r>
          </w:p>
        </w:tc>
      </w:tr>
      <w:tr w14:paraId="75B6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6" w:type="dxa"/>
            <w:tcBorders>
              <w:top w:val="single" w:color="auto" w:sz="4" w:space="0"/>
              <w:left w:val="single" w:color="auto" w:sz="4" w:space="0"/>
              <w:bottom w:val="single" w:color="auto" w:sz="4" w:space="0"/>
              <w:right w:val="single" w:color="auto" w:sz="4" w:space="0"/>
            </w:tcBorders>
          </w:tcPr>
          <w:p w14:paraId="53FF096A">
            <w:pPr>
              <w:jc w:val="center"/>
              <w:rPr>
                <w:rFonts w:ascii="仿宋_GB2312" w:eastAsia="仿宋_GB2312"/>
                <w:sz w:val="32"/>
                <w:szCs w:val="32"/>
              </w:rPr>
            </w:pPr>
          </w:p>
        </w:tc>
        <w:tc>
          <w:tcPr>
            <w:tcW w:w="1842" w:type="dxa"/>
            <w:tcBorders>
              <w:top w:val="single" w:color="auto" w:sz="4" w:space="0"/>
              <w:left w:val="single" w:color="auto" w:sz="4" w:space="0"/>
              <w:bottom w:val="single" w:color="auto" w:sz="4" w:space="0"/>
              <w:right w:val="single" w:color="auto" w:sz="4" w:space="0"/>
            </w:tcBorders>
          </w:tcPr>
          <w:p w14:paraId="653D1143">
            <w:pPr>
              <w:jc w:val="center"/>
              <w:rPr>
                <w:rFonts w:ascii="仿宋_GB2312" w:eastAsia="仿宋_GB2312"/>
                <w:sz w:val="32"/>
                <w:szCs w:val="32"/>
              </w:rPr>
            </w:pPr>
          </w:p>
        </w:tc>
        <w:tc>
          <w:tcPr>
            <w:tcW w:w="3119" w:type="dxa"/>
            <w:tcBorders>
              <w:top w:val="single" w:color="auto" w:sz="4" w:space="0"/>
              <w:left w:val="single" w:color="auto" w:sz="4" w:space="0"/>
              <w:bottom w:val="single" w:color="auto" w:sz="4" w:space="0"/>
              <w:right w:val="single" w:color="auto" w:sz="4" w:space="0"/>
            </w:tcBorders>
          </w:tcPr>
          <w:p w14:paraId="044870CF">
            <w:pPr>
              <w:jc w:val="center"/>
              <w:rPr>
                <w:rFonts w:ascii="仿宋_GB2312" w:eastAsia="仿宋_GB2312"/>
                <w:sz w:val="32"/>
                <w:szCs w:val="32"/>
              </w:rPr>
            </w:pPr>
            <w:r>
              <w:rPr>
                <w:rFonts w:hint="eastAsia" w:ascii="仿宋_GB2312" w:eastAsia="仿宋_GB2312"/>
                <w:sz w:val="32"/>
                <w:szCs w:val="32"/>
              </w:rPr>
              <w:t>本项目为长期服务项目，服务期为自合同签订之日或合同约定之日起365日历天（或12个月或1年）。</w:t>
            </w:r>
          </w:p>
        </w:tc>
        <w:tc>
          <w:tcPr>
            <w:tcW w:w="1236" w:type="dxa"/>
            <w:tcBorders>
              <w:top w:val="single" w:color="auto" w:sz="4" w:space="0"/>
              <w:left w:val="single" w:color="auto" w:sz="4" w:space="0"/>
              <w:bottom w:val="single" w:color="auto" w:sz="4" w:space="0"/>
              <w:right w:val="single" w:color="auto" w:sz="4" w:space="0"/>
            </w:tcBorders>
          </w:tcPr>
          <w:p w14:paraId="57CB0935">
            <w:pPr>
              <w:jc w:val="center"/>
              <w:rPr>
                <w:rFonts w:ascii="仿宋_GB2312" w:eastAsia="仿宋_GB2312"/>
                <w:sz w:val="32"/>
                <w:szCs w:val="32"/>
              </w:rPr>
            </w:pPr>
          </w:p>
        </w:tc>
      </w:tr>
    </w:tbl>
    <w:p w14:paraId="5A6B0382"/>
    <w:p w14:paraId="08489CFE"/>
    <w:p w14:paraId="2BE4C98E">
      <w:pPr>
        <w:jc w:val="left"/>
        <w:rPr>
          <w:rFonts w:ascii="仿宋_GB2312" w:eastAsia="仿宋_GB2312"/>
          <w:sz w:val="32"/>
          <w:szCs w:val="32"/>
        </w:rPr>
      </w:pPr>
      <w:r>
        <w:rPr>
          <w:rFonts w:ascii="仿宋_GB2312" w:eastAsia="仿宋_GB2312"/>
          <w:sz w:val="32"/>
          <w:szCs w:val="32"/>
        </w:rPr>
        <w:t>投标人代表签字:</w:t>
      </w:r>
    </w:p>
    <w:p w14:paraId="22A95C34">
      <w:pPr>
        <w:jc w:val="left"/>
        <w:rPr>
          <w:rFonts w:ascii="仿宋_GB2312" w:eastAsia="仿宋_GB2312"/>
          <w:sz w:val="32"/>
          <w:szCs w:val="32"/>
        </w:rPr>
      </w:pPr>
      <w:r>
        <w:rPr>
          <w:rFonts w:ascii="仿宋_GB2312" w:eastAsia="仿宋_GB2312"/>
          <w:sz w:val="32"/>
          <w:szCs w:val="32"/>
        </w:rPr>
        <w:t>投标人盖章:</w:t>
      </w:r>
    </w:p>
    <w:p w14:paraId="51F58558">
      <w:pPr>
        <w:jc w:val="left"/>
        <w:rPr>
          <w:rFonts w:ascii="仿宋_GB2312" w:eastAsia="仿宋_GB2312"/>
          <w:sz w:val="32"/>
          <w:szCs w:val="32"/>
        </w:rPr>
      </w:pPr>
      <w:r>
        <w:rPr>
          <w:rFonts w:hint="eastAsia" w:ascii="仿宋_GB2312" w:eastAsia="仿宋_GB2312"/>
          <w:sz w:val="32"/>
          <w:szCs w:val="32"/>
        </w:rPr>
        <w:t>日期:</w:t>
      </w:r>
    </w:p>
    <w:p w14:paraId="02621884"/>
    <w:p w14:paraId="627B7FF6">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1857E9C9">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5299E058">
      <w:pPr>
        <w:jc w:val="left"/>
        <w:rPr>
          <w:rFonts w:ascii="仿宋_GB2312" w:eastAsia="仿宋_GB2312"/>
          <w:sz w:val="32"/>
          <w:szCs w:val="32"/>
        </w:rPr>
      </w:pPr>
      <w:r>
        <w:rPr>
          <w:rFonts w:hint="eastAsia" w:ascii="仿宋_GB2312" w:eastAsia="仿宋_GB2312"/>
          <w:sz w:val="32"/>
          <w:szCs w:val="32"/>
        </w:rPr>
        <w:t>2、本项目财政预算为</w:t>
      </w:r>
      <w:r>
        <w:rPr>
          <w:rFonts w:ascii="仿宋_GB2312" w:eastAsia="仿宋_GB2312"/>
          <w:sz w:val="32"/>
          <w:szCs w:val="32"/>
        </w:rPr>
        <w:t>6</w:t>
      </w:r>
      <w:r>
        <w:rPr>
          <w:rFonts w:hint="eastAsia" w:ascii="仿宋_GB2312" w:eastAsia="仿宋_GB2312"/>
          <w:sz w:val="32"/>
          <w:szCs w:val="32"/>
        </w:rPr>
        <w:t>5万元人民币；超过此预算上限将直接导致废标。</w:t>
      </w:r>
    </w:p>
    <w:p w14:paraId="5CEABBE5">
      <w:pPr>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本项目为服务类项目，“</w:t>
      </w:r>
      <w:r>
        <w:rPr>
          <w:rFonts w:hint="eastAsia" w:ascii="仿宋_GB2312" w:eastAsia="仿宋_GB2312"/>
          <w:sz w:val="32"/>
          <w:szCs w:val="32"/>
        </w:rPr>
        <w:t>服务期</w:t>
      </w:r>
      <w:r>
        <w:rPr>
          <w:rFonts w:ascii="仿宋_GB2312" w:eastAsia="仿宋_GB2312"/>
          <w:sz w:val="32"/>
          <w:szCs w:val="32"/>
        </w:rPr>
        <w:t>”栏目所填写的内容必须满足招标文件服务期的要求。</w:t>
      </w:r>
    </w:p>
    <w:p w14:paraId="45BE8E61">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00D47443"/>
    <w:rsid w:val="00005EAD"/>
    <w:rsid w:val="00006CE5"/>
    <w:rsid w:val="00034051"/>
    <w:rsid w:val="00047DB8"/>
    <w:rsid w:val="00052E80"/>
    <w:rsid w:val="0005384A"/>
    <w:rsid w:val="00064C26"/>
    <w:rsid w:val="00070CDD"/>
    <w:rsid w:val="0008188A"/>
    <w:rsid w:val="00097296"/>
    <w:rsid w:val="000B1BAF"/>
    <w:rsid w:val="000F26F0"/>
    <w:rsid w:val="000F6A50"/>
    <w:rsid w:val="0010167C"/>
    <w:rsid w:val="00103B2B"/>
    <w:rsid w:val="00104883"/>
    <w:rsid w:val="00121ACB"/>
    <w:rsid w:val="0013540C"/>
    <w:rsid w:val="00140BDC"/>
    <w:rsid w:val="00143748"/>
    <w:rsid w:val="00156E6F"/>
    <w:rsid w:val="00160FB8"/>
    <w:rsid w:val="001717B9"/>
    <w:rsid w:val="0017669C"/>
    <w:rsid w:val="00180C2C"/>
    <w:rsid w:val="00186C50"/>
    <w:rsid w:val="001B0BAB"/>
    <w:rsid w:val="001B4717"/>
    <w:rsid w:val="001C1C06"/>
    <w:rsid w:val="001E0392"/>
    <w:rsid w:val="001F1D3B"/>
    <w:rsid w:val="002025B2"/>
    <w:rsid w:val="002204CF"/>
    <w:rsid w:val="00223DF1"/>
    <w:rsid w:val="00231FB5"/>
    <w:rsid w:val="002479E7"/>
    <w:rsid w:val="002723FA"/>
    <w:rsid w:val="002752DD"/>
    <w:rsid w:val="0029599E"/>
    <w:rsid w:val="002B06F9"/>
    <w:rsid w:val="002B11AD"/>
    <w:rsid w:val="002B187D"/>
    <w:rsid w:val="002D5AB7"/>
    <w:rsid w:val="002D707D"/>
    <w:rsid w:val="002E14A8"/>
    <w:rsid w:val="002E25F3"/>
    <w:rsid w:val="002E366F"/>
    <w:rsid w:val="002E37FB"/>
    <w:rsid w:val="002F1EED"/>
    <w:rsid w:val="002F4372"/>
    <w:rsid w:val="00310E33"/>
    <w:rsid w:val="003115DE"/>
    <w:rsid w:val="00334946"/>
    <w:rsid w:val="00367A0F"/>
    <w:rsid w:val="00386588"/>
    <w:rsid w:val="003879AC"/>
    <w:rsid w:val="00395296"/>
    <w:rsid w:val="00397752"/>
    <w:rsid w:val="003B6ACC"/>
    <w:rsid w:val="003D4002"/>
    <w:rsid w:val="003D5D88"/>
    <w:rsid w:val="003F6D9C"/>
    <w:rsid w:val="003F6E52"/>
    <w:rsid w:val="004379D2"/>
    <w:rsid w:val="00445AF9"/>
    <w:rsid w:val="00450481"/>
    <w:rsid w:val="00452647"/>
    <w:rsid w:val="00460B41"/>
    <w:rsid w:val="0047230C"/>
    <w:rsid w:val="00482D29"/>
    <w:rsid w:val="00494A47"/>
    <w:rsid w:val="004B6F0B"/>
    <w:rsid w:val="004C1292"/>
    <w:rsid w:val="004C1EC0"/>
    <w:rsid w:val="004C4D3C"/>
    <w:rsid w:val="004F23B0"/>
    <w:rsid w:val="00500C09"/>
    <w:rsid w:val="0050369D"/>
    <w:rsid w:val="005106E0"/>
    <w:rsid w:val="005147DC"/>
    <w:rsid w:val="00533CA8"/>
    <w:rsid w:val="0057673F"/>
    <w:rsid w:val="0058067E"/>
    <w:rsid w:val="00587351"/>
    <w:rsid w:val="00590C94"/>
    <w:rsid w:val="0059515F"/>
    <w:rsid w:val="005A260F"/>
    <w:rsid w:val="005C7947"/>
    <w:rsid w:val="005C7CA8"/>
    <w:rsid w:val="005D1F50"/>
    <w:rsid w:val="005D5F66"/>
    <w:rsid w:val="005E36E1"/>
    <w:rsid w:val="00600E6E"/>
    <w:rsid w:val="00605D14"/>
    <w:rsid w:val="0061367D"/>
    <w:rsid w:val="0062343D"/>
    <w:rsid w:val="006248A8"/>
    <w:rsid w:val="00626BA8"/>
    <w:rsid w:val="00630D1F"/>
    <w:rsid w:val="0063190A"/>
    <w:rsid w:val="00636FCF"/>
    <w:rsid w:val="0066334D"/>
    <w:rsid w:val="006634CE"/>
    <w:rsid w:val="00670E83"/>
    <w:rsid w:val="00695421"/>
    <w:rsid w:val="006D33E0"/>
    <w:rsid w:val="006E0971"/>
    <w:rsid w:val="006E3638"/>
    <w:rsid w:val="006F1602"/>
    <w:rsid w:val="006F775C"/>
    <w:rsid w:val="007124B8"/>
    <w:rsid w:val="00735228"/>
    <w:rsid w:val="00751132"/>
    <w:rsid w:val="00755121"/>
    <w:rsid w:val="007625C7"/>
    <w:rsid w:val="00770BDF"/>
    <w:rsid w:val="00772817"/>
    <w:rsid w:val="00783D13"/>
    <w:rsid w:val="0079724A"/>
    <w:rsid w:val="007C28B0"/>
    <w:rsid w:val="007E7E5C"/>
    <w:rsid w:val="0081109F"/>
    <w:rsid w:val="00817D7E"/>
    <w:rsid w:val="00825336"/>
    <w:rsid w:val="008258B2"/>
    <w:rsid w:val="0083372A"/>
    <w:rsid w:val="00843619"/>
    <w:rsid w:val="00855F88"/>
    <w:rsid w:val="0085671B"/>
    <w:rsid w:val="00872660"/>
    <w:rsid w:val="00873D10"/>
    <w:rsid w:val="008D18E8"/>
    <w:rsid w:val="008D6069"/>
    <w:rsid w:val="008F37C5"/>
    <w:rsid w:val="00922007"/>
    <w:rsid w:val="0095662B"/>
    <w:rsid w:val="009622BC"/>
    <w:rsid w:val="00974EAC"/>
    <w:rsid w:val="009805E5"/>
    <w:rsid w:val="009821C8"/>
    <w:rsid w:val="009834FB"/>
    <w:rsid w:val="00983827"/>
    <w:rsid w:val="009949B7"/>
    <w:rsid w:val="009A0F50"/>
    <w:rsid w:val="009B2333"/>
    <w:rsid w:val="009B52B5"/>
    <w:rsid w:val="009D0985"/>
    <w:rsid w:val="009D6AE6"/>
    <w:rsid w:val="009F1C8B"/>
    <w:rsid w:val="00A00DBA"/>
    <w:rsid w:val="00A11267"/>
    <w:rsid w:val="00A11319"/>
    <w:rsid w:val="00A125B1"/>
    <w:rsid w:val="00A146F0"/>
    <w:rsid w:val="00A255C7"/>
    <w:rsid w:val="00A25F44"/>
    <w:rsid w:val="00A34659"/>
    <w:rsid w:val="00A429CE"/>
    <w:rsid w:val="00A43109"/>
    <w:rsid w:val="00A67079"/>
    <w:rsid w:val="00A75CDD"/>
    <w:rsid w:val="00A84BA9"/>
    <w:rsid w:val="00A9304E"/>
    <w:rsid w:val="00A96E7E"/>
    <w:rsid w:val="00AA4674"/>
    <w:rsid w:val="00AB2B02"/>
    <w:rsid w:val="00AD3E8C"/>
    <w:rsid w:val="00AD40F3"/>
    <w:rsid w:val="00AD6ECC"/>
    <w:rsid w:val="00AE377D"/>
    <w:rsid w:val="00AF6F56"/>
    <w:rsid w:val="00B054AD"/>
    <w:rsid w:val="00B07FD3"/>
    <w:rsid w:val="00B10D08"/>
    <w:rsid w:val="00B16D31"/>
    <w:rsid w:val="00B242FE"/>
    <w:rsid w:val="00B34B5E"/>
    <w:rsid w:val="00B40E18"/>
    <w:rsid w:val="00B413E0"/>
    <w:rsid w:val="00B44F1B"/>
    <w:rsid w:val="00B45C1C"/>
    <w:rsid w:val="00B55870"/>
    <w:rsid w:val="00B762AB"/>
    <w:rsid w:val="00B97C1B"/>
    <w:rsid w:val="00BB679B"/>
    <w:rsid w:val="00BD06DF"/>
    <w:rsid w:val="00BD4970"/>
    <w:rsid w:val="00BD5F89"/>
    <w:rsid w:val="00BE0ED1"/>
    <w:rsid w:val="00BE503A"/>
    <w:rsid w:val="00BF5F6D"/>
    <w:rsid w:val="00BF7D79"/>
    <w:rsid w:val="00C07CF2"/>
    <w:rsid w:val="00C1649F"/>
    <w:rsid w:val="00C325FF"/>
    <w:rsid w:val="00C36D73"/>
    <w:rsid w:val="00C41538"/>
    <w:rsid w:val="00C53601"/>
    <w:rsid w:val="00C5582F"/>
    <w:rsid w:val="00C65A00"/>
    <w:rsid w:val="00C91419"/>
    <w:rsid w:val="00CA57EA"/>
    <w:rsid w:val="00CB5F90"/>
    <w:rsid w:val="00CC4694"/>
    <w:rsid w:val="00CC57CB"/>
    <w:rsid w:val="00CC6875"/>
    <w:rsid w:val="00CD6B7A"/>
    <w:rsid w:val="00CF3CD7"/>
    <w:rsid w:val="00D14CA4"/>
    <w:rsid w:val="00D2592A"/>
    <w:rsid w:val="00D40E8D"/>
    <w:rsid w:val="00D42B79"/>
    <w:rsid w:val="00D469B3"/>
    <w:rsid w:val="00D47443"/>
    <w:rsid w:val="00D5688D"/>
    <w:rsid w:val="00D65C72"/>
    <w:rsid w:val="00D672F0"/>
    <w:rsid w:val="00D679E8"/>
    <w:rsid w:val="00D758FF"/>
    <w:rsid w:val="00D77720"/>
    <w:rsid w:val="00D84296"/>
    <w:rsid w:val="00D84639"/>
    <w:rsid w:val="00D85976"/>
    <w:rsid w:val="00D86395"/>
    <w:rsid w:val="00DB615F"/>
    <w:rsid w:val="00DC483F"/>
    <w:rsid w:val="00DC7C7E"/>
    <w:rsid w:val="00DD6A1B"/>
    <w:rsid w:val="00DE2B4A"/>
    <w:rsid w:val="00DF3975"/>
    <w:rsid w:val="00DF7F70"/>
    <w:rsid w:val="00E07427"/>
    <w:rsid w:val="00E20364"/>
    <w:rsid w:val="00E22A67"/>
    <w:rsid w:val="00E568D6"/>
    <w:rsid w:val="00E569F1"/>
    <w:rsid w:val="00E83A80"/>
    <w:rsid w:val="00E8631F"/>
    <w:rsid w:val="00E870B7"/>
    <w:rsid w:val="00EA1876"/>
    <w:rsid w:val="00EA6331"/>
    <w:rsid w:val="00EB7629"/>
    <w:rsid w:val="00ED0522"/>
    <w:rsid w:val="00EF3C73"/>
    <w:rsid w:val="00F1321A"/>
    <w:rsid w:val="00F56816"/>
    <w:rsid w:val="00F57EE5"/>
    <w:rsid w:val="00F72450"/>
    <w:rsid w:val="00F76B62"/>
    <w:rsid w:val="00F80842"/>
    <w:rsid w:val="00F865FB"/>
    <w:rsid w:val="00F91E8F"/>
    <w:rsid w:val="00FA4004"/>
    <w:rsid w:val="00FA4D52"/>
    <w:rsid w:val="00FC3303"/>
    <w:rsid w:val="00FE6287"/>
    <w:rsid w:val="00FF0135"/>
    <w:rsid w:val="00FF0F6B"/>
    <w:rsid w:val="00FF60AC"/>
    <w:rsid w:val="01990203"/>
    <w:rsid w:val="06C42E77"/>
    <w:rsid w:val="07AC33B1"/>
    <w:rsid w:val="11096785"/>
    <w:rsid w:val="126B3735"/>
    <w:rsid w:val="14573343"/>
    <w:rsid w:val="1612249B"/>
    <w:rsid w:val="192E1766"/>
    <w:rsid w:val="197316BD"/>
    <w:rsid w:val="1B044ED4"/>
    <w:rsid w:val="231A6E11"/>
    <w:rsid w:val="252559DB"/>
    <w:rsid w:val="2AFB64CE"/>
    <w:rsid w:val="2B755A8D"/>
    <w:rsid w:val="2D371F65"/>
    <w:rsid w:val="2D4338E6"/>
    <w:rsid w:val="2F954B49"/>
    <w:rsid w:val="310014E1"/>
    <w:rsid w:val="3E927F10"/>
    <w:rsid w:val="41F350F3"/>
    <w:rsid w:val="41F831BC"/>
    <w:rsid w:val="427E0A59"/>
    <w:rsid w:val="45705199"/>
    <w:rsid w:val="46BA1DC2"/>
    <w:rsid w:val="4AA66308"/>
    <w:rsid w:val="4B441092"/>
    <w:rsid w:val="4F6B75CB"/>
    <w:rsid w:val="4FDB1FAA"/>
    <w:rsid w:val="50121F64"/>
    <w:rsid w:val="50D96D1F"/>
    <w:rsid w:val="51EC0D18"/>
    <w:rsid w:val="537C7A5D"/>
    <w:rsid w:val="554F320D"/>
    <w:rsid w:val="56C9485E"/>
    <w:rsid w:val="5A263338"/>
    <w:rsid w:val="5A2E6CAD"/>
    <w:rsid w:val="5BAF0763"/>
    <w:rsid w:val="5C4613A0"/>
    <w:rsid w:val="5D886EBC"/>
    <w:rsid w:val="5FB16FE0"/>
    <w:rsid w:val="62135077"/>
    <w:rsid w:val="63462C64"/>
    <w:rsid w:val="63BD5B18"/>
    <w:rsid w:val="64AA74B2"/>
    <w:rsid w:val="650D7D87"/>
    <w:rsid w:val="656E45CC"/>
    <w:rsid w:val="69633E8B"/>
    <w:rsid w:val="69F84CFB"/>
    <w:rsid w:val="6A3000A1"/>
    <w:rsid w:val="738A4DF3"/>
    <w:rsid w:val="73E80E95"/>
    <w:rsid w:val="74677A05"/>
    <w:rsid w:val="75150BA0"/>
    <w:rsid w:val="7CCC2CA9"/>
    <w:rsid w:val="7DBB2B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18"/>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19"/>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0"/>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2"/>
    <w:qFormat/>
    <w:uiPriority w:val="99"/>
    <w:pPr>
      <w:jc w:val="left"/>
    </w:pPr>
    <w:rPr>
      <w:rFonts w:asciiTheme="minorHAnsi" w:hAnsiTheme="minorHAnsi" w:eastAsiaTheme="minorEastAsia" w:cstheme="minorBidi"/>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99"/>
    <w:rPr>
      <w:sz w:val="21"/>
      <w:szCs w:val="21"/>
    </w:rPr>
  </w:style>
  <w:style w:type="character" w:customStyle="1" w:styleId="18">
    <w:name w:val="标题 2 Char"/>
    <w:basedOn w:val="15"/>
    <w:link w:val="4"/>
    <w:qFormat/>
    <w:uiPriority w:val="0"/>
    <w:rPr>
      <w:rFonts w:ascii="宋体" w:hAnsi="宋体" w:eastAsia="黑体" w:cs="宋体"/>
      <w:bCs/>
      <w:kern w:val="0"/>
      <w:sz w:val="32"/>
      <w:szCs w:val="20"/>
    </w:rPr>
  </w:style>
  <w:style w:type="character" w:customStyle="1" w:styleId="19">
    <w:name w:val="标题 3 Char"/>
    <w:basedOn w:val="15"/>
    <w:link w:val="5"/>
    <w:qFormat/>
    <w:uiPriority w:val="9"/>
    <w:rPr>
      <w:b/>
      <w:bCs/>
      <w:kern w:val="2"/>
      <w:sz w:val="32"/>
      <w:szCs w:val="32"/>
    </w:rPr>
  </w:style>
  <w:style w:type="character" w:customStyle="1" w:styleId="20">
    <w:name w:val="标题 4 Char"/>
    <w:basedOn w:val="15"/>
    <w:link w:val="6"/>
    <w:qFormat/>
    <w:uiPriority w:val="9"/>
    <w:rPr>
      <w:rFonts w:asciiTheme="majorHAnsi" w:hAnsiTheme="majorHAnsi" w:eastAsiaTheme="majorEastAsia" w:cstheme="majorBidi"/>
      <w:b/>
      <w:bCs/>
      <w:kern w:val="2"/>
      <w:sz w:val="32"/>
      <w:szCs w:val="28"/>
    </w:rPr>
  </w:style>
  <w:style w:type="character" w:customStyle="1" w:styleId="21">
    <w:name w:val="标题 1 Char"/>
    <w:basedOn w:val="15"/>
    <w:link w:val="3"/>
    <w:qFormat/>
    <w:uiPriority w:val="9"/>
    <w:rPr>
      <w:rFonts w:ascii="Times New Roman" w:hAnsi="Times New Roman" w:eastAsia="宋体" w:cs="Times New Roman"/>
      <w:b/>
      <w:bCs/>
      <w:kern w:val="44"/>
      <w:sz w:val="40"/>
      <w:szCs w:val="44"/>
    </w:rPr>
  </w:style>
  <w:style w:type="character" w:customStyle="1" w:styleId="22">
    <w:name w:val="批注文字 Char2"/>
    <w:link w:val="8"/>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7"/>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2"/>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批注文字 Char"/>
    <w:basedOn w:val="15"/>
    <w:qFormat/>
    <w:uiPriority w:val="99"/>
  </w:style>
  <w:style w:type="character" w:customStyle="1" w:styleId="39">
    <w:name w:val="正文格式 Char"/>
    <w:link w:val="40"/>
    <w:qFormat/>
    <w:uiPriority w:val="0"/>
    <w:rPr>
      <w:szCs w:val="24"/>
    </w:rPr>
  </w:style>
  <w:style w:type="paragraph" w:customStyle="1" w:styleId="40">
    <w:name w:val="正文格式"/>
    <w:basedOn w:val="1"/>
    <w:link w:val="39"/>
    <w:qFormat/>
    <w:uiPriority w:val="0"/>
    <w:pPr>
      <w:spacing w:line="240" w:lineRule="auto"/>
      <w:ind w:firstLine="420"/>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EACDE-2544-45D6-BABD-6B94197ADE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8286</Words>
  <Characters>8524</Characters>
  <Lines>64</Lines>
  <Paragraphs>18</Paragraphs>
  <TotalTime>54</TotalTime>
  <ScaleCrop>false</ScaleCrop>
  <LinksUpToDate>false</LinksUpToDate>
  <CharactersWithSpaces>8642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2022-01-19T13:17:00Z</dcterms:created>
  <dc:creator>夏丰良</dc:creator>
  <cp:lastModifiedBy>微信用户</cp:lastModifiedBy>
  <cp:lastPrinted>2021-07-06T02:49:00Z</cp:lastPrinted>
  <dcterms:modified xsi:type="dcterms:W3CDTF">2024-09-09T09:01:49Z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03AEF067FA924D57A05BE23F41E3E505</vt:lpwstr>
  </property>
</Properties>
</file>