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84"/>
          <w:szCs w:val="84"/>
        </w:rPr>
      </w:pPr>
      <w:r>
        <w:rPr>
          <w:rFonts w:hint="eastAsia" w:ascii="华文中宋" w:hAnsi="华文中宋" w:eastAsia="华文中宋"/>
          <w:b/>
          <w:sz w:val="84"/>
          <w:szCs w:val="84"/>
        </w:rPr>
        <w:t>南山区沙河街道办事处采购文件</w:t>
      </w:r>
    </w:p>
    <w:p>
      <w:pPr>
        <w:jc w:val="center"/>
        <w:rPr>
          <w:rFonts w:ascii="华文中宋" w:hAnsi="华文中宋" w:eastAsia="华文中宋"/>
          <w:sz w:val="44"/>
          <w:szCs w:val="44"/>
        </w:rPr>
      </w:pPr>
      <w:r>
        <w:rPr>
          <w:rFonts w:hint="eastAsia" w:ascii="华文中宋" w:hAnsi="华文中宋" w:eastAsia="华文中宋"/>
          <w:sz w:val="44"/>
          <w:szCs w:val="44"/>
        </w:rPr>
        <w:t>（</w:t>
      </w:r>
      <w:r>
        <w:rPr>
          <w:rFonts w:hint="eastAsia" w:ascii="华文中宋" w:hAnsi="华文中宋" w:eastAsia="华文中宋"/>
          <w:b/>
          <w:sz w:val="44"/>
          <w:szCs w:val="44"/>
        </w:rPr>
        <w:t>服务类</w:t>
      </w:r>
      <w:r>
        <w:rPr>
          <w:rFonts w:hint="eastAsia" w:ascii="华文中宋" w:hAnsi="华文中宋" w:eastAsia="华文中宋"/>
          <w:sz w:val="44"/>
          <w:szCs w:val="44"/>
        </w:rPr>
        <w:t>）</w:t>
      </w:r>
    </w:p>
    <w:p>
      <w:pPr>
        <w:pStyle w:val="3"/>
      </w:pPr>
      <w:r>
        <w:rPr>
          <w:rFonts w:hint="eastAsia"/>
        </w:rPr>
        <w:t>招标文件信息</w:t>
      </w:r>
    </w:p>
    <w:p>
      <w:pPr>
        <w:ind w:left="1980" w:hanging="1980" w:hangingChars="550"/>
        <w:jc w:val="left"/>
        <w:rPr>
          <w:rFonts w:ascii="仿宋_GB2312" w:eastAsia="仿宋_GB2312" w:hAnsiTheme="minorEastAsia"/>
          <w:sz w:val="36"/>
          <w:szCs w:val="36"/>
        </w:rPr>
      </w:pPr>
      <w:r>
        <w:rPr>
          <w:rFonts w:hint="eastAsia" w:ascii="仿宋_GB2312" w:eastAsia="仿宋_GB2312" w:hAnsiTheme="minorEastAsia"/>
          <w:sz w:val="36"/>
          <w:szCs w:val="36"/>
        </w:rPr>
        <w:t>项目名称:</w:t>
      </w:r>
      <w:bookmarkStart w:id="0" w:name="_Hlk76026177"/>
      <w:r>
        <w:rPr>
          <w:rFonts w:hint="eastAsia" w:ascii="仿宋_GB2312" w:eastAsia="仿宋_GB2312" w:hAnsiTheme="minorEastAsia"/>
          <w:sz w:val="36"/>
          <w:szCs w:val="36"/>
        </w:rPr>
        <w:t>深圳市南山区沙河街道办事处法律服务项目</w:t>
      </w:r>
    </w:p>
    <w:bookmarkEnd w:id="0"/>
    <w:p>
      <w:pPr>
        <w:ind w:left="1980" w:hanging="1980" w:hangingChars="550"/>
        <w:jc w:val="left"/>
        <w:rPr>
          <w:rFonts w:ascii="仿宋_GB2312" w:eastAsia="仿宋_GB2312" w:hAnsiTheme="minorEastAsia"/>
          <w:sz w:val="36"/>
          <w:szCs w:val="36"/>
        </w:rPr>
      </w:pPr>
      <w:r>
        <w:rPr>
          <w:rFonts w:hint="eastAsia" w:ascii="仿宋_GB2312" w:eastAsia="仿宋_GB2312" w:hAnsiTheme="minorEastAsia"/>
          <w:sz w:val="36"/>
          <w:szCs w:val="36"/>
        </w:rPr>
        <w:t>项目编号:</w:t>
      </w:r>
      <w:r>
        <w:rPr>
          <w:rFonts w:ascii="仿宋_GB2312" w:eastAsia="仿宋_GB2312" w:hAnsiTheme="minorEastAsia"/>
          <w:sz w:val="36"/>
          <w:szCs w:val="36"/>
        </w:rPr>
        <w:t>NSSHJD202</w:t>
      </w:r>
      <w:r>
        <w:rPr>
          <w:rFonts w:hint="eastAsia" w:ascii="仿宋_GB2312" w:eastAsia="仿宋_GB2312" w:hAnsiTheme="minorEastAsia"/>
          <w:sz w:val="36"/>
          <w:szCs w:val="36"/>
        </w:rPr>
        <w:t>205</w:t>
      </w:r>
    </w:p>
    <w:p>
      <w:pPr>
        <w:jc w:val="left"/>
        <w:rPr>
          <w:rFonts w:ascii="仿宋_GB2312" w:eastAsia="仿宋_GB2312" w:hAnsiTheme="minorEastAsia"/>
          <w:sz w:val="36"/>
          <w:szCs w:val="36"/>
        </w:rPr>
      </w:pPr>
      <w:r>
        <w:rPr>
          <w:rFonts w:hint="eastAsia" w:ascii="仿宋_GB2312" w:eastAsia="仿宋_GB2312" w:hAnsiTheme="minorEastAsia"/>
          <w:sz w:val="36"/>
          <w:szCs w:val="36"/>
        </w:rPr>
        <w:t>包    号:A</w:t>
      </w:r>
    </w:p>
    <w:p>
      <w:pPr>
        <w:jc w:val="left"/>
        <w:rPr>
          <w:rFonts w:ascii="仿宋_GB2312" w:eastAsia="仿宋_GB2312" w:hAnsiTheme="minorEastAsia"/>
          <w:sz w:val="36"/>
          <w:szCs w:val="36"/>
        </w:rPr>
      </w:pPr>
      <w:r>
        <w:rPr>
          <w:rFonts w:hint="eastAsia" w:ascii="仿宋_GB2312" w:eastAsia="仿宋_GB2312" w:hAnsiTheme="minorEastAsia"/>
          <w:sz w:val="36"/>
          <w:szCs w:val="36"/>
        </w:rPr>
        <w:t>项目类型:服务类</w:t>
      </w:r>
    </w:p>
    <w:p>
      <w:pPr>
        <w:jc w:val="left"/>
        <w:rPr>
          <w:rFonts w:ascii="仿宋_GB2312" w:eastAsia="仿宋_GB2312" w:hAnsiTheme="minorEastAsia"/>
          <w:sz w:val="36"/>
          <w:szCs w:val="36"/>
        </w:rPr>
      </w:pPr>
      <w:r>
        <w:rPr>
          <w:rFonts w:hint="eastAsia" w:ascii="仿宋_GB2312" w:eastAsia="仿宋_GB2312" w:hAnsiTheme="minorEastAsia"/>
          <w:sz w:val="36"/>
          <w:szCs w:val="36"/>
        </w:rPr>
        <w:t>采购方式:公开招标</w:t>
      </w:r>
    </w:p>
    <w:p>
      <w:pPr>
        <w:jc w:val="left"/>
        <w:rPr>
          <w:rFonts w:ascii="仿宋_GB2312" w:eastAsia="仿宋_GB2312" w:hAnsiTheme="minorEastAsia"/>
          <w:sz w:val="36"/>
          <w:szCs w:val="36"/>
        </w:rPr>
      </w:pPr>
      <w:r>
        <w:rPr>
          <w:rFonts w:hint="eastAsia" w:ascii="仿宋_GB2312" w:eastAsia="仿宋_GB2312" w:hAnsiTheme="minorEastAsia"/>
          <w:sz w:val="36"/>
          <w:szCs w:val="36"/>
        </w:rPr>
        <w:t>货币类型:人民币</w:t>
      </w:r>
    </w:p>
    <w:p>
      <w:pPr>
        <w:jc w:val="left"/>
        <w:rPr>
          <w:rFonts w:ascii="仿宋_GB2312" w:eastAsia="仿宋_GB2312" w:hAnsiTheme="minorEastAsia"/>
          <w:sz w:val="36"/>
          <w:szCs w:val="36"/>
        </w:rPr>
      </w:pPr>
      <w:r>
        <w:rPr>
          <w:rFonts w:hint="eastAsia" w:ascii="仿宋_GB2312" w:eastAsia="仿宋_GB2312" w:hAnsiTheme="minorEastAsia"/>
          <w:sz w:val="36"/>
          <w:szCs w:val="36"/>
        </w:rPr>
        <w:t>评标方法:综合评分法（新价格分算法）</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rPr>
          <w:rFonts w:ascii="黑体" w:hAnsi="黑体" w:eastAsia="黑体"/>
          <w:sz w:val="32"/>
          <w:szCs w:val="32"/>
        </w:rPr>
      </w:pPr>
    </w:p>
    <w:p>
      <w:pPr>
        <w:pStyle w:val="3"/>
      </w:pPr>
      <w:r>
        <w:rPr>
          <w:rFonts w:hint="eastAsia"/>
        </w:rPr>
        <w:t>投标文件初审表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15"/>
        <w:gridCol w:w="6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3" w:type="dxa"/>
            <w:gridSpan w:val="3"/>
          </w:tcPr>
          <w:p>
            <w:pPr>
              <w:spacing w:line="520" w:lineRule="exact"/>
              <w:rPr>
                <w:rFonts w:ascii="仿宋_GB2312" w:eastAsia="仿宋_GB2312"/>
                <w:b/>
                <w:sz w:val="32"/>
                <w:szCs w:val="32"/>
              </w:rPr>
            </w:pPr>
            <w:r>
              <w:rPr>
                <w:rFonts w:hint="eastAsia" w:ascii="仿宋_GB2312" w:eastAsia="仿宋_GB2312"/>
                <w:b/>
                <w:sz w:val="32"/>
                <w:szCs w:val="32"/>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restart"/>
            <w:vAlign w:val="center"/>
          </w:tcPr>
          <w:p>
            <w:pPr>
              <w:spacing w:line="520" w:lineRule="exact"/>
              <w:rPr>
                <w:rFonts w:ascii="仿宋_GB2312" w:eastAsia="仿宋_GB2312"/>
                <w:sz w:val="32"/>
                <w:szCs w:val="32"/>
              </w:rPr>
            </w:pPr>
            <w:r>
              <w:rPr>
                <w:rFonts w:hint="eastAsia" w:ascii="仿宋_GB2312" w:eastAsia="仿宋_GB2312"/>
                <w:sz w:val="32"/>
                <w:szCs w:val="32"/>
              </w:rPr>
              <w:t>1</w:t>
            </w:r>
          </w:p>
        </w:tc>
        <w:tc>
          <w:tcPr>
            <w:tcW w:w="1215" w:type="dxa"/>
            <w:vMerge w:val="restart"/>
            <w:vAlign w:val="center"/>
          </w:tcPr>
          <w:p>
            <w:pPr>
              <w:widowControl/>
              <w:spacing w:line="520" w:lineRule="exact"/>
              <w:rPr>
                <w:rFonts w:ascii="仿宋_GB2312" w:eastAsia="仿宋_GB2312"/>
                <w:sz w:val="32"/>
                <w:szCs w:val="32"/>
              </w:rPr>
            </w:pPr>
            <w:r>
              <w:rPr>
                <w:rFonts w:hint="eastAsia" w:ascii="仿宋_GB2312" w:eastAsia="仿宋_GB2312"/>
                <w:sz w:val="32"/>
                <w:szCs w:val="32"/>
              </w:rPr>
              <w:t>投标人资质要求</w:t>
            </w:r>
          </w:p>
        </w:tc>
        <w:tc>
          <w:tcPr>
            <w:tcW w:w="6430" w:type="dxa"/>
            <w:vAlign w:val="center"/>
          </w:tcPr>
          <w:p>
            <w:pPr>
              <w:spacing w:line="520" w:lineRule="exact"/>
              <w:rPr>
                <w:rFonts w:ascii="仿宋_GB2312" w:eastAsia="仿宋_GB2312"/>
                <w:sz w:val="32"/>
                <w:szCs w:val="32"/>
              </w:rPr>
            </w:pPr>
            <w:r>
              <w:rPr>
                <w:rFonts w:hint="eastAsia" w:ascii="仿宋_GB2312" w:hAnsi="宋体" w:eastAsia="仿宋_GB2312"/>
                <w:sz w:val="32"/>
                <w:szCs w:val="32"/>
              </w:rPr>
              <w:t>投标人必须是国家司法行政机关准予设立的律师事务所【提供有效的律师事务所执业许可证或律师事务所分所执业许可证（须含盖有年检章且考核处于有效期内的年检页或提供市级司法行政主管部门开具的无需年检的证明）扫描件，原件备查】，各投标人若存在总所和分所的，只能总所或其中一家分所参与投标</w:t>
            </w:r>
            <w:r>
              <w:rPr>
                <w:rFonts w:hint="eastAsia" w:ascii="仿宋_GB2312" w:eastAsia="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continue"/>
          </w:tcPr>
          <w:p>
            <w:pPr>
              <w:spacing w:line="520" w:lineRule="exact"/>
              <w:ind w:firstLine="640" w:firstLineChars="200"/>
              <w:rPr>
                <w:rFonts w:ascii="仿宋_GB2312" w:eastAsia="仿宋_GB2312"/>
                <w:sz w:val="32"/>
                <w:szCs w:val="32"/>
              </w:rPr>
            </w:pPr>
          </w:p>
        </w:tc>
        <w:tc>
          <w:tcPr>
            <w:tcW w:w="1215" w:type="dxa"/>
            <w:vMerge w:val="continue"/>
            <w:vAlign w:val="center"/>
          </w:tcPr>
          <w:p>
            <w:pPr>
              <w:widowControl/>
              <w:spacing w:line="520" w:lineRule="exact"/>
              <w:ind w:firstLine="643" w:firstLineChars="200"/>
              <w:jc w:val="left"/>
              <w:rPr>
                <w:rFonts w:ascii="仿宋_GB2312" w:eastAsia="仿宋_GB2312"/>
                <w:b/>
                <w:sz w:val="32"/>
                <w:szCs w:val="32"/>
              </w:rPr>
            </w:pPr>
          </w:p>
        </w:tc>
        <w:tc>
          <w:tcPr>
            <w:tcW w:w="6430" w:type="dxa"/>
            <w:vAlign w:val="center"/>
          </w:tcPr>
          <w:p>
            <w:pPr>
              <w:spacing w:line="520" w:lineRule="exact"/>
              <w:rPr>
                <w:rFonts w:ascii="仿宋_GB2312" w:eastAsia="仿宋_GB2312"/>
                <w:sz w:val="32"/>
                <w:szCs w:val="32"/>
              </w:rPr>
            </w:pPr>
            <w:r>
              <w:rPr>
                <w:rFonts w:hint="eastAsia" w:ascii="仿宋_GB2312" w:eastAsia="仿宋_GB2312"/>
                <w:sz w:val="32"/>
                <w:szCs w:val="32"/>
              </w:rPr>
              <w:t>投标人具备《中华人民共和国政府采购法》第二十二条规定的条件，即投标人在参与本项目投标前三年内，在经营活动中没有重大违法记录以及参与本项目政府采购活动时不存在被有关部门禁止参与政府采购活动且在有效期内的情况（提供承诺函，承诺函格式详见招标文件“第三章投标文件格式、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continue"/>
          </w:tcPr>
          <w:p>
            <w:pPr>
              <w:spacing w:line="520" w:lineRule="exact"/>
              <w:ind w:firstLine="640" w:firstLineChars="200"/>
              <w:rPr>
                <w:rFonts w:ascii="仿宋_GB2312" w:eastAsia="仿宋_GB2312"/>
                <w:sz w:val="32"/>
                <w:szCs w:val="32"/>
              </w:rPr>
            </w:pPr>
          </w:p>
        </w:tc>
        <w:tc>
          <w:tcPr>
            <w:tcW w:w="1215" w:type="dxa"/>
            <w:vMerge w:val="continue"/>
            <w:vAlign w:val="center"/>
          </w:tcPr>
          <w:p>
            <w:pPr>
              <w:widowControl/>
              <w:spacing w:line="520" w:lineRule="exact"/>
              <w:ind w:firstLine="643" w:firstLineChars="200"/>
              <w:jc w:val="left"/>
              <w:rPr>
                <w:rFonts w:ascii="仿宋_GB2312" w:eastAsia="仿宋_GB2312"/>
                <w:b/>
                <w:sz w:val="32"/>
                <w:szCs w:val="32"/>
              </w:rPr>
            </w:pPr>
          </w:p>
        </w:tc>
        <w:tc>
          <w:tcPr>
            <w:tcW w:w="6430" w:type="dxa"/>
            <w:vAlign w:val="center"/>
          </w:tcPr>
          <w:p>
            <w:pPr>
              <w:spacing w:line="520" w:lineRule="exact"/>
              <w:rPr>
                <w:rFonts w:ascii="仿宋_GB2312" w:eastAsia="仿宋_GB2312"/>
                <w:sz w:val="32"/>
                <w:szCs w:val="32"/>
              </w:rPr>
            </w:pPr>
            <w:r>
              <w:rPr>
                <w:rFonts w:hint="eastAsia" w:ascii="仿宋_GB2312" w:eastAsia="仿宋_GB2312"/>
                <w:sz w:val="32"/>
                <w:szCs w:val="32"/>
              </w:rPr>
              <w:t>本项目不接受联合体投标人。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tcPr>
          <w:p>
            <w:pPr>
              <w:spacing w:line="520" w:lineRule="exact"/>
              <w:rPr>
                <w:rFonts w:ascii="仿宋_GB2312" w:eastAsia="仿宋_GB2312"/>
                <w:sz w:val="32"/>
                <w:szCs w:val="32"/>
              </w:rPr>
            </w:pPr>
            <w:r>
              <w:rPr>
                <w:rFonts w:hint="eastAsia" w:ascii="仿宋_GB2312" w:eastAsia="仿宋_GB2312"/>
                <w:sz w:val="32"/>
                <w:szCs w:val="32"/>
              </w:rPr>
              <w:t>备注</w:t>
            </w:r>
          </w:p>
        </w:tc>
        <w:tc>
          <w:tcPr>
            <w:tcW w:w="7645" w:type="dxa"/>
            <w:gridSpan w:val="2"/>
            <w:vAlign w:val="center"/>
          </w:tcPr>
          <w:p>
            <w:pPr>
              <w:spacing w:line="520" w:lineRule="exact"/>
              <w:rPr>
                <w:rFonts w:ascii="仿宋_GB2312" w:eastAsia="仿宋_GB2312"/>
                <w:sz w:val="32"/>
                <w:szCs w:val="32"/>
              </w:rPr>
            </w:pPr>
            <w:r>
              <w:rPr>
                <w:rFonts w:hint="eastAsia" w:ascii="仿宋_GB2312" w:eastAsia="仿宋_GB2312"/>
                <w:sz w:val="32"/>
                <w:szCs w:val="32"/>
              </w:rPr>
              <w:t>以上资料必须提供清晰复印件或扫描件加盖公章。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3" w:type="dxa"/>
            <w:gridSpan w:val="3"/>
          </w:tcPr>
          <w:p>
            <w:pPr>
              <w:spacing w:line="520" w:lineRule="exact"/>
              <w:rPr>
                <w:rFonts w:ascii="仿宋_GB2312" w:eastAsia="仿宋_GB2312"/>
                <w:sz w:val="32"/>
                <w:szCs w:val="32"/>
              </w:rPr>
            </w:pPr>
            <w:r>
              <w:rPr>
                <w:rFonts w:hint="eastAsia" w:ascii="仿宋_GB2312" w:eastAsia="仿宋_GB2312"/>
                <w:sz w:val="32"/>
                <w:szCs w:val="32"/>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1</w:t>
            </w:r>
          </w:p>
        </w:tc>
        <w:tc>
          <w:tcPr>
            <w:tcW w:w="7645" w:type="dxa"/>
            <w:gridSpan w:val="2"/>
          </w:tcPr>
          <w:p>
            <w:pPr>
              <w:spacing w:line="520" w:lineRule="exact"/>
              <w:jc w:val="left"/>
              <w:rPr>
                <w:rFonts w:ascii="仿宋_GB2312" w:eastAsia="仿宋_GB2312"/>
                <w:sz w:val="32"/>
                <w:szCs w:val="32"/>
              </w:rPr>
            </w:pPr>
            <w:r>
              <w:rPr>
                <w:rFonts w:hint="eastAsia" w:ascii="仿宋_GB2312" w:eastAsia="仿宋_GB2312"/>
                <w:sz w:val="32"/>
                <w:szCs w:val="32"/>
              </w:rPr>
              <w:t>不得将一个包中的内容拆开投标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2</w:t>
            </w:r>
          </w:p>
        </w:tc>
        <w:tc>
          <w:tcPr>
            <w:tcW w:w="7645" w:type="dxa"/>
            <w:gridSpan w:val="2"/>
          </w:tcPr>
          <w:p>
            <w:pPr>
              <w:spacing w:line="520" w:lineRule="exact"/>
              <w:jc w:val="left"/>
              <w:rPr>
                <w:rFonts w:ascii="仿宋_GB2312" w:eastAsia="仿宋_GB2312"/>
                <w:sz w:val="32"/>
                <w:szCs w:val="32"/>
              </w:rPr>
            </w:pPr>
            <w:r>
              <w:rPr>
                <w:rFonts w:hint="eastAsia" w:ascii="仿宋_GB2312" w:eastAsia="仿宋_GB2312"/>
                <w:sz w:val="32"/>
                <w:szCs w:val="32"/>
              </w:rPr>
              <w:t>不得同时提供两套或两套以上的投标方案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3</w:t>
            </w:r>
          </w:p>
        </w:tc>
        <w:tc>
          <w:tcPr>
            <w:tcW w:w="7645" w:type="dxa"/>
            <w:gridSpan w:val="2"/>
          </w:tcPr>
          <w:p>
            <w:pPr>
              <w:spacing w:line="520" w:lineRule="exact"/>
              <w:jc w:val="left"/>
              <w:rPr>
                <w:rFonts w:ascii="仿宋_GB2312" w:eastAsia="仿宋_GB2312"/>
                <w:sz w:val="32"/>
                <w:szCs w:val="32"/>
              </w:rPr>
            </w:pPr>
            <w:r>
              <w:rPr>
                <w:rFonts w:hint="eastAsia" w:ascii="仿宋_GB2312" w:eastAsia="仿宋_GB2312"/>
                <w:sz w:val="32"/>
                <w:szCs w:val="32"/>
              </w:rPr>
              <w:t>投标总价或分项报价不得高于财政预算限额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spacing w:line="520" w:lineRule="exact"/>
              <w:jc w:val="center"/>
              <w:rPr>
                <w:rFonts w:ascii="仿宋_GB2312" w:eastAsia="仿宋_GB2312"/>
                <w:sz w:val="32"/>
                <w:szCs w:val="32"/>
              </w:rPr>
            </w:pPr>
            <w:r>
              <w:rPr>
                <w:rFonts w:ascii="仿宋_GB2312" w:eastAsia="仿宋_GB2312"/>
                <w:sz w:val="32"/>
                <w:szCs w:val="32"/>
              </w:rPr>
              <w:t>4</w:t>
            </w:r>
          </w:p>
        </w:tc>
        <w:tc>
          <w:tcPr>
            <w:tcW w:w="7645" w:type="dxa"/>
            <w:gridSpan w:val="2"/>
          </w:tcPr>
          <w:p>
            <w:pPr>
              <w:spacing w:line="520" w:lineRule="exact"/>
              <w:jc w:val="left"/>
              <w:rPr>
                <w:rFonts w:ascii="仿宋_GB2312" w:eastAsia="仿宋_GB2312"/>
                <w:sz w:val="32"/>
                <w:szCs w:val="32"/>
              </w:rPr>
            </w:pPr>
            <w:r>
              <w:rPr>
                <w:rFonts w:hint="eastAsia" w:ascii="仿宋_GB2312" w:eastAsia="仿宋_GB2312"/>
                <w:sz w:val="32"/>
                <w:szCs w:val="32"/>
              </w:rPr>
              <w:t>投标文件载明的服务期符合招标文件规定的期限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5</w:t>
            </w:r>
          </w:p>
        </w:tc>
        <w:tc>
          <w:tcPr>
            <w:tcW w:w="7645" w:type="dxa"/>
            <w:gridSpan w:val="2"/>
          </w:tcPr>
          <w:p>
            <w:pPr>
              <w:spacing w:line="520" w:lineRule="exact"/>
              <w:jc w:val="left"/>
              <w:rPr>
                <w:rFonts w:ascii="仿宋_GB2312" w:eastAsia="仿宋_GB2312"/>
                <w:sz w:val="32"/>
                <w:szCs w:val="32"/>
              </w:rPr>
            </w:pPr>
            <w:r>
              <w:rPr>
                <w:rFonts w:hint="eastAsia" w:ascii="仿宋_GB2312" w:eastAsia="仿宋_GB2312"/>
                <w:sz w:val="32"/>
                <w:szCs w:val="32"/>
              </w:rPr>
              <w:t>所投货物、服务在技术、商务等方面没有实质性满足招标文件要求的（是否实质性满足招标文件要求，由评审委员会来做出评判）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spacing w:line="520" w:lineRule="exact"/>
              <w:jc w:val="center"/>
              <w:rPr>
                <w:rFonts w:ascii="仿宋_GB2312" w:eastAsia="仿宋_GB2312"/>
                <w:sz w:val="32"/>
                <w:szCs w:val="32"/>
              </w:rPr>
            </w:pPr>
            <w:r>
              <w:rPr>
                <w:rFonts w:ascii="仿宋_GB2312" w:eastAsia="仿宋_GB2312"/>
                <w:sz w:val="32"/>
                <w:szCs w:val="32"/>
              </w:rPr>
              <w:t>6</w:t>
            </w:r>
          </w:p>
        </w:tc>
        <w:tc>
          <w:tcPr>
            <w:tcW w:w="7645" w:type="dxa"/>
            <w:gridSpan w:val="2"/>
          </w:tcPr>
          <w:p>
            <w:pPr>
              <w:spacing w:line="520" w:lineRule="exact"/>
              <w:jc w:val="left"/>
              <w:rPr>
                <w:rFonts w:ascii="仿宋_GB2312" w:eastAsia="仿宋_GB2312"/>
                <w:sz w:val="32"/>
                <w:szCs w:val="32"/>
              </w:rPr>
            </w:pPr>
            <w:r>
              <w:rPr>
                <w:rFonts w:hint="eastAsia" w:ascii="仿宋_GB2312" w:eastAsia="仿宋_GB2312"/>
                <w:sz w:val="32"/>
                <w:szCs w:val="32"/>
              </w:rPr>
              <w:t>法律、法规规定的其他情形</w:t>
            </w:r>
          </w:p>
        </w:tc>
      </w:tr>
    </w:tbl>
    <w:p>
      <w:pPr>
        <w:widowControl/>
        <w:jc w:val="left"/>
        <w:rPr>
          <w:rFonts w:asciiTheme="minorEastAsia" w:hAnsiTheme="minorEastAsia" w:eastAsiaTheme="minorEastAsia"/>
        </w:rPr>
      </w:pPr>
      <w:r>
        <w:rPr>
          <w:rFonts w:hint="eastAsia" w:asciiTheme="minorEastAsia" w:hAnsiTheme="minorEastAsia" w:eastAsiaTheme="minorEastAsia"/>
          <w:color w:val="0000FF"/>
        </w:rPr>
        <w:br w:type="page"/>
      </w:r>
    </w:p>
    <w:p>
      <w:pPr>
        <w:pStyle w:val="3"/>
      </w:pPr>
      <w:r>
        <w:rPr>
          <w:rFonts w:hint="eastAsia"/>
        </w:rPr>
        <w:t>评标信息</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评标方法:综合评分法（新价格分算法）</w:t>
      </w:r>
      <w:r>
        <w:rPr>
          <w:rFonts w:hint="eastAsia" w:ascii="仿宋_GB2312" w:eastAsia="仿宋_GB2312"/>
          <w:sz w:val="32"/>
          <w:szCs w:val="32"/>
        </w:rPr>
        <w:t xml:space="preserve"> 综合评分法，是指投标文件满足招标文件全部实质性要求，且按照评审因素的量化指标评审得分最高的投标人为中标候选人的评标方法。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价格分计算方法:</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采用低价优先法计算，即满足招标文件要求且投标价格最低的投标报价为评标基准价，其价格分为满分。其他投标人的价格分统一按照下列公式计算: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投标报价得分=(评标基准价／投标报价)×100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评标总得分＝F1×A1＋F2×A2＋……＋Fn×An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F1、F2……Fn 分别为各项评审因素的得分；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A1、A2、……An 分别为各项评审因素所占的权重(A1＋A2＋……＋An＝1)。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评标过程中，不得去掉报价中的最高报价和最低报价。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此方法适用于货物类、服务类、工程类项目。 </w:t>
      </w:r>
    </w:p>
    <w:tbl>
      <w:tblPr>
        <w:tblStyle w:val="13"/>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550"/>
        <w:gridCol w:w="1647"/>
        <w:gridCol w:w="791"/>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Borders>
              <w:top w:val="single" w:color="auto" w:sz="4" w:space="0"/>
              <w:left w:val="single" w:color="auto" w:sz="4" w:space="0"/>
              <w:bottom w:val="single" w:color="auto" w:sz="4" w:space="0"/>
              <w:right w:val="single" w:color="auto" w:sz="4" w:space="0"/>
            </w:tcBorders>
            <w:shd w:val="clear" w:color="auto" w:fill="D6E3BC" w:themeFill="accent3" w:themeFillTint="66"/>
          </w:tcPr>
          <w:p>
            <w:pPr>
              <w:jc w:val="center"/>
              <w:rPr>
                <w:rFonts w:ascii="仿宋_GB2312" w:hAnsi="宋体" w:eastAsia="仿宋_GB2312" w:cs="宋体"/>
                <w:b/>
                <w:sz w:val="28"/>
                <w:szCs w:val="28"/>
              </w:rPr>
            </w:pPr>
            <w:r>
              <w:rPr>
                <w:rFonts w:hint="eastAsia" w:ascii="仿宋_GB2312" w:hAnsi="宋体" w:eastAsia="仿宋_GB2312" w:cs="宋体"/>
                <w:b/>
                <w:sz w:val="28"/>
                <w:szCs w:val="28"/>
              </w:rPr>
              <w:t>序号</w:t>
            </w:r>
          </w:p>
        </w:tc>
        <w:tc>
          <w:tcPr>
            <w:tcW w:w="2988" w:type="dxa"/>
            <w:gridSpan w:val="3"/>
            <w:tcBorders>
              <w:top w:val="single" w:color="auto" w:sz="4" w:space="0"/>
              <w:left w:val="single" w:color="auto" w:sz="4" w:space="0"/>
              <w:bottom w:val="single" w:color="auto" w:sz="4" w:space="0"/>
              <w:right w:val="single" w:color="auto" w:sz="4" w:space="0"/>
            </w:tcBorders>
            <w:shd w:val="clear" w:color="auto" w:fill="D6E3BC" w:themeFill="accent3" w:themeFillTint="66"/>
          </w:tcPr>
          <w:p>
            <w:pPr>
              <w:jc w:val="center"/>
              <w:rPr>
                <w:rFonts w:ascii="仿宋_GB2312" w:hAnsi="宋体" w:eastAsia="仿宋_GB2312" w:cs="宋体"/>
                <w:b/>
                <w:sz w:val="28"/>
                <w:szCs w:val="28"/>
              </w:rPr>
            </w:pPr>
            <w:r>
              <w:rPr>
                <w:rFonts w:hint="eastAsia" w:ascii="仿宋_GB2312" w:hAnsi="宋体" w:eastAsia="仿宋_GB2312" w:cs="宋体"/>
                <w:b/>
                <w:sz w:val="28"/>
                <w:szCs w:val="28"/>
              </w:rPr>
              <w:t>评分项</w:t>
            </w:r>
          </w:p>
        </w:tc>
        <w:tc>
          <w:tcPr>
            <w:tcW w:w="5529" w:type="dxa"/>
            <w:tcBorders>
              <w:top w:val="single" w:color="auto" w:sz="4" w:space="0"/>
              <w:left w:val="single" w:color="auto" w:sz="4" w:space="0"/>
              <w:bottom w:val="single" w:color="auto" w:sz="4" w:space="0"/>
              <w:right w:val="single" w:color="auto" w:sz="4" w:space="0"/>
            </w:tcBorders>
            <w:shd w:val="clear" w:color="auto" w:fill="D6E3BC" w:themeFill="accent3" w:themeFillTint="66"/>
          </w:tcPr>
          <w:p>
            <w:pPr>
              <w:jc w:val="center"/>
              <w:rPr>
                <w:rFonts w:ascii="仿宋_GB2312" w:hAnsi="宋体" w:eastAsia="仿宋_GB2312" w:cs="宋体"/>
                <w:b/>
                <w:sz w:val="28"/>
                <w:szCs w:val="28"/>
              </w:rPr>
            </w:pPr>
            <w:r>
              <w:rPr>
                <w:rFonts w:hint="eastAsia" w:ascii="仿宋_GB2312" w:hAnsi="宋体" w:eastAsia="仿宋_GB2312" w:cs="宋体"/>
                <w:b/>
                <w:sz w:val="28"/>
                <w:szCs w:val="2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b/>
                <w:sz w:val="28"/>
                <w:szCs w:val="28"/>
              </w:rPr>
            </w:pPr>
            <w:r>
              <w:rPr>
                <w:rFonts w:hint="eastAsia" w:ascii="仿宋_GB2312" w:hAnsi="宋体" w:eastAsia="仿宋_GB2312" w:cs="宋体"/>
                <w:b/>
                <w:sz w:val="28"/>
                <w:szCs w:val="28"/>
              </w:rPr>
              <w:t>1</w:t>
            </w:r>
          </w:p>
        </w:tc>
        <w:tc>
          <w:tcPr>
            <w:tcW w:w="2988" w:type="dxa"/>
            <w:gridSpan w:val="3"/>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b/>
                <w:sz w:val="28"/>
                <w:szCs w:val="28"/>
              </w:rPr>
            </w:pPr>
            <w:r>
              <w:rPr>
                <w:rFonts w:hint="eastAsia" w:ascii="仿宋_GB2312" w:hAnsi="宋体" w:eastAsia="仿宋_GB2312" w:cs="宋体"/>
                <w:b/>
                <w:sz w:val="28"/>
                <w:szCs w:val="28"/>
              </w:rPr>
              <w:t>价格</w:t>
            </w:r>
          </w:p>
        </w:tc>
        <w:tc>
          <w:tcPr>
            <w:tcW w:w="5529"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b/>
                <w:sz w:val="28"/>
                <w:szCs w:val="28"/>
              </w:rPr>
            </w:pPr>
            <w:r>
              <w:rPr>
                <w:rFonts w:hint="eastAsia" w:ascii="仿宋_GB2312" w:hAnsi="宋体" w:eastAsia="仿宋_GB2312" w:cs="宋体"/>
                <w:b/>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1" w:type="dxa"/>
            <w:vMerge w:val="restart"/>
            <w:tcBorders>
              <w:top w:val="single" w:color="auto" w:sz="4" w:space="0"/>
              <w:left w:val="single" w:color="auto" w:sz="4" w:space="0"/>
              <w:right w:val="single" w:color="auto" w:sz="4" w:space="0"/>
            </w:tcBorders>
          </w:tcPr>
          <w:p>
            <w:pPr>
              <w:jc w:val="center"/>
              <w:rPr>
                <w:rFonts w:ascii="仿宋_GB2312" w:hAnsi="宋体" w:eastAsia="仿宋_GB2312" w:cs="宋体"/>
                <w:b/>
                <w:sz w:val="28"/>
                <w:szCs w:val="28"/>
              </w:rPr>
            </w:pPr>
            <w:r>
              <w:rPr>
                <w:rFonts w:hint="eastAsia" w:ascii="仿宋_GB2312" w:hAnsi="宋体" w:eastAsia="仿宋_GB2312" w:cs="宋体"/>
                <w:b/>
                <w:sz w:val="28"/>
                <w:szCs w:val="28"/>
              </w:rPr>
              <w:t>2</w:t>
            </w:r>
          </w:p>
        </w:tc>
        <w:tc>
          <w:tcPr>
            <w:tcW w:w="2988" w:type="dxa"/>
            <w:gridSpan w:val="3"/>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b/>
                <w:sz w:val="28"/>
                <w:szCs w:val="28"/>
              </w:rPr>
            </w:pPr>
            <w:r>
              <w:rPr>
                <w:rFonts w:hint="eastAsia" w:ascii="仿宋_GB2312" w:hAnsi="宋体" w:eastAsia="仿宋_GB2312" w:cs="宋体"/>
                <w:b/>
                <w:sz w:val="28"/>
                <w:szCs w:val="28"/>
              </w:rPr>
              <w:t>技术</w:t>
            </w:r>
          </w:p>
        </w:tc>
        <w:tc>
          <w:tcPr>
            <w:tcW w:w="5529"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b/>
                <w:sz w:val="28"/>
                <w:szCs w:val="28"/>
              </w:rPr>
            </w:pPr>
            <w:r>
              <w:rPr>
                <w:rFonts w:hint="eastAsia" w:ascii="仿宋_GB2312" w:hAnsi="宋体" w:eastAsia="仿宋_GB2312" w:cs="宋体"/>
                <w:b/>
                <w:sz w:val="28"/>
                <w:szCs w:val="28"/>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left w:val="single" w:color="auto" w:sz="4" w:space="0"/>
              <w:right w:val="single" w:color="auto" w:sz="4" w:space="0"/>
            </w:tcBorders>
          </w:tcPr>
          <w:p>
            <w:pPr>
              <w:jc w:val="center"/>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序号</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内容</w:t>
            </w:r>
          </w:p>
        </w:tc>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权重</w:t>
            </w:r>
          </w:p>
        </w:tc>
        <w:tc>
          <w:tcPr>
            <w:tcW w:w="55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left w:val="single" w:color="auto" w:sz="4" w:space="0"/>
              <w:right w:val="single" w:color="auto" w:sz="4" w:space="0"/>
            </w:tcBorders>
          </w:tcPr>
          <w:p>
            <w:pPr>
              <w:jc w:val="center"/>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ascii="仿宋_GB2312" w:hAnsi="宋体" w:eastAsia="仿宋_GB2312" w:cs="宋体"/>
                <w:sz w:val="28"/>
                <w:szCs w:val="28"/>
              </w:rPr>
              <w:t>1</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项目服务方案</w:t>
            </w:r>
          </w:p>
        </w:tc>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ascii="仿宋_GB2312" w:eastAsia="仿宋_GB2312"/>
                <w:sz w:val="28"/>
                <w:szCs w:val="28"/>
              </w:rPr>
              <w:t>15</w:t>
            </w:r>
          </w:p>
        </w:tc>
        <w:tc>
          <w:tcPr>
            <w:tcW w:w="5529" w:type="dxa"/>
            <w:tcBorders>
              <w:top w:val="single" w:color="auto" w:sz="4" w:space="0"/>
              <w:left w:val="single" w:color="auto" w:sz="4" w:space="0"/>
              <w:bottom w:val="single" w:color="auto" w:sz="4" w:space="0"/>
              <w:right w:val="single" w:color="auto" w:sz="4" w:space="0"/>
            </w:tcBorders>
            <w:vAlign w:val="center"/>
          </w:tcPr>
          <w:p>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（一）评审内容：</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投标人需提供项目服务方案，服务方案包含但不限于：</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1、项目工作任务目标及服务方案。</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2、项目团队人员配备。</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3、项目其他有关本项目技术服务方案。</w:t>
            </w:r>
          </w:p>
          <w:p>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投标人提供的项目实施方案包含以上3点且符合项目需求的得</w:t>
            </w:r>
            <w:r>
              <w:rPr>
                <w:rFonts w:ascii="仿宋_GB2312" w:hAnsi="宋体" w:eastAsia="仿宋_GB2312" w:cs="宋体"/>
                <w:sz w:val="28"/>
                <w:szCs w:val="28"/>
              </w:rPr>
              <w:t>10</w:t>
            </w:r>
            <w:r>
              <w:rPr>
                <w:rFonts w:hint="eastAsia" w:ascii="仿宋_GB2312" w:hAnsi="宋体" w:eastAsia="仿宋_GB2312" w:cs="宋体"/>
                <w:sz w:val="28"/>
                <w:szCs w:val="28"/>
              </w:rPr>
              <w:t>分。</w:t>
            </w:r>
          </w:p>
          <w:p>
            <w:pPr>
              <w:tabs>
                <w:tab w:val="left" w:pos="2880"/>
              </w:tabs>
              <w:spacing w:line="0" w:lineRule="atLeast"/>
              <w:ind w:left="46" w:leftChars="19" w:firstLine="560" w:firstLineChars="200"/>
              <w:rPr>
                <w:rFonts w:ascii="仿宋_GB2312" w:hAnsi="宋体" w:eastAsia="仿宋_GB2312" w:cs="宋体"/>
                <w:sz w:val="28"/>
                <w:szCs w:val="28"/>
                <w:highlight w:val="yellow"/>
              </w:rPr>
            </w:pPr>
            <w:r>
              <w:rPr>
                <w:rFonts w:hint="eastAsia" w:ascii="仿宋_GB2312" w:hAnsi="宋体" w:eastAsia="仿宋_GB2312" w:cs="宋体"/>
                <w:sz w:val="28"/>
                <w:szCs w:val="28"/>
              </w:rPr>
              <w:t>投标人提供的项目实施方案包含以上2点且符合项目需求的得</w:t>
            </w:r>
            <w:r>
              <w:rPr>
                <w:rFonts w:ascii="仿宋_GB2312" w:hAnsi="宋体" w:eastAsia="仿宋_GB2312" w:cs="宋体"/>
                <w:sz w:val="28"/>
                <w:szCs w:val="28"/>
              </w:rPr>
              <w:t>8</w:t>
            </w:r>
            <w:r>
              <w:rPr>
                <w:rFonts w:hint="eastAsia" w:ascii="仿宋_GB2312" w:hAnsi="宋体" w:eastAsia="仿宋_GB2312" w:cs="宋体"/>
                <w:sz w:val="28"/>
                <w:szCs w:val="28"/>
              </w:rPr>
              <w:t>分。</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投标人提供的项目实施方案包含以上1点且符合项目需求的得6分。</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其他情况得0分。</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在此基础上，进一步评审：</w:t>
            </w:r>
          </w:p>
          <w:p>
            <w:pPr>
              <w:tabs>
                <w:tab w:val="left" w:pos="2880"/>
              </w:tabs>
              <w:spacing w:line="0" w:lineRule="atLeast"/>
              <w:ind w:left="46" w:leftChars="19" w:firstLine="560" w:firstLineChars="200"/>
              <w:rPr>
                <w:rFonts w:ascii="仿宋_GB2312" w:hAnsi="宋体" w:eastAsia="仿宋_GB2312" w:cs="宋体"/>
                <w:sz w:val="28"/>
                <w:szCs w:val="28"/>
                <w:highlight w:val="yellow"/>
              </w:rPr>
            </w:pPr>
            <w:r>
              <w:rPr>
                <w:rFonts w:hint="eastAsia" w:ascii="仿宋_GB2312" w:hAnsi="宋体" w:eastAsia="仿宋_GB2312" w:cs="宋体"/>
                <w:sz w:val="28"/>
                <w:szCs w:val="28"/>
              </w:rPr>
              <w:t>投标人提供的方案，描述了项目实际存在的关键点且从实际出发提出贴合现状的评价为优得</w:t>
            </w:r>
            <w:r>
              <w:rPr>
                <w:rFonts w:ascii="仿宋_GB2312" w:hAnsi="宋体" w:eastAsia="仿宋_GB2312" w:cs="宋体"/>
                <w:sz w:val="28"/>
                <w:szCs w:val="28"/>
              </w:rPr>
              <w:t>5</w:t>
            </w:r>
            <w:r>
              <w:rPr>
                <w:rFonts w:hint="eastAsia" w:ascii="仿宋_GB2312" w:hAnsi="宋体" w:eastAsia="仿宋_GB2312" w:cs="宋体"/>
                <w:sz w:val="28"/>
                <w:szCs w:val="28"/>
              </w:rPr>
              <w:t>分。</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投标人提供的方案基本能够涵盖项目的关键点，方案也基本能够解决问题的评价为良得</w:t>
            </w:r>
            <w:r>
              <w:rPr>
                <w:rFonts w:ascii="仿宋_GB2312" w:hAnsi="宋体" w:eastAsia="仿宋_GB2312" w:cs="宋体"/>
                <w:sz w:val="28"/>
                <w:szCs w:val="28"/>
              </w:rPr>
              <w:t>3</w:t>
            </w:r>
            <w:r>
              <w:rPr>
                <w:rFonts w:hint="eastAsia" w:ascii="仿宋_GB2312" w:hAnsi="宋体" w:eastAsia="仿宋_GB2312" w:cs="宋体"/>
                <w:sz w:val="28"/>
                <w:szCs w:val="28"/>
              </w:rPr>
              <w:t>分。</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投标人提供的方案不够全面的评价为中得</w:t>
            </w:r>
            <w:r>
              <w:rPr>
                <w:rFonts w:ascii="仿宋_GB2312" w:hAnsi="宋体" w:eastAsia="仿宋_GB2312" w:cs="宋体"/>
                <w:sz w:val="28"/>
                <w:szCs w:val="28"/>
              </w:rPr>
              <w:t>1</w:t>
            </w:r>
            <w:r>
              <w:rPr>
                <w:rFonts w:hint="eastAsia" w:ascii="仿宋_GB2312" w:hAnsi="宋体" w:eastAsia="仿宋_GB2312" w:cs="宋体"/>
                <w:sz w:val="28"/>
                <w:szCs w:val="28"/>
              </w:rPr>
              <w:t>分。</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其他情况不得分。以上两点累积相加，满分为</w:t>
            </w:r>
            <w:r>
              <w:rPr>
                <w:rFonts w:ascii="仿宋_GB2312" w:hAnsi="宋体" w:eastAsia="仿宋_GB2312" w:cs="宋体"/>
                <w:sz w:val="28"/>
                <w:szCs w:val="28"/>
              </w:rPr>
              <w:t>15</w:t>
            </w:r>
            <w:r>
              <w:rPr>
                <w:rFonts w:hint="eastAsia" w:ascii="仿宋_GB2312" w:hAnsi="宋体" w:eastAsia="仿宋_GB2312" w:cs="宋体"/>
                <w:sz w:val="28"/>
                <w:szCs w:val="28"/>
              </w:rPr>
              <w:t>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left w:val="single" w:color="auto" w:sz="4" w:space="0"/>
              <w:right w:val="single" w:color="auto" w:sz="4" w:space="0"/>
            </w:tcBorders>
          </w:tcPr>
          <w:p>
            <w:pPr>
              <w:jc w:val="center"/>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ascii="仿宋_GB2312" w:hAnsi="宋体" w:eastAsia="仿宋_GB2312" w:cs="宋体"/>
                <w:sz w:val="28"/>
                <w:szCs w:val="28"/>
              </w:rPr>
              <w:t>2</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项目重点难点分析方案</w:t>
            </w:r>
          </w:p>
        </w:tc>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ascii="仿宋_GB2312" w:eastAsia="仿宋_GB2312"/>
                <w:sz w:val="28"/>
                <w:szCs w:val="28"/>
              </w:rPr>
              <w:t>1</w:t>
            </w:r>
            <w:r>
              <w:rPr>
                <w:rFonts w:hint="eastAsia" w:ascii="仿宋_GB2312" w:eastAsia="仿宋_GB2312"/>
                <w:sz w:val="28"/>
                <w:szCs w:val="28"/>
              </w:rPr>
              <w:t>5</w:t>
            </w:r>
          </w:p>
        </w:tc>
        <w:tc>
          <w:tcPr>
            <w:tcW w:w="5529" w:type="dxa"/>
            <w:tcBorders>
              <w:top w:val="single" w:color="auto" w:sz="4" w:space="0"/>
              <w:left w:val="single" w:color="auto" w:sz="4" w:space="0"/>
              <w:bottom w:val="single" w:color="auto" w:sz="4" w:space="0"/>
              <w:right w:val="single" w:color="auto" w:sz="4" w:space="0"/>
            </w:tcBorders>
            <w:vAlign w:val="center"/>
          </w:tcPr>
          <w:p>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（一）评审内容：</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投标人须针对以下几点进行项目重点难点分析、制定合理有效应对措施并提出相关合理化建议：</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1、本项目法律服务现状分析。</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2、本项目实施过程中存在的重难点分析。</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3、项目涉及的其他隐患因素分析。</w:t>
            </w:r>
          </w:p>
          <w:p>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投标人提供的</w:t>
            </w:r>
            <w:r>
              <w:rPr>
                <w:rFonts w:hint="eastAsia" w:ascii="仿宋_GB2312" w:eastAsia="仿宋_GB2312"/>
                <w:sz w:val="28"/>
                <w:szCs w:val="28"/>
              </w:rPr>
              <w:t>项目重点难点分析方案</w:t>
            </w:r>
            <w:r>
              <w:rPr>
                <w:rFonts w:hint="eastAsia" w:ascii="仿宋_GB2312" w:hAnsi="宋体" w:eastAsia="仿宋_GB2312" w:cs="宋体"/>
                <w:sz w:val="28"/>
                <w:szCs w:val="28"/>
              </w:rPr>
              <w:t>包含以上3点且符合项目需求的得</w:t>
            </w:r>
            <w:r>
              <w:rPr>
                <w:rFonts w:ascii="仿宋_GB2312" w:hAnsi="宋体" w:eastAsia="仿宋_GB2312" w:cs="宋体"/>
                <w:sz w:val="28"/>
                <w:szCs w:val="28"/>
              </w:rPr>
              <w:t>10</w:t>
            </w:r>
            <w:r>
              <w:rPr>
                <w:rFonts w:hint="eastAsia" w:ascii="仿宋_GB2312" w:hAnsi="宋体" w:eastAsia="仿宋_GB2312" w:cs="宋体"/>
                <w:sz w:val="28"/>
                <w:szCs w:val="28"/>
              </w:rPr>
              <w:t>分。</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投标人提供的</w:t>
            </w:r>
            <w:r>
              <w:rPr>
                <w:rFonts w:hint="eastAsia" w:ascii="仿宋_GB2312" w:eastAsia="仿宋_GB2312"/>
                <w:sz w:val="28"/>
                <w:szCs w:val="28"/>
              </w:rPr>
              <w:t>项目重点难点分析方案</w:t>
            </w:r>
            <w:r>
              <w:rPr>
                <w:rFonts w:hint="eastAsia" w:ascii="仿宋_GB2312" w:hAnsi="宋体" w:eastAsia="仿宋_GB2312" w:cs="宋体"/>
                <w:sz w:val="28"/>
                <w:szCs w:val="28"/>
              </w:rPr>
              <w:t>包含以上2点且符合项目需求的得</w:t>
            </w:r>
            <w:r>
              <w:rPr>
                <w:rFonts w:ascii="仿宋_GB2312" w:hAnsi="宋体" w:eastAsia="仿宋_GB2312" w:cs="宋体"/>
                <w:sz w:val="28"/>
                <w:szCs w:val="28"/>
              </w:rPr>
              <w:t>8</w:t>
            </w:r>
            <w:r>
              <w:rPr>
                <w:rFonts w:hint="eastAsia" w:ascii="仿宋_GB2312" w:hAnsi="宋体" w:eastAsia="仿宋_GB2312" w:cs="宋体"/>
                <w:sz w:val="28"/>
                <w:szCs w:val="28"/>
              </w:rPr>
              <w:t>分。</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投标人提供的</w:t>
            </w:r>
            <w:r>
              <w:rPr>
                <w:rFonts w:hint="eastAsia" w:ascii="仿宋_GB2312" w:eastAsia="仿宋_GB2312"/>
                <w:sz w:val="28"/>
                <w:szCs w:val="28"/>
              </w:rPr>
              <w:t>项目重点难点分析方案</w:t>
            </w:r>
            <w:r>
              <w:rPr>
                <w:rFonts w:hint="eastAsia" w:ascii="仿宋_GB2312" w:hAnsi="宋体" w:eastAsia="仿宋_GB2312" w:cs="宋体"/>
                <w:sz w:val="28"/>
                <w:szCs w:val="28"/>
              </w:rPr>
              <w:t>包含以上1点且符合项目需求的得6分。</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其他情况得0分。</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在此基础上，进一步评审：</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投标人提供的方案，描述了项目实际存在的关键点且从实际出发提出贴合现状的评价为优得</w:t>
            </w:r>
            <w:r>
              <w:rPr>
                <w:rFonts w:ascii="仿宋_GB2312" w:hAnsi="宋体" w:eastAsia="仿宋_GB2312" w:cs="宋体"/>
                <w:sz w:val="28"/>
                <w:szCs w:val="28"/>
              </w:rPr>
              <w:t>5</w:t>
            </w:r>
            <w:r>
              <w:rPr>
                <w:rFonts w:hint="eastAsia" w:ascii="仿宋_GB2312" w:hAnsi="宋体" w:eastAsia="仿宋_GB2312" w:cs="宋体"/>
                <w:sz w:val="28"/>
                <w:szCs w:val="28"/>
              </w:rPr>
              <w:t>分。</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投标人提供的方案基本能够涵盖项目的关键点，方案也基本能够解决问题的评价为良得</w:t>
            </w:r>
            <w:r>
              <w:rPr>
                <w:rFonts w:ascii="仿宋_GB2312" w:hAnsi="宋体" w:eastAsia="仿宋_GB2312" w:cs="宋体"/>
                <w:sz w:val="28"/>
                <w:szCs w:val="28"/>
              </w:rPr>
              <w:t>3</w:t>
            </w:r>
            <w:r>
              <w:rPr>
                <w:rFonts w:hint="eastAsia" w:ascii="仿宋_GB2312" w:hAnsi="宋体" w:eastAsia="仿宋_GB2312" w:cs="宋体"/>
                <w:sz w:val="28"/>
                <w:szCs w:val="28"/>
              </w:rPr>
              <w:t>分。</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投标人提供的方案不够全面的评价为中得</w:t>
            </w:r>
            <w:r>
              <w:rPr>
                <w:rFonts w:ascii="仿宋_GB2312" w:hAnsi="宋体" w:eastAsia="仿宋_GB2312" w:cs="宋体"/>
                <w:sz w:val="28"/>
                <w:szCs w:val="28"/>
              </w:rPr>
              <w:t>1</w:t>
            </w:r>
            <w:r>
              <w:rPr>
                <w:rFonts w:hint="eastAsia" w:ascii="仿宋_GB2312" w:hAnsi="宋体" w:eastAsia="仿宋_GB2312" w:cs="宋体"/>
                <w:sz w:val="28"/>
                <w:szCs w:val="28"/>
              </w:rPr>
              <w:t>分。</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其他情况不得分。以上两点累积相加，满分为</w:t>
            </w:r>
            <w:r>
              <w:rPr>
                <w:rFonts w:ascii="仿宋_GB2312" w:hAnsi="宋体" w:eastAsia="仿宋_GB2312" w:cs="宋体"/>
                <w:sz w:val="28"/>
                <w:szCs w:val="28"/>
              </w:rPr>
              <w:t>15</w:t>
            </w:r>
            <w:r>
              <w:rPr>
                <w:rFonts w:hint="eastAsia" w:ascii="仿宋_GB2312" w:hAnsi="宋体" w:eastAsia="仿宋_GB2312" w:cs="宋体"/>
                <w:sz w:val="28"/>
                <w:szCs w:val="28"/>
              </w:rPr>
              <w:t>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981" w:type="dxa"/>
            <w:vMerge w:val="continue"/>
            <w:tcBorders>
              <w:left w:val="single" w:color="auto" w:sz="4" w:space="0"/>
              <w:right w:val="single" w:color="auto" w:sz="4" w:space="0"/>
            </w:tcBorders>
            <w:vAlign w:val="center"/>
          </w:tcPr>
          <w:p>
            <w:pPr>
              <w:widowControl/>
              <w:jc w:val="left"/>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ascii="仿宋_GB2312" w:hAnsi="宋体" w:eastAsia="仿宋_GB2312" w:cs="宋体"/>
                <w:sz w:val="28"/>
                <w:szCs w:val="28"/>
              </w:rPr>
              <w:t>3</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拟安排的项目负责人（仅限1人）情况</w:t>
            </w:r>
          </w:p>
        </w:tc>
        <w:tc>
          <w:tcPr>
            <w:tcW w:w="791" w:type="dxa"/>
            <w:tcBorders>
              <w:top w:val="single" w:color="auto" w:sz="4" w:space="0"/>
              <w:left w:val="single" w:color="auto" w:sz="4" w:space="0"/>
              <w:bottom w:val="single" w:color="auto" w:sz="4" w:space="0"/>
              <w:right w:val="single" w:color="auto" w:sz="4" w:space="0"/>
            </w:tcBorders>
            <w:vAlign w:val="center"/>
          </w:tcPr>
          <w:p>
            <w:pPr>
              <w:ind w:left="-50" w:right="-51"/>
              <w:jc w:val="center"/>
              <w:rPr>
                <w:rFonts w:ascii="仿宋_GB2312" w:hAnsi="宋体" w:eastAsia="仿宋_GB2312" w:cs="宋体"/>
                <w:sz w:val="28"/>
                <w:szCs w:val="28"/>
              </w:rPr>
            </w:pPr>
            <w:r>
              <w:rPr>
                <w:rFonts w:hint="eastAsia" w:ascii="仿宋_GB2312" w:hAnsi="宋体" w:eastAsia="仿宋_GB2312" w:cs="宋体"/>
                <w:sz w:val="28"/>
                <w:szCs w:val="28"/>
              </w:rPr>
              <w:t>10</w:t>
            </w:r>
          </w:p>
        </w:tc>
        <w:tc>
          <w:tcPr>
            <w:tcW w:w="5529" w:type="dxa"/>
            <w:tcBorders>
              <w:top w:val="single" w:color="auto" w:sz="4" w:space="0"/>
              <w:left w:val="single" w:color="auto" w:sz="4" w:space="0"/>
              <w:bottom w:val="single" w:color="auto" w:sz="4" w:space="0"/>
              <w:right w:val="single" w:color="auto" w:sz="4" w:space="0"/>
            </w:tcBorders>
            <w:vAlign w:val="center"/>
          </w:tcPr>
          <w:p>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（一）评审内容：</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1、具有研究生及以上学历的得5分，具有本科学历的得3分，本项最高得5分；</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2、项目负责人具有10年或以上的律师执业时间（以执业证书上时间为准）的得5分；具有10年以下7年（含）以上律师执业时间的得4分；不足7年的不得分，本项最高得5分。</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以上两项累积相加，满分为10分。</w:t>
            </w:r>
          </w:p>
          <w:p>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1、须提供社保部门出具投标人为项目负责人缴纳得近3个月社保证明文件扫描件。</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2、提供学历证书扫描件以及学信网查询记录截图，原件备查；</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3、提供有效资格证书扫描件以及合法查询渠道（如官方网站、全国认证认可信息公共服务平台等）的查询记录截图，原件备查。</w:t>
            </w:r>
            <w:r>
              <w:rPr>
                <w:rFonts w:ascii="仿宋_GB2312" w:hAnsi="宋体" w:eastAsia="仿宋_GB2312" w:cs="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left w:val="single" w:color="auto" w:sz="4" w:space="0"/>
              <w:right w:val="single" w:color="auto" w:sz="4" w:space="0"/>
            </w:tcBorders>
            <w:vAlign w:val="center"/>
          </w:tcPr>
          <w:p>
            <w:pPr>
              <w:widowControl/>
              <w:jc w:val="left"/>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ascii="仿宋_GB2312" w:hAnsi="宋体" w:eastAsia="仿宋_GB2312" w:cs="宋体"/>
                <w:sz w:val="28"/>
                <w:szCs w:val="28"/>
              </w:rPr>
              <w:t>4</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bookmarkStart w:id="1" w:name="_Hlk91493718"/>
            <w:r>
              <w:rPr>
                <w:rFonts w:hint="eastAsia" w:ascii="仿宋_GB2312" w:hAnsi="宋体" w:eastAsia="仿宋_GB2312" w:cs="宋体"/>
                <w:sz w:val="28"/>
                <w:szCs w:val="28"/>
              </w:rPr>
              <w:t>拟安排的项目团队人员情况（项目负责人除外）</w:t>
            </w:r>
            <w:bookmarkEnd w:id="1"/>
          </w:p>
        </w:tc>
        <w:tc>
          <w:tcPr>
            <w:tcW w:w="791" w:type="dxa"/>
            <w:tcBorders>
              <w:top w:val="single" w:color="auto" w:sz="4" w:space="0"/>
              <w:left w:val="single" w:color="auto" w:sz="4" w:space="0"/>
              <w:bottom w:val="single" w:color="auto" w:sz="4" w:space="0"/>
              <w:right w:val="single" w:color="auto" w:sz="4" w:space="0"/>
            </w:tcBorders>
            <w:vAlign w:val="center"/>
          </w:tcPr>
          <w:p>
            <w:pPr>
              <w:ind w:left="-50" w:right="-51"/>
              <w:jc w:val="center"/>
              <w:rPr>
                <w:rFonts w:ascii="仿宋_GB2312" w:hAnsi="宋体" w:eastAsia="仿宋_GB2312" w:cs="宋体"/>
                <w:sz w:val="28"/>
                <w:szCs w:val="28"/>
              </w:rPr>
            </w:pPr>
            <w:r>
              <w:rPr>
                <w:rFonts w:hint="eastAsia" w:ascii="仿宋_GB2312" w:hAnsi="宋体" w:eastAsia="仿宋_GB2312" w:cs="宋体"/>
                <w:sz w:val="28"/>
                <w:szCs w:val="28"/>
              </w:rPr>
              <w:t>15</w:t>
            </w:r>
          </w:p>
        </w:tc>
        <w:tc>
          <w:tcPr>
            <w:tcW w:w="5529" w:type="dxa"/>
            <w:tcBorders>
              <w:top w:val="single" w:color="auto" w:sz="4" w:space="0"/>
              <w:left w:val="single" w:color="auto" w:sz="4" w:space="0"/>
              <w:bottom w:val="single" w:color="auto" w:sz="4" w:space="0"/>
              <w:right w:val="single" w:color="auto" w:sz="4" w:space="0"/>
            </w:tcBorders>
            <w:vAlign w:val="center"/>
          </w:tcPr>
          <w:p>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（一）评审内容：</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1、具有本科（或以上）学历，每提供1人得1分，本小项最高得5分；</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2、具有2年或以上的律师执业时间（以执业证书上时间为准）的，每提供1人得2分，本小项最高得10分；</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以上2项得分累计，满分15分，同一人在不同小项可累计得分。</w:t>
            </w:r>
          </w:p>
          <w:p>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1、须提供社保部门出具投标人为项目团队人员缴纳得近3个月社保证明文件扫描件。</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2、提供学历证书扫描件以及学信网查询记录截图，原件备查；</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3、提供有效资格证书扫描件以及合法查询渠道（如官方网站、全国认证认可信息公共服务平台等）的查询记录截图，原件备查。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b/>
                <w:sz w:val="28"/>
                <w:szCs w:val="28"/>
              </w:rPr>
            </w:pPr>
            <w:r>
              <w:rPr>
                <w:rFonts w:hint="eastAsia" w:ascii="仿宋_GB2312" w:hAnsi="宋体" w:eastAsia="仿宋_GB2312" w:cs="宋体"/>
                <w:b/>
                <w:sz w:val="28"/>
                <w:szCs w:val="28"/>
              </w:rPr>
              <w:t>3</w:t>
            </w:r>
          </w:p>
        </w:tc>
        <w:tc>
          <w:tcPr>
            <w:tcW w:w="2988" w:type="dxa"/>
            <w:gridSpan w:val="3"/>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b/>
                <w:sz w:val="28"/>
                <w:szCs w:val="28"/>
              </w:rPr>
            </w:pPr>
            <w:r>
              <w:rPr>
                <w:rFonts w:hint="eastAsia" w:ascii="仿宋_GB2312" w:hAnsi="宋体" w:eastAsia="仿宋_GB2312" w:cs="宋体"/>
                <w:b/>
                <w:sz w:val="28"/>
                <w:szCs w:val="28"/>
              </w:rPr>
              <w:t>综合实力</w:t>
            </w:r>
          </w:p>
        </w:tc>
        <w:tc>
          <w:tcPr>
            <w:tcW w:w="5529"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b/>
                <w:sz w:val="28"/>
                <w:szCs w:val="28"/>
              </w:rPr>
            </w:pPr>
            <w:r>
              <w:rPr>
                <w:rFonts w:hint="eastAsia" w:ascii="仿宋_GB2312" w:hAnsi="宋体" w:eastAsia="仿宋_GB2312" w:cs="宋体"/>
                <w:b/>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81" w:type="dxa"/>
            <w:vMerge w:val="restart"/>
            <w:tcBorders>
              <w:top w:val="single" w:color="auto" w:sz="4" w:space="0"/>
              <w:left w:val="single" w:color="auto" w:sz="4" w:space="0"/>
              <w:right w:val="single" w:color="auto" w:sz="4" w:space="0"/>
            </w:tcBorders>
          </w:tcPr>
          <w:p>
            <w:pPr>
              <w:jc w:val="center"/>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序号</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内容</w:t>
            </w:r>
          </w:p>
        </w:tc>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权重</w:t>
            </w:r>
          </w:p>
        </w:tc>
        <w:tc>
          <w:tcPr>
            <w:tcW w:w="55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81" w:type="dxa"/>
            <w:vMerge w:val="continue"/>
            <w:tcBorders>
              <w:left w:val="single" w:color="auto" w:sz="4" w:space="0"/>
              <w:right w:val="single" w:color="auto" w:sz="4" w:space="0"/>
            </w:tcBorders>
            <w:vAlign w:val="center"/>
          </w:tcPr>
          <w:p>
            <w:pPr>
              <w:widowControl/>
              <w:jc w:val="left"/>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1</w:t>
            </w:r>
          </w:p>
        </w:tc>
        <w:tc>
          <w:tcPr>
            <w:tcW w:w="164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28"/>
                <w:szCs w:val="28"/>
              </w:rPr>
            </w:pPr>
            <w:r>
              <w:rPr>
                <w:rFonts w:hint="eastAsia" w:ascii="仿宋_GB2312" w:hAnsi="宋体" w:eastAsia="仿宋_GB2312" w:cs="宋体"/>
                <w:sz w:val="28"/>
                <w:szCs w:val="28"/>
              </w:rPr>
              <w:t>类似项目业绩</w:t>
            </w:r>
          </w:p>
        </w:tc>
        <w:tc>
          <w:tcPr>
            <w:tcW w:w="791" w:type="dxa"/>
            <w:tcBorders>
              <w:top w:val="single" w:color="auto" w:sz="4" w:space="0"/>
              <w:left w:val="single" w:color="auto" w:sz="4" w:space="0"/>
              <w:bottom w:val="single" w:color="auto" w:sz="4" w:space="0"/>
              <w:right w:val="single" w:color="auto" w:sz="4" w:space="0"/>
            </w:tcBorders>
            <w:vAlign w:val="center"/>
          </w:tcPr>
          <w:p>
            <w:pPr>
              <w:pStyle w:val="35"/>
              <w:jc w:val="center"/>
              <w:rPr>
                <w:rFonts w:ascii="仿宋_GB2312" w:hAnsi="宋体" w:eastAsia="仿宋_GB2312" w:cs="宋体"/>
                <w:sz w:val="28"/>
                <w:szCs w:val="28"/>
              </w:rPr>
            </w:pPr>
            <w:r>
              <w:rPr>
                <w:rFonts w:hint="eastAsia" w:ascii="仿宋_GB2312" w:hAnsi="宋体" w:eastAsia="仿宋_GB2312" w:cs="宋体"/>
                <w:sz w:val="28"/>
                <w:szCs w:val="28"/>
              </w:rPr>
              <w:t>20</w:t>
            </w:r>
          </w:p>
        </w:tc>
        <w:tc>
          <w:tcPr>
            <w:tcW w:w="5529" w:type="dxa"/>
            <w:tcBorders>
              <w:top w:val="single" w:color="auto" w:sz="4" w:space="0"/>
              <w:left w:val="single" w:color="auto" w:sz="4" w:space="0"/>
              <w:bottom w:val="single" w:color="auto" w:sz="4" w:space="0"/>
              <w:right w:val="single" w:color="auto" w:sz="4" w:space="0"/>
            </w:tcBorders>
            <w:vAlign w:val="center"/>
          </w:tcPr>
          <w:p>
            <w:pPr>
              <w:widowControl/>
              <w:spacing w:line="20" w:lineRule="atLeast"/>
              <w:jc w:val="left"/>
              <w:textAlignment w:val="top"/>
              <w:rPr>
                <w:rFonts w:ascii="仿宋_GB2312" w:hAnsi="宋体" w:eastAsia="仿宋_GB2312" w:cs="宋体"/>
                <w:b/>
                <w:bCs/>
                <w:kern w:val="0"/>
                <w:sz w:val="28"/>
                <w:szCs w:val="28"/>
                <w:lang w:bidi="ar"/>
              </w:rPr>
            </w:pPr>
            <w:r>
              <w:rPr>
                <w:rFonts w:hint="eastAsia" w:ascii="仿宋_GB2312" w:hAnsi="宋体" w:eastAsia="仿宋_GB2312" w:cs="宋体"/>
                <w:b/>
                <w:bCs/>
                <w:kern w:val="0"/>
                <w:sz w:val="28"/>
                <w:szCs w:val="28"/>
                <w:lang w:bidi="ar"/>
              </w:rPr>
              <w:t>（一）评审内容</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提供自2019年1月至投标截止日（以合同签订时间为准）为行政事业单位等类似本项目法律服务的成功案例，每提供一项得4分，满分为20分。（同一采购单位，续约项目，只计一次）</w:t>
            </w:r>
          </w:p>
          <w:p>
            <w:pPr>
              <w:widowControl/>
              <w:spacing w:line="20" w:lineRule="atLeast"/>
              <w:jc w:val="left"/>
              <w:textAlignment w:val="top"/>
              <w:rPr>
                <w:rFonts w:ascii="仿宋_GB2312" w:hAnsi="宋体" w:eastAsia="仿宋_GB2312" w:cs="宋体"/>
                <w:b/>
                <w:bCs/>
                <w:kern w:val="0"/>
                <w:sz w:val="28"/>
                <w:szCs w:val="28"/>
                <w:lang w:bidi="ar"/>
              </w:rPr>
            </w:pPr>
            <w:r>
              <w:rPr>
                <w:rFonts w:hint="eastAsia" w:ascii="仿宋_GB2312" w:hAnsi="宋体" w:eastAsia="仿宋_GB2312" w:cs="宋体"/>
                <w:b/>
                <w:bCs/>
                <w:kern w:val="0"/>
                <w:sz w:val="28"/>
                <w:szCs w:val="28"/>
                <w:lang w:bidi="ar"/>
              </w:rPr>
              <w:t>（二）评审依据</w:t>
            </w:r>
          </w:p>
          <w:p>
            <w:pPr>
              <w:tabs>
                <w:tab w:val="left" w:pos="2880"/>
              </w:tabs>
              <w:spacing w:line="0" w:lineRule="atLeast"/>
              <w:ind w:left="46" w:leftChars="19" w:firstLine="560" w:firstLineChars="200"/>
              <w:rPr>
                <w:rFonts w:ascii="仿宋_GB2312" w:eastAsia="仿宋_GB2312"/>
                <w:sz w:val="28"/>
                <w:szCs w:val="28"/>
              </w:rPr>
            </w:pPr>
            <w:r>
              <w:rPr>
                <w:rFonts w:hint="eastAsia" w:ascii="仿宋_GB2312" w:hAnsi="宋体" w:eastAsia="仿宋_GB2312"/>
                <w:sz w:val="28"/>
                <w:szCs w:val="28"/>
              </w:rPr>
              <w:t>需提供合同关键页扫描件，原件备查。如未按要求提供证明材料，或所提供的证明材料未能体现上述评分内容的，视为该证明材料无效。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81" w:type="dxa"/>
            <w:vMerge w:val="continue"/>
            <w:tcBorders>
              <w:left w:val="single" w:color="auto" w:sz="4" w:space="0"/>
              <w:right w:val="single" w:color="auto" w:sz="4" w:space="0"/>
            </w:tcBorders>
            <w:vAlign w:val="center"/>
          </w:tcPr>
          <w:p>
            <w:pPr>
              <w:widowControl/>
              <w:jc w:val="left"/>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2</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kern w:val="0"/>
                <w:sz w:val="28"/>
                <w:szCs w:val="28"/>
                <w:lang w:bidi="ar"/>
              </w:rPr>
              <w:t>服务便利性</w:t>
            </w:r>
          </w:p>
        </w:tc>
        <w:tc>
          <w:tcPr>
            <w:tcW w:w="791" w:type="dxa"/>
            <w:tcBorders>
              <w:top w:val="single" w:color="auto" w:sz="4" w:space="0"/>
              <w:left w:val="single" w:color="auto" w:sz="4" w:space="0"/>
              <w:bottom w:val="single" w:color="auto" w:sz="4" w:space="0"/>
              <w:right w:val="single" w:color="auto" w:sz="4" w:space="0"/>
            </w:tcBorders>
            <w:vAlign w:val="center"/>
          </w:tcPr>
          <w:p>
            <w:pPr>
              <w:pStyle w:val="35"/>
              <w:jc w:val="center"/>
              <w:rPr>
                <w:rFonts w:ascii="仿宋_GB2312" w:hAnsi="宋体" w:eastAsia="仿宋_GB2312" w:cs="宋体"/>
                <w:sz w:val="28"/>
                <w:szCs w:val="28"/>
              </w:rPr>
            </w:pPr>
            <w:r>
              <w:rPr>
                <w:rFonts w:hint="eastAsia" w:ascii="仿宋_GB2312" w:hAnsi="宋体" w:eastAsia="仿宋_GB2312" w:cs="宋体"/>
                <w:sz w:val="28"/>
                <w:szCs w:val="28"/>
              </w:rPr>
              <w:t>5</w:t>
            </w:r>
          </w:p>
        </w:tc>
        <w:tc>
          <w:tcPr>
            <w:tcW w:w="5529" w:type="dxa"/>
            <w:tcBorders>
              <w:top w:val="single" w:color="auto" w:sz="4" w:space="0"/>
              <w:left w:val="single" w:color="auto" w:sz="4" w:space="0"/>
              <w:bottom w:val="single" w:color="auto" w:sz="4" w:space="0"/>
              <w:right w:val="single" w:color="auto" w:sz="4" w:space="0"/>
            </w:tcBorders>
          </w:tcPr>
          <w:p>
            <w:pPr>
              <w:widowControl/>
              <w:spacing w:line="20" w:lineRule="atLeast"/>
              <w:jc w:val="left"/>
              <w:textAlignment w:val="top"/>
              <w:rPr>
                <w:rFonts w:ascii="仿宋_GB2312" w:hAnsi="宋体" w:eastAsia="仿宋_GB2312" w:cs="宋体"/>
                <w:b/>
                <w:bCs/>
                <w:kern w:val="0"/>
                <w:sz w:val="28"/>
                <w:szCs w:val="28"/>
                <w:lang w:bidi="ar"/>
              </w:rPr>
            </w:pPr>
            <w:r>
              <w:rPr>
                <w:rFonts w:hint="eastAsia" w:ascii="仿宋_GB2312" w:hAnsi="宋体" w:eastAsia="仿宋_GB2312" w:cs="宋体"/>
                <w:b/>
                <w:bCs/>
                <w:kern w:val="0"/>
                <w:sz w:val="28"/>
                <w:szCs w:val="28"/>
                <w:lang w:bidi="ar"/>
              </w:rPr>
              <w:t>（一）评审内容</w:t>
            </w:r>
          </w:p>
          <w:p>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投标人在深圳市有办公场所得5分；如投标人在上述地区暂无办公场所的，投标人承诺中标后2个月内在深圳市设立办公场所的得3分；其它情况不得分，本项最高得5分。</w:t>
            </w:r>
          </w:p>
          <w:p>
            <w:pPr>
              <w:widowControl/>
              <w:spacing w:line="20" w:lineRule="atLeast"/>
              <w:jc w:val="left"/>
              <w:textAlignment w:val="top"/>
              <w:rPr>
                <w:rFonts w:ascii="仿宋_GB2312" w:hAnsi="宋体" w:eastAsia="仿宋_GB2312" w:cs="宋体"/>
                <w:b/>
                <w:bCs/>
                <w:kern w:val="0"/>
                <w:sz w:val="28"/>
                <w:szCs w:val="28"/>
                <w:lang w:bidi="ar"/>
              </w:rPr>
            </w:pPr>
            <w:r>
              <w:rPr>
                <w:rFonts w:hint="eastAsia" w:ascii="仿宋_GB2312" w:hAnsi="宋体" w:eastAsia="仿宋_GB2312" w:cs="宋体"/>
                <w:b/>
                <w:bCs/>
                <w:kern w:val="0"/>
                <w:sz w:val="28"/>
                <w:szCs w:val="28"/>
                <w:lang w:bidi="ar"/>
              </w:rPr>
              <w:t>（二）评审依据</w:t>
            </w:r>
          </w:p>
          <w:p>
            <w:pPr>
              <w:tabs>
                <w:tab w:val="left" w:pos="2880"/>
              </w:tabs>
              <w:spacing w:line="0" w:lineRule="atLeast"/>
              <w:ind w:left="46" w:leftChars="19" w:firstLine="560" w:firstLineChars="200"/>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sz w:val="28"/>
                <w:szCs w:val="28"/>
              </w:rPr>
              <w:t>提供投标人房产证、有效房产买卖合同、有效租赁合同、房屋所有权人出具的有效房屋使用证明、营业执照等能证明投标人在上述地区有办公场所的材料扫描件或承诺函。该如未按要求提供证明材料，或所提供的证明材料未能体现上述评分内容的，视为该证明材料无效。</w:t>
            </w:r>
          </w:p>
        </w:tc>
      </w:tr>
    </w:tbl>
    <w:p>
      <w:pPr>
        <w:rPr>
          <w:rFonts w:ascii="黑体" w:hAnsi="黑体" w:eastAsia="黑体"/>
          <w:sz w:val="32"/>
          <w:szCs w:val="32"/>
        </w:rPr>
      </w:pPr>
    </w:p>
    <w:p>
      <w:pPr>
        <w:pStyle w:val="3"/>
      </w:pPr>
      <w:r>
        <w:rPr>
          <w:rFonts w:ascii="黑体" w:hAnsi="黑体" w:eastAsia="黑体"/>
          <w:sz w:val="32"/>
          <w:szCs w:val="32"/>
        </w:rPr>
        <w:br w:type="page"/>
      </w:r>
      <w:r>
        <w:rPr>
          <w:rFonts w:hint="eastAsia"/>
        </w:rPr>
        <w:t>第一章</w:t>
      </w:r>
      <w:bookmarkStart w:id="2" w:name="_Hlk83563509"/>
      <w:r>
        <w:rPr>
          <w:rFonts w:hint="eastAsia"/>
        </w:rPr>
        <w:t>招标公告</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根据《中华人民共和国政府采购法》、《深圳经济特区政府采购条例》、《深圳经济特区政府采购条例实施细则》等有关规定，我街道办就本项目采用公开招标的方式采购，接受合格的国内投标人提交密封投标。有关事项如下:</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一、项目名称</w:t>
      </w:r>
      <w:r>
        <w:rPr>
          <w:rFonts w:hint="eastAsia" w:ascii="仿宋_GB2312" w:eastAsia="仿宋_GB2312"/>
          <w:sz w:val="32"/>
          <w:szCs w:val="32"/>
        </w:rPr>
        <w:t>:</w:t>
      </w:r>
      <w:r>
        <w:rPr>
          <w:rFonts w:hint="eastAsia"/>
        </w:rPr>
        <w:t xml:space="preserve"> </w:t>
      </w:r>
      <w:r>
        <w:rPr>
          <w:rFonts w:hint="eastAsia" w:ascii="仿宋_GB2312" w:eastAsia="仿宋_GB2312"/>
          <w:sz w:val="32"/>
          <w:szCs w:val="32"/>
        </w:rPr>
        <w:t>深圳市南山区沙河街道办事处法律服务项目</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二、项目编号</w:t>
      </w:r>
      <w:r>
        <w:rPr>
          <w:rFonts w:hint="eastAsia" w:ascii="仿宋_GB2312" w:eastAsia="仿宋_GB2312"/>
          <w:sz w:val="32"/>
          <w:szCs w:val="32"/>
        </w:rPr>
        <w:t>:NSSHJD202205</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三、项目内容及需求: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（一）项目类别:服务类</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（二）项目预算:</w:t>
      </w:r>
      <w:r>
        <w:rPr>
          <w:rFonts w:ascii="仿宋_GB2312" w:eastAsia="仿宋_GB2312"/>
          <w:sz w:val="32"/>
          <w:szCs w:val="32"/>
        </w:rPr>
        <w:t>43</w:t>
      </w:r>
      <w:r>
        <w:rPr>
          <w:rFonts w:hint="eastAsia" w:ascii="仿宋_GB2312" w:eastAsia="仿宋_GB2312"/>
          <w:sz w:val="32"/>
          <w:szCs w:val="32"/>
        </w:rPr>
        <w:t>万元</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（三）评标方法:综合评分法</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（四）项目需求:详见项目需求文件</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四、投标人资质要求: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投标人必须是国家司法行政机关准予设立的律师事务所【提供有效的律师事务所执业许可证或律师事务所分所执业许可证（须含盖有年检章且考核处于有效期内的年检页或提供市级司法行政主管部门开具的无需年检的证明）扫描件，原件备查】，各投标人若存在总所和分所的，只能总所或其中一家分所参与投标；</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（二）投标人具备《中华人民共和国政府采购法》</w:t>
      </w:r>
      <w:bookmarkStart w:id="3" w:name="_GoBack"/>
      <w:bookmarkEnd w:id="3"/>
      <w:r>
        <w:rPr>
          <w:rFonts w:hint="eastAsia" w:ascii="仿宋_GB2312" w:eastAsia="仿宋_GB2312"/>
          <w:sz w:val="32"/>
          <w:szCs w:val="32"/>
        </w:rPr>
        <w:t>第二十二条规定的条件，即投标人在参与本项目投标前三年内，在经营活动中没有重大违法记录以及参与本项目政府采购活动时不存在被有关部门禁止参与政府采购活动且在有效期内的情况（提供承诺函，承诺函格式详见招标文件“第三章投标文件格式、附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（三）本项目不接受联合体投标人。</w:t>
      </w:r>
    </w:p>
    <w:p>
      <w:pPr>
        <w:spacing w:line="540" w:lineRule="exact"/>
        <w:ind w:firstLine="643" w:firstLineChars="200"/>
        <w:rPr>
          <w:rFonts w:ascii="黑体" w:hAnsi="黑体" w:eastAsia="黑体" w:cs="黑体"/>
          <w:bCs/>
          <w:sz w:val="32"/>
          <w:szCs w:val="32"/>
        </w:rPr>
      </w:pPr>
      <w:r>
        <w:rPr>
          <w:rFonts w:hint="eastAsia" w:ascii="仿宋_GB2312" w:eastAsia="仿宋_GB2312"/>
          <w:b/>
          <w:sz w:val="32"/>
          <w:szCs w:val="32"/>
        </w:rPr>
        <w:t>五、投标报名方式、投标截止时间、开标时间及地点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（一）获取招标文件方式：网上下载。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投标文件递交截止时间：2022年6月2日下午17:00（北京时间），所有投标文件递交于深圳市南山区沙河街道办204室。供应商代表应携带营业执照复印件或扫描件、法定代表人授权委托书、企业法人代表身份证复印件、委托人身份证复印件至深圳市南山区沙河街道办办理递交。</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（三）开标地点：深圳市南山区沙河街道办。</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（四）开标时间：投标截止后5个工作日内，深圳市南山区沙河街道办召开评标会议。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（五）投标人如果有特殊情况需撤标的，请在开标前一天以书面形式通知深圳市南山区沙河街道办。</w:t>
      </w:r>
    </w:p>
    <w:p>
      <w:pPr>
        <w:pStyle w:val="12"/>
        <w:shd w:val="clear" w:color="auto" w:fill="FFFFFF"/>
        <w:spacing w:before="0" w:beforeAutospacing="0" w:after="0" w:afterAutospacing="0" w:line="560" w:lineRule="exact"/>
        <w:ind w:firstLine="643" w:firstLineChars="200"/>
        <w:rPr>
          <w:rFonts w:ascii="仿宋_GB2312" w:hAnsi="Times New Roman" w:eastAsia="仿宋_GB2312"/>
          <w:b/>
          <w:kern w:val="2"/>
          <w:sz w:val="32"/>
          <w:szCs w:val="32"/>
        </w:rPr>
      </w:pPr>
      <w:r>
        <w:rPr>
          <w:rFonts w:hint="eastAsia" w:ascii="仿宋_GB2312" w:hAnsi="Times New Roman" w:eastAsia="仿宋_GB2312"/>
          <w:b/>
          <w:kern w:val="2"/>
          <w:sz w:val="32"/>
          <w:szCs w:val="32"/>
        </w:rPr>
        <w:t>六、公告期限及答疑事项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自2022年5月27日起至2022年6月2日止。2022年5月30日下午17:00前凡对招标文件的疑问以书面形式（包括认为招标文件的技术指标或参数存在排他性或歧视性条款）加盖单位公章送达深圳市南山区沙河街道办，逾期不予受理。深圳市南山区沙河街道办将通过官网公告的形式发布答疑事项。</w:t>
      </w:r>
    </w:p>
    <w:bookmarkEnd w:id="2"/>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七、招标公告查询</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深圳市南山区沙河街道办事处政府信息公开界面:</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http://www.szns.gov.cn/nsshjdb/gkmlpt/index</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八、采购人联系方式</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地址:深湾二路神州数码国际创新中心项目部沙河街道临时办公点四栋204</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联系人:郑先生</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联系方式:</w:t>
      </w:r>
      <w:r>
        <w:rPr>
          <w:rFonts w:ascii="仿宋_GB2312" w:eastAsia="仿宋_GB2312"/>
          <w:sz w:val="32"/>
          <w:szCs w:val="32"/>
        </w:rPr>
        <w:t>13590177266</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九、招标咨询机构联系方式</w:t>
      </w:r>
    </w:p>
    <w:p>
      <w:pPr>
        <w:spacing w:line="540" w:lineRule="exact"/>
        <w:ind w:firstLine="640" w:firstLineChars="200"/>
      </w:pPr>
      <w:r>
        <w:rPr>
          <w:rFonts w:hint="eastAsia" w:ascii="仿宋_GB2312" w:eastAsia="仿宋_GB2312"/>
          <w:sz w:val="32"/>
          <w:szCs w:val="32"/>
        </w:rPr>
        <w:t>招标咨询机构：深圳市夏林商务服务有限公司</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联系人:夏先生</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联系电话:13760226694</w:t>
      </w:r>
    </w:p>
    <w:p>
      <w:pPr>
        <w:spacing w:line="540" w:lineRule="exact"/>
        <w:ind w:firstLine="640" w:firstLineChars="200"/>
        <w:jc w:val="right"/>
        <w:rPr>
          <w:rFonts w:ascii="仿宋_GB2312" w:eastAsia="仿宋_GB2312"/>
          <w:sz w:val="32"/>
          <w:szCs w:val="32"/>
        </w:rPr>
      </w:pPr>
      <w:r>
        <w:rPr>
          <w:rFonts w:hint="eastAsia" w:ascii="仿宋_GB2312" w:eastAsia="仿宋_GB2312"/>
          <w:sz w:val="32"/>
          <w:szCs w:val="32"/>
        </w:rPr>
        <w:t>深圳市南山区沙河街道办事处</w:t>
      </w:r>
    </w:p>
    <w:p>
      <w:pPr>
        <w:jc w:val="right"/>
      </w:pPr>
      <w:r>
        <w:rPr>
          <w:rFonts w:hint="eastAsia" w:ascii="仿宋_GB2312" w:eastAsia="仿宋_GB2312"/>
          <w:sz w:val="32"/>
          <w:szCs w:val="32"/>
        </w:rPr>
        <w:t>2022年5月27日</w:t>
      </w:r>
    </w:p>
    <w:p>
      <w:r>
        <w:br w:type="page"/>
      </w:r>
    </w:p>
    <w:p>
      <w:pPr>
        <w:pStyle w:val="3"/>
      </w:pPr>
      <w:r>
        <w:rPr>
          <w:rFonts w:hint="eastAsia"/>
        </w:rPr>
        <w:t>第二章 项目需求</w:t>
      </w:r>
    </w:p>
    <w:p>
      <w:pPr>
        <w:pStyle w:val="4"/>
        <w:ind w:firstLine="640"/>
      </w:pPr>
      <w:r>
        <w:rPr>
          <w:rFonts w:hint="eastAsia"/>
        </w:rPr>
        <w:t>一、项目概况</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（一）项目名称：深圳市南山区沙河街道办事处法律服务项目</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（二）采购人：深圳市南山区沙河街道办事处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（三）采购方式：公开招标</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（四）财政限额：43万元</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（五）项目背景：我办根据《中共深圳市委办公厅 深圳市人民政府办公厅印发&lt;关于推行法律顾问制度和公职律师公司律师制度的实施意见&gt;的通知》要求，自2019年中旬起采购法律顾问服务，负责处理街道法律事务，参与重大行政决策、纠纷调解、行政执法审核等，取得了良好的工作效果。现社会公开采购一家服务机构，为我街道提供法律服务。</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（六）项目服务期：本项目为长期服务项目，服务期为自合同签订之日或合同约定之日起365日历天（或12个月或1年）。</w:t>
      </w:r>
    </w:p>
    <w:p>
      <w:pPr>
        <w:pStyle w:val="4"/>
        <w:ind w:firstLine="640"/>
      </w:pPr>
      <w:r>
        <w:rPr>
          <w:rFonts w:hint="eastAsia"/>
        </w:rPr>
        <w:t>二、服务内容</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（一）帮助采购单位起草、审核、修订街道管理的有关规章制度；</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（二）为采购单位相关工作提供法律咨询和协助；</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（三）为采购单位重大经济、民生和社会管理、行政方面的决策提供法律意见；</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（四）应采购单位要求，帮助采购单位起草、审查合同、接受委托参与项目谈判等非诉讼活动及诉讼活动（此项服务另行协商收取法律服务费用，供应商可酌情予以优惠收费）；</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（五）指导采购单位处理信访案件，引导当事人依法理性表达诉求，依法解决矛盾纠纷；</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（六）指导采购单位及时稳妥处理辖区内发生的重大敏感和群体性案件（事件）；</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（七）其他与重大行政决策、纠纷调解、行政执法审核相关法律服务。</w:t>
      </w:r>
    </w:p>
    <w:p>
      <w:pPr>
        <w:pStyle w:val="4"/>
        <w:ind w:firstLine="640"/>
      </w:pPr>
      <w:r>
        <w:rPr>
          <w:rFonts w:hint="eastAsia"/>
        </w:rPr>
        <w:t>三、服务要求</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（一）派驻两名律师，担任采购单位法律顾问，为采购单位提供长期现场服务，主要任务：协助区司法局、街道司法所、采购单位开展好法律服务工作（</w:t>
      </w:r>
      <w:r>
        <w:rPr>
          <w:rFonts w:hint="eastAsia" w:ascii="仿宋_GB2312" w:hAnsi="仿宋_GB2312" w:eastAsia="仿宋_GB2312" w:cs="仿宋_GB2312"/>
          <w:sz w:val="32"/>
          <w:szCs w:val="32"/>
        </w:rPr>
        <w:t>参与重大行政决策、纠纷调解、行政执法审核等</w:t>
      </w:r>
      <w:r>
        <w:rPr>
          <w:rFonts w:hint="eastAsia" w:ascii="仿宋_GB2312" w:eastAsia="仿宋_GB2312"/>
          <w:sz w:val="32"/>
          <w:szCs w:val="32"/>
        </w:rPr>
        <w:t>）；协助区司法局、街道司法所、采购单位开展其他相关工作。</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（二）按要求落实上级司法行政部门下发的其他工作要求。</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中标单位须确保工作方案切实可行，法律服务工作及时到位。由于中标单位须提供的法律服务成果质量不合格，应无偿地进行补充完善，使其达到质量合格；因法律服务成果质量不合格，给委托人造成经济损失的，中标单位须除免收直接受损失部分的法律服务费外，还应根据损失程度向委托方支付赔偿金。</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（四）中标单位需定期向采购单位汇报法律服务情况，按照采购单位要求提交服务总结，采购单位有权更换不符合要求的服务人员。</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（五）采购单位遇到重大应急法律事件时，中标单位须能保证提供服务团队协助街道处理相关事件。</w:t>
      </w:r>
    </w:p>
    <w:p>
      <w:pPr>
        <w:pStyle w:val="4"/>
        <w:ind w:firstLine="640"/>
      </w:pPr>
      <w:r>
        <w:rPr>
          <w:rFonts w:hint="eastAsia"/>
        </w:rPr>
        <w:t>四、投标报价要求</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（一）投标语言、币种：投标文件的语言为中文，以人民币为使用币种。</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（二）本项目服务费采用包干制，一经中标，投标报价总价作为中标人与采购单位签订的合同金额，合同期限内不做调整。</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（三）本项目财政控制金额人民币43万元。投标人的投标报价高于财政控制金额为无效投标。</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四）其他所有费用均计于投标总价中，不再单独计费。中标人不得在合同履行期间向采购单位提出任何额外收费要求。投标人报价必须预计并承担深圳市年度最低工资标准提高带来的风险，应根据本企业的成本自行决定报价，但不得以低于其企业成本的报价竞标。投标人的报价低于其成本，且不能做出合理说明视为无效投标。</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（五）付款方式：根据深圳市南山区财政局相关规定付款。</w:t>
      </w:r>
    </w:p>
    <w:p>
      <w:pPr>
        <w:pStyle w:val="4"/>
        <w:ind w:firstLine="640"/>
      </w:pPr>
      <w:r>
        <w:rPr>
          <w:rFonts w:hint="eastAsia"/>
        </w:rPr>
        <w:t>五、评标方法和中标数量</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（一）本项目采用评定结合方法进行评定标，评审方法为：综合评分法。</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（二）综合评分法。按照招标文件要求进行评审，综合得分从高到低进行排序，排名第一的投标人，作为中标供应商。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按如下规则确定：</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1、若通过资格性及符合性审查的供应商为3家以上（含3家）的，则综合得分排名第1名的投标人推荐为中标供应商。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2、若通过资格性及符合性审查的供应商少于3家，则本项目招标失败。</w:t>
      </w:r>
    </w:p>
    <w:p>
      <w:pPr>
        <w:widowControl/>
        <w:spacing w:line="240" w:lineRule="auto"/>
        <w:jc w:val="left"/>
      </w:pPr>
      <w:r>
        <w:br w:type="page"/>
      </w:r>
    </w:p>
    <w:p>
      <w:pPr>
        <w:pStyle w:val="3"/>
        <w:spacing w:before="120" w:after="120"/>
        <w:rPr>
          <w:rFonts w:asciiTheme="minorEastAsia" w:hAnsiTheme="minorEastAsia" w:eastAsiaTheme="minorEastAsia" w:cstheme="minorEastAsia"/>
          <w:color w:val="000000"/>
          <w:szCs w:val="32"/>
        </w:rPr>
      </w:pPr>
      <w:r>
        <w:rPr>
          <w:rFonts w:hint="eastAsia" w:asciiTheme="minorEastAsia" w:hAnsiTheme="minorEastAsia" w:eastAsiaTheme="minorEastAsia" w:cstheme="minorEastAsia"/>
          <w:color w:val="000000"/>
          <w:szCs w:val="32"/>
        </w:rPr>
        <w:t>第三章 投标文件格式、附件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投标人需提交密封的投标文件，内含一式五份，其中正本一份和副本四份，投标文件的副本可采用正本的复印件。每套投标文件须清楚地标明“正本”、“副本”。若副本与正本不符，以正本为准。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特别提醒:投标文件需按照投标文件组成进行编制。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投标文件组成:</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（1）法定代表人证明书</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（2）投标文件签署授权委托书</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（3）投标函</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（4）承诺函</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（5）投标人资质条件要求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（6）分项报价表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（7）技术部分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（8）综合实力部分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（9）投标人认为其他需要证明的材料</w:t>
      </w:r>
    </w:p>
    <w:p>
      <w:pPr>
        <w:widowControl/>
        <w:spacing w:line="240" w:lineRule="auto"/>
        <w:jc w:val="left"/>
      </w:pPr>
      <w:r>
        <w:br w:type="page"/>
      </w:r>
    </w:p>
    <w:p>
      <w:pPr>
        <w:pStyle w:val="4"/>
        <w:ind w:firstLine="640"/>
      </w:pPr>
      <w:r>
        <w:rPr>
          <w:rFonts w:hint="eastAsia"/>
        </w:rPr>
        <w:t>一、</w:t>
      </w:r>
      <w:r>
        <w:t>法定代表人证明书</w:t>
      </w:r>
    </w:p>
    <w:p/>
    <w:p>
      <w:pPr>
        <w:spacing w:line="540" w:lineRule="exact"/>
        <w:ind w:firstLine="640" w:firstLineChars="200"/>
        <w:rPr>
          <w:rFonts w:ascii="仿宋_GB2312" w:eastAsia="仿宋_GB2312"/>
          <w:sz w:val="32"/>
          <w:szCs w:val="32"/>
        </w:rPr>
      </w:pPr>
      <w:r>
        <w:rPr>
          <w:rFonts w:ascii="仿宋_GB2312" w:eastAsia="仿宋_GB2312"/>
          <w:sz w:val="32"/>
          <w:szCs w:val="32"/>
        </w:rPr>
        <w:t>同志，现任我单位职务，为法定代表人，特此证明。</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ascii="仿宋_GB2312" w:eastAsia="仿宋_GB2312"/>
          <w:sz w:val="32"/>
          <w:szCs w:val="32"/>
        </w:rPr>
        <w:t>有效日期:         签发日期:         单位盖章:</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ascii="仿宋_GB2312" w:eastAsia="仿宋_GB2312"/>
          <w:sz w:val="32"/>
          <w:szCs w:val="32"/>
        </w:rPr>
        <w:t>附:</w:t>
      </w:r>
    </w:p>
    <w:p>
      <w:pPr>
        <w:spacing w:line="540" w:lineRule="exact"/>
        <w:ind w:firstLine="640" w:firstLineChars="200"/>
        <w:rPr>
          <w:rFonts w:ascii="仿宋_GB2312" w:eastAsia="仿宋_GB2312"/>
          <w:sz w:val="32"/>
          <w:szCs w:val="32"/>
        </w:rPr>
      </w:pPr>
      <w:r>
        <w:rPr>
          <w:rFonts w:ascii="仿宋_GB2312" w:eastAsia="仿宋_GB2312"/>
          <w:sz w:val="32"/>
          <w:szCs w:val="32"/>
        </w:rPr>
        <w:t>营业执照号码:                 经济性质:</w:t>
      </w:r>
    </w:p>
    <w:p>
      <w:pPr>
        <w:spacing w:line="540" w:lineRule="exact"/>
        <w:ind w:firstLine="640" w:firstLineChars="200"/>
        <w:rPr>
          <w:rFonts w:ascii="仿宋_GB2312" w:eastAsia="仿宋_GB2312"/>
          <w:sz w:val="32"/>
          <w:szCs w:val="32"/>
        </w:rPr>
      </w:pPr>
      <w:r>
        <w:rPr>
          <w:rFonts w:ascii="仿宋_GB2312" w:eastAsia="仿宋_GB2312"/>
          <w:sz w:val="32"/>
          <w:szCs w:val="32"/>
        </w:rPr>
        <w:t>主营:</w:t>
      </w:r>
    </w:p>
    <w:p>
      <w:pPr>
        <w:spacing w:line="540" w:lineRule="exact"/>
        <w:ind w:firstLine="640" w:firstLineChars="200"/>
        <w:rPr>
          <w:rFonts w:ascii="仿宋_GB2312" w:eastAsia="仿宋_GB2312"/>
          <w:sz w:val="32"/>
          <w:szCs w:val="32"/>
        </w:rPr>
      </w:pPr>
      <w:r>
        <w:rPr>
          <w:rFonts w:ascii="仿宋_GB2312" w:eastAsia="仿宋_GB2312"/>
          <w:sz w:val="32"/>
          <w:szCs w:val="32"/>
        </w:rPr>
        <w:t>兼营:</w:t>
      </w:r>
    </w:p>
    <w:p>
      <w:pPr>
        <w:spacing w:line="540" w:lineRule="exact"/>
        <w:ind w:firstLine="640" w:firstLineChars="200"/>
        <w:rPr>
          <w:rFonts w:ascii="仿宋_GB2312" w:eastAsia="仿宋_GB2312"/>
          <w:sz w:val="32"/>
          <w:szCs w:val="32"/>
        </w:rPr>
      </w:pPr>
      <w:r>
        <w:rPr>
          <w:rFonts w:ascii="仿宋_GB2312" w:eastAsia="仿宋_GB2312"/>
          <w:sz w:val="32"/>
          <w:szCs w:val="32"/>
        </w:rPr>
        <w:t>说明:</w:t>
      </w:r>
    </w:p>
    <w:p>
      <w:pPr>
        <w:spacing w:line="540" w:lineRule="exact"/>
        <w:ind w:firstLine="640" w:firstLineChars="200"/>
        <w:rPr>
          <w:rFonts w:ascii="仿宋_GB2312" w:eastAsia="仿宋_GB2312"/>
          <w:sz w:val="32"/>
          <w:szCs w:val="32"/>
        </w:rPr>
      </w:pPr>
      <w:r>
        <w:rPr>
          <w:rFonts w:ascii="仿宋_GB2312" w:eastAsia="仿宋_GB2312"/>
          <w:sz w:val="32"/>
          <w:szCs w:val="32"/>
        </w:rPr>
        <w:t>1、法定代表人为企业事业单位、国家机关、社会团体的主要行政负责人。</w:t>
      </w:r>
    </w:p>
    <w:p>
      <w:pPr>
        <w:spacing w:line="540" w:lineRule="exact"/>
        <w:ind w:firstLine="640" w:firstLineChars="200"/>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991235</wp:posOffset>
                </wp:positionV>
                <wp:extent cx="3237865" cy="1795780"/>
                <wp:effectExtent l="0" t="0" r="19685" b="13970"/>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p/>
                          <w:p/>
                          <w:p/>
                          <w:p>
                            <w:pPr>
                              <w:jc w:val="center"/>
                              <w:rPr>
                                <w:rFonts w:ascii="仿宋_GB2312" w:eastAsia="仿宋_GB2312"/>
                                <w:sz w:val="32"/>
                                <w:szCs w:val="32"/>
                              </w:rPr>
                            </w:pPr>
                            <w:r>
                              <w:rPr>
                                <w:rFonts w:hint="eastAsia" w:ascii="仿宋_GB2312" w:eastAsia="仿宋_GB2312"/>
                                <w:sz w:val="32"/>
                                <w:szCs w:val="32"/>
                              </w:rPr>
                              <w:t>附:法定代表人身份证扫描件</w:t>
                            </w:r>
                          </w:p>
                        </w:txbxContent>
                      </wps:txbx>
                      <wps:bodyPr upright="1"/>
                    </wps:wsp>
                  </a:graphicData>
                </a:graphic>
              </wp:anchor>
            </w:drawing>
          </mc:Choice>
          <mc:Fallback>
            <w:pict>
              <v:roundrect id="_x0000_s1026" o:spid="_x0000_s1026" o:spt="2" style="position:absolute;left:0pt;margin-left:72.95pt;margin-top:78.05pt;height:141.4pt;width:254.95pt;z-index:251659264;mso-width-relative:page;mso-height-relative:page;" fillcolor="#FFFFFF" filled="t" stroked="t" coordsize="21600,21600" arcsize="0.166666666666667" o:gfxdata="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hVeNoAAAALAQAADwAAAAAAAAABACAAAAAiAAAAZHJzL2Rvd25yZXYueG1sUEsB&#10;AhQAFAAAAAgAh07iQIb7vE8sAgAAZQQAAA4AAAAAAAAAAQAgAAAAKQEAAGRycy9lMm9Eb2MueG1s&#10;UEsFBgAAAAAGAAYAWQEAAMcFAAAAAA==&#10;">
                <v:fill on="t" focussize="0,0"/>
                <v:stroke color="#000000" joinstyle="round" dashstyle="1 1" endcap="round"/>
                <v:imagedata o:title=""/>
                <o:lock v:ext="edit" aspectratio="f"/>
                <v:textbox>
                  <w:txbxContent>
                    <w:p/>
                    <w:p/>
                    <w:p/>
                    <w:p/>
                    <w:p>
                      <w:pPr>
                        <w:jc w:val="center"/>
                        <w:rPr>
                          <w:rFonts w:ascii="仿宋_GB2312" w:eastAsia="仿宋_GB2312"/>
                          <w:sz w:val="32"/>
                          <w:szCs w:val="32"/>
                        </w:rPr>
                      </w:pPr>
                      <w:r>
                        <w:rPr>
                          <w:rFonts w:hint="eastAsia" w:ascii="仿宋_GB2312" w:eastAsia="仿宋_GB2312"/>
                          <w:sz w:val="32"/>
                          <w:szCs w:val="32"/>
                        </w:rPr>
                        <w:t>附:法定代表人身份证扫描件</w:t>
                      </w:r>
                    </w:p>
                  </w:txbxContent>
                </v:textbox>
              </v:roundrect>
            </w:pict>
          </mc:Fallback>
        </mc:AlternateContent>
      </w:r>
      <w:r>
        <w:rPr>
          <w:rFonts w:ascii="仿宋_GB2312" w:eastAsia="仿宋_GB2312"/>
          <w:sz w:val="32"/>
          <w:szCs w:val="32"/>
        </w:rPr>
        <w:t>2、内容必须填</w:t>
      </w:r>
      <w:r>
        <w:rPr>
          <w:rFonts w:hint="eastAsia" w:ascii="仿宋_GB2312" w:eastAsia="仿宋_GB2312"/>
          <w:sz w:val="32"/>
          <w:szCs w:val="32"/>
        </w:rPr>
        <w:t>写真实、清楚，涂改无效，不得转让、买卖。</w:t>
      </w:r>
    </w:p>
    <w:p>
      <w:pPr>
        <w:widowControl/>
        <w:spacing w:line="240" w:lineRule="auto"/>
        <w:jc w:val="left"/>
        <w:rPr>
          <w:szCs w:val="22"/>
        </w:rPr>
      </w:pPr>
      <w:r>
        <w:rPr>
          <w:szCs w:val="22"/>
        </w:rPr>
        <w:br w:type="page"/>
      </w:r>
    </w:p>
    <w:p>
      <w:pPr>
        <w:pStyle w:val="4"/>
        <w:ind w:firstLine="640"/>
      </w:pPr>
      <w:r>
        <w:t>二、</w:t>
      </w:r>
      <w:r>
        <w:rPr>
          <w:rFonts w:hint="eastAsia"/>
        </w:rPr>
        <w:t>法定代表人</w:t>
      </w:r>
      <w:r>
        <w:t>授权委托书</w:t>
      </w:r>
    </w:p>
    <w:p/>
    <w:p>
      <w:pPr>
        <w:spacing w:line="540" w:lineRule="exact"/>
        <w:ind w:firstLine="640" w:firstLineChars="200"/>
        <w:rPr>
          <w:rFonts w:ascii="仿宋_GB2312" w:eastAsia="仿宋_GB2312"/>
          <w:sz w:val="32"/>
          <w:szCs w:val="32"/>
        </w:rPr>
      </w:pPr>
      <w:r>
        <w:rPr>
          <w:rFonts w:ascii="仿宋_GB2312" w:eastAsia="仿宋_GB2312"/>
          <w:sz w:val="32"/>
          <w:szCs w:val="32"/>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pPr>
        <w:spacing w:line="540" w:lineRule="exact"/>
        <w:ind w:firstLine="640" w:firstLineChars="200"/>
        <w:rPr>
          <w:rFonts w:ascii="仿宋_GB2312" w:eastAsia="仿宋_GB2312"/>
          <w:sz w:val="32"/>
          <w:szCs w:val="32"/>
        </w:rPr>
      </w:pPr>
      <w:r>
        <w:rPr>
          <w:rFonts w:ascii="仿宋_GB2312" w:eastAsia="仿宋_GB2312"/>
          <w:sz w:val="32"/>
          <w:szCs w:val="32"/>
        </w:rPr>
        <w:t>代理人无转委托权，特此委托。</w:t>
      </w:r>
    </w:p>
    <w:p>
      <w:pPr>
        <w:spacing w:line="540" w:lineRule="exact"/>
        <w:ind w:firstLine="640" w:firstLineChars="200"/>
        <w:rPr>
          <w:rFonts w:ascii="仿宋_GB2312" w:eastAsia="仿宋_GB2312"/>
          <w:sz w:val="32"/>
          <w:szCs w:val="32"/>
        </w:rPr>
      </w:pPr>
      <w:r>
        <w:rPr>
          <w:rFonts w:ascii="仿宋_GB2312" w:eastAsia="仿宋_GB2312"/>
          <w:sz w:val="32"/>
          <w:szCs w:val="32"/>
        </w:rPr>
        <w:t>代理人:</w:t>
      </w:r>
    </w:p>
    <w:p>
      <w:pPr>
        <w:spacing w:line="540" w:lineRule="exact"/>
        <w:ind w:firstLine="640" w:firstLineChars="200"/>
        <w:rPr>
          <w:rFonts w:ascii="仿宋_GB2312" w:eastAsia="仿宋_GB2312"/>
          <w:sz w:val="32"/>
          <w:szCs w:val="32"/>
        </w:rPr>
      </w:pPr>
      <w:r>
        <w:rPr>
          <w:rFonts w:ascii="仿宋_GB2312" w:eastAsia="仿宋_GB2312"/>
          <w:sz w:val="32"/>
          <w:szCs w:val="32"/>
        </w:rPr>
        <w:t>职务:</w:t>
      </w:r>
    </w:p>
    <w:p>
      <w:pPr>
        <w:spacing w:line="540" w:lineRule="exact"/>
        <w:ind w:firstLine="640" w:firstLineChars="200"/>
        <w:rPr>
          <w:rFonts w:ascii="仿宋_GB2312" w:eastAsia="仿宋_GB2312"/>
          <w:sz w:val="32"/>
          <w:szCs w:val="32"/>
        </w:rPr>
      </w:pPr>
      <w:r>
        <w:rPr>
          <w:rFonts w:ascii="仿宋_GB2312" w:eastAsia="仿宋_GB2312"/>
          <w:sz w:val="32"/>
          <w:szCs w:val="32"/>
        </w:rPr>
        <w:t>详细通讯地址:</w:t>
      </w:r>
    </w:p>
    <w:p>
      <w:pPr>
        <w:spacing w:line="540" w:lineRule="exact"/>
        <w:ind w:firstLine="640" w:firstLineChars="200"/>
        <w:rPr>
          <w:rFonts w:ascii="仿宋_GB2312" w:eastAsia="仿宋_GB2312"/>
          <w:sz w:val="32"/>
          <w:szCs w:val="32"/>
        </w:rPr>
      </w:pPr>
      <w:r>
        <w:rPr>
          <w:rFonts w:ascii="仿宋_GB2312" w:eastAsia="仿宋_GB2312"/>
          <w:sz w:val="32"/>
          <w:szCs w:val="32"/>
        </w:rPr>
        <w:t>邮政编码:</w:t>
      </w:r>
    </w:p>
    <w:p>
      <w:pPr>
        <w:spacing w:line="540" w:lineRule="exact"/>
        <w:ind w:firstLine="640" w:firstLineChars="200"/>
        <w:rPr>
          <w:rFonts w:ascii="仿宋_GB2312" w:eastAsia="仿宋_GB2312"/>
          <w:sz w:val="32"/>
          <w:szCs w:val="32"/>
        </w:rPr>
      </w:pPr>
      <w:r>
        <w:rPr>
          <w:rFonts w:ascii="仿宋_GB2312" w:eastAsia="仿宋_GB2312"/>
          <w:sz w:val="32"/>
          <w:szCs w:val="32"/>
        </w:rPr>
        <w:t>电话:</w:t>
      </w:r>
    </w:p>
    <w:p>
      <w:pPr>
        <w:spacing w:line="540" w:lineRule="exact"/>
        <w:ind w:firstLine="640" w:firstLineChars="200"/>
        <w:rPr>
          <w:rFonts w:ascii="仿宋_GB2312" w:eastAsia="仿宋_GB2312"/>
          <w:sz w:val="32"/>
          <w:szCs w:val="32"/>
        </w:rPr>
      </w:pPr>
      <w:r>
        <w:rPr>
          <w:rFonts w:ascii="仿宋_GB2312" w:eastAsia="仿宋_GB2312"/>
          <w:sz w:val="32"/>
          <w:szCs w:val="32"/>
        </w:rPr>
        <w:t>移动电话:</w:t>
      </w:r>
    </w:p>
    <w:p>
      <w:pPr>
        <w:spacing w:line="540" w:lineRule="exact"/>
        <w:ind w:firstLine="640" w:firstLineChars="200"/>
        <w:rPr>
          <w:rFonts w:ascii="仿宋_GB2312" w:eastAsia="仿宋_GB2312"/>
          <w:sz w:val="32"/>
          <w:szCs w:val="32"/>
        </w:rPr>
      </w:pPr>
      <w:r>
        <w:rPr>
          <w:rFonts w:ascii="仿宋_GB2312" w:eastAsia="仿宋_GB2312"/>
          <w:sz w:val="32"/>
          <w:szCs w:val="32"/>
        </w:rPr>
        <w:t>传真:</w:t>
      </w:r>
    </w:p>
    <w:p>
      <w:pPr>
        <w:spacing w:line="540" w:lineRule="exact"/>
        <w:ind w:firstLine="640" w:firstLineChars="200"/>
        <w:rPr>
          <w:rFonts w:ascii="仿宋_GB2312" w:eastAsia="仿宋_GB2312"/>
          <w:sz w:val="32"/>
          <w:szCs w:val="32"/>
        </w:rPr>
      </w:pPr>
      <w:r>
        <w:rPr>
          <w:rFonts w:ascii="仿宋_GB2312" w:eastAsia="仿宋_GB2312"/>
          <w:sz w:val="32"/>
          <w:szCs w:val="32"/>
        </w:rPr>
        <w:t>投标人:</w:t>
      </w:r>
    </w:p>
    <w:p>
      <w:pPr>
        <w:spacing w:line="540" w:lineRule="exact"/>
        <w:ind w:firstLine="640" w:firstLineChars="200"/>
        <w:rPr>
          <w:rFonts w:ascii="仿宋_GB2312" w:eastAsia="仿宋_GB2312"/>
          <w:sz w:val="32"/>
          <w:szCs w:val="32"/>
        </w:rPr>
      </w:pPr>
      <w:r>
        <w:rPr>
          <w:rFonts w:ascii="仿宋_GB2312" w:eastAsia="仿宋_GB2312"/>
          <w:sz w:val="32"/>
          <w:szCs w:val="32"/>
        </w:rPr>
        <w:t>法定代表人:</w:t>
      </w:r>
    </w:p>
    <w:p>
      <w:pPr>
        <w:spacing w:line="540" w:lineRule="exact"/>
        <w:ind w:firstLine="640" w:firstLineChars="200"/>
        <w:rPr>
          <w:rFonts w:ascii="仿宋_GB2312" w:eastAsia="仿宋_GB2312"/>
          <w:sz w:val="32"/>
          <w:szCs w:val="32"/>
        </w:rPr>
      </w:pPr>
      <w:r>
        <w:rPr>
          <w:rFonts w:ascii="仿宋_GB2312" w:eastAsia="仿宋_GB2312"/>
          <w:sz w:val="32"/>
          <w:szCs w:val="32"/>
        </w:rPr>
        <w:t>授权委托日期:         年     月       日</w:t>
      </w:r>
      <w:r>
        <w:rPr>
          <w:rFonts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979805</wp:posOffset>
                </wp:positionH>
                <wp:positionV relativeFrom="paragraph">
                  <wp:posOffset>708660</wp:posOffset>
                </wp:positionV>
                <wp:extent cx="3237865" cy="1795780"/>
                <wp:effectExtent l="0" t="0" r="19685" b="13970"/>
                <wp:wrapNone/>
                <wp:docPr id="4" name="圆角矩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p/>
                          <w:p/>
                          <w:p/>
                          <w:p>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wps:txbx>
                      <wps:bodyPr upright="1"/>
                    </wps:wsp>
                  </a:graphicData>
                </a:graphic>
              </wp:anchor>
            </w:drawing>
          </mc:Choice>
          <mc:Fallback>
            <w:pict>
              <v:roundrect id="_x0000_s1026" o:spid="_x0000_s1026" o:spt="2" style="position:absolute;left:0pt;margin-left:77.15pt;margin-top:55.8pt;height:141.4pt;width:254.95pt;z-index:251660288;mso-width-relative:page;mso-height-relative:page;" fillcolor="#FFFFFF" filled="t" stroked="t" coordsize="21600,21600" arcsize="0.166666666666667" o:gfxdata="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5RDzHaAAAACwEAAA8AAAAAAAAAAQAgAAAAIgAAAGRycy9kb3ducmV2LnhtbFBL&#10;AQIUABQAAAAIAIdO4kB6lM+3LQIAAGUEAAAOAAAAAAAAAAEAIAAAACkBAABkcnMvZTJvRG9jLnht&#10;bFBLBQYAAAAABgAGAFkBAADIBQAAAAA=&#10;">
                <v:fill on="t" focussize="0,0"/>
                <v:stroke color="#000000" joinstyle="round" dashstyle="1 1" endcap="round"/>
                <v:imagedata o:title=""/>
                <o:lock v:ext="edit" aspectratio="f"/>
                <v:textbox>
                  <w:txbxContent>
                    <w:p/>
                    <w:p/>
                    <w:p/>
                    <w:p/>
                    <w:p>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v:textbox>
              </v:roundrect>
            </w:pict>
          </mc:Fallback>
        </mc:AlternateContent>
      </w:r>
    </w:p>
    <w:p>
      <w:pPr>
        <w:ind w:firstLine="480" w:firstLineChars="200"/>
      </w:pPr>
    </w:p>
    <w:p>
      <w:pPr>
        <w:widowControl/>
        <w:spacing w:line="240" w:lineRule="auto"/>
        <w:jc w:val="left"/>
      </w:pPr>
      <w:r>
        <w:br w:type="page"/>
      </w:r>
    </w:p>
    <w:p>
      <w:pPr>
        <w:pStyle w:val="4"/>
        <w:ind w:firstLine="640"/>
      </w:pPr>
      <w:r>
        <w:rPr>
          <w:rFonts w:hint="eastAsia"/>
        </w:rPr>
        <w:t>三、</w:t>
      </w:r>
      <w:r>
        <w:t>投标函</w:t>
      </w:r>
    </w:p>
    <w:p>
      <w:pPr>
        <w:spacing w:line="540" w:lineRule="exact"/>
        <w:ind w:firstLine="640" w:firstLineChars="200"/>
        <w:rPr>
          <w:rFonts w:ascii="仿宋_GB2312" w:eastAsia="仿宋_GB2312"/>
          <w:sz w:val="32"/>
          <w:szCs w:val="32"/>
        </w:rPr>
      </w:pPr>
      <w:r>
        <w:rPr>
          <w:rFonts w:ascii="仿宋_GB2312" w:eastAsia="仿宋_GB2312"/>
          <w:sz w:val="32"/>
          <w:szCs w:val="32"/>
        </w:rPr>
        <w:t>致:</w:t>
      </w:r>
      <w:r>
        <w:rPr>
          <w:rFonts w:hint="eastAsia" w:ascii="仿宋_GB2312" w:eastAsia="仿宋_GB2312"/>
          <w:sz w:val="32"/>
          <w:szCs w:val="32"/>
        </w:rPr>
        <w:t>深圳市南山区沙河街道办事处</w:t>
      </w:r>
    </w:p>
    <w:p>
      <w:pPr>
        <w:spacing w:line="540" w:lineRule="exact"/>
        <w:ind w:firstLine="640" w:firstLineChars="200"/>
        <w:rPr>
          <w:rFonts w:ascii="仿宋_GB2312" w:eastAsia="仿宋_GB2312"/>
          <w:sz w:val="32"/>
          <w:szCs w:val="32"/>
        </w:rPr>
      </w:pPr>
      <w:r>
        <w:rPr>
          <w:rFonts w:ascii="仿宋_GB2312" w:eastAsia="仿宋_GB2312"/>
          <w:sz w:val="32"/>
          <w:szCs w:val="32"/>
        </w:rPr>
        <w:t>1、根据已收到贵方的</w:t>
      </w:r>
      <w:r>
        <w:rPr>
          <w:rFonts w:hint="eastAsia" w:ascii="仿宋_GB2312" w:eastAsia="仿宋_GB2312"/>
          <w:sz w:val="32"/>
          <w:szCs w:val="32"/>
        </w:rPr>
        <w:t>项目名称</w:t>
      </w:r>
      <w:r>
        <w:rPr>
          <w:rFonts w:ascii="仿宋_GB2312" w:eastAsia="仿宋_GB2312"/>
          <w:sz w:val="32"/>
          <w:szCs w:val="32"/>
        </w:rPr>
        <w:t>为的项目的采购文件，遵照《中华人民共和国政府采购法》</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深圳经济特区政府采购条例</w:t>
      </w:r>
      <w:r>
        <w:rPr>
          <w:rFonts w:ascii="仿宋_GB2312" w:eastAsia="仿宋_GB2312"/>
          <w:sz w:val="32"/>
          <w:szCs w:val="32"/>
        </w:rPr>
        <w:t>》</w:t>
      </w:r>
      <w:r>
        <w:rPr>
          <w:rFonts w:hint="eastAsia" w:ascii="仿宋_GB2312" w:eastAsia="仿宋_GB2312"/>
          <w:sz w:val="32"/>
          <w:szCs w:val="32"/>
        </w:rPr>
        <w:t>、《深圳经济特区政府采购条例实施细则》</w:t>
      </w:r>
      <w:r>
        <w:rPr>
          <w:rFonts w:ascii="仿宋_GB2312" w:eastAsia="仿宋_GB2312"/>
          <w:sz w:val="32"/>
          <w:szCs w:val="32"/>
        </w:rPr>
        <w:t>和有关规定，我单位经研究上述采购文件的专用条款及通用条款后，我方愿以投标文件编制《开标一览表》中填写的投标报价并按采购文件要求承包上述项目并修补其任何缺陷。</w:t>
      </w:r>
    </w:p>
    <w:p>
      <w:pPr>
        <w:spacing w:line="540" w:lineRule="exact"/>
        <w:ind w:firstLine="640" w:firstLineChars="200"/>
        <w:rPr>
          <w:rFonts w:ascii="仿宋_GB2312" w:eastAsia="仿宋_GB2312"/>
          <w:sz w:val="32"/>
          <w:szCs w:val="32"/>
        </w:rPr>
      </w:pPr>
      <w:r>
        <w:rPr>
          <w:rFonts w:ascii="仿宋_GB2312" w:eastAsia="仿宋_GB2312"/>
          <w:sz w:val="32"/>
          <w:szCs w:val="32"/>
        </w:rPr>
        <w:t>2、如果我方中标，我方将按照规定提交上述总价</w:t>
      </w:r>
      <w:r>
        <w:rPr>
          <w:rFonts w:hint="eastAsia" w:ascii="仿宋_GB2312" w:eastAsia="仿宋_GB2312"/>
          <w:sz w:val="32"/>
          <w:szCs w:val="32"/>
        </w:rPr>
        <w:t>0</w:t>
      </w:r>
      <w:r>
        <w:rPr>
          <w:rFonts w:ascii="仿宋_GB2312" w:eastAsia="仿宋_GB2312"/>
          <w:sz w:val="32"/>
          <w:szCs w:val="32"/>
        </w:rPr>
        <w:t>％（或万元）作为履约担保（可提供保函或现金）。</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、除非另外达成协议并生效，贵方的中标通知书和本投标文件将构成约束我们双方的合同。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、我方理解贵方将不受必须接受你们所收到的最低标价或其它任何投标文件的约束。</w:t>
      </w:r>
    </w:p>
    <w:p>
      <w:pPr>
        <w:spacing w:line="540" w:lineRule="exact"/>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ascii="仿宋_GB2312" w:eastAsia="仿宋_GB2312"/>
          <w:sz w:val="32"/>
          <w:szCs w:val="32"/>
        </w:rPr>
        <w:t>投标人:    单位地址:</w:t>
      </w:r>
    </w:p>
    <w:p>
      <w:pPr>
        <w:spacing w:line="540" w:lineRule="exact"/>
        <w:ind w:firstLine="640" w:firstLineChars="200"/>
        <w:rPr>
          <w:rFonts w:ascii="仿宋_GB2312" w:eastAsia="仿宋_GB2312"/>
          <w:sz w:val="32"/>
          <w:szCs w:val="32"/>
        </w:rPr>
      </w:pPr>
      <w:r>
        <w:rPr>
          <w:rFonts w:ascii="仿宋_GB2312" w:eastAsia="仿宋_GB2312"/>
          <w:sz w:val="32"/>
          <w:szCs w:val="32"/>
        </w:rPr>
        <w:t>法定代表人或其委托代理人:</w:t>
      </w:r>
    </w:p>
    <w:p>
      <w:pPr>
        <w:spacing w:line="540" w:lineRule="exact"/>
        <w:ind w:firstLine="640" w:firstLineChars="200"/>
        <w:rPr>
          <w:rFonts w:ascii="仿宋_GB2312" w:eastAsia="仿宋_GB2312"/>
          <w:sz w:val="32"/>
          <w:szCs w:val="32"/>
        </w:rPr>
      </w:pPr>
      <w:r>
        <w:rPr>
          <w:rFonts w:ascii="仿宋_GB2312" w:eastAsia="仿宋_GB2312"/>
          <w:sz w:val="32"/>
          <w:szCs w:val="32"/>
        </w:rPr>
        <w:t>邮政编码:  电话:  传真:</w:t>
      </w:r>
    </w:p>
    <w:p>
      <w:pPr>
        <w:spacing w:line="540" w:lineRule="exact"/>
        <w:ind w:firstLine="640" w:firstLineChars="200"/>
        <w:rPr>
          <w:rFonts w:ascii="仿宋_GB2312" w:eastAsia="仿宋_GB2312"/>
          <w:sz w:val="32"/>
          <w:szCs w:val="32"/>
        </w:rPr>
      </w:pPr>
      <w:r>
        <w:rPr>
          <w:rFonts w:ascii="仿宋_GB2312" w:eastAsia="仿宋_GB2312"/>
          <w:sz w:val="32"/>
          <w:szCs w:val="32"/>
        </w:rPr>
        <w:t>开户银行名称:</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开户银行帐号:</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p>
    <w:p>
      <w:pPr>
        <w:spacing w:line="540" w:lineRule="exact"/>
        <w:ind w:firstLine="640" w:firstLineChars="200"/>
        <w:rPr>
          <w:rFonts w:ascii="仿宋_GB2312" w:eastAsia="仿宋_GB2312"/>
          <w:sz w:val="32"/>
          <w:szCs w:val="32"/>
        </w:rPr>
      </w:pPr>
      <w:r>
        <w:rPr>
          <w:rFonts w:ascii="仿宋_GB2312" w:eastAsia="仿宋_GB2312"/>
          <w:sz w:val="32"/>
          <w:szCs w:val="32"/>
        </w:rPr>
        <w:t>开户银行地址:</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开户银行电话:</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p>
    <w:p>
      <w:pPr>
        <w:spacing w:line="540" w:lineRule="exact"/>
        <w:ind w:firstLine="640" w:firstLineChars="200"/>
        <w:rPr>
          <w:rFonts w:ascii="仿宋_GB2312" w:eastAsia="仿宋_GB2312"/>
          <w:sz w:val="32"/>
          <w:szCs w:val="32"/>
        </w:rPr>
      </w:pPr>
      <w:r>
        <w:rPr>
          <w:rFonts w:ascii="仿宋_GB2312" w:eastAsia="仿宋_GB2312"/>
          <w:sz w:val="32"/>
          <w:szCs w:val="32"/>
        </w:rPr>
        <w:t>日期:年月日</w:t>
      </w:r>
    </w:p>
    <w:p>
      <w:pPr>
        <w:ind w:firstLine="480" w:firstLineChars="200"/>
      </w:pPr>
    </w:p>
    <w:p>
      <w:pPr>
        <w:pStyle w:val="4"/>
        <w:ind w:firstLine="640"/>
      </w:pPr>
      <w:r>
        <w:br w:type="page"/>
      </w:r>
      <w:r>
        <w:rPr>
          <w:rFonts w:hint="eastAsia"/>
        </w:rPr>
        <w:t>四、承诺函</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致:深圳市南山区沙河街道办事处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我公司承诺: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1.我公司依法缴纳税收和社会保障资金。</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2.我公司具备合同所必需的设备和专业技术能力。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 我公司承诺在参与本项目投标前三年内，在经营活动中没有重大违法记录，以及参与本项目政府采购活动时不存在被有关部门禁止参与政府采购活动且在有效期内的情况。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4.我公司对本招标项目所提供的货物、工程或服务未侵犯知识产权。</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5.如我公司在投标文件中提供了专利证书的，我公司保证所投对应产品具有该项专利。</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6.我公司保证采购人拥有所投产品完整的所有权，不以保护知识产权或技术保密的名义对所有权和使用权进行任何限制。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7.我公司参与该项目投标，严格遵守政府采购相关法律，投标做到诚实，不造假，不围标、串标、陪标。我公司已清楚，如违反上述要求，所投标将作废，被没收投标保证金，被列入不良记录名单并在网上曝光，同时将被提请政府采购主管部门给予一定年限内禁止参与政府采购活动或其他处罚。</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8.如果我公司中标，将依照本项目招标文件需求、投标承诺及采购合同，做到诚信履约，不偷工减料，项目验收达到合格，力争优良。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9.我公司保证不违法分包转包。</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10.采购单位遇到重大应急法律事件时，我公司能保证提供服务团队协助街道处理相关事件。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以上承诺，如有违反，愿依照国家相关法律处理，并承担由此给采购人带来的损失。</w:t>
      </w:r>
    </w:p>
    <w:p>
      <w:pPr>
        <w:spacing w:line="540" w:lineRule="exact"/>
        <w:ind w:right="640" w:firstLine="3680" w:firstLineChars="1150"/>
        <w:jc w:val="right"/>
        <w:rPr>
          <w:rFonts w:ascii="仿宋_GB2312" w:eastAsia="仿宋_GB2312"/>
          <w:sz w:val="32"/>
          <w:szCs w:val="32"/>
        </w:rPr>
      </w:pPr>
      <w:r>
        <w:rPr>
          <w:rFonts w:hint="eastAsia" w:ascii="仿宋_GB2312" w:eastAsia="仿宋_GB2312"/>
          <w:sz w:val="32"/>
          <w:szCs w:val="32"/>
        </w:rPr>
        <w:t>投标单位名称:</w:t>
      </w:r>
    </w:p>
    <w:p>
      <w:pPr>
        <w:spacing w:line="540" w:lineRule="exact"/>
        <w:ind w:right="640" w:firstLine="3680" w:firstLineChars="1150"/>
        <w:jc w:val="right"/>
        <w:rPr>
          <w:rFonts w:ascii="仿宋_GB2312" w:eastAsia="仿宋_GB2312"/>
          <w:sz w:val="32"/>
          <w:szCs w:val="32"/>
        </w:rPr>
      </w:pPr>
      <w:r>
        <w:rPr>
          <w:rFonts w:hint="eastAsia" w:ascii="仿宋_GB2312" w:eastAsia="仿宋_GB2312"/>
          <w:sz w:val="32"/>
          <w:szCs w:val="32"/>
        </w:rPr>
        <w:t>年   月    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注意事项:投标人必须严格按照上述格式及内容提供承诺函，否则视为没有实质性满足招标文件要求。</w:t>
      </w:r>
    </w:p>
    <w:p>
      <w:pPr>
        <w:widowControl/>
        <w:spacing w:line="240" w:lineRule="auto"/>
        <w:jc w:val="left"/>
      </w:pPr>
    </w:p>
    <w:p>
      <w:pPr>
        <w:widowControl/>
        <w:spacing w:line="240" w:lineRule="auto"/>
        <w:jc w:val="left"/>
      </w:pPr>
      <w:r>
        <w:br w:type="page"/>
      </w:r>
    </w:p>
    <w:p>
      <w:pPr>
        <w:pStyle w:val="4"/>
        <w:ind w:firstLine="640"/>
      </w:pPr>
      <w:r>
        <w:rPr>
          <w:rFonts w:hint="eastAsia"/>
        </w:rPr>
        <w:t>五、投标人资质条件要求</w:t>
      </w:r>
    </w:p>
    <w:p>
      <w:pPr>
        <w:spacing w:line="540" w:lineRule="exact"/>
        <w:ind w:right="640"/>
        <w:rPr>
          <w:rFonts w:ascii="仿宋_GB2312" w:eastAsia="仿宋_GB2312"/>
          <w:sz w:val="32"/>
          <w:szCs w:val="32"/>
        </w:rPr>
      </w:pPr>
      <w:r>
        <w:rPr>
          <w:rFonts w:hint="eastAsia" w:ascii="仿宋_GB2312" w:eastAsia="仿宋_GB2312"/>
          <w:sz w:val="32"/>
          <w:szCs w:val="32"/>
        </w:rPr>
        <w:t>（投标人资质要求的证明材料）</w:t>
      </w:r>
    </w:p>
    <w:p>
      <w:pPr>
        <w:pStyle w:val="4"/>
        <w:ind w:firstLine="640"/>
      </w:pPr>
      <w:r>
        <w:rPr>
          <w:rFonts w:hint="eastAsia"/>
        </w:rPr>
        <w:t>六、分项报价表</w:t>
      </w:r>
    </w:p>
    <w:p>
      <w:pPr>
        <w:spacing w:line="540" w:lineRule="exact"/>
        <w:ind w:right="640"/>
        <w:rPr>
          <w:rFonts w:ascii="仿宋_GB2312" w:eastAsia="仿宋_GB2312"/>
          <w:sz w:val="32"/>
          <w:szCs w:val="32"/>
        </w:rPr>
      </w:pPr>
      <w:r>
        <w:rPr>
          <w:rFonts w:hint="eastAsia" w:ascii="仿宋_GB2312" w:eastAsia="仿宋_GB2312"/>
          <w:sz w:val="32"/>
          <w:szCs w:val="32"/>
        </w:rPr>
        <w:t>格式自定</w:t>
      </w:r>
    </w:p>
    <w:p>
      <w:pPr>
        <w:pStyle w:val="4"/>
        <w:ind w:firstLine="640"/>
      </w:pPr>
      <w:r>
        <w:rPr>
          <w:rFonts w:hint="eastAsia"/>
        </w:rPr>
        <w:t>七、技术部分</w:t>
      </w:r>
    </w:p>
    <w:p>
      <w:pPr>
        <w:pStyle w:val="5"/>
        <w:ind w:firstLine="643"/>
        <w:rPr>
          <w:rFonts w:ascii="仿宋_GB2312" w:hAnsi="仿宋_GB2312" w:eastAsia="仿宋_GB2312"/>
        </w:rPr>
      </w:pPr>
      <w:r>
        <w:rPr>
          <w:rFonts w:hint="eastAsia" w:ascii="仿宋_GB2312" w:hAnsi="仿宋_GB2312" w:eastAsia="仿宋_GB2312"/>
        </w:rPr>
        <w:t>（一）</w:t>
      </w:r>
      <w:r>
        <w:rPr>
          <w:rFonts w:hint="eastAsia" w:ascii="仿宋_GB2312" w:eastAsia="仿宋_GB2312"/>
          <w:szCs w:val="28"/>
        </w:rPr>
        <w:t>项目服务方案</w:t>
      </w:r>
    </w:p>
    <w:p>
      <w:pPr>
        <w:pStyle w:val="5"/>
        <w:ind w:firstLine="643"/>
        <w:rPr>
          <w:rFonts w:ascii="仿宋_GB2312" w:eastAsia="仿宋_GB2312"/>
          <w:szCs w:val="28"/>
        </w:rPr>
      </w:pPr>
      <w:r>
        <w:rPr>
          <w:rFonts w:hint="eastAsia" w:ascii="仿宋_GB2312" w:eastAsia="仿宋_GB2312"/>
          <w:szCs w:val="28"/>
        </w:rPr>
        <w:t>（二）项目重点难点分析方案</w:t>
      </w:r>
    </w:p>
    <w:p>
      <w:pPr>
        <w:pStyle w:val="5"/>
        <w:ind w:firstLine="643"/>
        <w:rPr>
          <w:rFonts w:ascii="仿宋_GB2312" w:eastAsia="仿宋_GB2312"/>
          <w:szCs w:val="28"/>
        </w:rPr>
      </w:pPr>
      <w:r>
        <w:rPr>
          <w:rFonts w:hint="eastAsia" w:ascii="仿宋_GB2312" w:hAnsi="仿宋_GB2312" w:eastAsia="仿宋_GB2312"/>
        </w:rPr>
        <w:t>（三）</w:t>
      </w:r>
      <w:r>
        <w:rPr>
          <w:rFonts w:hint="eastAsia" w:ascii="仿宋_GB2312" w:eastAsia="仿宋_GB2312"/>
          <w:szCs w:val="28"/>
        </w:rPr>
        <w:t>拟安排的项目负责人（仅限1人）情况</w:t>
      </w:r>
    </w:p>
    <w:p>
      <w:pPr>
        <w:pStyle w:val="5"/>
        <w:ind w:firstLine="643"/>
        <w:rPr>
          <w:rFonts w:ascii="仿宋_GB2312" w:hAnsi="仿宋_GB2312" w:eastAsia="仿宋_GB2312"/>
        </w:rPr>
      </w:pPr>
      <w:r>
        <w:rPr>
          <w:rFonts w:hint="eastAsia" w:ascii="仿宋_GB2312" w:hAnsi="仿宋_GB2312" w:eastAsia="仿宋_GB2312"/>
        </w:rPr>
        <w:t>（四）拟安排的项目团队人员情况（项目负责人除外）</w:t>
      </w:r>
    </w:p>
    <w:p/>
    <w:p>
      <w:pPr>
        <w:pStyle w:val="4"/>
        <w:ind w:firstLine="640"/>
      </w:pPr>
      <w:r>
        <w:rPr>
          <w:rFonts w:hint="eastAsia"/>
        </w:rPr>
        <w:t>八、综合实力部分</w:t>
      </w:r>
    </w:p>
    <w:p>
      <w:pPr>
        <w:pStyle w:val="5"/>
        <w:ind w:firstLine="643"/>
      </w:pPr>
      <w:r>
        <w:rPr>
          <w:rFonts w:hint="eastAsia"/>
        </w:rPr>
        <w:t>（一）类似项目业绩</w:t>
      </w:r>
    </w:p>
    <w:p>
      <w:pPr>
        <w:pStyle w:val="5"/>
        <w:ind w:firstLine="643"/>
      </w:pPr>
      <w:r>
        <w:rPr>
          <w:rFonts w:hint="eastAsia"/>
        </w:rPr>
        <w:t>（二）服务便利性</w:t>
      </w:r>
    </w:p>
    <w:p>
      <w:pPr>
        <w:pStyle w:val="4"/>
        <w:ind w:firstLine="640"/>
      </w:pPr>
      <w:r>
        <w:rPr>
          <w:rFonts w:hint="eastAsia"/>
        </w:rPr>
        <w:t>九、投标人认为其他需要证明的材料</w:t>
      </w:r>
    </w:p>
    <w:p/>
    <w:p/>
    <w:p>
      <w:pPr>
        <w:widowControl/>
        <w:spacing w:line="240" w:lineRule="auto"/>
        <w:jc w:val="left"/>
      </w:pPr>
      <w:r>
        <w:br w:type="page"/>
      </w:r>
    </w:p>
    <w:p>
      <w:pPr>
        <w:pStyle w:val="3"/>
      </w:pPr>
      <w:r>
        <w:rPr>
          <w:rFonts w:hint="eastAsia"/>
        </w:rPr>
        <w:t>第四章 开标一览表</w:t>
      </w:r>
    </w:p>
    <w:p>
      <w:pPr>
        <w:ind w:right="840"/>
        <w:rPr>
          <w:szCs w:val="21"/>
        </w:rPr>
      </w:pPr>
    </w:p>
    <w:p>
      <w:pPr>
        <w:jc w:val="center"/>
        <w:rPr>
          <w:b/>
          <w:sz w:val="32"/>
          <w:szCs w:val="32"/>
        </w:rPr>
      </w:pPr>
      <w:r>
        <w:rPr>
          <w:b/>
          <w:sz w:val="32"/>
          <w:szCs w:val="32"/>
        </w:rPr>
        <w:t>开标一览表</w:t>
      </w:r>
    </w:p>
    <w:p>
      <w:pPr>
        <w:ind w:right="840"/>
      </w:pPr>
    </w:p>
    <w:p>
      <w:pPr>
        <w:rPr>
          <w:rFonts w:ascii="仿宋_GB2312" w:eastAsia="仿宋_GB2312"/>
          <w:sz w:val="32"/>
          <w:szCs w:val="32"/>
        </w:rPr>
      </w:pPr>
      <w:r>
        <w:rPr>
          <w:rFonts w:hint="eastAsia" w:ascii="仿宋_GB2312" w:eastAsia="仿宋_GB2312"/>
          <w:sz w:val="32"/>
          <w:szCs w:val="32"/>
        </w:rPr>
        <w:t xml:space="preserve">投标人名称: </w:t>
      </w:r>
    </w:p>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1842"/>
        <w:gridCol w:w="3119"/>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2"/>
                <w:szCs w:val="32"/>
              </w:rPr>
            </w:pPr>
            <w:r>
              <w:rPr>
                <w:rFonts w:ascii="仿宋_GB2312" w:eastAsia="仿宋_GB2312"/>
                <w:sz w:val="32"/>
                <w:szCs w:val="32"/>
              </w:rPr>
              <w:t>项目名称</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2"/>
                <w:szCs w:val="32"/>
              </w:rPr>
            </w:pPr>
            <w:r>
              <w:rPr>
                <w:rFonts w:ascii="仿宋_GB2312" w:eastAsia="仿宋_GB2312"/>
                <w:sz w:val="32"/>
                <w:szCs w:val="32"/>
              </w:rPr>
              <w:t>投标总价</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2"/>
                <w:szCs w:val="32"/>
              </w:rPr>
            </w:pPr>
            <w:r>
              <w:rPr>
                <w:rFonts w:hint="eastAsia" w:ascii="仿宋_GB2312" w:eastAsia="仿宋_GB2312"/>
                <w:sz w:val="32"/>
                <w:szCs w:val="32"/>
              </w:rPr>
              <w:t>服务</w:t>
            </w:r>
            <w:r>
              <w:rPr>
                <w:rFonts w:ascii="仿宋_GB2312" w:eastAsia="仿宋_GB2312"/>
                <w:sz w:val="32"/>
                <w:szCs w:val="32"/>
              </w:rPr>
              <w:t>期</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2"/>
                <w:szCs w:val="32"/>
              </w:rPr>
            </w:pPr>
            <w:r>
              <w:rPr>
                <w:rFonts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6"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32"/>
                <w:szCs w:val="32"/>
              </w:rPr>
            </w:pPr>
          </w:p>
        </w:tc>
        <w:tc>
          <w:tcPr>
            <w:tcW w:w="1842"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32"/>
                <w:szCs w:val="32"/>
              </w:rPr>
            </w:pPr>
          </w:p>
        </w:tc>
        <w:tc>
          <w:tcPr>
            <w:tcW w:w="3119"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32"/>
                <w:szCs w:val="32"/>
              </w:rPr>
            </w:pPr>
            <w:r>
              <w:rPr>
                <w:rFonts w:hint="eastAsia" w:ascii="仿宋_GB2312" w:eastAsia="仿宋_GB2312"/>
                <w:sz w:val="32"/>
                <w:szCs w:val="32"/>
              </w:rPr>
              <w:t>本项目为长期服务项目，服务期为自合同签订之日或合同约定之日起365日历天（或12个月或1年）。</w:t>
            </w:r>
          </w:p>
        </w:tc>
        <w:tc>
          <w:tcPr>
            <w:tcW w:w="1236"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32"/>
                <w:szCs w:val="32"/>
              </w:rPr>
            </w:pPr>
          </w:p>
        </w:tc>
      </w:tr>
    </w:tbl>
    <w:p/>
    <w:p>
      <w:pPr>
        <w:jc w:val="left"/>
        <w:rPr>
          <w:rFonts w:ascii="仿宋_GB2312" w:eastAsia="仿宋_GB2312"/>
          <w:sz w:val="32"/>
          <w:szCs w:val="32"/>
        </w:rPr>
      </w:pPr>
      <w:r>
        <w:rPr>
          <w:rFonts w:ascii="仿宋_GB2312" w:eastAsia="仿宋_GB2312"/>
          <w:sz w:val="32"/>
          <w:szCs w:val="32"/>
        </w:rPr>
        <w:t>投标人代表签字:</w:t>
      </w:r>
    </w:p>
    <w:p>
      <w:pPr>
        <w:jc w:val="left"/>
        <w:rPr>
          <w:rFonts w:ascii="仿宋_GB2312" w:eastAsia="仿宋_GB2312"/>
          <w:sz w:val="32"/>
          <w:szCs w:val="32"/>
        </w:rPr>
      </w:pPr>
      <w:r>
        <w:rPr>
          <w:rFonts w:ascii="仿宋_GB2312" w:eastAsia="仿宋_GB2312"/>
          <w:sz w:val="32"/>
          <w:szCs w:val="32"/>
        </w:rPr>
        <w:t>投标人盖章:</w:t>
      </w:r>
    </w:p>
    <w:p>
      <w:pPr>
        <w:jc w:val="left"/>
        <w:rPr>
          <w:rFonts w:ascii="仿宋_GB2312" w:eastAsia="仿宋_GB2312"/>
          <w:sz w:val="32"/>
          <w:szCs w:val="32"/>
        </w:rPr>
      </w:pPr>
      <w:r>
        <w:rPr>
          <w:rFonts w:hint="eastAsia" w:ascii="仿宋_GB2312" w:eastAsia="仿宋_GB2312"/>
          <w:sz w:val="32"/>
          <w:szCs w:val="32"/>
        </w:rPr>
        <w:t>日期:</w:t>
      </w:r>
    </w:p>
    <w:p>
      <w:pPr>
        <w:jc w:val="left"/>
        <w:rPr>
          <w:rFonts w:ascii="仿宋_GB2312" w:eastAsia="仿宋_GB2312"/>
          <w:sz w:val="32"/>
          <w:szCs w:val="32"/>
        </w:rPr>
      </w:pPr>
      <w:r>
        <w:rPr>
          <w:rFonts w:hint="eastAsia" w:ascii="仿宋_GB2312" w:eastAsia="仿宋_GB2312"/>
          <w:sz w:val="32"/>
          <w:szCs w:val="32"/>
        </w:rPr>
        <w:t>备注</w:t>
      </w:r>
      <w:r>
        <w:rPr>
          <w:rFonts w:ascii="仿宋_GB2312" w:eastAsia="仿宋_GB2312"/>
          <w:sz w:val="32"/>
          <w:szCs w:val="32"/>
        </w:rPr>
        <w:t>:</w:t>
      </w:r>
    </w:p>
    <w:p>
      <w:pPr>
        <w:jc w:val="left"/>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此表应密封单独提交，毋须装订投标文件中。</w:t>
      </w:r>
    </w:p>
    <w:p>
      <w:pPr>
        <w:jc w:val="left"/>
        <w:rPr>
          <w:rFonts w:ascii="仿宋_GB2312" w:eastAsia="仿宋_GB2312"/>
          <w:sz w:val="32"/>
          <w:szCs w:val="32"/>
        </w:rPr>
      </w:pPr>
      <w:r>
        <w:rPr>
          <w:rFonts w:hint="eastAsia" w:ascii="仿宋_GB2312" w:eastAsia="仿宋_GB2312"/>
          <w:sz w:val="32"/>
          <w:szCs w:val="32"/>
        </w:rPr>
        <w:t>2、本项目财政预算为</w:t>
      </w:r>
      <w:r>
        <w:rPr>
          <w:rFonts w:ascii="仿宋_GB2312" w:eastAsia="仿宋_GB2312"/>
          <w:sz w:val="32"/>
          <w:szCs w:val="32"/>
        </w:rPr>
        <w:t>43</w:t>
      </w:r>
      <w:r>
        <w:rPr>
          <w:rFonts w:hint="eastAsia" w:ascii="仿宋_GB2312" w:eastAsia="仿宋_GB2312"/>
          <w:sz w:val="32"/>
          <w:szCs w:val="32"/>
        </w:rPr>
        <w:t>万元人民币；超过此预算上限将直接导致废标。</w:t>
      </w:r>
    </w:p>
    <w:p>
      <w:pPr>
        <w:jc w:val="left"/>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本项目为服务类项目，“</w:t>
      </w:r>
      <w:r>
        <w:rPr>
          <w:rFonts w:hint="eastAsia" w:ascii="仿宋_GB2312" w:eastAsia="仿宋_GB2312"/>
          <w:sz w:val="32"/>
          <w:szCs w:val="32"/>
        </w:rPr>
        <w:t>服务期</w:t>
      </w:r>
      <w:r>
        <w:rPr>
          <w:rFonts w:ascii="仿宋_GB2312" w:eastAsia="仿宋_GB2312"/>
          <w:sz w:val="32"/>
          <w:szCs w:val="32"/>
        </w:rPr>
        <w:t>”栏目所填写的内容必须满足招标文件服务期的要求。</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443"/>
    <w:rsid w:val="00005EAD"/>
    <w:rsid w:val="00006CE5"/>
    <w:rsid w:val="000141CB"/>
    <w:rsid w:val="00034051"/>
    <w:rsid w:val="00045747"/>
    <w:rsid w:val="00047DB8"/>
    <w:rsid w:val="00052E80"/>
    <w:rsid w:val="0005384A"/>
    <w:rsid w:val="00064C26"/>
    <w:rsid w:val="00070CDD"/>
    <w:rsid w:val="0008188A"/>
    <w:rsid w:val="00097296"/>
    <w:rsid w:val="000B1BAF"/>
    <w:rsid w:val="000F26F0"/>
    <w:rsid w:val="000F6A50"/>
    <w:rsid w:val="0010167C"/>
    <w:rsid w:val="00103B2B"/>
    <w:rsid w:val="00104883"/>
    <w:rsid w:val="001205F0"/>
    <w:rsid w:val="00121ACB"/>
    <w:rsid w:val="00125596"/>
    <w:rsid w:val="0013540C"/>
    <w:rsid w:val="00140BDC"/>
    <w:rsid w:val="00142CB6"/>
    <w:rsid w:val="00143748"/>
    <w:rsid w:val="00156E6F"/>
    <w:rsid w:val="00160FB8"/>
    <w:rsid w:val="00164FC8"/>
    <w:rsid w:val="001717B9"/>
    <w:rsid w:val="001762E2"/>
    <w:rsid w:val="0017669C"/>
    <w:rsid w:val="00180C2C"/>
    <w:rsid w:val="00186C50"/>
    <w:rsid w:val="001B0BAB"/>
    <w:rsid w:val="001B40DA"/>
    <w:rsid w:val="001B4717"/>
    <w:rsid w:val="001C0942"/>
    <w:rsid w:val="001C1C06"/>
    <w:rsid w:val="001E0392"/>
    <w:rsid w:val="001E37CD"/>
    <w:rsid w:val="001F1D3B"/>
    <w:rsid w:val="00200CAA"/>
    <w:rsid w:val="002025B2"/>
    <w:rsid w:val="002204CF"/>
    <w:rsid w:val="00223DF1"/>
    <w:rsid w:val="00231FB5"/>
    <w:rsid w:val="002479E7"/>
    <w:rsid w:val="002723FA"/>
    <w:rsid w:val="002752DD"/>
    <w:rsid w:val="00277115"/>
    <w:rsid w:val="00290374"/>
    <w:rsid w:val="0029599E"/>
    <w:rsid w:val="002B06F9"/>
    <w:rsid w:val="002B11AD"/>
    <w:rsid w:val="002B187D"/>
    <w:rsid w:val="002D5AB7"/>
    <w:rsid w:val="002D6BD3"/>
    <w:rsid w:val="002D707D"/>
    <w:rsid w:val="002E14A8"/>
    <w:rsid w:val="002E25F3"/>
    <w:rsid w:val="002E366F"/>
    <w:rsid w:val="002E37FB"/>
    <w:rsid w:val="002F0B34"/>
    <w:rsid w:val="002F1EED"/>
    <w:rsid w:val="002F4372"/>
    <w:rsid w:val="00310E33"/>
    <w:rsid w:val="003115DE"/>
    <w:rsid w:val="00334946"/>
    <w:rsid w:val="00344591"/>
    <w:rsid w:val="00355A8A"/>
    <w:rsid w:val="00367A0F"/>
    <w:rsid w:val="00386588"/>
    <w:rsid w:val="003879AC"/>
    <w:rsid w:val="00395296"/>
    <w:rsid w:val="00397752"/>
    <w:rsid w:val="003B6ACC"/>
    <w:rsid w:val="003D4002"/>
    <w:rsid w:val="003D5D88"/>
    <w:rsid w:val="003F6D9C"/>
    <w:rsid w:val="003F6E52"/>
    <w:rsid w:val="004379D2"/>
    <w:rsid w:val="00445AF9"/>
    <w:rsid w:val="00450481"/>
    <w:rsid w:val="00452647"/>
    <w:rsid w:val="00460B41"/>
    <w:rsid w:val="0047230C"/>
    <w:rsid w:val="00482D29"/>
    <w:rsid w:val="00494A47"/>
    <w:rsid w:val="004B6F0B"/>
    <w:rsid w:val="004C1292"/>
    <w:rsid w:val="004C1EC0"/>
    <w:rsid w:val="004C40D0"/>
    <w:rsid w:val="004C4D3C"/>
    <w:rsid w:val="004F23B0"/>
    <w:rsid w:val="00500C09"/>
    <w:rsid w:val="0050369D"/>
    <w:rsid w:val="005106E0"/>
    <w:rsid w:val="005147DC"/>
    <w:rsid w:val="00514D7D"/>
    <w:rsid w:val="00533CA8"/>
    <w:rsid w:val="00540E0F"/>
    <w:rsid w:val="00564735"/>
    <w:rsid w:val="00573C9E"/>
    <w:rsid w:val="0057673F"/>
    <w:rsid w:val="0058067E"/>
    <w:rsid w:val="00587351"/>
    <w:rsid w:val="00590C94"/>
    <w:rsid w:val="0059515F"/>
    <w:rsid w:val="005A260F"/>
    <w:rsid w:val="005B071A"/>
    <w:rsid w:val="005C7947"/>
    <w:rsid w:val="005C7CA8"/>
    <w:rsid w:val="005D1F50"/>
    <w:rsid w:val="005D5F66"/>
    <w:rsid w:val="005E36E1"/>
    <w:rsid w:val="00600E6E"/>
    <w:rsid w:val="00604364"/>
    <w:rsid w:val="00605D14"/>
    <w:rsid w:val="0061367D"/>
    <w:rsid w:val="0062343D"/>
    <w:rsid w:val="006248A8"/>
    <w:rsid w:val="00626BA8"/>
    <w:rsid w:val="00630D1F"/>
    <w:rsid w:val="0063190A"/>
    <w:rsid w:val="006334BD"/>
    <w:rsid w:val="00636FCF"/>
    <w:rsid w:val="00655DA7"/>
    <w:rsid w:val="0066334D"/>
    <w:rsid w:val="006634CE"/>
    <w:rsid w:val="00670E83"/>
    <w:rsid w:val="00695421"/>
    <w:rsid w:val="006B514A"/>
    <w:rsid w:val="006C34E8"/>
    <w:rsid w:val="006D0F51"/>
    <w:rsid w:val="006D33E0"/>
    <w:rsid w:val="006D3B90"/>
    <w:rsid w:val="006E0971"/>
    <w:rsid w:val="006E3638"/>
    <w:rsid w:val="006F1602"/>
    <w:rsid w:val="006F775C"/>
    <w:rsid w:val="007124B8"/>
    <w:rsid w:val="00735228"/>
    <w:rsid w:val="0073557A"/>
    <w:rsid w:val="00740C90"/>
    <w:rsid w:val="00751132"/>
    <w:rsid w:val="00755121"/>
    <w:rsid w:val="007625C7"/>
    <w:rsid w:val="00770BDF"/>
    <w:rsid w:val="00772817"/>
    <w:rsid w:val="00776FE9"/>
    <w:rsid w:val="00783D13"/>
    <w:rsid w:val="00790A35"/>
    <w:rsid w:val="0079724A"/>
    <w:rsid w:val="007C28B0"/>
    <w:rsid w:val="007E7E5C"/>
    <w:rsid w:val="00804B03"/>
    <w:rsid w:val="0081109F"/>
    <w:rsid w:val="00817D7E"/>
    <w:rsid w:val="00825336"/>
    <w:rsid w:val="008258B2"/>
    <w:rsid w:val="0083372A"/>
    <w:rsid w:val="00833C93"/>
    <w:rsid w:val="00843619"/>
    <w:rsid w:val="00855139"/>
    <w:rsid w:val="00855F88"/>
    <w:rsid w:val="0085671B"/>
    <w:rsid w:val="00867C92"/>
    <w:rsid w:val="00872660"/>
    <w:rsid w:val="00873D10"/>
    <w:rsid w:val="008D18E8"/>
    <w:rsid w:val="008D2239"/>
    <w:rsid w:val="008D6069"/>
    <w:rsid w:val="008F37C5"/>
    <w:rsid w:val="00922007"/>
    <w:rsid w:val="0095662B"/>
    <w:rsid w:val="009622BC"/>
    <w:rsid w:val="00974EAC"/>
    <w:rsid w:val="009805E5"/>
    <w:rsid w:val="009821C8"/>
    <w:rsid w:val="009834FB"/>
    <w:rsid w:val="00983827"/>
    <w:rsid w:val="009949B7"/>
    <w:rsid w:val="009A0F50"/>
    <w:rsid w:val="009B2333"/>
    <w:rsid w:val="009B3BDB"/>
    <w:rsid w:val="009B52B5"/>
    <w:rsid w:val="009D0985"/>
    <w:rsid w:val="009D6AE6"/>
    <w:rsid w:val="009F1C8B"/>
    <w:rsid w:val="00A00DBA"/>
    <w:rsid w:val="00A11267"/>
    <w:rsid w:val="00A11319"/>
    <w:rsid w:val="00A125B1"/>
    <w:rsid w:val="00A146F0"/>
    <w:rsid w:val="00A255C7"/>
    <w:rsid w:val="00A25F44"/>
    <w:rsid w:val="00A34659"/>
    <w:rsid w:val="00A429CE"/>
    <w:rsid w:val="00A43109"/>
    <w:rsid w:val="00A67079"/>
    <w:rsid w:val="00A75CDD"/>
    <w:rsid w:val="00A82597"/>
    <w:rsid w:val="00A84BA9"/>
    <w:rsid w:val="00A9304E"/>
    <w:rsid w:val="00A96E7E"/>
    <w:rsid w:val="00AA4674"/>
    <w:rsid w:val="00AB2B02"/>
    <w:rsid w:val="00AD3E8C"/>
    <w:rsid w:val="00AD40F3"/>
    <w:rsid w:val="00AD6ECC"/>
    <w:rsid w:val="00AE377D"/>
    <w:rsid w:val="00AF6F56"/>
    <w:rsid w:val="00B01B09"/>
    <w:rsid w:val="00B054AD"/>
    <w:rsid w:val="00B07FD3"/>
    <w:rsid w:val="00B10D08"/>
    <w:rsid w:val="00B16D31"/>
    <w:rsid w:val="00B170DF"/>
    <w:rsid w:val="00B242FE"/>
    <w:rsid w:val="00B34B5E"/>
    <w:rsid w:val="00B40E18"/>
    <w:rsid w:val="00B413E0"/>
    <w:rsid w:val="00B44F1B"/>
    <w:rsid w:val="00B45C1C"/>
    <w:rsid w:val="00B55870"/>
    <w:rsid w:val="00B57953"/>
    <w:rsid w:val="00B762AB"/>
    <w:rsid w:val="00B93134"/>
    <w:rsid w:val="00B97C1B"/>
    <w:rsid w:val="00BB080A"/>
    <w:rsid w:val="00BB679B"/>
    <w:rsid w:val="00BD06DF"/>
    <w:rsid w:val="00BD4970"/>
    <w:rsid w:val="00BD5F89"/>
    <w:rsid w:val="00BE0ED1"/>
    <w:rsid w:val="00BE503A"/>
    <w:rsid w:val="00BF5F6D"/>
    <w:rsid w:val="00BF7D79"/>
    <w:rsid w:val="00C07CF2"/>
    <w:rsid w:val="00C1649F"/>
    <w:rsid w:val="00C325FF"/>
    <w:rsid w:val="00C36D73"/>
    <w:rsid w:val="00C41538"/>
    <w:rsid w:val="00C445BA"/>
    <w:rsid w:val="00C53601"/>
    <w:rsid w:val="00C5582F"/>
    <w:rsid w:val="00C62F92"/>
    <w:rsid w:val="00C65A00"/>
    <w:rsid w:val="00C76FF4"/>
    <w:rsid w:val="00C91419"/>
    <w:rsid w:val="00CA57EA"/>
    <w:rsid w:val="00CB5F90"/>
    <w:rsid w:val="00CC4694"/>
    <w:rsid w:val="00CC57CB"/>
    <w:rsid w:val="00CC6875"/>
    <w:rsid w:val="00CD6B7A"/>
    <w:rsid w:val="00CF3CD7"/>
    <w:rsid w:val="00D035FA"/>
    <w:rsid w:val="00D14CA4"/>
    <w:rsid w:val="00D2592A"/>
    <w:rsid w:val="00D40E8D"/>
    <w:rsid w:val="00D42B79"/>
    <w:rsid w:val="00D469B3"/>
    <w:rsid w:val="00D47443"/>
    <w:rsid w:val="00D5688D"/>
    <w:rsid w:val="00D65C72"/>
    <w:rsid w:val="00D672F0"/>
    <w:rsid w:val="00D679E8"/>
    <w:rsid w:val="00D758FF"/>
    <w:rsid w:val="00D77720"/>
    <w:rsid w:val="00D84296"/>
    <w:rsid w:val="00D84639"/>
    <w:rsid w:val="00D85976"/>
    <w:rsid w:val="00D86395"/>
    <w:rsid w:val="00DA7192"/>
    <w:rsid w:val="00DB615F"/>
    <w:rsid w:val="00DC483F"/>
    <w:rsid w:val="00DC7C7E"/>
    <w:rsid w:val="00DD6A1B"/>
    <w:rsid w:val="00DE2B4A"/>
    <w:rsid w:val="00DF3975"/>
    <w:rsid w:val="00DF3A3A"/>
    <w:rsid w:val="00DF7F70"/>
    <w:rsid w:val="00E07427"/>
    <w:rsid w:val="00E20364"/>
    <w:rsid w:val="00E2039F"/>
    <w:rsid w:val="00E22A67"/>
    <w:rsid w:val="00E309E6"/>
    <w:rsid w:val="00E5137F"/>
    <w:rsid w:val="00E568D6"/>
    <w:rsid w:val="00E569F1"/>
    <w:rsid w:val="00E740C8"/>
    <w:rsid w:val="00E76D19"/>
    <w:rsid w:val="00E83A80"/>
    <w:rsid w:val="00E8631F"/>
    <w:rsid w:val="00E870B7"/>
    <w:rsid w:val="00EA1876"/>
    <w:rsid w:val="00EA6331"/>
    <w:rsid w:val="00EB7629"/>
    <w:rsid w:val="00ED0522"/>
    <w:rsid w:val="00EE7400"/>
    <w:rsid w:val="00EF3C73"/>
    <w:rsid w:val="00EF68B4"/>
    <w:rsid w:val="00F04FE2"/>
    <w:rsid w:val="00F106C1"/>
    <w:rsid w:val="00F1321A"/>
    <w:rsid w:val="00F47643"/>
    <w:rsid w:val="00F477BA"/>
    <w:rsid w:val="00F56816"/>
    <w:rsid w:val="00F57EE5"/>
    <w:rsid w:val="00F72450"/>
    <w:rsid w:val="00F76B62"/>
    <w:rsid w:val="00F80842"/>
    <w:rsid w:val="00F865FB"/>
    <w:rsid w:val="00F91E8F"/>
    <w:rsid w:val="00F943F5"/>
    <w:rsid w:val="00FA4004"/>
    <w:rsid w:val="00FA4D52"/>
    <w:rsid w:val="00FB54D4"/>
    <w:rsid w:val="00FC3303"/>
    <w:rsid w:val="00FE6287"/>
    <w:rsid w:val="00FF0135"/>
    <w:rsid w:val="00FF0F6B"/>
    <w:rsid w:val="00FF60AC"/>
    <w:rsid w:val="01990203"/>
    <w:rsid w:val="06C42E77"/>
    <w:rsid w:val="07AC33B1"/>
    <w:rsid w:val="11096785"/>
    <w:rsid w:val="126B3735"/>
    <w:rsid w:val="14573343"/>
    <w:rsid w:val="1612249B"/>
    <w:rsid w:val="192E1766"/>
    <w:rsid w:val="1965588E"/>
    <w:rsid w:val="197316BD"/>
    <w:rsid w:val="231A6E11"/>
    <w:rsid w:val="252559DB"/>
    <w:rsid w:val="2AFB64CE"/>
    <w:rsid w:val="2B755A8D"/>
    <w:rsid w:val="2D371F65"/>
    <w:rsid w:val="2D4338E6"/>
    <w:rsid w:val="2F954B49"/>
    <w:rsid w:val="310014E1"/>
    <w:rsid w:val="3E927F10"/>
    <w:rsid w:val="41F350F3"/>
    <w:rsid w:val="41F831BC"/>
    <w:rsid w:val="427E0A59"/>
    <w:rsid w:val="45705199"/>
    <w:rsid w:val="46BA1DC2"/>
    <w:rsid w:val="4AA66308"/>
    <w:rsid w:val="4B441092"/>
    <w:rsid w:val="4F6B75CB"/>
    <w:rsid w:val="4FDB1FAA"/>
    <w:rsid w:val="50121F64"/>
    <w:rsid w:val="50D96D1F"/>
    <w:rsid w:val="51EC0D18"/>
    <w:rsid w:val="537C7A5D"/>
    <w:rsid w:val="554F320D"/>
    <w:rsid w:val="56C9485E"/>
    <w:rsid w:val="5A263338"/>
    <w:rsid w:val="5A2E6CAD"/>
    <w:rsid w:val="5BAF0763"/>
    <w:rsid w:val="5C4613A0"/>
    <w:rsid w:val="5D886EBC"/>
    <w:rsid w:val="5FB16FE0"/>
    <w:rsid w:val="62135077"/>
    <w:rsid w:val="63462C64"/>
    <w:rsid w:val="63BD5B18"/>
    <w:rsid w:val="64AA74B2"/>
    <w:rsid w:val="656E45CC"/>
    <w:rsid w:val="69633E8B"/>
    <w:rsid w:val="69F84CFB"/>
    <w:rsid w:val="6A3000A1"/>
    <w:rsid w:val="738A4DF3"/>
    <w:rsid w:val="73E80E95"/>
    <w:rsid w:val="74677A05"/>
    <w:rsid w:val="75150BA0"/>
    <w:rsid w:val="7CCC2CA9"/>
    <w:rsid w:val="7DBB2B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19"/>
    <w:qFormat/>
    <w:uiPriority w:val="9"/>
    <w:pPr>
      <w:keepNext/>
      <w:keepLines/>
      <w:spacing w:before="340" w:after="330" w:line="578" w:lineRule="auto"/>
      <w:jc w:val="center"/>
      <w:outlineLvl w:val="0"/>
    </w:pPr>
    <w:rPr>
      <w:b/>
      <w:bCs/>
      <w:kern w:val="44"/>
      <w:sz w:val="40"/>
      <w:szCs w:val="44"/>
    </w:rPr>
  </w:style>
  <w:style w:type="paragraph" w:styleId="4">
    <w:name w:val="heading 2"/>
    <w:basedOn w:val="5"/>
    <w:next w:val="6"/>
    <w:link w:val="22"/>
    <w:qFormat/>
    <w:uiPriority w:val="0"/>
    <w:pPr>
      <w:adjustRightInd w:val="0"/>
      <w:jc w:val="left"/>
      <w:outlineLvl w:val="1"/>
    </w:pPr>
    <w:rPr>
      <w:rFonts w:ascii="宋体" w:hAnsi="宋体" w:eastAsia="黑体" w:cs="宋体"/>
      <w:b w:val="0"/>
      <w:kern w:val="0"/>
      <w:szCs w:val="20"/>
    </w:rPr>
  </w:style>
  <w:style w:type="paragraph" w:styleId="5">
    <w:name w:val="heading 3"/>
    <w:basedOn w:val="1"/>
    <w:next w:val="1"/>
    <w:link w:val="20"/>
    <w:unhideWhenUsed/>
    <w:qFormat/>
    <w:uiPriority w:val="9"/>
    <w:pPr>
      <w:keepNext/>
      <w:keepLines/>
      <w:spacing w:before="20" w:after="20" w:line="240" w:lineRule="auto"/>
      <w:ind w:firstLine="200" w:firstLineChars="200"/>
      <w:outlineLvl w:val="2"/>
    </w:pPr>
    <w:rPr>
      <w:b/>
      <w:bCs/>
      <w:sz w:val="32"/>
      <w:szCs w:val="32"/>
    </w:rPr>
  </w:style>
  <w:style w:type="paragraph" w:styleId="6">
    <w:name w:val="heading 4"/>
    <w:basedOn w:val="1"/>
    <w:next w:val="1"/>
    <w:link w:val="21"/>
    <w:unhideWhenUsed/>
    <w:qFormat/>
    <w:uiPriority w:val="9"/>
    <w:pPr>
      <w:keepNext/>
      <w:keepLines/>
      <w:spacing w:before="20" w:after="20" w:line="240" w:lineRule="auto"/>
      <w:ind w:firstLine="200" w:firstLineChars="200"/>
      <w:outlineLvl w:val="3"/>
    </w:pPr>
    <w:rPr>
      <w:rFonts w:asciiTheme="majorHAnsi" w:hAnsiTheme="majorHAnsi" w:eastAsiaTheme="majorEastAsia" w:cstheme="majorBidi"/>
      <w:b/>
      <w:bCs/>
      <w:sz w:val="32"/>
      <w:szCs w:val="28"/>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18"/>
    <w:qFormat/>
    <w:uiPriority w:val="1"/>
    <w:pPr>
      <w:autoSpaceDE w:val="0"/>
      <w:autoSpaceDN w:val="0"/>
      <w:spacing w:line="240" w:lineRule="auto"/>
      <w:jc w:val="left"/>
    </w:pPr>
    <w:rPr>
      <w:rFonts w:ascii="宋体" w:hAnsi="宋体" w:cs="宋体"/>
      <w:kern w:val="0"/>
      <w:sz w:val="21"/>
      <w:szCs w:val="21"/>
      <w:lang w:val="zh-CN" w:bidi="zh-CN"/>
    </w:rPr>
  </w:style>
  <w:style w:type="paragraph" w:styleId="7">
    <w:name w:val="Normal Indent"/>
    <w:basedOn w:val="1"/>
    <w:link w:val="23"/>
    <w:qFormat/>
    <w:uiPriority w:val="0"/>
    <w:pPr>
      <w:spacing w:line="240" w:lineRule="auto"/>
      <w:ind w:firstLine="420"/>
    </w:pPr>
    <w:rPr>
      <w:rFonts w:asciiTheme="minorHAnsi" w:hAnsiTheme="minorHAnsi" w:eastAsiaTheme="minorEastAsia" w:cstheme="minorBidi"/>
      <w:sz w:val="21"/>
      <w:szCs w:val="22"/>
    </w:rPr>
  </w:style>
  <w:style w:type="paragraph" w:styleId="8">
    <w:name w:val="annotation text"/>
    <w:basedOn w:val="1"/>
    <w:link w:val="24"/>
    <w:qFormat/>
    <w:uiPriority w:val="99"/>
    <w:pPr>
      <w:jc w:val="left"/>
    </w:pPr>
    <w:rPr>
      <w:rFonts w:asciiTheme="minorHAnsi" w:hAnsiTheme="minorHAnsi" w:eastAsiaTheme="minorEastAsia" w:cstheme="minorBidi"/>
    </w:rPr>
  </w:style>
  <w:style w:type="paragraph" w:styleId="9">
    <w:name w:val="Balloon Text"/>
    <w:basedOn w:val="1"/>
    <w:link w:val="25"/>
    <w:semiHidden/>
    <w:unhideWhenUsed/>
    <w:qFormat/>
    <w:uiPriority w:val="99"/>
    <w:pPr>
      <w:spacing w:line="240" w:lineRule="auto"/>
    </w:pPr>
    <w:rPr>
      <w:sz w:val="18"/>
      <w:szCs w:val="18"/>
    </w:rPr>
  </w:style>
  <w:style w:type="paragraph" w:styleId="10">
    <w:name w:val="footer"/>
    <w:basedOn w:val="1"/>
    <w:link w:val="26"/>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qFormat/>
    <w:uiPriority w:val="99"/>
    <w:rPr>
      <w:sz w:val="21"/>
      <w:szCs w:val="21"/>
    </w:rPr>
  </w:style>
  <w:style w:type="character" w:customStyle="1" w:styleId="18">
    <w:name w:val="正文文本 Char"/>
    <w:basedOn w:val="15"/>
    <w:link w:val="2"/>
    <w:qFormat/>
    <w:uiPriority w:val="1"/>
    <w:rPr>
      <w:rFonts w:ascii="宋体" w:hAnsi="宋体" w:eastAsia="宋体" w:cs="宋体"/>
      <w:kern w:val="0"/>
      <w:szCs w:val="21"/>
      <w:lang w:val="zh-CN" w:bidi="zh-CN"/>
    </w:rPr>
  </w:style>
  <w:style w:type="character" w:customStyle="1" w:styleId="19">
    <w:name w:val="标题 1 Char"/>
    <w:basedOn w:val="15"/>
    <w:link w:val="3"/>
    <w:qFormat/>
    <w:uiPriority w:val="9"/>
    <w:rPr>
      <w:rFonts w:ascii="Times New Roman" w:hAnsi="Times New Roman" w:eastAsia="宋体" w:cs="Times New Roman"/>
      <w:b/>
      <w:bCs/>
      <w:kern w:val="44"/>
      <w:sz w:val="40"/>
      <w:szCs w:val="44"/>
    </w:rPr>
  </w:style>
  <w:style w:type="character" w:customStyle="1" w:styleId="20">
    <w:name w:val="标题 3 Char"/>
    <w:basedOn w:val="15"/>
    <w:link w:val="5"/>
    <w:qFormat/>
    <w:uiPriority w:val="9"/>
    <w:rPr>
      <w:b/>
      <w:bCs/>
      <w:kern w:val="2"/>
      <w:sz w:val="32"/>
      <w:szCs w:val="32"/>
    </w:rPr>
  </w:style>
  <w:style w:type="character" w:customStyle="1" w:styleId="21">
    <w:name w:val="标题 4 Char"/>
    <w:basedOn w:val="15"/>
    <w:link w:val="6"/>
    <w:qFormat/>
    <w:uiPriority w:val="9"/>
    <w:rPr>
      <w:rFonts w:asciiTheme="majorHAnsi" w:hAnsiTheme="majorHAnsi" w:eastAsiaTheme="majorEastAsia" w:cstheme="majorBidi"/>
      <w:b/>
      <w:bCs/>
      <w:kern w:val="2"/>
      <w:sz w:val="32"/>
      <w:szCs w:val="28"/>
    </w:rPr>
  </w:style>
  <w:style w:type="character" w:customStyle="1" w:styleId="22">
    <w:name w:val="标题 2 Char"/>
    <w:basedOn w:val="15"/>
    <w:link w:val="4"/>
    <w:qFormat/>
    <w:uiPriority w:val="0"/>
    <w:rPr>
      <w:rFonts w:ascii="宋体" w:hAnsi="宋体" w:eastAsia="黑体" w:cs="宋体"/>
      <w:bCs/>
      <w:kern w:val="0"/>
      <w:sz w:val="32"/>
      <w:szCs w:val="20"/>
    </w:rPr>
  </w:style>
  <w:style w:type="character" w:customStyle="1" w:styleId="23">
    <w:name w:val="正文缩进 Char"/>
    <w:link w:val="7"/>
    <w:qFormat/>
    <w:uiPriority w:val="0"/>
  </w:style>
  <w:style w:type="character" w:customStyle="1" w:styleId="24">
    <w:name w:val="批注文字 Char2"/>
    <w:link w:val="8"/>
    <w:qFormat/>
    <w:uiPriority w:val="0"/>
    <w:rPr>
      <w:szCs w:val="24"/>
    </w:rPr>
  </w:style>
  <w:style w:type="character" w:customStyle="1" w:styleId="25">
    <w:name w:val="批注框文本 Char"/>
    <w:basedOn w:val="15"/>
    <w:link w:val="9"/>
    <w:semiHidden/>
    <w:qFormat/>
    <w:uiPriority w:val="99"/>
    <w:rPr>
      <w:rFonts w:ascii="Times New Roman" w:hAnsi="Times New Roman" w:eastAsia="宋体" w:cs="Times New Roman"/>
      <w:sz w:val="18"/>
      <w:szCs w:val="18"/>
    </w:rPr>
  </w:style>
  <w:style w:type="character" w:customStyle="1" w:styleId="26">
    <w:name w:val="页脚 Char"/>
    <w:basedOn w:val="15"/>
    <w:link w:val="10"/>
    <w:qFormat/>
    <w:uiPriority w:val="99"/>
    <w:rPr>
      <w:rFonts w:ascii="Times New Roman" w:hAnsi="Times New Roman" w:eastAsia="宋体" w:cs="Times New Roman"/>
      <w:sz w:val="18"/>
      <w:szCs w:val="18"/>
    </w:rPr>
  </w:style>
  <w:style w:type="character" w:customStyle="1" w:styleId="27">
    <w:name w:val="页眉 Char"/>
    <w:basedOn w:val="15"/>
    <w:link w:val="11"/>
    <w:qFormat/>
    <w:uiPriority w:val="99"/>
    <w:rPr>
      <w:rFonts w:ascii="Times New Roman" w:hAnsi="Times New Roman" w:eastAsia="宋体" w:cs="Times New Roman"/>
      <w:sz w:val="18"/>
      <w:szCs w:val="18"/>
    </w:rPr>
  </w:style>
  <w:style w:type="character" w:customStyle="1" w:styleId="28">
    <w:name w:val="批注文字 Char1"/>
    <w:basedOn w:val="15"/>
    <w:semiHidden/>
    <w:qFormat/>
    <w:uiPriority w:val="99"/>
    <w:rPr>
      <w:rFonts w:ascii="Times New Roman" w:hAnsi="Times New Roman" w:eastAsia="宋体" w:cs="Times New Roman"/>
      <w:szCs w:val="24"/>
    </w:rPr>
  </w:style>
  <w:style w:type="paragraph" w:customStyle="1" w:styleId="29">
    <w:name w:val="Default"/>
    <w:link w:val="30"/>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Default Char Char"/>
    <w:link w:val="29"/>
    <w:qFormat/>
    <w:locked/>
    <w:uiPriority w:val="0"/>
    <w:rPr>
      <w:rFonts w:ascii="宋体" w:hAnsi="Calibri" w:eastAsia="宋体" w:cs="宋体"/>
      <w:color w:val="000000"/>
      <w:kern w:val="0"/>
      <w:sz w:val="24"/>
      <w:szCs w:val="24"/>
    </w:rPr>
  </w:style>
  <w:style w:type="paragraph" w:customStyle="1" w:styleId="31">
    <w:name w:val="正文 A"/>
    <w:qFormat/>
    <w:uiPriority w:val="0"/>
    <w:pPr>
      <w:shd w:val="clear" w:color="auto" w:fill="FFFFFF"/>
      <w:tabs>
        <w:tab w:val="left" w:pos="426"/>
      </w:tabs>
      <w:spacing w:line="360" w:lineRule="auto"/>
      <w:jc w:val="both"/>
    </w:pPr>
    <w:rPr>
      <w:rFonts w:ascii="宋体" w:hAnsi="宋体" w:eastAsia="宋体" w:cs="宋体"/>
      <w:color w:val="000000"/>
      <w:sz w:val="21"/>
      <w:szCs w:val="21"/>
      <w:u w:color="000000"/>
      <w:lang w:val="en-US" w:eastAsia="zh-CN" w:bidi="ar-SA"/>
    </w:rPr>
  </w:style>
  <w:style w:type="paragraph" w:customStyle="1" w:styleId="32">
    <w:name w:val="Table Paragraph"/>
    <w:basedOn w:val="1"/>
    <w:qFormat/>
    <w:uiPriority w:val="1"/>
    <w:pPr>
      <w:autoSpaceDE w:val="0"/>
      <w:autoSpaceDN w:val="0"/>
      <w:spacing w:line="240" w:lineRule="auto"/>
      <w:jc w:val="left"/>
    </w:pPr>
    <w:rPr>
      <w:rFonts w:ascii="宋体" w:hAnsi="宋体" w:cs="宋体"/>
      <w:kern w:val="0"/>
      <w:sz w:val="22"/>
      <w:szCs w:val="22"/>
      <w:lang w:val="zh-CN" w:bidi="zh-CN"/>
    </w:rPr>
  </w:style>
  <w:style w:type="paragraph" w:styleId="33">
    <w:name w:val="List Paragraph"/>
    <w:basedOn w:val="1"/>
    <w:qFormat/>
    <w:uiPriority w:val="34"/>
    <w:pPr>
      <w:ind w:firstLine="420" w:firstLineChars="200"/>
    </w:pPr>
  </w:style>
  <w:style w:type="paragraph" w:customStyle="1" w:styleId="34">
    <w:name w:val="Char Char Char Char"/>
    <w:basedOn w:val="1"/>
    <w:qFormat/>
    <w:uiPriority w:val="0"/>
    <w:pPr>
      <w:widowControl/>
      <w:spacing w:after="160" w:line="240" w:lineRule="exact"/>
      <w:jc w:val="left"/>
    </w:pPr>
    <w:rPr>
      <w:rFonts w:ascii="Calibri" w:hAnsi="Calibri"/>
      <w:sz w:val="21"/>
    </w:rPr>
  </w:style>
  <w:style w:type="paragraph" w:customStyle="1" w:styleId="35">
    <w:name w:val="正文 New New New New New"/>
    <w:basedOn w:val="1"/>
    <w:qFormat/>
    <w:uiPriority w:val="0"/>
    <w:pPr>
      <w:spacing w:line="240" w:lineRule="auto"/>
    </w:pPr>
    <w:rPr>
      <w:sz w:val="21"/>
    </w:rPr>
  </w:style>
  <w:style w:type="table" w:customStyle="1" w:styleId="36">
    <w:name w:val="网格型1"/>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
    <w:name w:val="网格型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8">
    <w:name w:val="批注文字 Char"/>
    <w:basedOn w:val="15"/>
    <w:qFormat/>
    <w:uiPriority w:val="99"/>
  </w:style>
  <w:style w:type="character" w:customStyle="1" w:styleId="39">
    <w:name w:val="正文格式 Char"/>
    <w:link w:val="40"/>
    <w:qFormat/>
    <w:uiPriority w:val="0"/>
    <w:rPr>
      <w:szCs w:val="24"/>
    </w:rPr>
  </w:style>
  <w:style w:type="paragraph" w:customStyle="1" w:styleId="40">
    <w:name w:val="正文格式"/>
    <w:basedOn w:val="1"/>
    <w:link w:val="39"/>
    <w:qFormat/>
    <w:uiPriority w:val="0"/>
    <w:pPr>
      <w:spacing w:line="240" w:lineRule="auto"/>
      <w:ind w:firstLine="420"/>
    </w:pPr>
    <w:rPr>
      <w:kern w:val="0"/>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024603-7CB5-49B6-9A79-7D058D71AD2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1128</Words>
  <Characters>6432</Characters>
  <Lines>53</Lines>
  <Paragraphs>15</Paragraphs>
  <TotalTime>30</TotalTime>
  <ScaleCrop>false</ScaleCrop>
  <LinksUpToDate>false</LinksUpToDate>
  <CharactersWithSpaces>7545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2022-05-24T15:59:00Z</dcterms:created>
  <dc:creator>夏丰良</dc:creator>
  <cp:lastModifiedBy>李维</cp:lastModifiedBy>
  <cp:lastPrinted>2021-07-06T02:49:00Z</cp:lastPrinted>
  <dcterms:modified xsi:type="dcterms:W3CDTF">2023-04-25T02:49:52Z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03AEF067FA924D57A05BE23F41E3E505</vt:lpwstr>
  </property>
</Properties>
</file>