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宋体" w:asciiTheme="minorEastAsia" w:hAnsiTheme="minorEastAsia" w:eastAsiaTheme="minorEastAsia"/>
          <w:b/>
          <w:sz w:val="44"/>
          <w:szCs w:val="44"/>
        </w:rPr>
      </w:pPr>
    </w:p>
    <w:p>
      <w:pPr>
        <w:spacing w:line="560" w:lineRule="exact"/>
        <w:jc w:val="center"/>
        <w:rPr>
          <w:rFonts w:cs="宋体" w:asciiTheme="minorEastAsia" w:hAnsiTheme="minorEastAsia" w:eastAsiaTheme="minorEastAsia"/>
          <w:b/>
          <w:sz w:val="44"/>
          <w:szCs w:val="44"/>
        </w:rPr>
      </w:pPr>
    </w:p>
    <w:p>
      <w:pPr>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沙河街道办2021年突发事件总体应急预案和各领域专项预案的编制项目询价</w:t>
      </w:r>
    </w:p>
    <w:p>
      <w:pPr>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采购文件</w:t>
      </w: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采购单位：深圳市南山区沙河街道办事处</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采购方式：询价采购</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采购类别：服务类</w:t>
      </w:r>
    </w:p>
    <w:p>
      <w:pPr>
        <w:adjustRightInd/>
        <w:snapToGrid/>
        <w:spacing w:line="220" w:lineRule="atLeast"/>
      </w:pPr>
      <w:r>
        <w:br w:type="page"/>
      </w:r>
    </w:p>
    <w:p>
      <w:pPr>
        <w:pStyle w:val="2"/>
      </w:pPr>
      <w:r>
        <w:rPr>
          <w:rFonts w:hint="eastAsia"/>
        </w:rPr>
        <w:t>一、项目背景</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根据《南山区应急委办关于加强区应急委各成员单位应急预案管理工作的通知》，为进一步完善街道各领域应急预案体系，提升街道安全生产事故、公共安全事件、自然灾害、社会安全事件等应急处置能力，我街道拟重新修订编制《南山区沙河街道突发事件总体应急预案》和各领域专项应急预案，共21项。我街道拟聘请第三方服务机构协助开展编制修订工作。</w:t>
      </w:r>
    </w:p>
    <w:p>
      <w:pPr>
        <w:pStyle w:val="2"/>
      </w:pPr>
      <w:r>
        <w:rPr>
          <w:rFonts w:hint="eastAsia"/>
        </w:rPr>
        <w:t>二、项目预算</w:t>
      </w:r>
    </w:p>
    <w:p>
      <w:pPr>
        <w:pStyle w:val="13"/>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本项目预算为20万元</w:t>
      </w:r>
    </w:p>
    <w:p>
      <w:pPr>
        <w:pStyle w:val="2"/>
      </w:pPr>
      <w:r>
        <w:rPr>
          <w:rFonts w:hint="eastAsia"/>
        </w:rPr>
        <w:t>三、项目服务时间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自合同签订之日起3个月内，根据街道实际情况而定。</w:t>
      </w:r>
    </w:p>
    <w:p>
      <w:pPr>
        <w:pStyle w:val="2"/>
      </w:pPr>
      <w:r>
        <w:rPr>
          <w:rFonts w:hint="eastAsia"/>
        </w:rPr>
        <w:t>四、服务内容及应急预案编制清单</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（一）服务内容</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1、技术人员团队对21个应急预案进行现场踏勘、资料收集。</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2、21个应急预案文本初稿、审核稿、终稿（包含区级网络报备通过）。</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3、21个应急预案均需组织专家进行评审，并编制应急处置卡。</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4、21个应急预案均需对相关的人员进行培训和桌面推演。</w:t>
      </w:r>
    </w:p>
    <w:p>
      <w:pPr>
        <w:spacing w:after="0" w:line="540" w:lineRule="exact"/>
        <w:ind w:firstLine="640" w:firstLineChars="200"/>
        <w:rPr>
          <w:rFonts w:ascii="仿宋_GB2312" w:eastAsia="仿宋_GB2312"/>
          <w:sz w:val="32"/>
          <w:szCs w:val="32"/>
        </w:rPr>
      </w:pPr>
    </w:p>
    <w:p>
      <w:pPr>
        <w:spacing w:after="0" w:line="540" w:lineRule="exact"/>
        <w:ind w:firstLine="640" w:firstLineChars="200"/>
        <w:rPr>
          <w:rFonts w:ascii="仿宋_GB2312" w:eastAsia="仿宋_GB2312"/>
          <w:sz w:val="32"/>
          <w:szCs w:val="32"/>
        </w:rPr>
      </w:pPr>
    </w:p>
    <w:p>
      <w:pPr>
        <w:spacing w:after="0" w:line="540" w:lineRule="exact"/>
        <w:rPr>
          <w:rFonts w:ascii="仿宋_GB2312" w:eastAsia="仿宋_GB2312"/>
          <w:sz w:val="32"/>
          <w:szCs w:val="32"/>
        </w:rPr>
      </w:pPr>
    </w:p>
    <w:p>
      <w:pPr>
        <w:spacing w:after="0" w:line="540" w:lineRule="exact"/>
        <w:rPr>
          <w:rFonts w:ascii="仿宋_GB2312" w:eastAsia="仿宋_GB2312"/>
          <w:sz w:val="32"/>
          <w:szCs w:val="32"/>
        </w:rPr>
      </w:pPr>
      <w:r>
        <w:rPr>
          <w:rFonts w:hint="eastAsia" w:ascii="仿宋_GB2312" w:eastAsia="仿宋_GB2312"/>
          <w:sz w:val="32"/>
          <w:szCs w:val="32"/>
        </w:rPr>
        <w:t>（二）应急预案编制清单</w:t>
      </w:r>
    </w:p>
    <w:tbl>
      <w:tblPr>
        <w:tblStyle w:val="8"/>
        <w:tblW w:w="10065" w:type="dxa"/>
        <w:tblInd w:w="-584" w:type="dxa"/>
        <w:tblLayout w:type="fixed"/>
        <w:tblCellMar>
          <w:top w:w="0" w:type="dxa"/>
          <w:left w:w="108" w:type="dxa"/>
          <w:bottom w:w="0" w:type="dxa"/>
          <w:right w:w="108" w:type="dxa"/>
        </w:tblCellMar>
      </w:tblPr>
      <w:tblGrid>
        <w:gridCol w:w="1092"/>
        <w:gridCol w:w="1943"/>
        <w:gridCol w:w="1510"/>
        <w:gridCol w:w="5520"/>
      </w:tblGrid>
      <w:tr>
        <w:tblPrEx>
          <w:tblCellMar>
            <w:top w:w="0" w:type="dxa"/>
            <w:left w:w="108" w:type="dxa"/>
            <w:bottom w:w="0" w:type="dxa"/>
            <w:right w:w="108" w:type="dxa"/>
          </w:tblCellMar>
        </w:tblPrEx>
        <w:trPr>
          <w:trHeight w:val="497" w:hRule="atLeast"/>
          <w:tblHead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color w:val="000000"/>
                <w:sz w:val="28"/>
                <w:szCs w:val="28"/>
              </w:rPr>
            </w:pPr>
            <w:r>
              <w:rPr>
                <w:rFonts w:hint="eastAsia" w:ascii="仿宋" w:hAnsi="仿宋" w:eastAsia="仿宋" w:cs="宋体"/>
                <w:b/>
                <w:bCs/>
                <w:color w:val="000000"/>
                <w:sz w:val="28"/>
                <w:szCs w:val="28"/>
              </w:rPr>
              <w:t>序号</w:t>
            </w:r>
          </w:p>
        </w:tc>
        <w:tc>
          <w:tcPr>
            <w:tcW w:w="194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8"/>
                <w:szCs w:val="28"/>
              </w:rPr>
            </w:pPr>
            <w:r>
              <w:rPr>
                <w:rFonts w:hint="eastAsia" w:ascii="仿宋" w:hAnsi="仿宋" w:eastAsia="仿宋" w:cs="宋体"/>
                <w:b/>
                <w:bCs/>
                <w:color w:val="000000"/>
                <w:sz w:val="28"/>
                <w:szCs w:val="28"/>
              </w:rPr>
              <w:t>预案类别</w:t>
            </w:r>
          </w:p>
        </w:tc>
        <w:tc>
          <w:tcPr>
            <w:tcW w:w="15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8"/>
                <w:szCs w:val="28"/>
              </w:rPr>
            </w:pPr>
            <w:r>
              <w:rPr>
                <w:rFonts w:hint="eastAsia" w:ascii="仿宋" w:hAnsi="仿宋" w:eastAsia="仿宋" w:cs="宋体"/>
                <w:b/>
                <w:bCs/>
                <w:color w:val="000000"/>
                <w:sz w:val="28"/>
                <w:szCs w:val="28"/>
              </w:rPr>
              <w:t>应对与处置</w:t>
            </w:r>
          </w:p>
        </w:tc>
        <w:tc>
          <w:tcPr>
            <w:tcW w:w="55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8"/>
                <w:szCs w:val="28"/>
              </w:rPr>
            </w:pPr>
            <w:r>
              <w:rPr>
                <w:rFonts w:hint="eastAsia" w:ascii="仿宋" w:hAnsi="仿宋" w:eastAsia="仿宋" w:cs="宋体"/>
                <w:b/>
                <w:bCs/>
                <w:color w:val="000000"/>
                <w:sz w:val="28"/>
                <w:szCs w:val="28"/>
              </w:rPr>
              <w:t>预案名称</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94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总预案　</w:t>
            </w: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总预案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w:t>
            </w:r>
            <w:r>
              <w:rPr>
                <w:rFonts w:hint="eastAsia" w:ascii="仿宋" w:hAnsi="仿宋" w:eastAsia="仿宋" w:cs="宋体"/>
                <w:color w:val="000000"/>
                <w:sz w:val="28"/>
                <w:szCs w:val="28"/>
                <w:lang w:eastAsia="zh-CN"/>
              </w:rPr>
              <w:t>沙河</w:t>
            </w:r>
            <w:r>
              <w:rPr>
                <w:rFonts w:hint="eastAsia" w:ascii="仿宋" w:hAnsi="仿宋" w:eastAsia="仿宋" w:cs="宋体"/>
                <w:color w:val="000000"/>
                <w:sz w:val="28"/>
                <w:szCs w:val="28"/>
              </w:rPr>
              <w:t>街道突发事件总体应急预案》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943" w:type="dxa"/>
            <w:vMerge w:val="restart"/>
            <w:tcBorders>
              <w:top w:val="nil"/>
              <w:left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事故灾难类应急预案</w:t>
            </w: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《南山区沙河街道生产安全事故综合应急预案》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1943" w:type="dxa"/>
            <w:vMerge w:val="continue"/>
            <w:tcBorders>
              <w:left w:val="single" w:color="auto" w:sz="4" w:space="0"/>
              <w:right w:val="single" w:color="auto" w:sz="4" w:space="0"/>
            </w:tcBorders>
            <w:shd w:val="clear" w:color="auto" w:fill="auto"/>
            <w:vAlign w:val="center"/>
          </w:tcPr>
          <w:p>
            <w:pP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《南山区沙河街道危险化学品事故应急预案》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4</w:t>
            </w:r>
          </w:p>
        </w:tc>
        <w:tc>
          <w:tcPr>
            <w:tcW w:w="1943" w:type="dxa"/>
            <w:vMerge w:val="continue"/>
            <w:tcBorders>
              <w:left w:val="single" w:color="auto" w:sz="4" w:space="0"/>
              <w:right w:val="single" w:color="auto" w:sz="4" w:space="0"/>
            </w:tcBorders>
            <w:shd w:val="clear" w:color="auto" w:fill="auto"/>
            <w:vAlign w:val="center"/>
          </w:tcPr>
          <w:p>
            <w:pP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《南山区沙河街道消防安全应急预案》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5</w:t>
            </w:r>
          </w:p>
        </w:tc>
        <w:tc>
          <w:tcPr>
            <w:tcW w:w="1943" w:type="dxa"/>
            <w:vMerge w:val="continue"/>
            <w:tcBorders>
              <w:left w:val="single" w:color="auto" w:sz="4" w:space="0"/>
              <w:right w:val="single" w:color="auto" w:sz="4" w:space="0"/>
            </w:tcBorders>
            <w:shd w:val="clear" w:color="auto" w:fill="auto"/>
            <w:vAlign w:val="center"/>
          </w:tcPr>
          <w:p>
            <w:pP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《南山区沙河街道重特大交通事故应急预案》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6</w:t>
            </w:r>
          </w:p>
        </w:tc>
        <w:tc>
          <w:tcPr>
            <w:tcW w:w="1943" w:type="dxa"/>
            <w:vMerge w:val="continue"/>
            <w:tcBorders>
              <w:left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《南山区沙河街道地面塌陷应急预案》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7</w:t>
            </w:r>
          </w:p>
        </w:tc>
        <w:tc>
          <w:tcPr>
            <w:tcW w:w="1943" w:type="dxa"/>
            <w:vMerge w:val="continue"/>
            <w:tcBorders>
              <w:left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《南山区沙河街道建筑工程领域突发事件应急预案》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8</w:t>
            </w:r>
          </w:p>
        </w:tc>
        <w:tc>
          <w:tcPr>
            <w:tcW w:w="1943"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《南山区沙河街道居民房屋倒塌处置应急预案》</w:t>
            </w:r>
          </w:p>
        </w:tc>
      </w:tr>
      <w:tr>
        <w:tblPrEx>
          <w:tblCellMar>
            <w:top w:w="0" w:type="dxa"/>
            <w:left w:w="108" w:type="dxa"/>
            <w:bottom w:w="0" w:type="dxa"/>
            <w:right w:w="108" w:type="dxa"/>
          </w:tblCellMar>
        </w:tblPrEx>
        <w:trPr>
          <w:trHeight w:val="535"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9</w:t>
            </w:r>
          </w:p>
        </w:tc>
        <w:tc>
          <w:tcPr>
            <w:tcW w:w="1943" w:type="dxa"/>
            <w:vMerge w:val="restart"/>
            <w:tcBorders>
              <w:top w:val="single" w:color="auto" w:sz="4" w:space="0"/>
              <w:left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公共卫生事件类应急预案</w:t>
            </w: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《南山区沙河街道公共卫生突发事件应急预案》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10</w:t>
            </w:r>
          </w:p>
        </w:tc>
        <w:tc>
          <w:tcPr>
            <w:tcW w:w="1943" w:type="dxa"/>
            <w:vMerge w:val="continue"/>
            <w:tcBorders>
              <w:left w:val="single" w:color="auto" w:sz="4" w:space="0"/>
              <w:right w:val="single" w:color="auto" w:sz="4" w:space="0"/>
            </w:tcBorders>
            <w:shd w:val="clear" w:color="auto" w:fill="auto"/>
            <w:vAlign w:val="center"/>
          </w:tcPr>
          <w:p>
            <w:pP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《南山区沙河街道药品安全事应急预案》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11</w:t>
            </w:r>
          </w:p>
        </w:tc>
        <w:tc>
          <w:tcPr>
            <w:tcW w:w="1943"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《南山区沙河街道食品安全突发事件应急预案》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12</w:t>
            </w:r>
          </w:p>
        </w:tc>
        <w:tc>
          <w:tcPr>
            <w:tcW w:w="1943" w:type="dxa"/>
            <w:vMerge w:val="restart"/>
            <w:tcBorders>
              <w:top w:val="single" w:color="auto" w:sz="4" w:space="0"/>
              <w:left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自然灾害类应急预案</w:t>
            </w:r>
          </w:p>
        </w:tc>
        <w:tc>
          <w:tcPr>
            <w:tcW w:w="1510" w:type="dxa"/>
            <w:tcBorders>
              <w:top w:val="nil"/>
              <w:left w:val="nil"/>
              <w:bottom w:val="single" w:color="auto" w:sz="4" w:space="0"/>
              <w:right w:val="single" w:color="auto" w:sz="4" w:space="0"/>
            </w:tcBorders>
            <w:shd w:val="clear" w:color="auto" w:fill="auto"/>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《深圳市南山区沙河街道防汛预案》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13</w:t>
            </w:r>
          </w:p>
        </w:tc>
        <w:tc>
          <w:tcPr>
            <w:tcW w:w="1943" w:type="dxa"/>
            <w:vMerge w:val="continue"/>
            <w:tcBorders>
              <w:left w:val="single" w:color="auto" w:sz="4" w:space="0"/>
              <w:right w:val="single" w:color="auto" w:sz="4" w:space="0"/>
            </w:tcBorders>
            <w:shd w:val="clear" w:color="auto" w:fill="auto"/>
            <w:vAlign w:val="center"/>
          </w:tcPr>
          <w:p>
            <w:pP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《深圳市南山区沙河街道防台风预案》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14</w:t>
            </w:r>
          </w:p>
        </w:tc>
        <w:tc>
          <w:tcPr>
            <w:tcW w:w="1943" w:type="dxa"/>
            <w:vMerge w:val="continue"/>
            <w:tcBorders>
              <w:left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《南山区沙河街道自然灾害救助应急预案》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15</w:t>
            </w:r>
          </w:p>
        </w:tc>
        <w:tc>
          <w:tcPr>
            <w:tcW w:w="1943" w:type="dxa"/>
            <w:vMerge w:val="continue"/>
            <w:tcBorders>
              <w:left w:val="single" w:color="auto" w:sz="4" w:space="0"/>
              <w:right w:val="single" w:color="auto" w:sz="4" w:space="0"/>
            </w:tcBorders>
            <w:shd w:val="clear" w:color="auto" w:fill="auto"/>
            <w:vAlign w:val="center"/>
          </w:tcPr>
          <w:p>
            <w:pP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《南山区沙河街道气象应急预案》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16</w:t>
            </w:r>
          </w:p>
        </w:tc>
        <w:tc>
          <w:tcPr>
            <w:tcW w:w="1943" w:type="dxa"/>
            <w:vMerge w:val="continue"/>
            <w:tcBorders>
              <w:left w:val="single" w:color="auto" w:sz="4" w:space="0"/>
              <w:right w:val="single" w:color="auto" w:sz="4" w:space="0"/>
            </w:tcBorders>
            <w:shd w:val="clear" w:color="auto" w:fill="auto"/>
            <w:vAlign w:val="center"/>
          </w:tcPr>
          <w:p>
            <w:pP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8"/>
                <w:szCs w:val="28"/>
              </w:rPr>
            </w:pPr>
            <w:r>
              <w:rPr>
                <w:rFonts w:hint="eastAsia" w:ascii="仿宋" w:hAnsi="仿宋" w:eastAsia="仿宋" w:cs="宋体"/>
                <w:color w:val="000000"/>
                <w:sz w:val="28"/>
                <w:szCs w:val="28"/>
              </w:rPr>
              <w:t>《南山区沙河街道突发地质灾害应急预案》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17</w:t>
            </w:r>
          </w:p>
        </w:tc>
        <w:tc>
          <w:tcPr>
            <w:tcW w:w="1943"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p>
        </w:tc>
        <w:tc>
          <w:tcPr>
            <w:tcW w:w="1510" w:type="dxa"/>
            <w:tcBorders>
              <w:top w:val="nil"/>
              <w:left w:val="nil"/>
              <w:bottom w:val="single" w:color="auto" w:sz="4" w:space="0"/>
              <w:right w:val="single" w:color="auto" w:sz="4" w:space="0"/>
            </w:tcBorders>
            <w:shd w:val="clear" w:color="auto" w:fill="auto"/>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《南山区沙河街道处置森林火灾应急预案》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18</w:t>
            </w:r>
          </w:p>
        </w:tc>
        <w:tc>
          <w:tcPr>
            <w:tcW w:w="1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社会安全事件类应急预案</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《南山区沙河街道处置民族宗教突发事件应急预案》</w:t>
            </w:r>
          </w:p>
        </w:tc>
      </w:tr>
      <w:tr>
        <w:tblPrEx>
          <w:tblCellMar>
            <w:top w:w="0" w:type="dxa"/>
            <w:left w:w="108" w:type="dxa"/>
            <w:bottom w:w="0" w:type="dxa"/>
            <w:right w:w="108" w:type="dxa"/>
          </w:tblCellMar>
        </w:tblPrEx>
        <w:trPr>
          <w:trHeight w:val="279" w:hRule="atLeast"/>
        </w:trPr>
        <w:tc>
          <w:tcPr>
            <w:tcW w:w="109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19</w:t>
            </w:r>
          </w:p>
        </w:tc>
        <w:tc>
          <w:tcPr>
            <w:tcW w:w="194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sz w:val="28"/>
                <w:szCs w:val="28"/>
              </w:rPr>
            </w:pPr>
          </w:p>
        </w:tc>
        <w:tc>
          <w:tcPr>
            <w:tcW w:w="15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《南山区沙河街道处置群体性事件和大规模暴力犯罪事件应急预案》</w:t>
            </w:r>
          </w:p>
        </w:tc>
      </w:tr>
      <w:tr>
        <w:tblPrEx>
          <w:tblCellMar>
            <w:top w:w="0" w:type="dxa"/>
            <w:left w:w="108" w:type="dxa"/>
            <w:bottom w:w="0" w:type="dxa"/>
            <w:right w:w="108" w:type="dxa"/>
          </w:tblCellMar>
        </w:tblPrEx>
        <w:trPr>
          <w:trHeight w:val="279" w:hRule="atLeast"/>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20</w:t>
            </w:r>
          </w:p>
        </w:tc>
        <w:tc>
          <w:tcPr>
            <w:tcW w:w="194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sz w:val="28"/>
                <w:szCs w:val="28"/>
              </w:rPr>
            </w:pPr>
          </w:p>
        </w:tc>
        <w:tc>
          <w:tcPr>
            <w:tcW w:w="15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《南山区沙河街道关于恐怖突发事件应急处置预案》</w:t>
            </w:r>
          </w:p>
        </w:tc>
      </w:tr>
      <w:tr>
        <w:tblPrEx>
          <w:tblCellMar>
            <w:top w:w="0" w:type="dxa"/>
            <w:left w:w="108" w:type="dxa"/>
            <w:bottom w:w="0" w:type="dxa"/>
            <w:right w:w="108" w:type="dxa"/>
          </w:tblCellMar>
        </w:tblPrEx>
        <w:trPr>
          <w:trHeight w:val="279" w:hRule="atLeast"/>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21</w:t>
            </w:r>
          </w:p>
        </w:tc>
        <w:tc>
          <w:tcPr>
            <w:tcW w:w="19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其 他</w:t>
            </w:r>
          </w:p>
        </w:tc>
        <w:tc>
          <w:tcPr>
            <w:tcW w:w="15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专项预案</w:t>
            </w:r>
          </w:p>
        </w:tc>
        <w:tc>
          <w:tcPr>
            <w:tcW w:w="5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 w:hAnsi="仿宋" w:eastAsia="仿宋" w:cs="宋体"/>
                <w:color w:val="000000"/>
                <w:sz w:val="28"/>
                <w:szCs w:val="28"/>
              </w:rPr>
            </w:pPr>
            <w:r>
              <w:rPr>
                <w:rFonts w:hint="eastAsia" w:ascii="仿宋" w:hAnsi="仿宋" w:eastAsia="仿宋" w:cs="宋体"/>
                <w:color w:val="000000"/>
                <w:sz w:val="28"/>
                <w:szCs w:val="28"/>
              </w:rPr>
              <w:t>《南山区沙河</w:t>
            </w:r>
            <w:bookmarkStart w:id="0" w:name="_GoBack"/>
            <w:bookmarkEnd w:id="0"/>
            <w:r>
              <w:rPr>
                <w:rFonts w:hint="eastAsia" w:ascii="仿宋" w:hAnsi="仿宋" w:eastAsia="仿宋" w:cs="宋体"/>
                <w:color w:val="000000"/>
                <w:sz w:val="28"/>
                <w:szCs w:val="28"/>
              </w:rPr>
              <w:t>街道应急场所启用预案》</w:t>
            </w:r>
          </w:p>
        </w:tc>
      </w:tr>
    </w:tbl>
    <w:p>
      <w:pPr>
        <w:spacing w:after="0" w:line="540" w:lineRule="exact"/>
        <w:rPr>
          <w:rFonts w:ascii="仿宋_GB2312" w:eastAsia="仿宋_GB2312"/>
          <w:sz w:val="32"/>
          <w:szCs w:val="32"/>
        </w:rPr>
      </w:pPr>
    </w:p>
    <w:p>
      <w:pPr>
        <w:pStyle w:val="2"/>
      </w:pPr>
      <w:r>
        <w:rPr>
          <w:rFonts w:hint="eastAsia"/>
        </w:rPr>
        <w:t>五、编制要求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1、建立完善的突发事件应急处置工作机制（预防、监测与预警，应急处置与救援，后期处置）。</w:t>
      </w:r>
    </w:p>
    <w:p>
      <w:pPr>
        <w:spacing w:after="0" w:line="540" w:lineRule="exact"/>
        <w:ind w:firstLine="640" w:firstLineChars="200"/>
        <w:rPr>
          <w:rFonts w:hint="eastAsia" w:ascii="仿宋_GB2312" w:eastAsia="仿宋_GB2312"/>
          <w:sz w:val="32"/>
          <w:szCs w:val="32"/>
        </w:rPr>
      </w:pPr>
      <w:r>
        <w:rPr>
          <w:rFonts w:hint="eastAsia" w:ascii="仿宋_GB2312" w:eastAsia="仿宋_GB2312"/>
          <w:sz w:val="32"/>
          <w:szCs w:val="32"/>
        </w:rPr>
        <w:t>2、编制应急预案前需开展事故风险评估和应急资源调查；需按规定落实应急预案备案；需根据部门特点编制简明、实用的应急处置卡。</w:t>
      </w:r>
    </w:p>
    <w:p>
      <w:pPr>
        <w:pStyle w:val="2"/>
      </w:pPr>
      <w:r>
        <w:rPr>
          <w:rFonts w:hint="eastAsia"/>
        </w:rPr>
        <w:t>六、评审方式</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供应商需按要求提供高质量的报价文件，我单位将对各个供应商报价文件按照以下因素进行横向比较，综合评审出一家中标供应商。</w:t>
      </w:r>
    </w:p>
    <w:tbl>
      <w:tblPr>
        <w:tblStyle w:val="8"/>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4" w:type="dxa"/>
            <w:vAlign w:val="center"/>
          </w:tcPr>
          <w:p>
            <w:pPr>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序号</w:t>
            </w:r>
          </w:p>
        </w:tc>
        <w:tc>
          <w:tcPr>
            <w:tcW w:w="709" w:type="dxa"/>
            <w:vAlign w:val="center"/>
          </w:tcPr>
          <w:p>
            <w:pPr>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权重</w:t>
            </w:r>
          </w:p>
        </w:tc>
        <w:tc>
          <w:tcPr>
            <w:tcW w:w="6996" w:type="dxa"/>
            <w:shd w:val="clear" w:color="auto" w:fill="auto"/>
            <w:vAlign w:val="center"/>
          </w:tcPr>
          <w:p>
            <w:pPr>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p>
        </w:tc>
        <w:tc>
          <w:tcPr>
            <w:tcW w:w="709" w:type="dxa"/>
            <w:vAlign w:val="center"/>
          </w:tcPr>
          <w:p>
            <w:pPr>
              <w:spacing w:line="0" w:lineRule="atLeas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10</w:t>
            </w:r>
          </w:p>
        </w:tc>
        <w:tc>
          <w:tcPr>
            <w:tcW w:w="6996" w:type="dxa"/>
            <w:shd w:val="clear" w:color="auto" w:fill="auto"/>
          </w:tcPr>
          <w:p>
            <w:pPr>
              <w:spacing w:line="0" w:lineRule="atLeas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根据报价的合理程度进行评判，由评审委员进行优劣打分，报价全面贴合项目需求，能够最大限度提升项目服务质量的，最优得10分，依次递减2.5分，最低0分。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p>
        </w:tc>
        <w:tc>
          <w:tcPr>
            <w:tcW w:w="709" w:type="dxa"/>
            <w:vAlign w:val="center"/>
          </w:tcPr>
          <w:p>
            <w:pPr>
              <w:spacing w:line="0" w:lineRule="atLeas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6996" w:type="dxa"/>
            <w:shd w:val="clear" w:color="auto" w:fill="auto"/>
          </w:tcPr>
          <w:p>
            <w:pPr>
              <w:spacing w:line="0" w:lineRule="atLeas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根据供应商提供的服务团队情况进行评判，由评审委员进行优劣打分，服务团队资质齐全，能够最大限度提升项目服务质量的，最优得20分，依次递减5分，最低0分。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p>
        </w:tc>
        <w:tc>
          <w:tcPr>
            <w:tcW w:w="709" w:type="dxa"/>
            <w:vAlign w:val="center"/>
          </w:tcPr>
          <w:p>
            <w:pPr>
              <w:spacing w:line="0" w:lineRule="atLeas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6996" w:type="dxa"/>
            <w:shd w:val="clear" w:color="auto" w:fill="auto"/>
          </w:tcPr>
          <w:p>
            <w:pPr>
              <w:spacing w:line="0" w:lineRule="atLeas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根据供应商提供的资质和通过认证情况以及拥有其他项目相关的著作权等与项目的贴合程度及级别和数量进行评判，由评审委员进行优劣打分。最优的得20分，依次递减5分，最低0分。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vAlign w:val="center"/>
          </w:tcPr>
          <w:p>
            <w:pPr>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p>
        </w:tc>
        <w:tc>
          <w:tcPr>
            <w:tcW w:w="709" w:type="dxa"/>
            <w:vAlign w:val="center"/>
          </w:tcPr>
          <w:p>
            <w:pPr>
              <w:spacing w:line="0" w:lineRule="atLeas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6996" w:type="dxa"/>
            <w:shd w:val="clear" w:color="auto" w:fill="auto"/>
          </w:tcPr>
          <w:p>
            <w:pPr>
              <w:spacing w:line="0" w:lineRule="atLeas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根据供应商提供的项目业绩的数量及贴合项目程度，由评审委员进行优劣打分。最优的得20分，依次递减5分，最低0分。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2" w:hRule="atLeast"/>
        </w:trPr>
        <w:tc>
          <w:tcPr>
            <w:tcW w:w="724" w:type="dxa"/>
            <w:vAlign w:val="center"/>
          </w:tcPr>
          <w:p>
            <w:pPr>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5</w:t>
            </w:r>
          </w:p>
        </w:tc>
        <w:tc>
          <w:tcPr>
            <w:tcW w:w="709" w:type="dxa"/>
            <w:vAlign w:val="center"/>
          </w:tcPr>
          <w:p>
            <w:pPr>
              <w:spacing w:line="0" w:lineRule="atLeas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30</w:t>
            </w:r>
          </w:p>
        </w:tc>
        <w:tc>
          <w:tcPr>
            <w:tcW w:w="6996" w:type="dxa"/>
            <w:shd w:val="clear" w:color="auto" w:fill="auto"/>
          </w:tcPr>
          <w:p>
            <w:pPr>
              <w:spacing w:line="0" w:lineRule="atLeast"/>
              <w:rPr>
                <w:rFonts w:ascii="仿宋_GB2312" w:hAnsi="宋体" w:eastAsia="仿宋_GB2312" w:cs="宋体"/>
                <w:color w:val="000000"/>
                <w:sz w:val="32"/>
                <w:szCs w:val="32"/>
              </w:rPr>
            </w:pPr>
            <w:r>
              <w:rPr>
                <w:rFonts w:hint="eastAsia" w:ascii="仿宋_GB2312" w:hAnsi="宋体" w:eastAsia="仿宋_GB2312" w:cs="宋体"/>
                <w:color w:val="000000"/>
                <w:sz w:val="32"/>
                <w:szCs w:val="32"/>
              </w:rPr>
              <w:t>要求投标人充分理解本项目需求情况及业务情况，评审委员根据各投标人的服务方案进行横向比较项目总体概述的全面性、具体性、详实性、准确性和透彻性。</w:t>
            </w:r>
            <w:r>
              <w:rPr>
                <w:rFonts w:hint="eastAsia"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（一）评分依据：</w:t>
            </w:r>
            <w:r>
              <w:rPr>
                <w:rFonts w:hint="eastAsia"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1.总体规划科学合理，能根据采购单位需求进行详细分析，配套措施完善，服务实施方案合理，评价为优得30分；</w:t>
            </w:r>
            <w:r>
              <w:rPr>
                <w:rFonts w:hint="eastAsia"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2.总体规划有一定特点，分析合理、切合现场实际情况，配套措施比较完善，服务方案比较合理，评价为良得20分；</w:t>
            </w:r>
            <w:r>
              <w:rPr>
                <w:rFonts w:hint="eastAsia"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3.总体规划无突出特点，分析合理，配套措施一般，服务方案一般，评价为中得10分；</w:t>
            </w:r>
            <w:r>
              <w:rPr>
                <w:rFonts w:hint="eastAsia"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4.总体规划无特点，配套措施较差，服务方案较差的，评价为差不得分。</w:t>
            </w:r>
          </w:p>
        </w:tc>
      </w:tr>
    </w:tbl>
    <w:p>
      <w:pPr>
        <w:rPr>
          <w:rFonts w:hint="eastAsia"/>
        </w:rPr>
      </w:pPr>
    </w:p>
    <w:p/>
    <w:p/>
    <w:p>
      <w:pPr>
        <w:pStyle w:val="2"/>
      </w:pPr>
      <w:r>
        <w:rPr>
          <w:rFonts w:hint="eastAsia"/>
        </w:rPr>
        <w:t>七、报价文件格式及递交要求</w:t>
      </w:r>
    </w:p>
    <w:tbl>
      <w:tblPr>
        <w:tblStyle w:val="8"/>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21"/>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21"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337"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21"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格式要求</w:t>
            </w:r>
          </w:p>
        </w:tc>
        <w:tc>
          <w:tcPr>
            <w:tcW w:w="6337" w:type="dxa"/>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按照政府公文格式要求撰写，装订齐整。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21"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递交要求</w:t>
            </w:r>
          </w:p>
        </w:tc>
        <w:tc>
          <w:tcPr>
            <w:tcW w:w="6337" w:type="dxa"/>
          </w:tcPr>
          <w:p>
            <w:pPr>
              <w:spacing w:after="0"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供应商需认真阅读《沙河街道办2021年突发事件总体应急预案和各领域专项预案的编制项目》，报价文件需包含目录并加盖单位公章和密封，在封面注明项目名称和报价单位名称后，于2021年8月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日北京时间17：00前送到如下地址：</w:t>
            </w:r>
          </w:p>
          <w:p>
            <w:pPr>
              <w:spacing w:after="0"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深云路6号博达大厦506室</w:t>
            </w:r>
          </w:p>
          <w:p>
            <w:pPr>
              <w:spacing w:after="0"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联系人：黄颖</w:t>
            </w:r>
          </w:p>
          <w:p>
            <w:pPr>
              <w:spacing w:after="0"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联系方式：26603578</w:t>
            </w:r>
          </w:p>
        </w:tc>
      </w:tr>
    </w:tbl>
    <w:p/>
    <w:p>
      <w:pPr>
        <w:pStyle w:val="2"/>
      </w:pPr>
      <w:r>
        <w:rPr>
          <w:rFonts w:hint="eastAsia"/>
        </w:rPr>
        <w:t>八、报价文件内容要求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1.报价文件封面需注明项目名称和报价单位名称。</w:t>
      </w:r>
    </w:p>
    <w:p>
      <w:pPr>
        <w:rPr>
          <w:rFonts w:ascii="Times New Roman" w:hAnsi="Times New Roman"/>
        </w:rPr>
      </w:pPr>
      <w:r>
        <w:rPr>
          <w:rFonts w:hint="eastAsia" w:ascii="仿宋_GB2312" w:hAnsi="仿宋_GB2312" w:eastAsia="仿宋_GB2312" w:cs="仿宋_GB2312"/>
          <w:sz w:val="32"/>
          <w:szCs w:val="32"/>
        </w:rPr>
        <w:t>2.报价文件第一页需按照以下格式编写：</w:t>
      </w:r>
    </w:p>
    <w:p>
      <w:pPr>
        <w:pStyle w:val="13"/>
        <w:snapToGrid w:val="0"/>
        <w:spacing w:line="540" w:lineRule="exact"/>
        <w:ind w:firstLine="0"/>
        <w:jc w:val="center"/>
        <w:rPr>
          <w:rFonts w:asciiTheme="minorEastAsia" w:hAnsiTheme="minorEastAsia"/>
          <w:b/>
          <w:sz w:val="44"/>
          <w:szCs w:val="44"/>
        </w:rPr>
      </w:pPr>
    </w:p>
    <w:p>
      <w:pPr>
        <w:pStyle w:val="13"/>
        <w:snapToGrid w:val="0"/>
        <w:spacing w:line="540" w:lineRule="exact"/>
        <w:ind w:firstLine="0"/>
        <w:jc w:val="center"/>
        <w:rPr>
          <w:rFonts w:asciiTheme="minorEastAsia" w:hAnsiTheme="minorEastAsia"/>
          <w:b/>
          <w:sz w:val="44"/>
          <w:szCs w:val="44"/>
        </w:rPr>
      </w:pPr>
    </w:p>
    <w:p>
      <w:pPr>
        <w:pStyle w:val="13"/>
        <w:snapToGrid w:val="0"/>
        <w:spacing w:line="540" w:lineRule="exact"/>
        <w:ind w:firstLine="0"/>
        <w:jc w:val="center"/>
        <w:rPr>
          <w:rFonts w:asciiTheme="minorEastAsia" w:hAnsiTheme="minorEastAsia"/>
          <w:b/>
          <w:sz w:val="44"/>
          <w:szCs w:val="44"/>
        </w:rPr>
      </w:pPr>
    </w:p>
    <w:p>
      <w:pPr>
        <w:pStyle w:val="13"/>
        <w:snapToGrid w:val="0"/>
        <w:spacing w:line="540" w:lineRule="exact"/>
        <w:ind w:firstLine="0"/>
        <w:jc w:val="center"/>
        <w:rPr>
          <w:rFonts w:asciiTheme="minorEastAsia" w:hAnsiTheme="minorEastAsia"/>
          <w:b/>
          <w:sz w:val="44"/>
          <w:szCs w:val="44"/>
        </w:rPr>
      </w:pPr>
    </w:p>
    <w:p>
      <w:pPr>
        <w:pStyle w:val="13"/>
        <w:snapToGrid w:val="0"/>
        <w:spacing w:line="540" w:lineRule="exact"/>
        <w:ind w:firstLine="0"/>
        <w:jc w:val="center"/>
        <w:rPr>
          <w:rFonts w:asciiTheme="minorEastAsia" w:hAnsiTheme="minorEastAsia"/>
          <w:b/>
          <w:sz w:val="44"/>
          <w:szCs w:val="44"/>
        </w:rPr>
      </w:pPr>
    </w:p>
    <w:p>
      <w:pPr>
        <w:pStyle w:val="13"/>
        <w:snapToGrid w:val="0"/>
        <w:spacing w:line="540" w:lineRule="exact"/>
        <w:ind w:firstLine="0"/>
        <w:jc w:val="center"/>
        <w:rPr>
          <w:rFonts w:asciiTheme="minorEastAsia" w:hAnsiTheme="minorEastAsia"/>
          <w:b/>
          <w:sz w:val="44"/>
          <w:szCs w:val="44"/>
        </w:rPr>
      </w:pPr>
    </w:p>
    <w:p>
      <w:pPr>
        <w:pStyle w:val="13"/>
        <w:snapToGrid w:val="0"/>
        <w:spacing w:line="540" w:lineRule="exact"/>
        <w:ind w:firstLine="0"/>
        <w:jc w:val="center"/>
        <w:rPr>
          <w:rFonts w:asciiTheme="minorEastAsia" w:hAnsiTheme="minorEastAsia"/>
          <w:b/>
          <w:sz w:val="44"/>
          <w:szCs w:val="44"/>
        </w:rPr>
      </w:pPr>
    </w:p>
    <w:p>
      <w:pPr>
        <w:pStyle w:val="13"/>
        <w:snapToGrid w:val="0"/>
        <w:spacing w:line="540" w:lineRule="exact"/>
        <w:ind w:firstLine="0"/>
        <w:jc w:val="center"/>
        <w:rPr>
          <w:rFonts w:asciiTheme="minorEastAsia" w:hAnsiTheme="minorEastAsia"/>
          <w:b/>
          <w:sz w:val="44"/>
          <w:szCs w:val="44"/>
        </w:rPr>
      </w:pPr>
    </w:p>
    <w:p>
      <w:pPr>
        <w:pStyle w:val="13"/>
        <w:snapToGrid w:val="0"/>
        <w:spacing w:line="540" w:lineRule="exact"/>
        <w:ind w:firstLine="0"/>
        <w:jc w:val="center"/>
        <w:rPr>
          <w:rFonts w:asciiTheme="minorEastAsia" w:hAnsiTheme="minorEastAsia"/>
          <w:b/>
          <w:sz w:val="44"/>
          <w:szCs w:val="44"/>
        </w:rPr>
      </w:pPr>
    </w:p>
    <w:p>
      <w:pPr>
        <w:pStyle w:val="13"/>
        <w:snapToGrid w:val="0"/>
        <w:spacing w:line="540" w:lineRule="exact"/>
        <w:ind w:firstLine="0"/>
        <w:jc w:val="center"/>
        <w:rPr>
          <w:rFonts w:asciiTheme="minorEastAsia" w:hAnsiTheme="minorEastAsia"/>
          <w:b/>
          <w:sz w:val="44"/>
          <w:szCs w:val="44"/>
        </w:rPr>
      </w:pPr>
      <w:r>
        <w:rPr>
          <w:rFonts w:hint="eastAsia" w:asciiTheme="minorEastAsia" w:hAnsiTheme="minorEastAsia"/>
          <w:b/>
          <w:sz w:val="44"/>
          <w:szCs w:val="44"/>
        </w:rPr>
        <w:t>沙河街道办2021年突发事件总体应急预案和各领域专项预案的编制项目</w:t>
      </w:r>
    </w:p>
    <w:p>
      <w:pPr>
        <w:pStyle w:val="13"/>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我司完全理解贵单位询价文件的各项内容，承诺完全满足本项目服务内容及其要求，按时保质保量完成本项目，完全接受贵单位关于本项目询价文件中的要求。对于本项目，我司报价为人民币   元，该报价已包含了本项目的所有费用，贵单位无需再为本项目支付其他费用。</w:t>
      </w:r>
    </w:p>
    <w:p>
      <w:pPr>
        <w:pStyle w:val="13"/>
        <w:snapToGrid w:val="0"/>
        <w:spacing w:line="540" w:lineRule="exact"/>
        <w:ind w:firstLine="640" w:firstLineChars="200"/>
        <w:rPr>
          <w:rFonts w:ascii="仿宋_GB2312" w:hAnsi="仿宋_GB2312" w:eastAsia="仿宋_GB2312" w:cs="仿宋_GB2312"/>
          <w:sz w:val="32"/>
          <w:szCs w:val="32"/>
        </w:rPr>
      </w:pPr>
    </w:p>
    <w:p>
      <w:pPr>
        <w:rPr>
          <w:rFonts w:ascii="仿宋_GB2312" w:eastAsia="仿宋_GB2312"/>
          <w:sz w:val="32"/>
          <w:szCs w:val="32"/>
          <w:u w:val="single"/>
        </w:rPr>
      </w:pPr>
      <w:r>
        <w:rPr>
          <w:rFonts w:hint="eastAsia" w:ascii="仿宋_GB2312" w:eastAsia="仿宋_GB2312"/>
          <w:sz w:val="32"/>
          <w:szCs w:val="32"/>
        </w:rPr>
        <w:t>公司名称：（加盖公章）</w:t>
      </w:r>
    </w:p>
    <w:p>
      <w:pPr>
        <w:rPr>
          <w:rFonts w:ascii="仿宋_GB2312" w:eastAsia="仿宋_GB2312"/>
          <w:sz w:val="32"/>
          <w:szCs w:val="32"/>
          <w:u w:val="single"/>
        </w:rPr>
      </w:pPr>
      <w:r>
        <w:rPr>
          <w:rFonts w:hint="eastAsia" w:ascii="仿宋_GB2312" w:eastAsia="仿宋_GB2312"/>
          <w:sz w:val="32"/>
          <w:szCs w:val="32"/>
        </w:rPr>
        <w:t>办公地址：</w:t>
      </w:r>
    </w:p>
    <w:p>
      <w:pPr>
        <w:rPr>
          <w:rFonts w:ascii="仿宋_GB2312" w:eastAsia="仿宋_GB2312"/>
          <w:sz w:val="32"/>
          <w:szCs w:val="32"/>
        </w:rPr>
      </w:pPr>
      <w:r>
        <w:rPr>
          <w:rFonts w:hint="eastAsia" w:ascii="仿宋_GB2312" w:eastAsia="仿宋_GB2312"/>
          <w:sz w:val="32"/>
          <w:szCs w:val="32"/>
        </w:rPr>
        <w:t>联系人：</w:t>
      </w:r>
    </w:p>
    <w:p>
      <w:pPr>
        <w:rPr>
          <w:rFonts w:ascii="仿宋_GB2312" w:eastAsia="仿宋_GB2312"/>
          <w:sz w:val="32"/>
          <w:szCs w:val="32"/>
          <w:u w:val="single"/>
        </w:rPr>
      </w:pPr>
      <w:r>
        <w:rPr>
          <w:rFonts w:hint="eastAsia" w:ascii="仿宋_GB2312" w:eastAsia="仿宋_GB2312"/>
          <w:sz w:val="32"/>
          <w:szCs w:val="32"/>
        </w:rPr>
        <w:t>固定电话：          手机：</w:t>
      </w:r>
    </w:p>
    <w:p>
      <w:pPr>
        <w:rPr>
          <w:rFonts w:ascii="仿宋_GB2312" w:eastAsia="仿宋_GB2312"/>
          <w:sz w:val="32"/>
          <w:szCs w:val="32"/>
        </w:rPr>
      </w:pPr>
      <w:r>
        <w:rPr>
          <w:rFonts w:hint="eastAsia" w:ascii="仿宋_GB2312" w:eastAsia="仿宋_GB2312"/>
          <w:sz w:val="32"/>
          <w:szCs w:val="32"/>
        </w:rPr>
        <w:t>电子邮箱：</w:t>
      </w:r>
    </w:p>
    <w:p>
      <w:pPr>
        <w:ind w:firstLine="640"/>
        <w:rPr>
          <w:rFonts w:ascii="仿宋_GB2312" w:eastAsia="仿宋_GB2312"/>
          <w:sz w:val="32"/>
          <w:szCs w:val="32"/>
        </w:rPr>
      </w:pPr>
      <w:r>
        <w:rPr>
          <w:rFonts w:hint="eastAsia" w:ascii="仿宋_GB2312" w:eastAsia="仿宋_GB2312"/>
          <w:sz w:val="32"/>
          <w:szCs w:val="32"/>
        </w:rPr>
        <w:t>注：我司报价文件还需包含如下内容：1、服务方案；2、分项报价表；3、公司情况介绍及人员资质等；4、类似项目业绩。</w:t>
      </w: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F6"/>
    <w:rsid w:val="00016837"/>
    <w:rsid w:val="00052E80"/>
    <w:rsid w:val="00095B7B"/>
    <w:rsid w:val="000A5C15"/>
    <w:rsid w:val="000D2DFA"/>
    <w:rsid w:val="000D671D"/>
    <w:rsid w:val="000E5B6E"/>
    <w:rsid w:val="000E62DB"/>
    <w:rsid w:val="000E741C"/>
    <w:rsid w:val="000F0BBC"/>
    <w:rsid w:val="0011148D"/>
    <w:rsid w:val="00182E02"/>
    <w:rsid w:val="00183491"/>
    <w:rsid w:val="001B22F5"/>
    <w:rsid w:val="001B38E5"/>
    <w:rsid w:val="001D6DAA"/>
    <w:rsid w:val="002F1282"/>
    <w:rsid w:val="002F6A70"/>
    <w:rsid w:val="00347E90"/>
    <w:rsid w:val="00391C49"/>
    <w:rsid w:val="00394D58"/>
    <w:rsid w:val="004A79A0"/>
    <w:rsid w:val="004F6908"/>
    <w:rsid w:val="0052326A"/>
    <w:rsid w:val="00530234"/>
    <w:rsid w:val="0054324C"/>
    <w:rsid w:val="00545794"/>
    <w:rsid w:val="005724FE"/>
    <w:rsid w:val="00574245"/>
    <w:rsid w:val="005A0AC8"/>
    <w:rsid w:val="005B7AFE"/>
    <w:rsid w:val="006473F6"/>
    <w:rsid w:val="00660023"/>
    <w:rsid w:val="006734D3"/>
    <w:rsid w:val="006A3E1D"/>
    <w:rsid w:val="00705A19"/>
    <w:rsid w:val="007263AE"/>
    <w:rsid w:val="00842928"/>
    <w:rsid w:val="008A3890"/>
    <w:rsid w:val="0090583A"/>
    <w:rsid w:val="00915921"/>
    <w:rsid w:val="009621B0"/>
    <w:rsid w:val="00991729"/>
    <w:rsid w:val="00992132"/>
    <w:rsid w:val="009B1839"/>
    <w:rsid w:val="009B76B9"/>
    <w:rsid w:val="00A10BD4"/>
    <w:rsid w:val="00A7278A"/>
    <w:rsid w:val="00A933C6"/>
    <w:rsid w:val="00B11397"/>
    <w:rsid w:val="00B84254"/>
    <w:rsid w:val="00BF7D6C"/>
    <w:rsid w:val="00C13F74"/>
    <w:rsid w:val="00C65F09"/>
    <w:rsid w:val="00CA0154"/>
    <w:rsid w:val="00CC647C"/>
    <w:rsid w:val="00CE61BC"/>
    <w:rsid w:val="00D139D8"/>
    <w:rsid w:val="00D63063"/>
    <w:rsid w:val="00D931CA"/>
    <w:rsid w:val="00D936AD"/>
    <w:rsid w:val="00D93CD8"/>
    <w:rsid w:val="00DD77AF"/>
    <w:rsid w:val="00E54A3C"/>
    <w:rsid w:val="00E61016"/>
    <w:rsid w:val="00E90BDA"/>
    <w:rsid w:val="00EB4025"/>
    <w:rsid w:val="00EB50FF"/>
    <w:rsid w:val="00EB7629"/>
    <w:rsid w:val="00EE6E44"/>
    <w:rsid w:val="15E13D96"/>
    <w:rsid w:val="1BB851CF"/>
    <w:rsid w:val="3E353D6E"/>
    <w:rsid w:val="403D7F05"/>
    <w:rsid w:val="4FEA2793"/>
    <w:rsid w:val="50B103D4"/>
    <w:rsid w:val="6CFA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1"/>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paragraph" w:styleId="3">
    <w:name w:val="heading 3"/>
    <w:basedOn w:val="1"/>
    <w:next w:val="1"/>
    <w:link w:val="16"/>
    <w:unhideWhenUsed/>
    <w:qFormat/>
    <w:uiPriority w:val="9"/>
    <w:pPr>
      <w:keepNext/>
      <w:keepLines/>
      <w:spacing w:before="100" w:beforeLines="100" w:after="100" w:afterLines="100"/>
      <w:outlineLvl w:val="2"/>
    </w:pPr>
    <w:rPr>
      <w:rFonts w:eastAsia="黑体"/>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Normal Indent"/>
    <w:basedOn w:val="1"/>
    <w:link w:val="15"/>
    <w:qFormat/>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5">
    <w:name w:val="Balloon Text"/>
    <w:basedOn w:val="1"/>
    <w:link w:val="17"/>
    <w:unhideWhenUsed/>
    <w:qFormat/>
    <w:uiPriority w:val="99"/>
    <w:pPr>
      <w:spacing w:after="0"/>
    </w:pPr>
    <w:rPr>
      <w:sz w:val="18"/>
      <w:szCs w:val="18"/>
    </w:rPr>
  </w:style>
  <w:style w:type="paragraph" w:styleId="6">
    <w:name w:val="footer"/>
    <w:basedOn w:val="1"/>
    <w:link w:val="20"/>
    <w:unhideWhenUsed/>
    <w:uiPriority w:val="99"/>
    <w:pPr>
      <w:tabs>
        <w:tab w:val="center" w:pos="4153"/>
        <w:tab w:val="right" w:pos="8306"/>
      </w:tabs>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字符"/>
    <w:basedOn w:val="10"/>
    <w:link w:val="2"/>
    <w:qFormat/>
    <w:uiPriority w:val="0"/>
    <w:rPr>
      <w:rFonts w:ascii="Arial" w:hAnsi="Arial" w:eastAsia="黑体" w:cs="Times New Roman"/>
      <w:bCs/>
      <w:sz w:val="32"/>
      <w:szCs w:val="32"/>
    </w:rPr>
  </w:style>
  <w:style w:type="character" w:customStyle="1" w:styleId="12">
    <w:name w:val="正文格式 Char"/>
    <w:link w:val="13"/>
    <w:qFormat/>
    <w:uiPriority w:val="0"/>
    <w:rPr>
      <w:szCs w:val="24"/>
    </w:rPr>
  </w:style>
  <w:style w:type="paragraph" w:customStyle="1" w:styleId="13">
    <w:name w:val="正文格式"/>
    <w:basedOn w:val="1"/>
    <w:link w:val="12"/>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paragraph" w:customStyle="1" w:styleId="14">
    <w:name w:val="Table Paragraph"/>
    <w:basedOn w:val="1"/>
    <w:qFormat/>
    <w:uiPriority w:val="1"/>
    <w:pPr>
      <w:widowControl w:val="0"/>
      <w:autoSpaceDE w:val="0"/>
      <w:autoSpaceDN w:val="0"/>
      <w:adjustRightInd/>
      <w:snapToGrid/>
      <w:spacing w:after="0"/>
      <w:jc w:val="center"/>
    </w:pPr>
    <w:rPr>
      <w:rFonts w:ascii="宋体" w:hAnsi="宋体" w:eastAsia="宋体" w:cs="宋体"/>
      <w:lang w:val="zh-CN" w:bidi="zh-CN"/>
    </w:rPr>
  </w:style>
  <w:style w:type="character" w:customStyle="1" w:styleId="15">
    <w:name w:val="正文缩进 字符"/>
    <w:link w:val="4"/>
    <w:qFormat/>
    <w:uiPriority w:val="0"/>
    <w:rPr>
      <w:rFonts w:ascii="Times New Roman" w:hAnsi="Times New Roman" w:eastAsia="宋体" w:cs="Times New Roman"/>
      <w:szCs w:val="20"/>
    </w:rPr>
  </w:style>
  <w:style w:type="character" w:customStyle="1" w:styleId="16">
    <w:name w:val="标题 3 字符"/>
    <w:basedOn w:val="10"/>
    <w:link w:val="3"/>
    <w:uiPriority w:val="9"/>
    <w:rPr>
      <w:rFonts w:ascii="Tahoma" w:hAnsi="Tahoma" w:eastAsia="黑体"/>
      <w:bCs/>
      <w:kern w:val="0"/>
      <w:sz w:val="32"/>
      <w:szCs w:val="32"/>
    </w:rPr>
  </w:style>
  <w:style w:type="character" w:customStyle="1" w:styleId="17">
    <w:name w:val="批注框文本 字符"/>
    <w:basedOn w:val="10"/>
    <w:link w:val="5"/>
    <w:semiHidden/>
    <w:uiPriority w:val="99"/>
    <w:rPr>
      <w:rFonts w:ascii="Tahoma" w:hAnsi="Tahoma" w:eastAsia="微软雅黑"/>
      <w:kern w:val="0"/>
      <w:sz w:val="18"/>
      <w:szCs w:val="18"/>
    </w:rPr>
  </w:style>
  <w:style w:type="paragraph" w:customStyle="1" w:styleId="18">
    <w:name w:val="Char Char Char Char"/>
    <w:basedOn w:val="1"/>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19">
    <w:name w:val="页眉 字符"/>
    <w:basedOn w:val="10"/>
    <w:link w:val="7"/>
    <w:qFormat/>
    <w:uiPriority w:val="99"/>
    <w:rPr>
      <w:rFonts w:ascii="Tahoma" w:hAnsi="Tahoma" w:eastAsia="微软雅黑"/>
      <w:kern w:val="0"/>
      <w:sz w:val="18"/>
      <w:szCs w:val="18"/>
    </w:rPr>
  </w:style>
  <w:style w:type="character" w:customStyle="1" w:styleId="20">
    <w:name w:val="页脚 字符"/>
    <w:basedOn w:val="10"/>
    <w:link w:val="6"/>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B5BC0-69DF-43D8-B832-C5747AEE49D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371</Words>
  <Characters>2118</Characters>
  <Lines>17</Lines>
  <Paragraphs>4</Paragraphs>
  <TotalTime>1</TotalTime>
  <ScaleCrop>false</ScaleCrop>
  <LinksUpToDate>false</LinksUpToDate>
  <CharactersWithSpaces>2485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2021-07-21T07:34:00Z</dcterms:created>
  <dc:creator>夏丰良</dc:creator>
  <cp:lastModifiedBy>Administrator</cp:lastModifiedBy>
  <cp:lastPrinted>2021-07-22T08:46:00Z</cp:lastPrinted>
  <dcterms:modified xsi:type="dcterms:W3CDTF">2021-08-09T07:14:16Z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77F90F3DA1F74510B1D282022704AC5B</vt:lpwstr>
  </property>
</Properties>
</file>