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cs="宋体" w:asciiTheme="minorEastAsia" w:hAnsiTheme="minorEastAsia" w:eastAsiaTheme="minorEastAsia"/>
          <w:b/>
          <w:sz w:val="44"/>
          <w:szCs w:val="44"/>
        </w:rPr>
      </w:pPr>
    </w:p>
    <w:p>
      <w:pPr>
        <w:spacing w:line="560" w:lineRule="exact"/>
        <w:jc w:val="center"/>
        <w:rPr>
          <w:rFonts w:cs="宋体" w:asciiTheme="minorEastAsia" w:hAnsiTheme="minorEastAsia" w:eastAsiaTheme="minorEastAsia"/>
          <w:b/>
          <w:sz w:val="44"/>
          <w:szCs w:val="44"/>
        </w:rPr>
      </w:pPr>
    </w:p>
    <w:p>
      <w:pPr>
        <w:spacing w:line="560" w:lineRule="exact"/>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沙河街道残联职康中心装修项目询价采购文件</w:t>
      </w: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采购单位：深圳市南山区沙河街道办事处</w:t>
      </w:r>
    </w:p>
    <w:p>
      <w:pPr>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采购方式：询价采购</w:t>
      </w:r>
    </w:p>
    <w:p>
      <w:pPr>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采购类别：工程类</w:t>
      </w:r>
    </w:p>
    <w:p>
      <w:pPr>
        <w:adjustRightInd/>
        <w:snapToGrid/>
        <w:spacing w:line="220" w:lineRule="atLeast"/>
      </w:pPr>
      <w:r>
        <w:br w:type="page"/>
      </w:r>
    </w:p>
    <w:p>
      <w:pPr>
        <w:pStyle w:val="3"/>
        <w:sectPr>
          <w:footerReference r:id="rId3" w:type="default"/>
          <w:pgSz w:w="11906" w:h="16838"/>
          <w:pgMar w:top="1440" w:right="1800" w:bottom="1440" w:left="1800" w:header="851" w:footer="992" w:gutter="0"/>
          <w:cols w:space="425" w:num="1"/>
          <w:docGrid w:type="lines" w:linePitch="312" w:charSpace="0"/>
        </w:sectPr>
      </w:pPr>
    </w:p>
    <w:p>
      <w:pPr>
        <w:pStyle w:val="3"/>
      </w:pPr>
      <w:r>
        <w:rPr>
          <w:rFonts w:hint="eastAsia"/>
        </w:rPr>
        <w:t>一、项目背景</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原残联职康中心办公室拆迁，现新建一层简易钢结构，另外对原有一层建筑进行功能布局及装饰改造，同时根据改造后的用房需求，对现有的给排水、电气、弱电、空调、消防等工程进行改造，共一层，总建筑面积约280平方，项目位于白石洲新塘社区下白石新村3栋。本项目工期要求：为</w:t>
      </w:r>
      <w:r>
        <w:rPr>
          <w:rFonts w:hint="eastAsia" w:ascii="仿宋_GB2312" w:eastAsia="仿宋_GB2312"/>
          <w:sz w:val="32"/>
          <w:szCs w:val="32"/>
          <w:highlight w:val="yellow"/>
        </w:rPr>
        <w:t>30</w:t>
      </w:r>
      <w:r>
        <w:rPr>
          <w:rFonts w:hint="eastAsia" w:ascii="仿宋_GB2312" w:eastAsia="仿宋_GB2312"/>
          <w:sz w:val="32"/>
          <w:szCs w:val="32"/>
        </w:rPr>
        <w:t>日历日。（以开工令为准）</w:t>
      </w:r>
    </w:p>
    <w:p>
      <w:pPr>
        <w:pStyle w:val="3"/>
      </w:pPr>
      <w:r>
        <w:rPr>
          <w:rFonts w:hint="eastAsia"/>
        </w:rPr>
        <w:t>二、项目预算</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本项目预算为</w:t>
      </w:r>
      <w:r>
        <w:rPr>
          <w:rFonts w:hint="eastAsia" w:ascii="仿宋_GB2312" w:eastAsia="仿宋_GB2312"/>
          <w:sz w:val="32"/>
          <w:szCs w:val="32"/>
          <w:highlight w:val="yellow"/>
        </w:rPr>
        <w:t>381，056.77</w:t>
      </w:r>
      <w:r>
        <w:rPr>
          <w:rFonts w:hint="eastAsia" w:ascii="仿宋_GB2312" w:eastAsia="仿宋_GB2312"/>
          <w:sz w:val="32"/>
          <w:szCs w:val="32"/>
        </w:rPr>
        <w:t>元。</w:t>
      </w:r>
    </w:p>
    <w:p>
      <w:pPr>
        <w:pStyle w:val="3"/>
      </w:pPr>
      <w:r>
        <w:rPr>
          <w:rFonts w:hint="eastAsia"/>
        </w:rPr>
        <w:t>三、工程量清单（见附件）</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1、工程计价办法：综合单价法。</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2、工程量清单应与投标须知、合同条件、工程建设标准及技术要求和图纸等文件结合起来理解或解释。</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3、本工程量清单是采购人委托相关单位根据本招标文件中所提供的设计文件编制的。</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4、按照《建设工程工程量清单计价规范》的规定，“工程量清单格式”主要包括以下几个部分，但不局限于以下部分：</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⑴清单封面；</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⑵总说明；</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包括：工程概况、工程招标范围、工程量清单编制依据、工程质量、材料、施工的特殊要求、预留金及暂定金额的情况等。</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⑶工程项目/单项工程汇总表；</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指本次招标的工程项目所包含的单项工程及每个单项工程所包含的单位工程，只有一个单位工程时可不填此表。</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⑷分部分项工程量清单；</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5、本工程要求采用的工程量计算规则。</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6、本工程要求采用的工程量计算规则是《13清单计价规范》及《13清单计价规范》补充规范（深圳2013）；</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7、对“分部分项工程量清单”的说明和报价要求</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⑴该清单所列的工程量系采购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⑵该清单中所填入的综合单价和合价应包括直接成本（即人工、材料、机械）和费用（管理费、利润）、风险金等全部费用。但涉及到采购人自行采购的设备材料的项目不得计入材料设备的价格。</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⑶该清单中不再重复或概括工程及材料的一般说明，在编制和填写工程量清单的每一项的综合单价和合价时应参考投标须知和合同条件的有关条款。</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⑷该清单的各项目说明中含有“暂定材料设备单价”的，应明确说明此单价是否包括运输费、采保费等费用。投标时投标人不得修改。结算时，应按本招标文件的合同条件中约定的方法调整。</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8、对</w:t>
      </w:r>
      <w:r>
        <w:rPr>
          <w:rFonts w:ascii="仿宋_GB2312" w:eastAsia="仿宋_GB2312"/>
          <w:sz w:val="32"/>
          <w:szCs w:val="32"/>
        </w:rPr>
        <w:t>“</w:t>
      </w:r>
      <w:r>
        <w:rPr>
          <w:rFonts w:hint="eastAsia" w:ascii="仿宋_GB2312" w:eastAsia="仿宋_GB2312"/>
          <w:sz w:val="32"/>
          <w:szCs w:val="32"/>
        </w:rPr>
        <w:t>措施项目清单</w:t>
      </w:r>
      <w:r>
        <w:rPr>
          <w:rFonts w:ascii="仿宋_GB2312" w:eastAsia="仿宋_GB2312"/>
          <w:sz w:val="32"/>
          <w:szCs w:val="32"/>
        </w:rPr>
        <w:t>”</w:t>
      </w:r>
      <w:r>
        <w:rPr>
          <w:rFonts w:hint="eastAsia" w:ascii="仿宋_GB2312" w:eastAsia="仿宋_GB2312"/>
          <w:sz w:val="32"/>
          <w:szCs w:val="32"/>
        </w:rPr>
        <w:t>的说明和报价要求：</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⑴该清单所列项目均以</w:t>
      </w:r>
      <w:r>
        <w:rPr>
          <w:rFonts w:ascii="仿宋_GB2312" w:eastAsia="仿宋_GB2312"/>
          <w:sz w:val="32"/>
          <w:szCs w:val="32"/>
        </w:rPr>
        <w:t>“</w:t>
      </w:r>
      <w:r>
        <w:rPr>
          <w:rFonts w:hint="eastAsia" w:ascii="仿宋_GB2312" w:eastAsia="仿宋_GB2312"/>
          <w:sz w:val="32"/>
          <w:szCs w:val="32"/>
        </w:rPr>
        <w:t>一项</w:t>
      </w:r>
      <w:r>
        <w:rPr>
          <w:rFonts w:ascii="仿宋_GB2312" w:eastAsia="仿宋_GB2312"/>
          <w:sz w:val="32"/>
          <w:szCs w:val="32"/>
        </w:rPr>
        <w:t>”</w:t>
      </w:r>
      <w:r>
        <w:rPr>
          <w:rFonts w:hint="eastAsia" w:ascii="仿宋_GB2312" w:eastAsia="仿宋_GB2312"/>
          <w:sz w:val="32"/>
          <w:szCs w:val="32"/>
        </w:rPr>
        <w:t>提出，是采购人根据一般情况估计的项目，投标人实际措施项目不同的，可以对具体列项内容进行调整。</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⑵该清单中以“项”为单位的措施项目，投标人填报的价格应包括除规费、税金外的全部费用。</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措施项目中可以计算工程量的项目，投标人应根据招标人在“措施项目清单（一）”提供的工程量填报综合单价和合价。该清单所列的工程量系招标人的估算，是临时的，是投标人报价的共同基础。不被理解为是对招标人要求工作内容的全部定义，也不能作为投标人应完成的实际工程量。所填入的综合单价和合价应包括人工费、材料费、施工机械使用费和企业管理费与利润，以及一定范围内的风险费用。</w:t>
      </w:r>
    </w:p>
    <w:p>
      <w:pPr>
        <w:pStyle w:val="3"/>
      </w:pPr>
      <w:r>
        <w:rPr>
          <w:rFonts w:hint="eastAsia"/>
        </w:rPr>
        <w:t>四、工程图纸（见附件）</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详见附件。</w:t>
      </w:r>
    </w:p>
    <w:p>
      <w:pPr>
        <w:pStyle w:val="3"/>
      </w:pPr>
      <w:r>
        <w:rPr>
          <w:rFonts w:hint="eastAsia"/>
        </w:rPr>
        <w:t>五、供应商资质要求</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供应商需具备建筑装修装饰工程专业承包二级或以上资质和钢结构工程专业承包二级或以上资质。</w:t>
      </w:r>
    </w:p>
    <w:p>
      <w:pPr>
        <w:pStyle w:val="3"/>
      </w:pPr>
      <w:r>
        <w:rPr>
          <w:rFonts w:hint="eastAsia"/>
        </w:rPr>
        <w:t>六、项目管理要求</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1、中标单位必须作好施工记录、隐蔽工程记录、施工资料的整理、竣工资料的编制等工作。</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2、中标单位必须在施工现场显眼位置设置正规施工警示牌、工程概况牌，标注“温馨提示”语言。靠近人行通道边（或建设方以为有必要的其他周边）必须用整齐美观的板材围护密封施工。</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3、中标单位施工必须达到有关部门规定的安全文明施工标准，服从采购人的管理，避免干扰采购人的正常工作秩序，认真做好施工现场防护、防火、噪音、用电等安全文明施工各项管理工作，承担相应一切责任，确保施工场地区域道路通畅，保持施工现场整洁，做到工完场清，达到国家卫生城市标准。</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4、中标单位必须在施工过程中注意自身及周边安全，做好现场及周边安全设施搭设，遵守有关安全保护规程，负责施工过程中的所有事故处理和费用。</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5、中标单位必须服从采购单位，监理公司的监督、指导并积极主动配合上述管理机构的工作。</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6、中标单位施工时须提供材料样板，经采购人最终确认后，方可进场使用，供应商所提供的样板或厂家应符合设计图纸要求及甲方确认要求，如供应商不能提供的可由采购人根据市场考察情况确认并实施。</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7、用在本工程的任何材料在使用前必须得到采购人的批准，样品须在大批订货前送审。获准的样品存放在工地，作为以后验收材料的标准。样品和其包装，由中标人无偿提供。</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8、承包人在工程施工前，须全面检查工地情况，若发现错误须立刻通知工程师。若未能遵从此规定，使本工程的任何项目因此等错误或缺陷而错误地建造，则中标人须自费予以拆除及重建。</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9、实行项目经理负责制，并按投标文件配备项目管理班子，项目管理班子必须包含项目所需的专业技术人员，投标人在提交报价文件时需提供团队人员资质情况。如未经采购人同意更换项目班子成员，采购人有权取消投标人的中标资格或单方面终止合同，由此造成的违约责任由承包人承担。</w:t>
      </w:r>
    </w:p>
    <w:p>
      <w:pPr>
        <w:spacing w:after="0" w:line="540" w:lineRule="exact"/>
        <w:ind w:firstLine="640" w:firstLineChars="200"/>
        <w:rPr>
          <w:rFonts w:ascii="仿宋_GB2312" w:eastAsia="仿宋_GB2312"/>
          <w:sz w:val="32"/>
          <w:szCs w:val="32"/>
        </w:rPr>
      </w:pPr>
    </w:p>
    <w:p>
      <w:pPr>
        <w:pStyle w:val="3"/>
      </w:pPr>
      <w:r>
        <w:rPr>
          <w:rFonts w:hint="eastAsia"/>
        </w:rPr>
        <w:t>七、项目保修要求</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根据《住房城乡建设部财政部关于印发建设工程质量保证金管理办法的通知(建质[2017]138号)》意见，装修保修期为二年，防水保修期为五年。</w:t>
      </w:r>
    </w:p>
    <w:p>
      <w:pPr>
        <w:pStyle w:val="3"/>
      </w:pPr>
      <w:r>
        <w:rPr>
          <w:rFonts w:hint="eastAsia"/>
        </w:rPr>
        <w:t>八、投标价格</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1、本工程的工程量清单的投标单价按综合单价方式进行报价。</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2、投标人应根据本企业的成本自行决定报价，但不得以低于其企业成本的报价竞标。</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3、投标人的投标报价，应是本项目招标范围和招标文件及合同条款上所列的各项内容中所述的全部，不得以任何理由予以重复，并以投标人在工程量清单中提出的综合单价或总价为依据。</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4、投标人应先到工地踏勘以充分了解工地的位置、情况、道路、储存空间、装卸限制及任何其它足以影响投标报价的情况，任何因忽视或误解工地情况而导致的索赔或工期延长申请将不获批准。</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5、工程量清单所列的工程量系采购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6、投标人投标报价一经中标后，即作为中标单位与采购单位签订该项目合同价。本项目采用固定单价合同。投标人所投报的投标报价为图纸内容与工程量清单的价格，对没有填写综合单价与合价的项目费用，应视为已包括在工程量清单的其他综合单价与合价之中。如有工程量清单未包含图纸内容的漏项，视同已包含在其他项目中，总价与单价不予调整。投标人的投标报价必须充分考虑到在施工中实施的施工组织设计对工程造价的影响,并在投标报价中反映出来；</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7、采购单位委托承包人办理的保险事项：建设工程一切险和第三者责任险，所需的保险费应包含在投标价中，施工中若发生安全事故，一切责任及费用由施工单位负责。</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8、工程完工后，承包人应恢复修建前的原有状态（工程量按实计算），并使监理工程师和采购单位满意，满足政府管理部门的规定和要求。</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9、如本工程涉及取土和弃土项目，地点、时间、路线承包人应取得国土、城管部门的同意，不得由此带给采购人任何费用的增加。凡是因承包人措施不当而引起的罚款、索赔和指控等由承包人自行承担。</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10、一切与施工相关的检验实验费（政府有关部门规定由建设单位支付的检验实验费除外）已含在投标价中；</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11、承包人的交通维护方案必须保证施工期间的交通组织符合深圳市公安交通管理的有关规定，保证小区车辆运行通畅和施工安全，其费用已含在投标价中；</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12、投标人不得期望通过索赔、签证等方式获取补偿，否则，除可能遭到拒绝外，还可能将被作为不良行为记录在案，并可能影响其以后参加政府采购的项目投标。各投标人在投标报价时，应充分考虑投标报价的风险；</w:t>
      </w:r>
    </w:p>
    <w:p>
      <w:pPr>
        <w:pStyle w:val="3"/>
      </w:pPr>
      <w:r>
        <w:rPr>
          <w:rFonts w:hint="eastAsia"/>
        </w:rPr>
        <w:t>九、评审方式</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供应商需按要求提供高质量的报价文件，我单位将对各个供应商报价文件进行横向比较，综合评审出一家中标供应商。</w:t>
      </w:r>
    </w:p>
    <w:p>
      <w:pPr>
        <w:pStyle w:val="3"/>
      </w:pPr>
      <w:r>
        <w:rPr>
          <w:rFonts w:hint="eastAsia"/>
        </w:rPr>
        <w:t>十、报价文件格式及递交要求</w:t>
      </w:r>
    </w:p>
    <w:tbl>
      <w:tblPr>
        <w:tblStyle w:val="9"/>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621"/>
        <w:gridCol w:w="6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8" w:type="dxa"/>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621" w:type="dxa"/>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6337" w:type="dxa"/>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8" w:type="dxa"/>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621" w:type="dxa"/>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格式要求</w:t>
            </w:r>
          </w:p>
        </w:tc>
        <w:tc>
          <w:tcPr>
            <w:tcW w:w="6337" w:type="dxa"/>
          </w:tcPr>
          <w:p>
            <w:pPr>
              <w:spacing w:after="0" w:line="540" w:lineRule="exact"/>
              <w:jc w:val="center"/>
              <w:rPr>
                <w:rFonts w:ascii="仿宋_GB2312" w:hAnsi="仿宋_GB2312" w:eastAsia="仿宋_GB2312" w:cs="仿宋_GB2312"/>
                <w:sz w:val="32"/>
                <w:szCs w:val="32"/>
              </w:rPr>
            </w:pPr>
            <w:r>
              <w:rPr>
                <w:rFonts w:hint="eastAsia" w:ascii="仿宋_GB2312" w:eastAsia="仿宋_GB2312"/>
                <w:sz w:val="32"/>
                <w:szCs w:val="32"/>
              </w:rPr>
              <w:t>供应商报价文件需包含目录，装订齐整。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878"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621"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递交要求</w:t>
            </w:r>
          </w:p>
        </w:tc>
        <w:tc>
          <w:tcPr>
            <w:tcW w:w="6337" w:type="dxa"/>
          </w:tcPr>
          <w:p>
            <w:pPr>
              <w:spacing w:after="0" w:line="540" w:lineRule="exact"/>
              <w:rPr>
                <w:rFonts w:ascii="仿宋_GB2312" w:eastAsia="仿宋_GB2312"/>
                <w:sz w:val="32"/>
                <w:szCs w:val="32"/>
                <w:highlight w:val="yellow"/>
              </w:rPr>
            </w:pPr>
            <w:r>
              <w:rPr>
                <w:rFonts w:hint="eastAsia" w:ascii="仿宋_GB2312" w:eastAsia="仿宋_GB2312"/>
                <w:sz w:val="32"/>
                <w:szCs w:val="32"/>
              </w:rPr>
              <w:t>供应商需认真阅读《沙河街道残联职康中心装修项目》，报价文件需包含目录并加盖单位公章和密封，在封面注明项目名称和报价单位名称后，</w:t>
            </w:r>
            <w:r>
              <w:rPr>
                <w:rFonts w:hint="eastAsia" w:ascii="仿宋_GB2312" w:eastAsia="仿宋_GB2312"/>
                <w:sz w:val="32"/>
                <w:szCs w:val="32"/>
                <w:highlight w:val="yellow"/>
              </w:rPr>
              <w:t>于2021年4月2</w:t>
            </w:r>
            <w:r>
              <w:rPr>
                <w:rFonts w:hint="eastAsia" w:ascii="仿宋_GB2312" w:eastAsia="仿宋_GB2312"/>
                <w:sz w:val="32"/>
                <w:szCs w:val="32"/>
                <w:highlight w:val="yellow"/>
                <w:lang w:val="en-US" w:eastAsia="zh-CN"/>
              </w:rPr>
              <w:t>6</w:t>
            </w:r>
            <w:r>
              <w:rPr>
                <w:rFonts w:hint="eastAsia" w:ascii="仿宋_GB2312" w:eastAsia="仿宋_GB2312"/>
                <w:sz w:val="32"/>
                <w:szCs w:val="32"/>
                <w:highlight w:val="yellow"/>
              </w:rPr>
              <w:t>日北京时间16:30前送到如下地址：</w:t>
            </w:r>
          </w:p>
          <w:p>
            <w:pPr>
              <w:spacing w:after="0" w:line="54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深圳市南山区华侨城福清街4号二楼-沙河街道街区建设部</w:t>
            </w:r>
          </w:p>
          <w:p>
            <w:pPr>
              <w:spacing w:after="0" w:line="540" w:lineRule="exact"/>
              <w:rPr>
                <w:rFonts w:ascii="仿宋_GB2312" w:hAnsi="仿宋_GB2312" w:eastAsia="仿宋_GB2312" w:cs="仿宋_GB2312"/>
                <w:sz w:val="32"/>
                <w:szCs w:val="32"/>
              </w:rPr>
            </w:pPr>
            <w:r>
              <w:rPr>
                <w:rFonts w:hint="eastAsia" w:ascii="仿宋_GB2312" w:eastAsia="仿宋_GB2312"/>
                <w:sz w:val="32"/>
                <w:szCs w:val="32"/>
                <w:highlight w:val="yellow"/>
              </w:rPr>
              <w:t>联系人：金有权   联系方式：26905311</w:t>
            </w:r>
          </w:p>
        </w:tc>
      </w:tr>
    </w:tbl>
    <w:p>
      <w:pPr>
        <w:pStyle w:val="3"/>
      </w:pPr>
      <w:r>
        <w:rPr>
          <w:rFonts w:hint="eastAsia"/>
        </w:rPr>
        <w:t>十一、报价文件内容要求</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1.报价文件封面需注明项目名称和报价单位名称。</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2.报价文件第一页需按照以下格式编写：</w:t>
      </w:r>
    </w:p>
    <w:p>
      <w:pPr>
        <w:spacing w:after="0" w:line="540" w:lineRule="exact"/>
        <w:ind w:firstLine="880" w:firstLineChars="200"/>
        <w:rPr>
          <w:rFonts w:asciiTheme="minorEastAsia" w:hAnsiTheme="minorEastAsia" w:eastAsiaTheme="minorEastAsia"/>
          <w:b/>
          <w:kern w:val="2"/>
          <w:sz w:val="44"/>
          <w:szCs w:val="44"/>
        </w:rPr>
      </w:pPr>
      <w:r>
        <w:rPr>
          <w:rFonts w:hint="eastAsia" w:asciiTheme="minorEastAsia" w:hAnsiTheme="minorEastAsia" w:eastAsiaTheme="minorEastAsia"/>
          <w:b/>
          <w:kern w:val="2"/>
          <w:sz w:val="44"/>
          <w:szCs w:val="44"/>
        </w:rPr>
        <w:t>沙河街道残联职康中心装修项目</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我司完全理解贵单位询价文件的各项内容，承诺完全满足本项目服务内容及其要求，按时保质保量完成本项目，完全接受贵单位关于本项目询价文件中的要求。对于本项目，我司报价为人民币   元，该报价已包含了本项目的所有费用，贵单位无需再为本项目支付其他费用。</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公司名称：（加盖公章）</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办公地址：</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联系人：</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固定电话：          手机：</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电子邮箱：</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注：我司报价文件还需包含如下内容：1、公司营业执照、简介及其相关资质、业绩展示；2、报价明细；3、服务团队及配套设施设备；4、施工方案。</w:t>
      </w:r>
    </w:p>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F6"/>
    <w:rsid w:val="00014DC9"/>
    <w:rsid w:val="00016837"/>
    <w:rsid w:val="00022742"/>
    <w:rsid w:val="00052E80"/>
    <w:rsid w:val="00060645"/>
    <w:rsid w:val="00064457"/>
    <w:rsid w:val="000661FA"/>
    <w:rsid w:val="000918E1"/>
    <w:rsid w:val="00095B7B"/>
    <w:rsid w:val="000B594D"/>
    <w:rsid w:val="000D2DFA"/>
    <w:rsid w:val="000D671D"/>
    <w:rsid w:val="000E62DB"/>
    <w:rsid w:val="000E741C"/>
    <w:rsid w:val="001009CA"/>
    <w:rsid w:val="00182E02"/>
    <w:rsid w:val="001D4126"/>
    <w:rsid w:val="0022030A"/>
    <w:rsid w:val="002565B7"/>
    <w:rsid w:val="00285351"/>
    <w:rsid w:val="002F1282"/>
    <w:rsid w:val="002F6A70"/>
    <w:rsid w:val="00347E90"/>
    <w:rsid w:val="003713B9"/>
    <w:rsid w:val="003A67D1"/>
    <w:rsid w:val="003D6D6A"/>
    <w:rsid w:val="00433BC6"/>
    <w:rsid w:val="004930A6"/>
    <w:rsid w:val="004A6F3B"/>
    <w:rsid w:val="004F6908"/>
    <w:rsid w:val="00530234"/>
    <w:rsid w:val="0054324C"/>
    <w:rsid w:val="005449A1"/>
    <w:rsid w:val="00574245"/>
    <w:rsid w:val="005A0AC8"/>
    <w:rsid w:val="005B7AFE"/>
    <w:rsid w:val="005E3C6E"/>
    <w:rsid w:val="005E4577"/>
    <w:rsid w:val="006235B4"/>
    <w:rsid w:val="006473F6"/>
    <w:rsid w:val="00660023"/>
    <w:rsid w:val="006723EB"/>
    <w:rsid w:val="006734D3"/>
    <w:rsid w:val="00684B96"/>
    <w:rsid w:val="00687C7C"/>
    <w:rsid w:val="006F648F"/>
    <w:rsid w:val="00720CF3"/>
    <w:rsid w:val="00730131"/>
    <w:rsid w:val="00736E4A"/>
    <w:rsid w:val="007B20BF"/>
    <w:rsid w:val="007B762B"/>
    <w:rsid w:val="007E261D"/>
    <w:rsid w:val="007E5CA3"/>
    <w:rsid w:val="0080792D"/>
    <w:rsid w:val="00842928"/>
    <w:rsid w:val="0087468C"/>
    <w:rsid w:val="008B423E"/>
    <w:rsid w:val="00915921"/>
    <w:rsid w:val="0095658B"/>
    <w:rsid w:val="009621B0"/>
    <w:rsid w:val="00992132"/>
    <w:rsid w:val="009D34B1"/>
    <w:rsid w:val="009E1399"/>
    <w:rsid w:val="00A10BD4"/>
    <w:rsid w:val="00A265C4"/>
    <w:rsid w:val="00A91342"/>
    <w:rsid w:val="00A933C6"/>
    <w:rsid w:val="00AB48AD"/>
    <w:rsid w:val="00B11397"/>
    <w:rsid w:val="00B9611F"/>
    <w:rsid w:val="00C142C8"/>
    <w:rsid w:val="00C43075"/>
    <w:rsid w:val="00CA0154"/>
    <w:rsid w:val="00CA2717"/>
    <w:rsid w:val="00CC647C"/>
    <w:rsid w:val="00CD1492"/>
    <w:rsid w:val="00D10389"/>
    <w:rsid w:val="00D63063"/>
    <w:rsid w:val="00D931CA"/>
    <w:rsid w:val="00D93CD8"/>
    <w:rsid w:val="00DA37D2"/>
    <w:rsid w:val="00DC132C"/>
    <w:rsid w:val="00E54A3C"/>
    <w:rsid w:val="00E658DC"/>
    <w:rsid w:val="00E90BDA"/>
    <w:rsid w:val="00EB7629"/>
    <w:rsid w:val="00EC1CCA"/>
    <w:rsid w:val="00F2275C"/>
    <w:rsid w:val="00F45118"/>
    <w:rsid w:val="00F606C0"/>
    <w:rsid w:val="00FD79A3"/>
    <w:rsid w:val="051D2C3D"/>
    <w:rsid w:val="07792074"/>
    <w:rsid w:val="09BB7E4B"/>
    <w:rsid w:val="12472C35"/>
    <w:rsid w:val="1E5B01C4"/>
    <w:rsid w:val="20480627"/>
    <w:rsid w:val="21B5676E"/>
    <w:rsid w:val="2DEA3977"/>
    <w:rsid w:val="3977181E"/>
    <w:rsid w:val="3BBB1798"/>
    <w:rsid w:val="40A21AD6"/>
    <w:rsid w:val="4AA2202C"/>
    <w:rsid w:val="4C2717D4"/>
    <w:rsid w:val="517A61C0"/>
    <w:rsid w:val="51D005A5"/>
    <w:rsid w:val="51DB6633"/>
    <w:rsid w:val="54AF54B6"/>
    <w:rsid w:val="5AB26A46"/>
    <w:rsid w:val="61DA4210"/>
    <w:rsid w:val="654E48FB"/>
    <w:rsid w:val="65EF283D"/>
    <w:rsid w:val="70C536E8"/>
    <w:rsid w:val="725F241F"/>
    <w:rsid w:val="75172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qFormat/>
    <w:uiPriority w:val="0"/>
    <w:pPr>
      <w:keepNext/>
      <w:keepLines/>
      <w:widowControl w:val="0"/>
      <w:adjustRightInd/>
      <w:snapToGrid/>
      <w:spacing w:after="0" w:line="560" w:lineRule="exact"/>
      <w:jc w:val="both"/>
      <w:outlineLvl w:val="1"/>
    </w:pPr>
    <w:rPr>
      <w:rFonts w:ascii="Arial" w:hAnsi="Arial" w:eastAsia="黑体" w:cs="Times New Roman"/>
      <w:bCs/>
      <w:kern w:val="2"/>
      <w:sz w:val="32"/>
      <w:szCs w:val="32"/>
    </w:rPr>
  </w:style>
  <w:style w:type="paragraph" w:styleId="4">
    <w:name w:val="heading 3"/>
    <w:basedOn w:val="1"/>
    <w:next w:val="1"/>
    <w:link w:val="17"/>
    <w:unhideWhenUsed/>
    <w:qFormat/>
    <w:uiPriority w:val="9"/>
    <w:pPr>
      <w:keepNext/>
      <w:keepLines/>
      <w:spacing w:before="100" w:beforeLines="100" w:after="100" w:afterLines="100"/>
      <w:outlineLvl w:val="2"/>
    </w:pPr>
    <w:rPr>
      <w:rFonts w:eastAsia="黑体"/>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Normal Indent"/>
    <w:basedOn w:val="1"/>
    <w:link w:val="16"/>
    <w:qFormat/>
    <w:uiPriority w:val="99"/>
    <w:pPr>
      <w:widowControl w:val="0"/>
      <w:adjustRightInd/>
      <w:snapToGrid/>
      <w:spacing w:after="0"/>
      <w:ind w:firstLine="420"/>
      <w:jc w:val="both"/>
    </w:pPr>
    <w:rPr>
      <w:rFonts w:ascii="Times New Roman" w:hAnsi="Times New Roman" w:eastAsia="宋体" w:cs="Times New Roman"/>
      <w:kern w:val="2"/>
      <w:sz w:val="21"/>
      <w:szCs w:val="20"/>
    </w:rPr>
  </w:style>
  <w:style w:type="paragraph" w:styleId="6">
    <w:name w:val="Balloon Text"/>
    <w:basedOn w:val="1"/>
    <w:link w:val="18"/>
    <w:semiHidden/>
    <w:unhideWhenUsed/>
    <w:qFormat/>
    <w:uiPriority w:val="99"/>
    <w:pPr>
      <w:spacing w:after="0"/>
    </w:pPr>
    <w:rPr>
      <w:sz w:val="18"/>
      <w:szCs w:val="18"/>
    </w:rPr>
  </w:style>
  <w:style w:type="paragraph" w:styleId="7">
    <w:name w:val="footer"/>
    <w:basedOn w:val="1"/>
    <w:unhideWhenUsed/>
    <w:qFormat/>
    <w:uiPriority w:val="99"/>
    <w:pPr>
      <w:tabs>
        <w:tab w:val="center" w:pos="4153"/>
        <w:tab w:val="right" w:pos="8306"/>
      </w:tabs>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标题 2 Char"/>
    <w:basedOn w:val="11"/>
    <w:link w:val="3"/>
    <w:qFormat/>
    <w:uiPriority w:val="0"/>
    <w:rPr>
      <w:rFonts w:ascii="Arial" w:hAnsi="Arial" w:eastAsia="黑体" w:cs="Times New Roman"/>
      <w:bCs/>
      <w:sz w:val="32"/>
      <w:szCs w:val="32"/>
    </w:rPr>
  </w:style>
  <w:style w:type="character" w:customStyle="1" w:styleId="13">
    <w:name w:val="正文格式 Char"/>
    <w:link w:val="14"/>
    <w:qFormat/>
    <w:uiPriority w:val="0"/>
    <w:rPr>
      <w:szCs w:val="24"/>
    </w:rPr>
  </w:style>
  <w:style w:type="paragraph" w:customStyle="1" w:styleId="14">
    <w:name w:val="正文格式"/>
    <w:basedOn w:val="1"/>
    <w:link w:val="13"/>
    <w:qFormat/>
    <w:uiPriority w:val="0"/>
    <w:pPr>
      <w:widowControl w:val="0"/>
      <w:adjustRightInd/>
      <w:snapToGrid/>
      <w:spacing w:after="0"/>
      <w:ind w:firstLine="420"/>
      <w:jc w:val="both"/>
    </w:pPr>
    <w:rPr>
      <w:rFonts w:asciiTheme="minorHAnsi" w:hAnsiTheme="minorHAnsi" w:eastAsiaTheme="minorEastAsia"/>
      <w:kern w:val="2"/>
      <w:sz w:val="21"/>
      <w:szCs w:val="24"/>
    </w:rPr>
  </w:style>
  <w:style w:type="paragraph" w:customStyle="1" w:styleId="15">
    <w:name w:val="Table Paragraph"/>
    <w:basedOn w:val="1"/>
    <w:qFormat/>
    <w:uiPriority w:val="1"/>
    <w:pPr>
      <w:widowControl w:val="0"/>
      <w:autoSpaceDE w:val="0"/>
      <w:autoSpaceDN w:val="0"/>
      <w:adjustRightInd/>
      <w:snapToGrid/>
      <w:spacing w:after="0"/>
      <w:jc w:val="center"/>
    </w:pPr>
    <w:rPr>
      <w:rFonts w:ascii="宋体" w:hAnsi="宋体" w:eastAsia="宋体" w:cs="宋体"/>
      <w:lang w:val="zh-CN" w:bidi="zh-CN"/>
    </w:rPr>
  </w:style>
  <w:style w:type="character" w:customStyle="1" w:styleId="16">
    <w:name w:val="正文缩进 Char"/>
    <w:link w:val="5"/>
    <w:qFormat/>
    <w:uiPriority w:val="99"/>
    <w:rPr>
      <w:rFonts w:ascii="Times New Roman" w:hAnsi="Times New Roman" w:eastAsia="宋体" w:cs="Times New Roman"/>
      <w:szCs w:val="20"/>
    </w:rPr>
  </w:style>
  <w:style w:type="character" w:customStyle="1" w:styleId="17">
    <w:name w:val="标题 3 Char"/>
    <w:basedOn w:val="11"/>
    <w:link w:val="4"/>
    <w:qFormat/>
    <w:uiPriority w:val="9"/>
    <w:rPr>
      <w:rFonts w:ascii="Tahoma" w:hAnsi="Tahoma" w:eastAsia="黑体"/>
      <w:bCs/>
      <w:sz w:val="32"/>
      <w:szCs w:val="32"/>
    </w:rPr>
  </w:style>
  <w:style w:type="character" w:customStyle="1" w:styleId="18">
    <w:name w:val="批注框文本 Char"/>
    <w:basedOn w:val="11"/>
    <w:link w:val="6"/>
    <w:semiHidden/>
    <w:qFormat/>
    <w:uiPriority w:val="99"/>
    <w:rPr>
      <w:rFonts w:ascii="Tahoma" w:hAnsi="Tahoma" w:eastAsia="微软雅黑"/>
      <w:sz w:val="18"/>
      <w:szCs w:val="18"/>
    </w:rPr>
  </w:style>
  <w:style w:type="character" w:customStyle="1" w:styleId="19">
    <w:name w:val="标题 1 Char"/>
    <w:basedOn w:val="11"/>
    <w:link w:val="2"/>
    <w:qFormat/>
    <w:uiPriority w:val="9"/>
    <w:rPr>
      <w:rFonts w:ascii="Tahoma" w:hAnsi="Tahoma" w:eastAsia="微软雅黑"/>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FF79BE-B38E-4401-A39A-AFFE8AB7285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582</Words>
  <Characters>3324</Characters>
  <Lines>27</Lines>
  <Paragraphs>7</Paragraphs>
  <TotalTime>10</TotalTime>
  <ScaleCrop>false</ScaleCrop>
  <LinksUpToDate>false</LinksUpToDate>
  <CharactersWithSpaces>3899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2021-04-21T03:21:00Z</dcterms:created>
  <dc:creator>夏丰良</dc:creator>
  <cp:lastModifiedBy>Administrator</cp:lastModifiedBy>
  <cp:lastPrinted>2021-01-21T08:39:00Z</cp:lastPrinted>
  <dcterms:modified xsi:type="dcterms:W3CDTF">2021-04-21T07:53:43Z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