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b/>
          <w:sz w:val="44"/>
          <w:szCs w:val="44"/>
          <w:highlight w:val="none"/>
        </w:rPr>
      </w:pPr>
      <w:r>
        <w:rPr>
          <w:rFonts w:hint="eastAsia"/>
          <w:bCs/>
          <w:sz w:val="44"/>
          <w:szCs w:val="44"/>
          <w:highlight w:val="none"/>
        </w:rPr>
        <w:t>深圳市南山区住房和建设局</w:t>
      </w:r>
    </w:p>
    <w:p>
      <w:pPr>
        <w:jc w:val="center"/>
        <w:rPr>
          <w:rFonts w:ascii="仿宋_GB2312"/>
          <w:b/>
          <w:sz w:val="44"/>
          <w:szCs w:val="44"/>
          <w:highlight w:val="none"/>
        </w:rPr>
      </w:pPr>
      <w:r>
        <w:rPr>
          <w:rFonts w:hint="eastAsia"/>
          <w:bCs/>
          <w:sz w:val="44"/>
          <w:szCs w:val="44"/>
          <w:highlight w:val="none"/>
          <w:lang w:eastAsia="zh-CN"/>
        </w:rPr>
        <w:t>南山区</w:t>
      </w:r>
      <w:r>
        <w:rPr>
          <w:rFonts w:hint="eastAsia"/>
          <w:bCs/>
          <w:sz w:val="44"/>
          <w:szCs w:val="44"/>
          <w:highlight w:val="none"/>
          <w:lang w:val="en-US" w:eastAsia="zh-CN"/>
        </w:rPr>
        <w:t>2025年房屋租赁企业服务咨询项目</w:t>
      </w:r>
      <w:r>
        <w:rPr>
          <w:rFonts w:hint="eastAsia"/>
          <w:bCs/>
          <w:sz w:val="44"/>
          <w:szCs w:val="44"/>
          <w:highlight w:val="none"/>
        </w:rPr>
        <w:t>合同书</w:t>
      </w:r>
    </w:p>
    <w:p>
      <w:pPr>
        <w:jc w:val="center"/>
        <w:rPr>
          <w:rFonts w:ascii="黑体" w:eastAsia="黑体"/>
          <w:kern w:val="10"/>
          <w:sz w:val="44"/>
          <w:szCs w:val="44"/>
          <w:highlight w:val="none"/>
        </w:rPr>
      </w:pPr>
    </w:p>
    <w:p>
      <w:pPr>
        <w:pStyle w:val="9"/>
        <w:ind w:firstLine="442"/>
        <w:rPr>
          <w:rFonts w:ascii="黑体" w:eastAsia="黑体"/>
          <w:kern w:val="10"/>
          <w:sz w:val="44"/>
          <w:szCs w:val="44"/>
          <w:highlight w:val="none"/>
        </w:rPr>
      </w:pPr>
    </w:p>
    <w:p>
      <w:pPr>
        <w:pStyle w:val="9"/>
        <w:ind w:firstLine="442"/>
        <w:rPr>
          <w:rFonts w:ascii="黑体" w:eastAsia="黑体"/>
          <w:kern w:val="10"/>
          <w:sz w:val="44"/>
          <w:szCs w:val="44"/>
          <w:highlight w:val="none"/>
        </w:rPr>
      </w:pPr>
    </w:p>
    <w:tbl>
      <w:tblPr>
        <w:tblStyle w:val="10"/>
        <w:tblW w:w="8390" w:type="dxa"/>
        <w:jc w:val="center"/>
        <w:tblLayout w:type="fixed"/>
        <w:tblCellMar>
          <w:top w:w="0" w:type="dxa"/>
          <w:left w:w="108" w:type="dxa"/>
          <w:bottom w:w="0" w:type="dxa"/>
          <w:right w:w="108" w:type="dxa"/>
        </w:tblCellMar>
      </w:tblPr>
      <w:tblGrid>
        <w:gridCol w:w="1649"/>
        <w:gridCol w:w="367"/>
        <w:gridCol w:w="6374"/>
      </w:tblGrid>
      <w:tr>
        <w:tblPrEx>
          <w:tblCellMar>
            <w:top w:w="0" w:type="dxa"/>
            <w:left w:w="108" w:type="dxa"/>
            <w:bottom w:w="0" w:type="dxa"/>
            <w:right w:w="108" w:type="dxa"/>
          </w:tblCellMar>
        </w:tblPrEx>
        <w:trPr>
          <w:trHeight w:val="897" w:hRule="atLeast"/>
          <w:jc w:val="center"/>
        </w:trPr>
        <w:tc>
          <w:tcPr>
            <w:tcW w:w="1649" w:type="dxa"/>
            <w:vAlign w:val="center"/>
          </w:tcPr>
          <w:p>
            <w:pPr>
              <w:spacing w:after="60" w:line="240" w:lineRule="atLeast"/>
              <w:jc w:val="center"/>
              <w:rPr>
                <w:sz w:val="30"/>
                <w:szCs w:val="30"/>
                <w:highlight w:val="none"/>
              </w:rPr>
            </w:pPr>
            <w:r>
              <w:rPr>
                <w:rFonts w:hint="eastAsia"/>
                <w:sz w:val="30"/>
                <w:szCs w:val="30"/>
                <w:highlight w:val="none"/>
              </w:rPr>
              <w:t>项目名称</w:t>
            </w:r>
          </w:p>
        </w:tc>
        <w:tc>
          <w:tcPr>
            <w:tcW w:w="367" w:type="dxa"/>
            <w:vAlign w:val="center"/>
          </w:tcPr>
          <w:p>
            <w:pPr>
              <w:spacing w:after="60" w:line="240" w:lineRule="atLeast"/>
              <w:ind w:left="-120" w:leftChars="-50" w:right="-120" w:rightChars="-50"/>
              <w:jc w:val="both"/>
              <w:rPr>
                <w:sz w:val="30"/>
                <w:szCs w:val="30"/>
                <w:highlight w:val="none"/>
              </w:rPr>
            </w:pPr>
            <w:r>
              <w:rPr>
                <w:rFonts w:hint="eastAsia"/>
                <w:sz w:val="30"/>
                <w:szCs w:val="30"/>
                <w:highlight w:val="none"/>
              </w:rPr>
              <w:t>：</w:t>
            </w:r>
          </w:p>
        </w:tc>
        <w:tc>
          <w:tcPr>
            <w:tcW w:w="6374" w:type="dxa"/>
            <w:tcBorders>
              <w:bottom w:val="single" w:color="auto" w:sz="4" w:space="0"/>
            </w:tcBorders>
            <w:vAlign w:val="center"/>
          </w:tcPr>
          <w:p>
            <w:pPr>
              <w:spacing w:line="240" w:lineRule="atLeast"/>
              <w:jc w:val="both"/>
              <w:rPr>
                <w:bCs/>
                <w:sz w:val="30"/>
                <w:szCs w:val="30"/>
                <w:highlight w:val="none"/>
              </w:rPr>
            </w:pPr>
            <w:r>
              <w:rPr>
                <w:rFonts w:hint="eastAsia"/>
                <w:bCs/>
                <w:sz w:val="30"/>
                <w:szCs w:val="30"/>
                <w:highlight w:val="none"/>
                <w:lang w:eastAsia="zh-CN"/>
              </w:rPr>
              <w:t>南山区</w:t>
            </w:r>
            <w:r>
              <w:rPr>
                <w:rFonts w:hint="eastAsia"/>
                <w:bCs/>
                <w:sz w:val="30"/>
                <w:szCs w:val="30"/>
                <w:highlight w:val="none"/>
                <w:lang w:val="en-US" w:eastAsia="zh-CN"/>
              </w:rPr>
              <w:t>2025年房屋租赁企业服务咨询项目</w:t>
            </w:r>
          </w:p>
        </w:tc>
      </w:tr>
      <w:tr>
        <w:tblPrEx>
          <w:tblCellMar>
            <w:top w:w="0" w:type="dxa"/>
            <w:left w:w="108" w:type="dxa"/>
            <w:bottom w:w="0" w:type="dxa"/>
            <w:right w:w="108" w:type="dxa"/>
          </w:tblCellMar>
        </w:tblPrEx>
        <w:trPr>
          <w:trHeight w:val="763" w:hRule="atLeast"/>
          <w:jc w:val="center"/>
        </w:trPr>
        <w:tc>
          <w:tcPr>
            <w:tcW w:w="1649" w:type="dxa"/>
            <w:vAlign w:val="center"/>
          </w:tcPr>
          <w:p>
            <w:pPr>
              <w:spacing w:after="60" w:line="240" w:lineRule="atLeast"/>
              <w:jc w:val="center"/>
              <w:rPr>
                <w:sz w:val="30"/>
                <w:szCs w:val="30"/>
                <w:highlight w:val="none"/>
              </w:rPr>
            </w:pPr>
            <w:r>
              <w:rPr>
                <w:rFonts w:hint="eastAsia"/>
                <w:sz w:val="30"/>
                <w:szCs w:val="30"/>
                <w:highlight w:val="none"/>
              </w:rPr>
              <w:t>工程地点</w:t>
            </w:r>
          </w:p>
        </w:tc>
        <w:tc>
          <w:tcPr>
            <w:tcW w:w="367" w:type="dxa"/>
            <w:vAlign w:val="center"/>
          </w:tcPr>
          <w:p>
            <w:pPr>
              <w:spacing w:after="60" w:line="240" w:lineRule="atLeast"/>
              <w:ind w:left="-120" w:leftChars="-50" w:right="-120" w:rightChars="-50"/>
              <w:jc w:val="both"/>
              <w:rPr>
                <w:sz w:val="30"/>
                <w:szCs w:val="30"/>
                <w:highlight w:val="none"/>
              </w:rPr>
            </w:pPr>
            <w:r>
              <w:rPr>
                <w:rFonts w:hint="eastAsia"/>
                <w:sz w:val="30"/>
                <w:szCs w:val="30"/>
                <w:highlight w:val="none"/>
              </w:rPr>
              <w:t>：</w:t>
            </w:r>
          </w:p>
        </w:tc>
        <w:tc>
          <w:tcPr>
            <w:tcW w:w="6374" w:type="dxa"/>
            <w:tcBorders>
              <w:top w:val="single" w:color="auto" w:sz="4" w:space="0"/>
              <w:bottom w:val="single" w:color="auto" w:sz="4" w:space="0"/>
            </w:tcBorders>
            <w:vAlign w:val="center"/>
          </w:tcPr>
          <w:p>
            <w:pPr>
              <w:spacing w:line="240" w:lineRule="atLeast"/>
              <w:jc w:val="both"/>
              <w:rPr>
                <w:bCs/>
                <w:sz w:val="30"/>
                <w:szCs w:val="30"/>
                <w:highlight w:val="none"/>
              </w:rPr>
            </w:pPr>
            <w:r>
              <w:rPr>
                <w:rFonts w:hint="eastAsia"/>
                <w:bCs/>
                <w:sz w:val="30"/>
                <w:szCs w:val="30"/>
                <w:highlight w:val="none"/>
              </w:rPr>
              <w:t>深圳市南山区</w:t>
            </w:r>
          </w:p>
        </w:tc>
      </w:tr>
      <w:tr>
        <w:tblPrEx>
          <w:tblCellMar>
            <w:top w:w="0" w:type="dxa"/>
            <w:left w:w="108" w:type="dxa"/>
            <w:bottom w:w="0" w:type="dxa"/>
            <w:right w:w="108" w:type="dxa"/>
          </w:tblCellMar>
        </w:tblPrEx>
        <w:trPr>
          <w:trHeight w:val="851" w:hRule="atLeast"/>
          <w:jc w:val="center"/>
        </w:trPr>
        <w:tc>
          <w:tcPr>
            <w:tcW w:w="1649" w:type="dxa"/>
            <w:vAlign w:val="center"/>
          </w:tcPr>
          <w:p>
            <w:pPr>
              <w:spacing w:after="60" w:line="240" w:lineRule="atLeast"/>
              <w:jc w:val="center"/>
              <w:rPr>
                <w:sz w:val="30"/>
                <w:szCs w:val="30"/>
                <w:highlight w:val="none"/>
              </w:rPr>
            </w:pPr>
            <w:r>
              <w:rPr>
                <w:rFonts w:hint="eastAsia"/>
                <w:sz w:val="30"/>
                <w:szCs w:val="30"/>
                <w:highlight w:val="none"/>
              </w:rPr>
              <w:t>委托人</w:t>
            </w:r>
          </w:p>
        </w:tc>
        <w:tc>
          <w:tcPr>
            <w:tcW w:w="367" w:type="dxa"/>
            <w:vAlign w:val="center"/>
          </w:tcPr>
          <w:p>
            <w:pPr>
              <w:spacing w:after="60" w:line="240" w:lineRule="atLeast"/>
              <w:ind w:left="-120" w:leftChars="-50" w:right="-120" w:rightChars="-50"/>
              <w:jc w:val="both"/>
              <w:rPr>
                <w:sz w:val="30"/>
                <w:szCs w:val="30"/>
                <w:highlight w:val="none"/>
              </w:rPr>
            </w:pPr>
            <w:r>
              <w:rPr>
                <w:rFonts w:hint="eastAsia"/>
                <w:sz w:val="30"/>
                <w:szCs w:val="30"/>
                <w:highlight w:val="none"/>
              </w:rPr>
              <w:t>：</w:t>
            </w:r>
          </w:p>
        </w:tc>
        <w:tc>
          <w:tcPr>
            <w:tcW w:w="6374" w:type="dxa"/>
            <w:tcBorders>
              <w:top w:val="single" w:color="auto" w:sz="4" w:space="0"/>
              <w:bottom w:val="single" w:color="auto" w:sz="4" w:space="0"/>
            </w:tcBorders>
            <w:vAlign w:val="center"/>
          </w:tcPr>
          <w:p>
            <w:pPr>
              <w:spacing w:line="240" w:lineRule="atLeast"/>
              <w:jc w:val="both"/>
              <w:rPr>
                <w:bCs/>
                <w:sz w:val="30"/>
                <w:szCs w:val="30"/>
                <w:highlight w:val="none"/>
              </w:rPr>
            </w:pPr>
            <w:r>
              <w:rPr>
                <w:rFonts w:hint="eastAsia"/>
                <w:bCs/>
                <w:sz w:val="30"/>
                <w:szCs w:val="30"/>
                <w:highlight w:val="none"/>
              </w:rPr>
              <w:t>深圳市南山区住房和建设局</w:t>
            </w:r>
          </w:p>
        </w:tc>
      </w:tr>
      <w:tr>
        <w:tblPrEx>
          <w:tblCellMar>
            <w:top w:w="0" w:type="dxa"/>
            <w:left w:w="108" w:type="dxa"/>
            <w:bottom w:w="0" w:type="dxa"/>
            <w:right w:w="108" w:type="dxa"/>
          </w:tblCellMar>
        </w:tblPrEx>
        <w:trPr>
          <w:trHeight w:val="851" w:hRule="atLeast"/>
          <w:jc w:val="center"/>
        </w:trPr>
        <w:tc>
          <w:tcPr>
            <w:tcW w:w="1649" w:type="dxa"/>
            <w:vAlign w:val="center"/>
          </w:tcPr>
          <w:p>
            <w:pPr>
              <w:spacing w:after="60" w:line="240" w:lineRule="atLeast"/>
              <w:jc w:val="center"/>
              <w:rPr>
                <w:sz w:val="30"/>
                <w:szCs w:val="30"/>
                <w:highlight w:val="none"/>
              </w:rPr>
            </w:pPr>
            <w:r>
              <w:rPr>
                <w:rFonts w:hint="eastAsia"/>
                <w:sz w:val="30"/>
                <w:szCs w:val="30"/>
                <w:highlight w:val="none"/>
                <w:lang w:eastAsia="zh-Hans"/>
              </w:rPr>
              <w:t>受托人</w:t>
            </w:r>
          </w:p>
        </w:tc>
        <w:tc>
          <w:tcPr>
            <w:tcW w:w="367" w:type="dxa"/>
            <w:vAlign w:val="center"/>
          </w:tcPr>
          <w:p>
            <w:pPr>
              <w:spacing w:after="60" w:line="240" w:lineRule="atLeast"/>
              <w:ind w:left="-120" w:leftChars="-50" w:right="-120" w:rightChars="-50"/>
              <w:jc w:val="both"/>
              <w:rPr>
                <w:sz w:val="30"/>
                <w:szCs w:val="30"/>
                <w:highlight w:val="none"/>
              </w:rPr>
            </w:pPr>
            <w:r>
              <w:rPr>
                <w:rFonts w:hint="eastAsia"/>
                <w:sz w:val="30"/>
                <w:szCs w:val="30"/>
                <w:highlight w:val="none"/>
              </w:rPr>
              <w:t>：</w:t>
            </w:r>
          </w:p>
        </w:tc>
        <w:tc>
          <w:tcPr>
            <w:tcW w:w="6374" w:type="dxa"/>
            <w:tcBorders>
              <w:top w:val="single" w:color="auto" w:sz="4" w:space="0"/>
              <w:bottom w:val="single" w:color="auto" w:sz="4" w:space="0"/>
            </w:tcBorders>
            <w:vAlign w:val="center"/>
          </w:tcPr>
          <w:p>
            <w:pPr>
              <w:spacing w:after="60" w:line="240" w:lineRule="atLeast"/>
              <w:jc w:val="both"/>
              <w:rPr>
                <w:sz w:val="30"/>
                <w:szCs w:val="30"/>
                <w:highlight w:val="none"/>
              </w:rPr>
            </w:pPr>
          </w:p>
        </w:tc>
      </w:tr>
    </w:tbl>
    <w:p>
      <w:pPr>
        <w:spacing w:line="360" w:lineRule="auto"/>
        <w:rPr>
          <w:highlight w:val="none"/>
          <w:u w:val="single"/>
        </w:rPr>
      </w:pPr>
    </w:p>
    <w:p>
      <w:pPr>
        <w:pStyle w:val="9"/>
        <w:ind w:firstLine="241"/>
        <w:rPr>
          <w:highlight w:val="none"/>
        </w:rPr>
      </w:pPr>
    </w:p>
    <w:p>
      <w:pPr>
        <w:pStyle w:val="9"/>
        <w:ind w:firstLine="241"/>
        <w:rPr>
          <w:highlight w:val="none"/>
        </w:rPr>
      </w:pPr>
    </w:p>
    <w:p>
      <w:pPr>
        <w:pStyle w:val="9"/>
        <w:ind w:firstLine="241"/>
        <w:rPr>
          <w:highlight w:val="none"/>
        </w:rPr>
      </w:pPr>
    </w:p>
    <w:p>
      <w:pPr>
        <w:pStyle w:val="9"/>
        <w:ind w:firstLine="241"/>
        <w:rPr>
          <w:highlight w:val="none"/>
        </w:rPr>
      </w:pPr>
    </w:p>
    <w:p>
      <w:pPr>
        <w:spacing w:line="240" w:lineRule="atLeast"/>
        <w:jc w:val="center"/>
        <w:rPr>
          <w:rFonts w:hint="eastAsia"/>
          <w:bCs/>
          <w:sz w:val="30"/>
          <w:szCs w:val="30"/>
          <w:highlight w:val="none"/>
        </w:rPr>
      </w:pPr>
      <w:r>
        <w:rPr>
          <w:rFonts w:hint="eastAsia"/>
          <w:bCs/>
          <w:sz w:val="30"/>
          <w:szCs w:val="30"/>
          <w:highlight w:val="none"/>
        </w:rPr>
        <w:t>深圳市南山区住房和建设局</w:t>
      </w:r>
    </w:p>
    <w:p>
      <w:pPr>
        <w:spacing w:line="240" w:lineRule="atLeast"/>
        <w:jc w:val="center"/>
        <w:rPr>
          <w:rFonts w:hint="eastAsia"/>
          <w:bCs/>
          <w:sz w:val="30"/>
          <w:szCs w:val="30"/>
          <w:highlight w:val="none"/>
        </w:rPr>
      </w:pPr>
      <w:r>
        <w:rPr>
          <w:rFonts w:hint="eastAsia"/>
          <w:bCs/>
          <w:sz w:val="30"/>
          <w:szCs w:val="30"/>
          <w:highlight w:val="none"/>
        </w:rPr>
        <w:t>二〇二</w:t>
      </w:r>
      <w:r>
        <w:rPr>
          <w:rFonts w:hint="eastAsia"/>
          <w:bCs/>
          <w:sz w:val="30"/>
          <w:szCs w:val="30"/>
          <w:highlight w:val="none"/>
          <w:lang w:eastAsia="zh-CN"/>
        </w:rPr>
        <w:t>五</w:t>
      </w:r>
      <w:r>
        <w:rPr>
          <w:rFonts w:hint="eastAsia"/>
          <w:bCs/>
          <w:sz w:val="30"/>
          <w:szCs w:val="30"/>
          <w:highlight w:val="none"/>
        </w:rPr>
        <w:t>年</w:t>
      </w:r>
      <w:r>
        <w:rPr>
          <w:rFonts w:hint="eastAsia"/>
          <w:bCs/>
          <w:sz w:val="30"/>
          <w:szCs w:val="30"/>
          <w:highlight w:val="none"/>
          <w:lang w:val="en-US" w:eastAsia="zh-CN"/>
        </w:rPr>
        <w:t xml:space="preserve">  </w:t>
      </w:r>
      <w:r>
        <w:rPr>
          <w:rFonts w:hint="eastAsia"/>
          <w:bCs/>
          <w:sz w:val="30"/>
          <w:szCs w:val="30"/>
          <w:highlight w:val="none"/>
        </w:rPr>
        <w:t>月</w:t>
      </w:r>
      <w:r>
        <w:rPr>
          <w:rFonts w:hint="eastAsia"/>
          <w:bCs/>
          <w:sz w:val="30"/>
          <w:szCs w:val="30"/>
          <w:highlight w:val="none"/>
          <w:lang w:val="en-US" w:eastAsia="zh-CN"/>
        </w:rPr>
        <w:t xml:space="preserve">  </w:t>
      </w:r>
      <w:r>
        <w:rPr>
          <w:rFonts w:hint="eastAsia"/>
          <w:bCs/>
          <w:sz w:val="30"/>
          <w:szCs w:val="30"/>
          <w:highlight w:val="none"/>
        </w:rPr>
        <w:t>日</w:t>
      </w:r>
    </w:p>
    <w:p>
      <w:pPr>
        <w:pStyle w:val="9"/>
        <w:rPr>
          <w:rFonts w:hint="eastAsia" w:asciiTheme="minorEastAsia" w:hAnsiTheme="minorEastAsia" w:eastAsiaTheme="minorEastAsia"/>
          <w:sz w:val="32"/>
          <w:szCs w:val="32"/>
          <w:highlight w:val="none"/>
        </w:rPr>
      </w:pPr>
    </w:p>
    <w:p>
      <w:pPr>
        <w:jc w:val="center"/>
        <w:rPr>
          <w:rFonts w:hint="eastAsia" w:ascii="方正小标宋_GBK" w:hAnsi="方正小标宋_GBK" w:eastAsia="方正小标宋_GBK" w:cs="方正小标宋_GBK"/>
          <w:b w:val="0"/>
          <w:bCs w:val="0"/>
          <w:snapToGrid w:val="0"/>
          <w:sz w:val="44"/>
          <w:szCs w:val="44"/>
          <w:highlight w:val="none"/>
        </w:rPr>
      </w:pPr>
      <w:r>
        <w:rPr>
          <w:rFonts w:hint="eastAsia" w:ascii="方正小标宋_GBK" w:hAnsi="方正小标宋_GBK" w:eastAsia="方正小标宋_GBK" w:cs="方正小标宋_GBK"/>
          <w:b w:val="0"/>
          <w:bCs w:val="0"/>
          <w:snapToGrid w:val="0"/>
          <w:sz w:val="44"/>
          <w:szCs w:val="44"/>
          <w:highlight w:val="none"/>
          <w:lang w:eastAsia="zh-CN"/>
        </w:rPr>
        <w:t>南山区</w:t>
      </w:r>
      <w:r>
        <w:rPr>
          <w:rFonts w:hint="eastAsia" w:ascii="方正小标宋_GBK" w:hAnsi="方正小标宋_GBK" w:eastAsia="方正小标宋_GBK" w:cs="方正小标宋_GBK"/>
          <w:b w:val="0"/>
          <w:bCs w:val="0"/>
          <w:snapToGrid w:val="0"/>
          <w:sz w:val="44"/>
          <w:szCs w:val="44"/>
          <w:highlight w:val="none"/>
          <w:lang w:val="en-US" w:eastAsia="zh-CN"/>
        </w:rPr>
        <w:t>2025年房屋租赁企业服务咨询项目</w:t>
      </w:r>
      <w:r>
        <w:rPr>
          <w:rFonts w:hint="eastAsia" w:ascii="方正小标宋_GBK" w:hAnsi="方正小标宋_GBK" w:eastAsia="方正小标宋_GBK" w:cs="方正小标宋_GBK"/>
          <w:b w:val="0"/>
          <w:bCs w:val="0"/>
          <w:snapToGrid w:val="0"/>
          <w:sz w:val="44"/>
          <w:szCs w:val="44"/>
          <w:highlight w:val="none"/>
        </w:rPr>
        <w:t>合同书</w:t>
      </w:r>
    </w:p>
    <w:p>
      <w:pPr>
        <w:rPr>
          <w:rFonts w:asciiTheme="minorEastAsia" w:hAnsiTheme="minorEastAsia" w:eastAsiaTheme="minorEastAsia"/>
          <w:snapToGrid w:val="0"/>
          <w:highlight w:val="none"/>
        </w:rPr>
      </w:pPr>
    </w:p>
    <w:p>
      <w:pPr>
        <w:spacing w:line="500" w:lineRule="exact"/>
        <w:rPr>
          <w:b/>
          <w:highlight w:val="none"/>
        </w:rPr>
      </w:pPr>
      <w:r>
        <w:rPr>
          <w:rFonts w:hint="eastAsia"/>
          <w:b/>
          <w:highlight w:val="none"/>
        </w:rPr>
        <w:t>甲方</w:t>
      </w:r>
      <w:r>
        <w:rPr>
          <w:b/>
          <w:highlight w:val="none"/>
        </w:rPr>
        <w:t>（</w:t>
      </w:r>
      <w:r>
        <w:rPr>
          <w:rFonts w:hint="eastAsia"/>
          <w:b/>
          <w:highlight w:val="none"/>
          <w:lang w:eastAsia="zh-Hans"/>
        </w:rPr>
        <w:t>委托人</w:t>
      </w:r>
      <w:r>
        <w:rPr>
          <w:b/>
          <w:highlight w:val="none"/>
          <w:lang w:eastAsia="zh-Hans"/>
        </w:rPr>
        <w:t>）</w:t>
      </w:r>
      <w:r>
        <w:rPr>
          <w:rFonts w:hint="eastAsia"/>
          <w:b/>
          <w:highlight w:val="none"/>
        </w:rPr>
        <w:t>：深圳市南山区住房和建设局</w:t>
      </w:r>
    </w:p>
    <w:p>
      <w:pPr>
        <w:spacing w:line="500" w:lineRule="exact"/>
        <w:rPr>
          <w:highlight w:val="none"/>
        </w:rPr>
      </w:pPr>
      <w:r>
        <w:rPr>
          <w:rFonts w:hint="eastAsia"/>
          <w:highlight w:val="none"/>
        </w:rPr>
        <w:t>地址：深圳市南山区桃园路2号区委大楼A座三楼</w:t>
      </w:r>
    </w:p>
    <w:p>
      <w:pPr>
        <w:spacing w:line="500" w:lineRule="exact"/>
        <w:rPr>
          <w:highlight w:val="none"/>
        </w:rPr>
      </w:pPr>
      <w:r>
        <w:rPr>
          <w:rFonts w:hint="eastAsia"/>
          <w:highlight w:val="none"/>
        </w:rPr>
        <w:t>邮编：518052</w:t>
      </w:r>
    </w:p>
    <w:p>
      <w:pPr>
        <w:spacing w:line="500" w:lineRule="exact"/>
        <w:rPr>
          <w:rFonts w:hint="default"/>
          <w:highlight w:val="none"/>
        </w:rPr>
      </w:pPr>
      <w:r>
        <w:rPr>
          <w:rFonts w:hint="eastAsia"/>
          <w:highlight w:val="none"/>
        </w:rPr>
        <w:t>项目联系人：</w:t>
      </w:r>
    </w:p>
    <w:p>
      <w:pPr>
        <w:spacing w:line="500" w:lineRule="exact"/>
        <w:rPr>
          <w:b/>
          <w:highlight w:val="none"/>
        </w:rPr>
      </w:pPr>
      <w:r>
        <w:rPr>
          <w:rFonts w:hint="eastAsia"/>
          <w:b/>
          <w:highlight w:val="none"/>
        </w:rPr>
        <w:t>乙方</w:t>
      </w:r>
      <w:r>
        <w:rPr>
          <w:b/>
          <w:highlight w:val="none"/>
        </w:rPr>
        <w:t>（</w:t>
      </w:r>
      <w:r>
        <w:rPr>
          <w:rFonts w:hint="eastAsia"/>
          <w:b/>
          <w:highlight w:val="none"/>
          <w:lang w:eastAsia="zh-Hans"/>
        </w:rPr>
        <w:t>受托人</w:t>
      </w:r>
      <w:r>
        <w:rPr>
          <w:b/>
          <w:highlight w:val="none"/>
          <w:lang w:eastAsia="zh-Hans"/>
        </w:rPr>
        <w:t>）</w:t>
      </w:r>
      <w:r>
        <w:rPr>
          <w:rFonts w:hint="eastAsia"/>
          <w:b/>
          <w:highlight w:val="none"/>
        </w:rPr>
        <w:t xml:space="preserve">： </w:t>
      </w:r>
    </w:p>
    <w:p>
      <w:pPr>
        <w:spacing w:line="500" w:lineRule="exact"/>
        <w:rPr>
          <w:rFonts w:hint="eastAsia" w:ascii="宋体" w:hAnsi="宋体" w:eastAsia="宋体" w:cs="宋体"/>
          <w:highlight w:val="none"/>
        </w:rPr>
      </w:pPr>
      <w:r>
        <w:rPr>
          <w:rFonts w:hint="eastAsia" w:ascii="宋体" w:hAnsi="宋体" w:eastAsia="宋体" w:cs="宋体"/>
          <w:highlight w:val="none"/>
        </w:rPr>
        <w:t>地址：</w:t>
      </w:r>
    </w:p>
    <w:p>
      <w:pPr>
        <w:spacing w:line="500" w:lineRule="exact"/>
        <w:rPr>
          <w:rFonts w:hint="eastAsia" w:ascii="宋体" w:hAnsi="宋体" w:eastAsia="宋体" w:cs="宋体"/>
          <w:highlight w:val="none"/>
          <w:lang w:val="en-US" w:eastAsia="zh-CN"/>
        </w:rPr>
      </w:pPr>
      <w:r>
        <w:rPr>
          <w:rFonts w:hint="eastAsia" w:ascii="宋体" w:hAnsi="宋体" w:eastAsia="宋体" w:cs="宋体"/>
          <w:highlight w:val="none"/>
        </w:rPr>
        <w:t>邮编：</w:t>
      </w:r>
    </w:p>
    <w:p>
      <w:pPr>
        <w:spacing w:line="500" w:lineRule="exact"/>
        <w:rPr>
          <w:rFonts w:hint="eastAsia" w:ascii="宋体" w:hAnsi="宋体" w:eastAsia="宋体" w:cs="宋体"/>
          <w:highlight w:val="none"/>
          <w:lang w:eastAsia="zh-CN"/>
        </w:rPr>
      </w:pPr>
      <w:r>
        <w:rPr>
          <w:rFonts w:hint="eastAsia" w:ascii="宋体" w:hAnsi="宋体" w:eastAsia="宋体" w:cs="宋体"/>
          <w:highlight w:val="none"/>
        </w:rPr>
        <w:t>项目联系人：</w:t>
      </w:r>
    </w:p>
    <w:p>
      <w:pPr>
        <w:spacing w:line="500" w:lineRule="exact"/>
        <w:rPr>
          <w:rFonts w:hint="eastAsia" w:ascii="宋体" w:hAnsi="宋体" w:eastAsia="宋体" w:cs="宋体"/>
          <w:highlight w:val="none"/>
          <w:lang w:eastAsia="zh-CN"/>
        </w:rPr>
      </w:pPr>
      <w:r>
        <w:rPr>
          <w:rFonts w:hint="eastAsia" w:ascii="宋体" w:hAnsi="宋体" w:eastAsia="宋体" w:cs="宋体"/>
          <w:highlight w:val="none"/>
        </w:rPr>
        <w:t>开户银行：</w:t>
      </w:r>
    </w:p>
    <w:p>
      <w:pPr>
        <w:spacing w:line="500" w:lineRule="exact"/>
        <w:rPr>
          <w:rFonts w:hint="eastAsia" w:ascii="宋体" w:hAnsi="宋体" w:eastAsia="宋体" w:cs="宋体"/>
          <w:highlight w:val="none"/>
          <w:lang w:val="en-US" w:eastAsia="zh-CN"/>
        </w:rPr>
      </w:pPr>
      <w:r>
        <w:rPr>
          <w:rFonts w:hint="eastAsia" w:ascii="宋体" w:hAnsi="宋体" w:eastAsia="宋体" w:cs="宋体"/>
          <w:highlight w:val="none"/>
        </w:rPr>
        <w:t>帐号：</w:t>
      </w:r>
    </w:p>
    <w:p>
      <w:pPr>
        <w:spacing w:line="500" w:lineRule="exact"/>
        <w:rPr>
          <w:snapToGrid w:val="0"/>
          <w:highlight w:val="none"/>
          <w:u w:val="single"/>
        </w:rPr>
      </w:pPr>
    </w:p>
    <w:p>
      <w:pPr>
        <w:spacing w:line="500" w:lineRule="exact"/>
        <w:ind w:firstLine="480" w:firstLineChars="200"/>
        <w:rPr>
          <w:snapToGrid w:val="0"/>
          <w:highlight w:val="none"/>
        </w:rPr>
      </w:pPr>
      <w:r>
        <w:rPr>
          <w:rFonts w:hint="eastAsia"/>
          <w:snapToGrid w:val="0"/>
          <w:highlight w:val="none"/>
        </w:rPr>
        <w:t>依照《中华人民共和国民法典》及广东省、市有关法律、行政法规，结合本项目的招标文件要求</w:t>
      </w:r>
      <w:r>
        <w:rPr>
          <w:snapToGrid w:val="0"/>
          <w:highlight w:val="none"/>
        </w:rPr>
        <w:t>，</w:t>
      </w:r>
      <w:r>
        <w:rPr>
          <w:rFonts w:hint="eastAsia"/>
          <w:snapToGrid w:val="0"/>
          <w:highlight w:val="none"/>
        </w:rPr>
        <w:t>双方就</w:t>
      </w:r>
      <w:r>
        <w:rPr>
          <w:rFonts w:hint="eastAsia"/>
          <w:snapToGrid w:val="0"/>
          <w:highlight w:val="none"/>
          <w:lang w:eastAsia="zh-Hans"/>
        </w:rPr>
        <w:t>甲方委托乙方就南山区</w:t>
      </w:r>
      <w:r>
        <w:rPr>
          <w:rFonts w:hint="eastAsia"/>
          <w:snapToGrid w:val="0"/>
          <w:highlight w:val="none"/>
          <w:lang w:val="en-US" w:eastAsia="zh-Hans"/>
        </w:rPr>
        <w:t>2025年房屋租赁企业服务咨询项目</w:t>
      </w:r>
      <w:r>
        <w:rPr>
          <w:rFonts w:hint="eastAsia"/>
          <w:snapToGrid w:val="0"/>
          <w:highlight w:val="none"/>
          <w:lang w:eastAsia="zh-Hans"/>
        </w:rPr>
        <w:t>为甲方提供咨询服务一事</w:t>
      </w:r>
      <w:r>
        <w:rPr>
          <w:rFonts w:hint="eastAsia"/>
          <w:snapToGrid w:val="0"/>
          <w:highlight w:val="none"/>
        </w:rPr>
        <w:t>协商一致，订立本合同。</w:t>
      </w:r>
    </w:p>
    <w:p>
      <w:pPr>
        <w:spacing w:line="500" w:lineRule="exact"/>
        <w:ind w:firstLine="480" w:firstLineChars="200"/>
        <w:rPr>
          <w:snapToGrid w:val="0"/>
          <w:highlight w:val="none"/>
        </w:rPr>
      </w:pPr>
      <w:r>
        <w:rPr>
          <w:rFonts w:hint="eastAsia"/>
          <w:snapToGrid w:val="0"/>
          <w:highlight w:val="none"/>
        </w:rPr>
        <w:t>第一条</w:t>
      </w:r>
      <w:r>
        <w:rPr>
          <w:snapToGrid w:val="0"/>
          <w:highlight w:val="none"/>
        </w:rPr>
        <w:t xml:space="preserve"> </w:t>
      </w:r>
      <w:r>
        <w:rPr>
          <w:rFonts w:hint="eastAsia"/>
          <w:snapToGrid w:val="0"/>
          <w:highlight w:val="none"/>
        </w:rPr>
        <w:t>乙方服务的范围和内容：</w:t>
      </w:r>
    </w:p>
    <w:p>
      <w:pPr>
        <w:spacing w:line="500" w:lineRule="exact"/>
        <w:ind w:firstLine="480" w:firstLineChars="200"/>
        <w:rPr>
          <w:snapToGrid w:val="0"/>
          <w:highlight w:val="none"/>
        </w:rPr>
      </w:pPr>
      <w:r>
        <w:rPr>
          <w:rFonts w:hint="eastAsia"/>
          <w:snapToGrid w:val="0"/>
          <w:highlight w:val="none"/>
        </w:rPr>
        <w:t>1.1 范围：深圳市南山区；</w:t>
      </w:r>
    </w:p>
    <w:p>
      <w:pPr>
        <w:spacing w:line="500" w:lineRule="exact"/>
        <w:ind w:firstLine="480" w:firstLineChars="200"/>
        <w:rPr>
          <w:rFonts w:hint="eastAsia"/>
          <w:snapToGrid w:val="0"/>
          <w:highlight w:val="none"/>
        </w:rPr>
      </w:pPr>
      <w:r>
        <w:rPr>
          <w:rFonts w:hint="eastAsia"/>
          <w:snapToGrid w:val="0"/>
          <w:highlight w:val="none"/>
        </w:rPr>
        <w:t xml:space="preserve">1.2 </w:t>
      </w:r>
      <w:r>
        <w:rPr>
          <w:rFonts w:hint="default"/>
          <w:snapToGrid w:val="0"/>
          <w:highlight w:val="none"/>
        </w:rPr>
        <w:t>服务</w:t>
      </w:r>
      <w:r>
        <w:rPr>
          <w:rFonts w:hint="eastAsia"/>
          <w:snapToGrid w:val="0"/>
          <w:highlight w:val="none"/>
        </w:rPr>
        <w:t>内容</w:t>
      </w:r>
    </w:p>
    <w:p>
      <w:pPr>
        <w:snapToGrid w:val="0"/>
        <w:spacing w:line="500" w:lineRule="exact"/>
        <w:ind w:firstLine="480" w:firstLineChars="200"/>
        <w:rPr>
          <w:rFonts w:hint="eastAsia"/>
          <w:color w:val="auto"/>
          <w:highlight w:val="none"/>
          <w:u w:val="none"/>
          <w:lang w:val="en-US" w:eastAsia="zh-CN"/>
        </w:rPr>
      </w:pPr>
      <w:r>
        <w:rPr>
          <w:rFonts w:hint="eastAsia"/>
          <w:color w:val="auto"/>
          <w:highlight w:val="none"/>
          <w:u w:val="none"/>
          <w:lang w:val="en-US" w:eastAsia="zh-CN"/>
        </w:rPr>
        <w:t>（1）协助摸清辖区房屋租赁企业数量、基本信息、区域分布、资产类型、项目（房源）规模及运营管理等情况，按照“一企一档”形式，全覆盖建立辖区房屋租赁企业电子档案。</w:t>
      </w:r>
    </w:p>
    <w:p>
      <w:pPr>
        <w:snapToGrid w:val="0"/>
        <w:spacing w:line="500" w:lineRule="exact"/>
        <w:ind w:firstLine="480" w:firstLineChars="200"/>
        <w:rPr>
          <w:rFonts w:hint="eastAsia"/>
          <w:color w:val="auto"/>
          <w:highlight w:val="none"/>
          <w:u w:val="none"/>
          <w:lang w:val="en-US" w:eastAsia="zh-CN"/>
        </w:rPr>
      </w:pPr>
      <w:r>
        <w:rPr>
          <w:rFonts w:hint="eastAsia"/>
          <w:color w:val="auto"/>
          <w:highlight w:val="none"/>
          <w:u w:val="none"/>
          <w:lang w:val="en-US" w:eastAsia="zh-CN"/>
        </w:rPr>
        <w:t>（2）组织对接房屋租赁企业开展不少于4场政策宣讲、行业交流等规模性活动，不少于8场企业见面交流会，常态化开展不少于362家企业的线下线上走访，推动政策宣贯、问题诉求及意见建议收集、需求资源对接等，引导企业纳管、纳统，并形成月度工作台账。</w:t>
      </w:r>
    </w:p>
    <w:p>
      <w:pPr>
        <w:snapToGrid w:val="0"/>
        <w:spacing w:line="500" w:lineRule="exact"/>
        <w:ind w:firstLine="480" w:firstLineChars="200"/>
        <w:rPr>
          <w:rFonts w:hint="eastAsia"/>
          <w:color w:val="auto"/>
          <w:highlight w:val="none"/>
          <w:u w:val="none"/>
          <w:lang w:val="en-US" w:eastAsia="zh-CN"/>
        </w:rPr>
      </w:pPr>
      <w:r>
        <w:rPr>
          <w:rFonts w:hint="eastAsia"/>
          <w:color w:val="auto"/>
          <w:highlight w:val="none"/>
          <w:u w:val="none"/>
          <w:lang w:val="en-US" w:eastAsia="zh-CN"/>
        </w:rPr>
        <w:t>（3）根据行业管理相关法律法规、政策办法及工作要求，协助核查辖区房屋租赁企业经营合规性情况，参与租赁纠纷调处，规范房屋租赁市场。</w:t>
      </w:r>
    </w:p>
    <w:p>
      <w:pPr>
        <w:snapToGrid w:val="0"/>
        <w:spacing w:line="500" w:lineRule="exact"/>
        <w:ind w:firstLine="480" w:firstLineChars="200"/>
        <w:rPr>
          <w:rFonts w:hint="eastAsia"/>
          <w:color w:val="auto"/>
          <w:highlight w:val="none"/>
          <w:u w:val="none"/>
          <w:lang w:val="en-US" w:eastAsia="zh-CN"/>
        </w:rPr>
      </w:pPr>
      <w:r>
        <w:rPr>
          <w:rFonts w:hint="eastAsia"/>
          <w:color w:val="auto"/>
          <w:highlight w:val="none"/>
          <w:u w:val="none"/>
          <w:lang w:val="en-US" w:eastAsia="zh-CN"/>
        </w:rPr>
        <w:t>（4）按季度、年度形成《南山区房屋租赁企业分析报告》，为甲方决策提供参考依据。</w:t>
      </w:r>
    </w:p>
    <w:p>
      <w:pPr>
        <w:snapToGrid w:val="0"/>
        <w:spacing w:line="500" w:lineRule="exact"/>
        <w:ind w:firstLine="480" w:firstLineChars="200"/>
        <w:rPr>
          <w:rFonts w:hint="eastAsia"/>
          <w:color w:val="auto"/>
          <w:highlight w:val="none"/>
          <w:u w:val="none"/>
          <w:lang w:val="en-US" w:eastAsia="zh-CN"/>
        </w:rPr>
      </w:pPr>
      <w:r>
        <w:rPr>
          <w:rFonts w:hint="eastAsia"/>
          <w:color w:val="auto"/>
          <w:highlight w:val="none"/>
          <w:u w:val="none"/>
          <w:lang w:val="en-US" w:eastAsia="zh-CN"/>
        </w:rPr>
        <w:t>（5）协助甲方开展其他涉房屋租赁相关工作。</w:t>
      </w:r>
    </w:p>
    <w:p>
      <w:pPr>
        <w:snapToGrid w:val="0"/>
        <w:spacing w:line="500" w:lineRule="exact"/>
        <w:ind w:firstLine="481" w:firstLineChars="200"/>
        <w:rPr>
          <w:snapToGrid w:val="0"/>
          <w:highlight w:val="none"/>
        </w:rPr>
      </w:pPr>
      <w:r>
        <w:rPr>
          <w:rFonts w:hint="eastAsia"/>
          <w:b/>
          <w:bCs/>
          <w:snapToGrid w:val="0"/>
          <w:highlight w:val="none"/>
        </w:rPr>
        <w:t>第二条</w:t>
      </w:r>
      <w:r>
        <w:rPr>
          <w:rFonts w:hint="eastAsia"/>
          <w:snapToGrid w:val="0"/>
          <w:highlight w:val="none"/>
        </w:rPr>
        <w:t xml:space="preserve"> 具体工作量以实际项目数量为准，乙方应按实际工作量完成相关工作，本合同不另外增加费用。</w:t>
      </w:r>
    </w:p>
    <w:p>
      <w:pPr>
        <w:snapToGrid w:val="0"/>
        <w:spacing w:line="500" w:lineRule="exact"/>
        <w:ind w:firstLine="481" w:firstLineChars="200"/>
        <w:rPr>
          <w:snapToGrid w:val="0"/>
          <w:highlight w:val="none"/>
        </w:rPr>
      </w:pPr>
      <w:r>
        <w:rPr>
          <w:rFonts w:hint="eastAsia"/>
          <w:b/>
          <w:snapToGrid w:val="0"/>
          <w:highlight w:val="none"/>
        </w:rPr>
        <w:t>第三条</w:t>
      </w:r>
      <w:r>
        <w:rPr>
          <w:b/>
          <w:snapToGrid w:val="0"/>
          <w:highlight w:val="none"/>
        </w:rPr>
        <w:t xml:space="preserve"> </w:t>
      </w:r>
      <w:r>
        <w:rPr>
          <w:rFonts w:hint="eastAsia"/>
          <w:snapToGrid w:val="0"/>
          <w:highlight w:val="none"/>
        </w:rPr>
        <w:t>服务标准：</w:t>
      </w:r>
    </w:p>
    <w:p>
      <w:pPr>
        <w:spacing w:line="480" w:lineRule="exact"/>
        <w:ind w:firstLine="480" w:firstLineChars="200"/>
        <w:jc w:val="both"/>
        <w:rPr>
          <w:rFonts w:hint="eastAsia"/>
          <w:highlight w:val="none"/>
        </w:rPr>
      </w:pPr>
      <w:r>
        <w:rPr>
          <w:rFonts w:hint="eastAsia"/>
          <w:highlight w:val="none"/>
        </w:rPr>
        <w:t xml:space="preserve">3.1 </w:t>
      </w:r>
      <w:r>
        <w:rPr>
          <w:rFonts w:hint="eastAsia"/>
          <w:snapToGrid w:val="0"/>
          <w:szCs w:val="22"/>
          <w:highlight w:val="none"/>
        </w:rPr>
        <w:t>组建项目团队，并向甲方提交项目团队成员名单。</w:t>
      </w:r>
      <w:r>
        <w:rPr>
          <w:rFonts w:hint="eastAsia"/>
          <w:snapToGrid w:val="0"/>
          <w:szCs w:val="22"/>
          <w:highlight w:val="none"/>
          <w:lang w:eastAsia="zh-CN"/>
        </w:rPr>
        <w:t>本项目</w:t>
      </w:r>
      <w:r>
        <w:rPr>
          <w:rFonts w:hint="eastAsia"/>
          <w:color w:val="auto"/>
          <w:highlight w:val="none"/>
        </w:rPr>
        <w:t>服务机构应安排</w:t>
      </w:r>
      <w:r>
        <w:rPr>
          <w:rFonts w:hint="default"/>
          <w:color w:val="auto"/>
          <w:highlight w:val="none"/>
        </w:rPr>
        <w:t>不少于</w:t>
      </w:r>
      <w:r>
        <w:rPr>
          <w:rFonts w:hint="eastAsia"/>
          <w:color w:val="auto"/>
          <w:highlight w:val="none"/>
          <w:u w:val="single"/>
          <w:lang w:val="en-US" w:eastAsia="zh-CN"/>
        </w:rPr>
        <w:t>6</w:t>
      </w:r>
      <w:r>
        <w:rPr>
          <w:rFonts w:hint="default"/>
          <w:color w:val="auto"/>
          <w:highlight w:val="none"/>
        </w:rPr>
        <w:t>人</w:t>
      </w:r>
      <w:r>
        <w:rPr>
          <w:rFonts w:hint="eastAsia"/>
          <w:color w:val="auto"/>
          <w:highlight w:val="none"/>
          <w:lang w:eastAsia="zh-CN"/>
        </w:rPr>
        <w:t>：其中</w:t>
      </w:r>
      <w:r>
        <w:rPr>
          <w:rFonts w:hint="eastAsia"/>
          <w:snapToGrid w:val="0"/>
          <w:szCs w:val="22"/>
          <w:highlight w:val="none"/>
        </w:rPr>
        <w:t>项目负责人</w:t>
      </w:r>
      <w:r>
        <w:rPr>
          <w:rFonts w:hint="default"/>
          <w:snapToGrid w:val="0"/>
          <w:szCs w:val="22"/>
          <w:highlight w:val="none"/>
          <w:u w:val="single"/>
        </w:rPr>
        <w:t>1</w:t>
      </w:r>
      <w:r>
        <w:rPr>
          <w:rFonts w:hint="eastAsia"/>
          <w:snapToGrid w:val="0"/>
          <w:szCs w:val="22"/>
          <w:highlight w:val="none"/>
        </w:rPr>
        <w:t>名</w:t>
      </w:r>
      <w:r>
        <w:rPr>
          <w:rFonts w:hint="eastAsia"/>
          <w:snapToGrid w:val="0"/>
          <w:szCs w:val="22"/>
          <w:highlight w:val="none"/>
          <w:lang w:eastAsia="zh-CN"/>
        </w:rPr>
        <w:t>、</w:t>
      </w:r>
      <w:r>
        <w:rPr>
          <w:rFonts w:hint="eastAsia"/>
          <w:highlight w:val="none"/>
          <w:lang w:eastAsia="zh-CN"/>
        </w:rPr>
        <w:t>专职工作</w:t>
      </w:r>
      <w:r>
        <w:rPr>
          <w:rFonts w:hint="eastAsia"/>
          <w:highlight w:val="none"/>
        </w:rPr>
        <w:t>人员</w:t>
      </w:r>
      <w:r>
        <w:rPr>
          <w:rFonts w:hint="eastAsia"/>
          <w:highlight w:val="none"/>
          <w:u w:val="single"/>
          <w:lang w:val="en-US" w:eastAsia="zh-CN"/>
        </w:rPr>
        <w:t>2</w:t>
      </w:r>
      <w:r>
        <w:rPr>
          <w:rFonts w:hint="eastAsia"/>
          <w:highlight w:val="none"/>
          <w:u w:val="none"/>
        </w:rPr>
        <w:t>人</w:t>
      </w:r>
      <w:r>
        <w:rPr>
          <w:rFonts w:hint="eastAsia"/>
          <w:highlight w:val="none"/>
        </w:rPr>
        <w:t>，项目服务小组人员固定，不得随意更换，自行配备服务所需的车辆、设施设备及相关材料。具体人员要求如下：</w:t>
      </w:r>
    </w:p>
    <w:tbl>
      <w:tblPr>
        <w:tblStyle w:val="10"/>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981"/>
        <w:gridCol w:w="1290"/>
        <w:gridCol w:w="3966"/>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8" w:type="pct"/>
            <w:vAlign w:val="center"/>
          </w:tcPr>
          <w:p>
            <w:pPr>
              <w:spacing w:line="480" w:lineRule="exact"/>
              <w:jc w:val="center"/>
              <w:rPr>
                <w:b/>
                <w:bCs/>
                <w:color w:val="auto"/>
                <w:highlight w:val="none"/>
              </w:rPr>
            </w:pPr>
            <w:r>
              <w:rPr>
                <w:rFonts w:hint="eastAsia"/>
                <w:b/>
                <w:bCs/>
                <w:color w:val="auto"/>
                <w:highlight w:val="none"/>
              </w:rPr>
              <w:t>岗位</w:t>
            </w:r>
          </w:p>
        </w:tc>
        <w:tc>
          <w:tcPr>
            <w:tcW w:w="568" w:type="pct"/>
            <w:vAlign w:val="center"/>
          </w:tcPr>
          <w:p>
            <w:pPr>
              <w:spacing w:line="480" w:lineRule="exact"/>
              <w:jc w:val="center"/>
              <w:rPr>
                <w:b/>
                <w:bCs/>
                <w:color w:val="auto"/>
                <w:highlight w:val="none"/>
              </w:rPr>
            </w:pPr>
            <w:r>
              <w:rPr>
                <w:rFonts w:hint="eastAsia"/>
                <w:b/>
                <w:bCs/>
                <w:color w:val="auto"/>
                <w:highlight w:val="none"/>
              </w:rPr>
              <w:t>人数</w:t>
            </w:r>
          </w:p>
          <w:p>
            <w:pPr>
              <w:spacing w:line="480" w:lineRule="exact"/>
              <w:jc w:val="center"/>
              <w:rPr>
                <w:b/>
                <w:bCs/>
                <w:color w:val="auto"/>
                <w:highlight w:val="none"/>
              </w:rPr>
            </w:pPr>
            <w:r>
              <w:rPr>
                <w:rFonts w:hint="eastAsia"/>
                <w:b/>
                <w:bCs/>
                <w:color w:val="auto"/>
                <w:highlight w:val="none"/>
              </w:rPr>
              <w:t>要求</w:t>
            </w:r>
          </w:p>
        </w:tc>
        <w:tc>
          <w:tcPr>
            <w:tcW w:w="747" w:type="pct"/>
            <w:vAlign w:val="center"/>
          </w:tcPr>
          <w:p>
            <w:pPr>
              <w:spacing w:line="480" w:lineRule="exact"/>
              <w:jc w:val="center"/>
              <w:rPr>
                <w:b/>
                <w:bCs/>
                <w:color w:val="auto"/>
                <w:highlight w:val="none"/>
              </w:rPr>
            </w:pPr>
            <w:r>
              <w:rPr>
                <w:rFonts w:hint="eastAsia"/>
                <w:b/>
                <w:bCs/>
                <w:color w:val="auto"/>
                <w:highlight w:val="none"/>
              </w:rPr>
              <w:t>学历要求</w:t>
            </w:r>
          </w:p>
        </w:tc>
        <w:tc>
          <w:tcPr>
            <w:tcW w:w="2296" w:type="pct"/>
            <w:vAlign w:val="center"/>
          </w:tcPr>
          <w:p>
            <w:pPr>
              <w:spacing w:line="480" w:lineRule="exact"/>
              <w:ind w:firstLine="481" w:firstLineChars="200"/>
              <w:jc w:val="center"/>
              <w:rPr>
                <w:b/>
                <w:bCs/>
                <w:color w:val="auto"/>
                <w:highlight w:val="none"/>
              </w:rPr>
            </w:pPr>
            <w:r>
              <w:rPr>
                <w:rFonts w:hint="eastAsia"/>
                <w:b/>
                <w:bCs/>
                <w:color w:val="auto"/>
                <w:highlight w:val="none"/>
              </w:rPr>
              <w:t>专业资格基本要求</w:t>
            </w:r>
          </w:p>
        </w:tc>
        <w:tc>
          <w:tcPr>
            <w:tcW w:w="389" w:type="pct"/>
            <w:vAlign w:val="center"/>
          </w:tcPr>
          <w:p>
            <w:pPr>
              <w:spacing w:line="480" w:lineRule="exact"/>
              <w:jc w:val="center"/>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98" w:type="pct"/>
            <w:vAlign w:val="center"/>
          </w:tcPr>
          <w:p>
            <w:pPr>
              <w:spacing w:line="480" w:lineRule="exact"/>
              <w:rPr>
                <w:color w:val="auto"/>
                <w:sz w:val="21"/>
                <w:szCs w:val="21"/>
                <w:highlight w:val="none"/>
                <w:u w:val="single"/>
              </w:rPr>
            </w:pPr>
            <w:r>
              <w:rPr>
                <w:rFonts w:hint="eastAsia"/>
                <w:color w:val="auto"/>
                <w:sz w:val="21"/>
                <w:szCs w:val="21"/>
                <w:highlight w:val="none"/>
                <w:u w:val="single"/>
              </w:rPr>
              <w:t>项目负责人</w:t>
            </w:r>
          </w:p>
        </w:tc>
        <w:tc>
          <w:tcPr>
            <w:tcW w:w="568" w:type="pct"/>
            <w:vAlign w:val="center"/>
          </w:tcPr>
          <w:p>
            <w:pPr>
              <w:spacing w:line="480" w:lineRule="exact"/>
              <w:jc w:val="center"/>
              <w:rPr>
                <w:rFonts w:hint="default"/>
                <w:color w:val="auto"/>
                <w:sz w:val="21"/>
                <w:szCs w:val="21"/>
                <w:highlight w:val="none"/>
                <w:u w:val="single"/>
              </w:rPr>
            </w:pPr>
            <w:r>
              <w:rPr>
                <w:rFonts w:hint="default"/>
                <w:color w:val="auto"/>
                <w:sz w:val="21"/>
                <w:szCs w:val="21"/>
                <w:highlight w:val="none"/>
                <w:u w:val="single"/>
              </w:rPr>
              <w:t>1</w:t>
            </w:r>
          </w:p>
        </w:tc>
        <w:tc>
          <w:tcPr>
            <w:tcW w:w="747" w:type="pct"/>
            <w:vAlign w:val="center"/>
          </w:tcPr>
          <w:p>
            <w:pPr>
              <w:spacing w:line="480" w:lineRule="exact"/>
              <w:rPr>
                <w:rFonts w:hint="default"/>
                <w:color w:val="auto"/>
                <w:sz w:val="21"/>
                <w:szCs w:val="21"/>
                <w:highlight w:val="none"/>
                <w:u w:val="single"/>
              </w:rPr>
            </w:pPr>
            <w:r>
              <w:rPr>
                <w:color w:val="auto"/>
                <w:sz w:val="21"/>
                <w:szCs w:val="21"/>
                <w:highlight w:val="none"/>
                <w:u w:val="single"/>
              </w:rPr>
              <w:t>本科及以上</w:t>
            </w:r>
          </w:p>
        </w:tc>
        <w:tc>
          <w:tcPr>
            <w:tcW w:w="2296" w:type="pct"/>
            <w:vAlign w:val="center"/>
          </w:tcPr>
          <w:p>
            <w:pPr>
              <w:spacing w:line="480" w:lineRule="exact"/>
              <w:rPr>
                <w:rFonts w:hint="eastAsia" w:eastAsia="宋体"/>
                <w:color w:val="auto"/>
                <w:highlight w:val="none"/>
                <w:lang w:eastAsia="zh-CN"/>
              </w:rPr>
            </w:pPr>
            <w:r>
              <w:rPr>
                <w:rFonts w:hint="default" w:ascii="宋体" w:hAnsi="宋体" w:eastAsia="宋体" w:cs="宋体"/>
                <w:color w:val="auto"/>
                <w:sz w:val="21"/>
                <w:szCs w:val="21"/>
                <w:highlight w:val="none"/>
                <w:u w:val="single"/>
              </w:rPr>
              <w:t>具备5年及以上房地产或房屋租赁行业工作经验及</w:t>
            </w:r>
            <w:r>
              <w:rPr>
                <w:rFonts w:hint="eastAsia" w:cs="宋体"/>
                <w:color w:val="auto"/>
                <w:sz w:val="21"/>
                <w:szCs w:val="21"/>
                <w:highlight w:val="none"/>
                <w:u w:val="single"/>
                <w:lang w:val="en-US" w:eastAsia="zh-CN"/>
              </w:rPr>
              <w:t>3</w:t>
            </w:r>
            <w:r>
              <w:rPr>
                <w:rFonts w:hint="default" w:ascii="宋体" w:hAnsi="宋体" w:eastAsia="宋体" w:cs="宋体"/>
                <w:color w:val="auto"/>
                <w:sz w:val="21"/>
                <w:szCs w:val="21"/>
                <w:highlight w:val="none"/>
                <w:u w:val="single"/>
              </w:rPr>
              <w:t>年政府部门相关项目工作业绩。负责项目的策划、协调与统筹、工作内容及成果审核、与甲方的沟通汇报等总体工作。</w:t>
            </w:r>
          </w:p>
        </w:tc>
        <w:tc>
          <w:tcPr>
            <w:tcW w:w="389" w:type="pct"/>
            <w:vAlign w:val="center"/>
          </w:tcPr>
          <w:p>
            <w:pPr>
              <w:spacing w:line="480" w:lineRule="exact"/>
              <w:ind w:firstLine="480" w:firstLineChars="200"/>
              <w:jc w:val="center"/>
              <w:rPr>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98" w:type="pct"/>
            <w:vMerge w:val="restart"/>
            <w:vAlign w:val="center"/>
          </w:tcPr>
          <w:p>
            <w:pPr>
              <w:spacing w:line="480" w:lineRule="exact"/>
              <w:rPr>
                <w:color w:val="auto"/>
                <w:sz w:val="21"/>
                <w:szCs w:val="21"/>
                <w:highlight w:val="none"/>
                <w:u w:val="single"/>
              </w:rPr>
            </w:pPr>
            <w:r>
              <w:rPr>
                <w:rFonts w:hint="eastAsia"/>
                <w:color w:val="auto"/>
                <w:sz w:val="21"/>
                <w:szCs w:val="21"/>
                <w:highlight w:val="none"/>
                <w:u w:val="single"/>
              </w:rPr>
              <w:t>项目服务团队</w:t>
            </w:r>
          </w:p>
        </w:tc>
        <w:tc>
          <w:tcPr>
            <w:tcW w:w="568" w:type="pct"/>
            <w:vAlign w:val="center"/>
          </w:tcPr>
          <w:p>
            <w:pPr>
              <w:spacing w:line="480" w:lineRule="exact"/>
              <w:jc w:val="center"/>
              <w:rPr>
                <w:rFonts w:hint="eastAsia" w:eastAsia="宋体"/>
                <w:color w:val="auto"/>
                <w:sz w:val="21"/>
                <w:szCs w:val="21"/>
                <w:highlight w:val="none"/>
                <w:u w:val="single"/>
                <w:lang w:eastAsia="zh-CN"/>
              </w:rPr>
            </w:pPr>
            <w:r>
              <w:rPr>
                <w:rFonts w:hint="eastAsia"/>
                <w:color w:val="auto"/>
                <w:sz w:val="21"/>
                <w:szCs w:val="21"/>
                <w:highlight w:val="none"/>
                <w:u w:val="single"/>
                <w:lang w:val="en-US" w:eastAsia="zh-CN"/>
              </w:rPr>
              <w:t>2</w:t>
            </w:r>
          </w:p>
        </w:tc>
        <w:tc>
          <w:tcPr>
            <w:tcW w:w="747" w:type="pct"/>
            <w:vAlign w:val="center"/>
          </w:tcPr>
          <w:p>
            <w:pPr>
              <w:spacing w:line="480" w:lineRule="exact"/>
              <w:rPr>
                <w:rFonts w:hint="default"/>
                <w:color w:val="auto"/>
                <w:sz w:val="21"/>
                <w:szCs w:val="21"/>
                <w:highlight w:val="none"/>
                <w:u w:val="single"/>
              </w:rPr>
            </w:pPr>
            <w:r>
              <w:rPr>
                <w:color w:val="auto"/>
                <w:sz w:val="21"/>
                <w:szCs w:val="21"/>
                <w:highlight w:val="none"/>
                <w:u w:val="single"/>
              </w:rPr>
              <w:t>本科及以上</w:t>
            </w:r>
          </w:p>
        </w:tc>
        <w:tc>
          <w:tcPr>
            <w:tcW w:w="2296" w:type="pct"/>
            <w:vAlign w:val="center"/>
          </w:tcPr>
          <w:p>
            <w:pPr>
              <w:spacing w:line="480" w:lineRule="exact"/>
              <w:rPr>
                <w:rFonts w:hint="default"/>
                <w:color w:val="auto"/>
                <w:sz w:val="21"/>
                <w:szCs w:val="21"/>
                <w:highlight w:val="none"/>
                <w:u w:val="single"/>
              </w:rPr>
            </w:pPr>
            <w:r>
              <w:rPr>
                <w:rFonts w:hint="eastAsia"/>
                <w:color w:val="auto"/>
                <w:sz w:val="21"/>
                <w:szCs w:val="21"/>
                <w:highlight w:val="none"/>
                <w:u w:val="single"/>
              </w:rPr>
              <w:t>具备3年及以上房地产或房屋租赁行业工作经验。负责房屋租赁企业服务咨询，协助对接、梳理、核查企业信息及经营合规性情况，出具分析报告，</w:t>
            </w:r>
            <w:r>
              <w:rPr>
                <w:rFonts w:hint="eastAsia"/>
                <w:color w:val="auto"/>
                <w:sz w:val="21"/>
                <w:szCs w:val="21"/>
                <w:highlight w:val="none"/>
                <w:u w:val="single"/>
                <w:lang w:val="en-US" w:eastAsia="zh-CN"/>
              </w:rPr>
              <w:t>政策宣讲</w:t>
            </w:r>
            <w:r>
              <w:rPr>
                <w:rFonts w:hint="eastAsia"/>
                <w:color w:val="auto"/>
                <w:sz w:val="21"/>
                <w:szCs w:val="21"/>
                <w:highlight w:val="none"/>
                <w:u w:val="single"/>
              </w:rPr>
              <w:t>、交流等规模性活动，以及规范房屋租赁市场相关工作等。</w:t>
            </w:r>
          </w:p>
        </w:tc>
        <w:tc>
          <w:tcPr>
            <w:tcW w:w="389" w:type="pct"/>
            <w:vAlign w:val="center"/>
          </w:tcPr>
          <w:p>
            <w:pPr>
              <w:spacing w:line="480" w:lineRule="exact"/>
              <w:ind w:firstLine="480" w:firstLineChars="200"/>
              <w:jc w:val="center"/>
              <w:rPr>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98" w:type="pct"/>
            <w:vMerge w:val="continue"/>
            <w:vAlign w:val="center"/>
          </w:tcPr>
          <w:p>
            <w:pPr>
              <w:spacing w:line="480" w:lineRule="exact"/>
              <w:rPr>
                <w:color w:val="auto"/>
                <w:sz w:val="21"/>
                <w:szCs w:val="21"/>
                <w:highlight w:val="none"/>
                <w:u w:val="single"/>
              </w:rPr>
            </w:pPr>
          </w:p>
        </w:tc>
        <w:tc>
          <w:tcPr>
            <w:tcW w:w="568" w:type="pct"/>
            <w:vAlign w:val="center"/>
          </w:tcPr>
          <w:p>
            <w:pPr>
              <w:spacing w:line="480" w:lineRule="exact"/>
              <w:jc w:val="center"/>
              <w:rPr>
                <w:rFonts w:hint="default"/>
                <w:color w:val="auto"/>
                <w:sz w:val="21"/>
                <w:szCs w:val="21"/>
                <w:highlight w:val="none"/>
                <w:u w:val="single"/>
                <w:lang w:val="en-US" w:eastAsia="zh-CN"/>
              </w:rPr>
            </w:pPr>
            <w:r>
              <w:rPr>
                <w:rFonts w:hint="default"/>
                <w:color w:val="auto"/>
                <w:sz w:val="21"/>
                <w:szCs w:val="21"/>
                <w:highlight w:val="none"/>
                <w:u w:val="single"/>
                <w:lang w:val="en-US" w:eastAsia="zh-CN"/>
              </w:rPr>
              <w:t>2</w:t>
            </w:r>
            <w:r>
              <w:rPr>
                <w:rFonts w:hint="eastAsia"/>
                <w:color w:val="auto"/>
                <w:sz w:val="21"/>
                <w:szCs w:val="21"/>
                <w:highlight w:val="none"/>
                <w:u w:val="single"/>
                <w:lang w:val="en-US" w:eastAsia="zh-CN"/>
              </w:rPr>
              <w:t>（专职人员）</w:t>
            </w:r>
          </w:p>
        </w:tc>
        <w:tc>
          <w:tcPr>
            <w:tcW w:w="747" w:type="pct"/>
            <w:vAlign w:val="center"/>
          </w:tcPr>
          <w:p>
            <w:pPr>
              <w:spacing w:line="480" w:lineRule="exact"/>
              <w:rPr>
                <w:color w:val="auto"/>
                <w:sz w:val="21"/>
                <w:szCs w:val="21"/>
                <w:highlight w:val="none"/>
                <w:u w:val="single"/>
              </w:rPr>
            </w:pPr>
            <w:r>
              <w:rPr>
                <w:color w:val="auto"/>
                <w:sz w:val="21"/>
                <w:szCs w:val="21"/>
                <w:highlight w:val="none"/>
                <w:u w:val="single"/>
              </w:rPr>
              <w:t>本科及以上</w:t>
            </w:r>
          </w:p>
        </w:tc>
        <w:tc>
          <w:tcPr>
            <w:tcW w:w="2296" w:type="pct"/>
            <w:vAlign w:val="center"/>
          </w:tcPr>
          <w:p>
            <w:pPr>
              <w:spacing w:line="480" w:lineRule="exact"/>
              <w:rPr>
                <w:rFonts w:hint="eastAsia" w:eastAsia="宋体"/>
                <w:color w:val="auto"/>
                <w:sz w:val="21"/>
                <w:szCs w:val="21"/>
                <w:highlight w:val="none"/>
                <w:u w:val="single"/>
                <w:lang w:eastAsia="zh-CN"/>
              </w:rPr>
            </w:pPr>
            <w:r>
              <w:rPr>
                <w:rFonts w:hint="eastAsia"/>
                <w:color w:val="auto"/>
                <w:sz w:val="21"/>
                <w:szCs w:val="21"/>
                <w:highlight w:val="none"/>
                <w:u w:val="single"/>
              </w:rPr>
              <w:t>具备管理、经济等专业背景或政府部门工作经验。负责配合甲方开展工作，协助开展企业走访、政策宣贯、问题诉求及意见建议收集、需求资源对接等，协调处理相关政策文字工作。</w:t>
            </w:r>
          </w:p>
        </w:tc>
        <w:tc>
          <w:tcPr>
            <w:tcW w:w="389" w:type="pct"/>
            <w:vAlign w:val="center"/>
          </w:tcPr>
          <w:p>
            <w:pPr>
              <w:spacing w:line="480" w:lineRule="exact"/>
              <w:ind w:firstLine="480" w:firstLineChars="200"/>
              <w:jc w:val="center"/>
              <w:rPr>
                <w:color w:val="auto"/>
                <w:highlight w:val="none"/>
                <w:u w:val="single"/>
              </w:rPr>
            </w:pPr>
          </w:p>
        </w:tc>
      </w:tr>
    </w:tbl>
    <w:p>
      <w:pPr>
        <w:snapToGrid w:val="0"/>
        <w:spacing w:line="500" w:lineRule="exact"/>
        <w:ind w:firstLine="480" w:firstLineChars="200"/>
        <w:rPr>
          <w:snapToGrid w:val="0"/>
          <w:szCs w:val="22"/>
          <w:highlight w:val="none"/>
        </w:rPr>
      </w:pPr>
    </w:p>
    <w:p>
      <w:pPr>
        <w:pStyle w:val="9"/>
        <w:snapToGrid w:val="0"/>
        <w:spacing w:line="500" w:lineRule="exact"/>
        <w:ind w:firstLine="481" w:firstLineChars="200"/>
        <w:rPr>
          <w:snapToGrid w:val="0"/>
          <w:szCs w:val="22"/>
          <w:highlight w:val="none"/>
        </w:rPr>
      </w:pPr>
      <w:r>
        <w:rPr>
          <w:rFonts w:hint="eastAsia"/>
          <w:snapToGrid w:val="0"/>
          <w:szCs w:val="22"/>
          <w:highlight w:val="none"/>
        </w:rPr>
        <w:t>3.2 乙方应向甲方提供项目团队成员名单，项目团队成员未经甲方同意不得随意变更。</w:t>
      </w:r>
    </w:p>
    <w:p>
      <w:pPr>
        <w:spacing w:line="500" w:lineRule="exact"/>
        <w:ind w:firstLine="480" w:firstLineChars="200"/>
        <w:rPr>
          <w:snapToGrid w:val="0"/>
          <w:highlight w:val="none"/>
        </w:rPr>
      </w:pPr>
      <w:r>
        <w:rPr>
          <w:rFonts w:hint="eastAsia"/>
          <w:snapToGrid w:val="0"/>
          <w:highlight w:val="none"/>
        </w:rPr>
        <w:t>3.</w:t>
      </w:r>
      <w:r>
        <w:rPr>
          <w:snapToGrid w:val="0"/>
          <w:highlight w:val="none"/>
        </w:rPr>
        <w:t>3</w:t>
      </w:r>
      <w:r>
        <w:rPr>
          <w:rFonts w:hint="eastAsia"/>
          <w:snapToGrid w:val="0"/>
          <w:highlight w:val="none"/>
        </w:rPr>
        <w:t xml:space="preserve"> 乙方人员不得利用工作关系开展私人业务及违反廉洁的有关规定，一经发现，甲方有权终止合同并拒绝支付任何费用</w:t>
      </w:r>
      <w:r>
        <w:rPr>
          <w:rFonts w:hint="eastAsia"/>
          <w:snapToGrid w:val="0"/>
          <w:highlight w:val="none"/>
          <w:lang w:eastAsia="zh-CN"/>
        </w:rPr>
        <w:t>，涉嫌违法的，甲方移送有关机关处理</w:t>
      </w:r>
      <w:r>
        <w:rPr>
          <w:rFonts w:hint="eastAsia"/>
          <w:snapToGrid w:val="0"/>
          <w:highlight w:val="none"/>
        </w:rPr>
        <w:t>；</w:t>
      </w:r>
    </w:p>
    <w:p>
      <w:pPr>
        <w:spacing w:line="500" w:lineRule="exact"/>
        <w:ind w:firstLine="480" w:firstLineChars="200"/>
        <w:rPr>
          <w:rFonts w:hint="eastAsia" w:eastAsia="宋体"/>
          <w:snapToGrid w:val="0"/>
          <w:highlight w:val="none"/>
          <w:lang w:eastAsia="zh-CN"/>
        </w:rPr>
      </w:pPr>
      <w:r>
        <w:rPr>
          <w:rFonts w:hint="eastAsia"/>
          <w:snapToGrid w:val="0"/>
          <w:highlight w:val="none"/>
        </w:rPr>
        <w:t>3.</w:t>
      </w:r>
      <w:r>
        <w:rPr>
          <w:snapToGrid w:val="0"/>
          <w:highlight w:val="none"/>
        </w:rPr>
        <w:t>4</w:t>
      </w:r>
      <w:r>
        <w:rPr>
          <w:rFonts w:hint="eastAsia"/>
          <w:snapToGrid w:val="0"/>
          <w:highlight w:val="none"/>
        </w:rPr>
        <w:t xml:space="preserve"> 乙方应自行配备技术服务所需要的设备</w:t>
      </w:r>
      <w:r>
        <w:rPr>
          <w:rFonts w:hint="eastAsia"/>
          <w:snapToGrid w:val="0"/>
          <w:highlight w:val="none"/>
          <w:lang w:eastAsia="zh-CN"/>
        </w:rPr>
        <w:t>。</w:t>
      </w:r>
    </w:p>
    <w:p>
      <w:pPr>
        <w:spacing w:line="480" w:lineRule="exact"/>
        <w:ind w:firstLine="481" w:firstLineChars="200"/>
        <w:rPr>
          <w:snapToGrid w:val="0"/>
          <w:highlight w:val="none"/>
        </w:rPr>
      </w:pPr>
      <w:r>
        <w:rPr>
          <w:rFonts w:hint="eastAsia"/>
          <w:b/>
          <w:bCs/>
          <w:snapToGrid w:val="0"/>
          <w:highlight w:val="none"/>
        </w:rPr>
        <w:t>第四条</w:t>
      </w:r>
      <w:r>
        <w:rPr>
          <w:rFonts w:hint="eastAsia"/>
          <w:snapToGrid w:val="0"/>
          <w:highlight w:val="none"/>
        </w:rPr>
        <w:t xml:space="preserve"> 工作成果验收</w:t>
      </w:r>
    </w:p>
    <w:p>
      <w:pPr>
        <w:spacing w:line="480" w:lineRule="exact"/>
        <w:ind w:firstLine="420"/>
        <w:rPr>
          <w:szCs w:val="21"/>
          <w:highlight w:val="none"/>
        </w:rPr>
      </w:pPr>
      <w:r>
        <w:rPr>
          <w:rFonts w:hint="eastAsia"/>
          <w:szCs w:val="21"/>
          <w:highlight w:val="none"/>
        </w:rPr>
        <w:t>乙方应在第二期付款前，向甲方提交阶段性咨询服务成果报告；合同履约完成后，在支付合同尾款前，乙方应向甲方提交全部服务成果报告，甲方对乙方提供的书面成果进行审查，并出具履约评价。</w:t>
      </w:r>
    </w:p>
    <w:p>
      <w:pPr>
        <w:spacing w:line="480" w:lineRule="exact"/>
        <w:ind w:firstLine="481" w:firstLineChars="200"/>
        <w:rPr>
          <w:b/>
          <w:snapToGrid w:val="0"/>
          <w:highlight w:val="none"/>
        </w:rPr>
      </w:pPr>
      <w:r>
        <w:rPr>
          <w:rFonts w:hint="eastAsia"/>
          <w:b/>
          <w:snapToGrid w:val="0"/>
          <w:highlight w:val="none"/>
        </w:rPr>
        <w:t>第五条</w:t>
      </w:r>
      <w:r>
        <w:rPr>
          <w:b/>
          <w:snapToGrid w:val="0"/>
          <w:highlight w:val="none"/>
        </w:rPr>
        <w:t xml:space="preserve"> </w:t>
      </w:r>
      <w:r>
        <w:rPr>
          <w:rFonts w:hint="eastAsia"/>
          <w:b/>
          <w:snapToGrid w:val="0"/>
          <w:highlight w:val="none"/>
        </w:rPr>
        <w:t>合同服务期限</w:t>
      </w:r>
    </w:p>
    <w:p>
      <w:pPr>
        <w:spacing w:line="500" w:lineRule="exact"/>
        <w:ind w:firstLine="480" w:firstLineChars="200"/>
        <w:rPr>
          <w:snapToGrid w:val="0"/>
          <w:highlight w:val="none"/>
        </w:rPr>
      </w:pPr>
      <w:r>
        <w:rPr>
          <w:rFonts w:hint="eastAsia"/>
          <w:snapToGrid w:val="0"/>
          <w:highlight w:val="none"/>
        </w:rPr>
        <w:t>本合同服务期为</w:t>
      </w:r>
      <w:r>
        <w:rPr>
          <w:rFonts w:hint="eastAsia"/>
          <w:snapToGrid w:val="0"/>
          <w:highlight w:val="none"/>
          <w:u w:val="single"/>
          <w:lang w:val="en-US" w:eastAsia="zh-CN"/>
        </w:rPr>
        <w:t xml:space="preserve">    </w:t>
      </w:r>
      <w:r>
        <w:rPr>
          <w:rFonts w:hint="eastAsia"/>
          <w:snapToGrid w:val="0"/>
          <w:highlight w:val="none"/>
        </w:rPr>
        <w:t>年</w:t>
      </w:r>
      <w:r>
        <w:rPr>
          <w:rFonts w:hint="eastAsia"/>
          <w:snapToGrid w:val="0"/>
          <w:highlight w:val="none"/>
          <w:u w:val="single"/>
          <w:lang w:val="en-US" w:eastAsia="zh-CN"/>
        </w:rPr>
        <w:t xml:space="preserve">  </w:t>
      </w:r>
      <w:r>
        <w:rPr>
          <w:rFonts w:hint="eastAsia"/>
          <w:snapToGrid w:val="0"/>
          <w:highlight w:val="none"/>
        </w:rPr>
        <w:t>月</w:t>
      </w:r>
      <w:r>
        <w:rPr>
          <w:rFonts w:hint="eastAsia"/>
          <w:snapToGrid w:val="0"/>
          <w:highlight w:val="none"/>
          <w:u w:val="single"/>
          <w:lang w:val="en-US" w:eastAsia="zh-CN"/>
        </w:rPr>
        <w:t xml:space="preserve">  </w:t>
      </w:r>
      <w:r>
        <w:rPr>
          <w:rFonts w:hint="eastAsia"/>
          <w:snapToGrid w:val="0"/>
          <w:highlight w:val="none"/>
        </w:rPr>
        <w:t>日至</w:t>
      </w:r>
      <w:r>
        <w:rPr>
          <w:rFonts w:hint="eastAsia"/>
          <w:snapToGrid w:val="0"/>
          <w:highlight w:val="none"/>
          <w:u w:val="single"/>
          <w:lang w:val="en-US" w:eastAsia="zh-CN"/>
        </w:rPr>
        <w:t xml:space="preserve">  </w:t>
      </w:r>
      <w:r>
        <w:rPr>
          <w:rFonts w:hint="eastAsia"/>
          <w:snapToGrid w:val="0"/>
          <w:highlight w:val="none"/>
        </w:rPr>
        <w:t>年</w:t>
      </w:r>
      <w:r>
        <w:rPr>
          <w:rFonts w:hint="eastAsia"/>
          <w:snapToGrid w:val="0"/>
          <w:highlight w:val="none"/>
          <w:u w:val="single"/>
          <w:lang w:val="en-US" w:eastAsia="zh-CN"/>
        </w:rPr>
        <w:t xml:space="preserve">  </w:t>
      </w:r>
      <w:r>
        <w:rPr>
          <w:rFonts w:hint="eastAsia"/>
          <w:snapToGrid w:val="0"/>
          <w:highlight w:val="none"/>
        </w:rPr>
        <w:t>月</w:t>
      </w:r>
      <w:r>
        <w:rPr>
          <w:rFonts w:hint="eastAsia"/>
          <w:snapToGrid w:val="0"/>
          <w:highlight w:val="none"/>
          <w:u w:val="single"/>
          <w:lang w:val="en-US" w:eastAsia="zh-CN"/>
        </w:rPr>
        <w:t xml:space="preserve">  </w:t>
      </w:r>
      <w:r>
        <w:rPr>
          <w:rFonts w:hint="eastAsia"/>
          <w:snapToGrid w:val="0"/>
          <w:highlight w:val="none"/>
        </w:rPr>
        <w:t>日。如乙方在本合同中履约评价等级为优秀，甲方可与乙方按程序续签合同，但最多续签两次，且续签合同的实质性内容不得改变。</w:t>
      </w:r>
    </w:p>
    <w:p>
      <w:pPr>
        <w:spacing w:line="500" w:lineRule="exact"/>
        <w:ind w:firstLine="481" w:firstLineChars="200"/>
        <w:rPr>
          <w:b/>
          <w:bCs/>
          <w:snapToGrid w:val="0"/>
          <w:highlight w:val="none"/>
        </w:rPr>
      </w:pPr>
      <w:r>
        <w:rPr>
          <w:rFonts w:hint="eastAsia"/>
          <w:b/>
          <w:bCs/>
          <w:snapToGrid w:val="0"/>
          <w:highlight w:val="none"/>
        </w:rPr>
        <w:t>第六条 甲方向乙方支付咨询服务报酬及支付方式</w:t>
      </w:r>
    </w:p>
    <w:p>
      <w:pPr>
        <w:spacing w:before="120" w:after="120" w:line="500" w:lineRule="exact"/>
        <w:ind w:firstLine="480" w:firstLineChars="200"/>
        <w:rPr>
          <w:highlight w:val="none"/>
        </w:rPr>
      </w:pPr>
      <w:r>
        <w:rPr>
          <w:rFonts w:hint="eastAsia"/>
          <w:highlight w:val="none"/>
        </w:rPr>
        <w:t>6.1 结合合同实际情况，本合同为总价包干合同，</w:t>
      </w:r>
      <w:r>
        <w:rPr>
          <w:rFonts w:hint="eastAsia"/>
          <w:highlight w:val="none"/>
          <w:lang w:eastAsia="zh-Hans"/>
        </w:rPr>
        <w:t>咨询服务费</w:t>
      </w:r>
      <w:r>
        <w:rPr>
          <w:rFonts w:hint="eastAsia"/>
          <w:highlight w:val="none"/>
        </w:rPr>
        <w:t>为人民币(含税）（大写）</w:t>
      </w:r>
      <w:r>
        <w:rPr>
          <w:rFonts w:hint="eastAsia" w:ascii="宋体" w:hAnsi="宋体" w:eastAsia="宋体" w:cs="宋体"/>
          <w:highlight w:val="none"/>
          <w:u w:val="single"/>
        </w:rPr>
        <w:t xml:space="preserve"> </w:t>
      </w:r>
      <w:r>
        <w:rPr>
          <w:rFonts w:hint="eastAsia"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，小写¥</w:t>
      </w:r>
      <w:r>
        <w:rPr>
          <w:rFonts w:hint="eastAsia" w:ascii="宋体" w:hAnsi="宋体" w:eastAsia="宋体" w:cs="宋体"/>
          <w:highlight w:val="none"/>
          <w:u w:val="single"/>
        </w:rPr>
        <w:t xml:space="preserve"> </w:t>
      </w:r>
      <w:r>
        <w:rPr>
          <w:rFonts w:hint="eastAsia" w:cs="宋体"/>
          <w:highlight w:val="none"/>
          <w:u w:val="single"/>
          <w:lang w:val="en-US" w:eastAsia="zh-CN"/>
        </w:rPr>
        <w:t xml:space="preserve">      </w:t>
      </w:r>
      <w:r>
        <w:rPr>
          <w:rFonts w:hint="eastAsia" w:ascii="宋体" w:hAnsi="宋体" w:eastAsia="宋体" w:cs="宋体"/>
          <w:highlight w:val="none"/>
        </w:rPr>
        <w:t>元</w:t>
      </w:r>
      <w:r>
        <w:rPr>
          <w:rFonts w:hint="eastAsia"/>
          <w:highlight w:val="none"/>
        </w:rPr>
        <w:t>。该</w:t>
      </w:r>
      <w:r>
        <w:rPr>
          <w:rFonts w:hint="eastAsia"/>
          <w:highlight w:val="none"/>
          <w:lang w:eastAsia="zh-Hans"/>
        </w:rPr>
        <w:t>服务费用</w:t>
      </w:r>
      <w:r>
        <w:rPr>
          <w:rFonts w:hint="eastAsia"/>
          <w:highlight w:val="none"/>
        </w:rPr>
        <w:t>包括完成本合同所有工作量和后续服务的全部费用。</w:t>
      </w:r>
    </w:p>
    <w:p>
      <w:pPr>
        <w:spacing w:line="500" w:lineRule="exact"/>
        <w:ind w:firstLine="480" w:firstLineChars="200"/>
        <w:rPr>
          <w:snapToGrid w:val="0"/>
          <w:highlight w:val="none"/>
        </w:rPr>
      </w:pPr>
      <w:r>
        <w:rPr>
          <w:rFonts w:hint="eastAsia"/>
          <w:snapToGrid w:val="0"/>
          <w:highlight w:val="none"/>
        </w:rPr>
        <w:t>6.</w:t>
      </w:r>
      <w:r>
        <w:rPr>
          <w:snapToGrid w:val="0"/>
          <w:highlight w:val="none"/>
        </w:rPr>
        <w:t>2</w:t>
      </w:r>
      <w:r>
        <w:rPr>
          <w:rFonts w:hint="eastAsia"/>
          <w:snapToGrid w:val="0"/>
          <w:highlight w:val="none"/>
        </w:rPr>
        <w:t xml:space="preserve"> 付款方式</w:t>
      </w:r>
    </w:p>
    <w:p>
      <w:pPr>
        <w:spacing w:line="500" w:lineRule="exact"/>
        <w:ind w:firstLine="480" w:firstLineChars="200"/>
        <w:rPr>
          <w:snapToGrid w:val="0"/>
          <w:highlight w:val="none"/>
        </w:rPr>
      </w:pPr>
      <w:r>
        <w:rPr>
          <w:rFonts w:hint="eastAsia"/>
          <w:snapToGrid w:val="0"/>
          <w:highlight w:val="none"/>
        </w:rPr>
        <w:t>甲方付款前，乙方均应开具正规发票给到甲方。除第一期款外，乙方须向甲方提供相应台账、报告等资料并上传深圳市南山区城市建设智能管理平台作为支付证明，本项目服务费用按以下方式支付：</w:t>
      </w:r>
    </w:p>
    <w:p>
      <w:pPr>
        <w:spacing w:line="480" w:lineRule="exact"/>
        <w:ind w:firstLine="480" w:firstLineChars="200"/>
        <w:rPr>
          <w:highlight w:val="none"/>
        </w:rPr>
      </w:pPr>
      <w:r>
        <w:rPr>
          <w:rFonts w:hint="eastAsia"/>
          <w:highlight w:val="none"/>
        </w:rPr>
        <w:t>第一期：</w:t>
      </w:r>
      <w:r>
        <w:rPr>
          <w:rFonts w:hint="eastAsia"/>
          <w:highlight w:val="none"/>
          <w:u w:val="single"/>
        </w:rPr>
        <w:t>项目合同生效且收到乙方开具的符合财务要求的发票后 10 个工作</w:t>
      </w:r>
      <w:r>
        <w:rPr>
          <w:rFonts w:hint="eastAsia"/>
          <w:highlight w:val="none"/>
        </w:rPr>
        <w:t>日内，甲方向乙方支付咨询服务费总额的</w:t>
      </w:r>
      <w:r>
        <w:rPr>
          <w:rFonts w:hint="default"/>
          <w:highlight w:val="none"/>
          <w:u w:val="single"/>
        </w:rPr>
        <w:t>3</w:t>
      </w:r>
      <w:r>
        <w:rPr>
          <w:highlight w:val="none"/>
          <w:u w:val="single"/>
        </w:rPr>
        <w:t>0</w:t>
      </w:r>
      <w:r>
        <w:rPr>
          <w:rFonts w:hint="eastAsia"/>
          <w:highlight w:val="none"/>
        </w:rPr>
        <w:t>%，即人民币</w:t>
      </w:r>
      <w:r>
        <w:rPr>
          <w:rFonts w:hint="eastAsia" w:cs="宋体"/>
          <w:highlight w:val="none"/>
          <w:u w:val="single"/>
          <w:lang w:val="en-US" w:eastAsia="zh-CN"/>
        </w:rPr>
        <w:t xml:space="preserve">      </w:t>
      </w:r>
      <w:r>
        <w:rPr>
          <w:rFonts w:hint="eastAsia" w:ascii="宋体" w:hAnsi="宋体" w:eastAsia="宋体" w:cs="宋体"/>
          <w:highlight w:val="none"/>
        </w:rPr>
        <w:t>元整（大写：</w:t>
      </w:r>
      <w:r>
        <w:rPr>
          <w:rFonts w:hint="eastAsia" w:cs="宋体"/>
          <w:highlight w:val="none"/>
          <w:u w:val="single"/>
          <w:lang w:val="en-US" w:eastAsia="zh-CN"/>
        </w:rPr>
        <w:t xml:space="preserve">      </w:t>
      </w:r>
      <w:r>
        <w:rPr>
          <w:rFonts w:hint="eastAsia" w:cs="宋体"/>
          <w:highlight w:val="none"/>
          <w:lang w:val="en-US" w:eastAsia="zh-CN"/>
        </w:rPr>
        <w:t>元</w:t>
      </w:r>
      <w:r>
        <w:rPr>
          <w:rFonts w:hint="eastAsia" w:ascii="宋体" w:hAnsi="宋体" w:eastAsia="宋体" w:cs="宋体"/>
          <w:highlight w:val="none"/>
        </w:rPr>
        <w:t>整）</w:t>
      </w:r>
      <w:r>
        <w:rPr>
          <w:rFonts w:hint="eastAsia"/>
          <w:highlight w:val="none"/>
        </w:rPr>
        <w:t>；</w:t>
      </w:r>
    </w:p>
    <w:p>
      <w:pPr>
        <w:spacing w:line="480" w:lineRule="exact"/>
        <w:ind w:firstLine="480" w:firstLineChars="200"/>
        <w:rPr>
          <w:highlight w:val="none"/>
        </w:rPr>
      </w:pPr>
      <w:r>
        <w:rPr>
          <w:rFonts w:hint="eastAsia"/>
          <w:highlight w:val="none"/>
        </w:rPr>
        <w:t>第二期：</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日前，乙方需累计完成本项目已发生的服务量，甲方向乙方支付咨询服务费总额的</w:t>
      </w:r>
      <w:r>
        <w:rPr>
          <w:rFonts w:hint="eastAsia"/>
          <w:highlight w:val="none"/>
          <w:u w:val="single"/>
          <w:lang w:val="en-US" w:eastAsia="zh-CN"/>
        </w:rPr>
        <w:t>4</w:t>
      </w:r>
      <w:r>
        <w:rPr>
          <w:highlight w:val="none"/>
          <w:u w:val="single"/>
        </w:rPr>
        <w:t>0</w:t>
      </w:r>
      <w:r>
        <w:rPr>
          <w:rFonts w:hint="eastAsia"/>
          <w:highlight w:val="none"/>
        </w:rPr>
        <w:t>%，即人民币</w:t>
      </w:r>
      <w:r>
        <w:rPr>
          <w:rFonts w:hint="eastAsia" w:cs="宋体"/>
          <w:highlight w:val="none"/>
          <w:u w:val="single"/>
          <w:lang w:val="en-US" w:eastAsia="zh-CN"/>
        </w:rPr>
        <w:t xml:space="preserve">      </w:t>
      </w:r>
      <w:r>
        <w:rPr>
          <w:rFonts w:hint="eastAsia" w:ascii="宋体" w:hAnsi="宋体" w:eastAsia="宋体" w:cs="宋体"/>
          <w:highlight w:val="none"/>
        </w:rPr>
        <w:t>元整（大写：</w:t>
      </w:r>
      <w:r>
        <w:rPr>
          <w:rFonts w:hint="eastAsia" w:cs="宋体"/>
          <w:highlight w:val="none"/>
          <w:u w:val="single"/>
          <w:lang w:val="en-US" w:eastAsia="zh-CN"/>
        </w:rPr>
        <w:t xml:space="preserve">      </w:t>
      </w:r>
      <w:r>
        <w:rPr>
          <w:rFonts w:hint="eastAsia" w:cs="宋体"/>
          <w:highlight w:val="none"/>
          <w:lang w:val="en-US" w:eastAsia="zh-CN"/>
        </w:rPr>
        <w:t>元</w:t>
      </w:r>
      <w:r>
        <w:rPr>
          <w:rFonts w:hint="eastAsia" w:ascii="宋体" w:hAnsi="宋体" w:eastAsia="宋体" w:cs="宋体"/>
          <w:highlight w:val="none"/>
        </w:rPr>
        <w:t>整）</w:t>
      </w:r>
      <w:r>
        <w:rPr>
          <w:rFonts w:hint="eastAsia"/>
          <w:highlight w:val="none"/>
        </w:rPr>
        <w:t>；</w:t>
      </w:r>
    </w:p>
    <w:p>
      <w:pPr>
        <w:spacing w:line="480" w:lineRule="exact"/>
        <w:ind w:firstLine="480" w:firstLineChars="200"/>
        <w:jc w:val="both"/>
        <w:rPr>
          <w:highlight w:val="none"/>
        </w:rPr>
      </w:pPr>
      <w:r>
        <w:rPr>
          <w:rFonts w:hint="eastAsia"/>
          <w:highlight w:val="none"/>
        </w:rPr>
        <w:t>第</w:t>
      </w:r>
      <w:r>
        <w:rPr>
          <w:rFonts w:hint="default"/>
          <w:highlight w:val="none"/>
          <w:u w:val="single"/>
        </w:rPr>
        <w:t>三</w:t>
      </w:r>
      <w:r>
        <w:rPr>
          <w:rFonts w:hint="eastAsia"/>
          <w:highlight w:val="none"/>
        </w:rPr>
        <w:t>期：服务期到期后15日内，乙方完成本项目全部服务量，由甲方进行验收并进行履约评价。验收通过且履约评价合格的，甲方在15日内向乙方支付咨询服务费总额的</w:t>
      </w:r>
      <w:r>
        <w:rPr>
          <w:rFonts w:hint="default"/>
          <w:highlight w:val="none"/>
          <w:u w:val="single"/>
        </w:rPr>
        <w:t>3</w:t>
      </w:r>
      <w:r>
        <w:rPr>
          <w:highlight w:val="none"/>
          <w:u w:val="single"/>
        </w:rPr>
        <w:t>0</w:t>
      </w:r>
      <w:r>
        <w:rPr>
          <w:rFonts w:hint="eastAsia"/>
          <w:highlight w:val="none"/>
        </w:rPr>
        <w:t>%，即人民币</w:t>
      </w:r>
      <w:r>
        <w:rPr>
          <w:rFonts w:hint="eastAsia" w:cs="宋体"/>
          <w:highlight w:val="none"/>
          <w:u w:val="single"/>
          <w:lang w:val="en-US" w:eastAsia="zh-CN"/>
        </w:rPr>
        <w:t xml:space="preserve">      </w:t>
      </w:r>
      <w:r>
        <w:rPr>
          <w:rFonts w:hint="eastAsia" w:ascii="宋体" w:hAnsi="宋体" w:eastAsia="宋体" w:cs="宋体"/>
          <w:highlight w:val="none"/>
        </w:rPr>
        <w:t>元整（大写：</w:t>
      </w:r>
      <w:r>
        <w:rPr>
          <w:rFonts w:hint="eastAsia" w:cs="宋体"/>
          <w:highlight w:val="none"/>
          <w:u w:val="single"/>
          <w:lang w:val="en-US" w:eastAsia="zh-CN"/>
        </w:rPr>
        <w:t xml:space="preserve">      </w:t>
      </w:r>
      <w:r>
        <w:rPr>
          <w:rFonts w:hint="eastAsia" w:cs="宋体"/>
          <w:highlight w:val="none"/>
          <w:lang w:val="en-US" w:eastAsia="zh-CN"/>
        </w:rPr>
        <w:t>元</w:t>
      </w:r>
      <w:r>
        <w:rPr>
          <w:rFonts w:hint="eastAsia" w:ascii="宋体" w:hAnsi="宋体" w:eastAsia="宋体" w:cs="宋体"/>
          <w:highlight w:val="none"/>
        </w:rPr>
        <w:t>整）</w:t>
      </w:r>
      <w:r>
        <w:rPr>
          <w:rFonts w:hint="eastAsia"/>
          <w:highlight w:val="none"/>
        </w:rPr>
        <w:t>。</w:t>
      </w:r>
    </w:p>
    <w:p>
      <w:pPr>
        <w:spacing w:line="480" w:lineRule="exact"/>
        <w:ind w:firstLine="480" w:firstLineChars="200"/>
        <w:jc w:val="both"/>
        <w:rPr>
          <w:highlight w:val="none"/>
        </w:rPr>
      </w:pPr>
      <w:r>
        <w:rPr>
          <w:rFonts w:hint="eastAsia"/>
          <w:highlight w:val="none"/>
        </w:rPr>
        <w:t>备注：以上金额是乙方正常履约情况下的支付金额，若履行过程中出现合同所约定违约情形的，甲方有权在当期应付费用须扣除相应违约金后再行支付。</w:t>
      </w:r>
    </w:p>
    <w:p>
      <w:pPr>
        <w:spacing w:before="120" w:after="120" w:line="500" w:lineRule="exact"/>
        <w:ind w:firstLine="480" w:firstLineChars="200"/>
        <w:rPr>
          <w:snapToGrid w:val="0"/>
          <w:szCs w:val="22"/>
          <w:highlight w:val="none"/>
        </w:rPr>
      </w:pPr>
      <w:r>
        <w:rPr>
          <w:rFonts w:hint="eastAsia"/>
          <w:snapToGrid w:val="0"/>
          <w:szCs w:val="22"/>
          <w:highlight w:val="none"/>
        </w:rPr>
        <w:t>6.3 除双方重新达成协议外，本合同履行过程中的价款支付均通过本合同中指定的银行账号进行，在甲方付款前，乙方需提供国家正规税务发票。</w:t>
      </w:r>
      <w:r>
        <w:rPr>
          <w:rFonts w:hint="eastAsia"/>
          <w:snapToGrid w:val="0"/>
          <w:szCs w:val="22"/>
          <w:highlight w:val="none"/>
          <w:lang w:eastAsia="zh-Hans"/>
        </w:rPr>
        <w:t>否则甲方有权拒绝付款</w:t>
      </w:r>
      <w:r>
        <w:rPr>
          <w:snapToGrid w:val="0"/>
          <w:szCs w:val="22"/>
          <w:highlight w:val="none"/>
          <w:lang w:eastAsia="zh-Hans"/>
        </w:rPr>
        <w:t>，</w:t>
      </w:r>
      <w:r>
        <w:rPr>
          <w:rFonts w:hint="eastAsia"/>
          <w:snapToGrid w:val="0"/>
          <w:szCs w:val="22"/>
          <w:highlight w:val="none"/>
          <w:lang w:eastAsia="zh-Hans"/>
        </w:rPr>
        <w:t>乙方不得以此为由中止履行合同</w:t>
      </w:r>
      <w:r>
        <w:rPr>
          <w:snapToGrid w:val="0"/>
          <w:szCs w:val="22"/>
          <w:highlight w:val="none"/>
          <w:lang w:eastAsia="zh-Hans"/>
        </w:rPr>
        <w:t>。</w:t>
      </w:r>
    </w:p>
    <w:p>
      <w:pPr>
        <w:spacing w:before="120" w:after="120" w:line="500" w:lineRule="exact"/>
        <w:ind w:left="17" w:leftChars="7" w:firstLine="480" w:firstLineChars="200"/>
        <w:rPr>
          <w:snapToGrid w:val="0"/>
          <w:szCs w:val="22"/>
          <w:highlight w:val="none"/>
        </w:rPr>
      </w:pPr>
      <w:r>
        <w:rPr>
          <w:rFonts w:hint="eastAsia"/>
          <w:snapToGrid w:val="0"/>
          <w:szCs w:val="22"/>
          <w:highlight w:val="none"/>
        </w:rPr>
        <w:t>乙方指定的收款银行账户信息如下：</w:t>
      </w:r>
    </w:p>
    <w:p>
      <w:pPr>
        <w:spacing w:before="120" w:after="120" w:line="500" w:lineRule="exact"/>
        <w:ind w:left="17" w:leftChars="7" w:firstLine="480" w:firstLineChars="200"/>
        <w:rPr>
          <w:rFonts w:hint="eastAsia" w:ascii="宋体" w:hAnsi="宋体" w:eastAsia="宋体" w:cs="宋体"/>
          <w:snapToGrid w:val="0"/>
          <w:szCs w:val="22"/>
          <w:highlight w:val="none"/>
          <w:u w:val="single"/>
        </w:rPr>
      </w:pPr>
      <w:r>
        <w:rPr>
          <w:rFonts w:hint="eastAsia" w:ascii="宋体" w:hAnsi="宋体" w:eastAsia="宋体" w:cs="宋体"/>
          <w:snapToGrid w:val="0"/>
          <w:szCs w:val="22"/>
          <w:highlight w:val="none"/>
        </w:rPr>
        <w:t>开户银行：</w:t>
      </w:r>
      <w:r>
        <w:rPr>
          <w:rFonts w:hint="eastAsia" w:ascii="宋体" w:hAnsi="宋体" w:eastAsia="宋体" w:cs="宋体"/>
          <w:snapToGrid w:val="0"/>
          <w:szCs w:val="22"/>
          <w:highlight w:val="none"/>
          <w:u w:val="single"/>
        </w:rPr>
        <w:t xml:space="preserve"> </w:t>
      </w:r>
      <w:r>
        <w:rPr>
          <w:rFonts w:hint="eastAsia" w:cs="宋体"/>
          <w:snapToGrid w:val="0"/>
          <w:szCs w:val="22"/>
          <w:highlight w:val="none"/>
          <w:u w:val="single"/>
          <w:lang w:val="en-US" w:eastAsia="zh-CN"/>
        </w:rPr>
        <w:t xml:space="preserve">                  </w:t>
      </w:r>
      <w:r>
        <w:rPr>
          <w:rFonts w:hint="eastAsia" w:ascii="宋体" w:hAnsi="宋体" w:eastAsia="宋体" w:cs="宋体"/>
          <w:snapToGrid w:val="0"/>
          <w:szCs w:val="22"/>
          <w:highlight w:val="none"/>
          <w:u w:val="single"/>
        </w:rPr>
        <w:t xml:space="preserve"> </w:t>
      </w:r>
    </w:p>
    <w:p>
      <w:pPr>
        <w:spacing w:before="120" w:after="120" w:line="500" w:lineRule="exact"/>
        <w:ind w:left="17" w:leftChars="7" w:firstLine="480" w:firstLineChars="200"/>
        <w:rPr>
          <w:rFonts w:hint="eastAsia" w:ascii="宋体" w:hAnsi="宋体" w:eastAsia="宋体" w:cs="宋体"/>
          <w:snapToGrid w:val="0"/>
          <w:szCs w:val="22"/>
          <w:highlight w:val="none"/>
          <w:u w:val="single"/>
        </w:rPr>
      </w:pPr>
      <w:r>
        <w:rPr>
          <w:rFonts w:hint="eastAsia" w:ascii="宋体" w:hAnsi="宋体" w:eastAsia="宋体" w:cs="宋体"/>
          <w:snapToGrid w:val="0"/>
          <w:szCs w:val="22"/>
          <w:highlight w:val="none"/>
        </w:rPr>
        <w:t>户名：</w:t>
      </w:r>
      <w:r>
        <w:rPr>
          <w:rFonts w:hint="eastAsia" w:ascii="宋体" w:hAnsi="宋体" w:eastAsia="宋体" w:cs="宋体"/>
          <w:snapToGrid w:val="0"/>
          <w:szCs w:val="22"/>
          <w:highlight w:val="none"/>
          <w:u w:val="single"/>
        </w:rPr>
        <w:t xml:space="preserve"> </w:t>
      </w:r>
      <w:r>
        <w:rPr>
          <w:rFonts w:hint="eastAsia" w:cs="宋体"/>
          <w:snapToGrid w:val="0"/>
          <w:szCs w:val="22"/>
          <w:highlight w:val="none"/>
          <w:u w:val="single"/>
          <w:lang w:val="en-US" w:eastAsia="zh-CN"/>
        </w:rPr>
        <w:t xml:space="preserve">                        </w:t>
      </w:r>
      <w:r>
        <w:rPr>
          <w:rFonts w:hint="eastAsia" w:ascii="宋体" w:hAnsi="宋体" w:eastAsia="宋体" w:cs="宋体"/>
          <w:snapToGrid w:val="0"/>
          <w:szCs w:val="22"/>
          <w:highlight w:val="none"/>
          <w:u w:val="single"/>
        </w:rPr>
        <w:t xml:space="preserve"> </w:t>
      </w:r>
    </w:p>
    <w:p>
      <w:pPr>
        <w:spacing w:before="120" w:after="120" w:line="500" w:lineRule="exact"/>
        <w:ind w:left="17" w:leftChars="7" w:firstLine="480" w:firstLineChars="200"/>
        <w:rPr>
          <w:rFonts w:hint="default" w:ascii="宋体" w:hAnsi="宋体" w:eastAsia="宋体" w:cs="宋体"/>
          <w:snapToGrid w:val="0"/>
          <w:szCs w:val="22"/>
          <w:highlight w:val="none"/>
          <w:u w:val="single"/>
        </w:rPr>
      </w:pPr>
      <w:r>
        <w:rPr>
          <w:rFonts w:hint="eastAsia" w:ascii="宋体" w:hAnsi="宋体" w:eastAsia="宋体" w:cs="宋体"/>
          <w:snapToGrid w:val="0"/>
          <w:szCs w:val="22"/>
          <w:highlight w:val="none"/>
        </w:rPr>
        <w:t>银行账号：</w:t>
      </w:r>
      <w:r>
        <w:rPr>
          <w:rFonts w:hint="eastAsia" w:ascii="宋体" w:hAnsi="宋体" w:eastAsia="宋体" w:cs="宋体"/>
          <w:snapToGrid w:val="0"/>
          <w:szCs w:val="22"/>
          <w:highlight w:val="none"/>
          <w:u w:val="single"/>
        </w:rPr>
        <w:t xml:space="preserve">  </w:t>
      </w:r>
      <w:r>
        <w:rPr>
          <w:rFonts w:hint="eastAsia" w:cs="宋体"/>
          <w:snapToGrid w:val="0"/>
          <w:szCs w:val="22"/>
          <w:highlight w:val="none"/>
          <w:u w:val="single"/>
          <w:lang w:val="en-US" w:eastAsia="zh-CN"/>
        </w:rPr>
        <w:t xml:space="preserve">                  </w:t>
      </w:r>
      <w:r>
        <w:rPr>
          <w:rFonts w:hint="eastAsia" w:ascii="宋体" w:hAnsi="宋体" w:eastAsia="宋体" w:cs="宋体"/>
          <w:snapToGrid w:val="0"/>
          <w:szCs w:val="22"/>
          <w:highlight w:val="none"/>
          <w:u w:val="single"/>
        </w:rPr>
        <w:t xml:space="preserve"> </w:t>
      </w:r>
      <w:r>
        <w:rPr>
          <w:rFonts w:hint="default" w:ascii="宋体" w:hAnsi="宋体" w:eastAsia="宋体" w:cs="宋体"/>
          <w:snapToGrid w:val="0"/>
          <w:szCs w:val="22"/>
          <w:highlight w:val="none"/>
          <w:u w:val="single"/>
        </w:rPr>
        <w:t xml:space="preserve"> </w:t>
      </w:r>
    </w:p>
    <w:p>
      <w:pPr>
        <w:pStyle w:val="4"/>
        <w:rPr>
          <w:snapToGrid w:val="0"/>
          <w:szCs w:val="22"/>
          <w:highlight w:val="none"/>
        </w:rPr>
      </w:pPr>
      <w:r>
        <w:rPr>
          <w:rFonts w:hint="eastAsia"/>
          <w:snapToGrid w:val="0"/>
          <w:szCs w:val="22"/>
          <w:highlight w:val="none"/>
        </w:rPr>
        <w:t xml:space="preserve">    6.4 </w:t>
      </w:r>
      <w:r>
        <w:rPr>
          <w:rFonts w:hint="eastAsia"/>
          <w:snapToGrid w:val="0"/>
          <w:szCs w:val="22"/>
          <w:highlight w:val="none"/>
          <w:lang w:eastAsia="zh-Hans"/>
        </w:rPr>
        <w:t>因财政工作程序导致甲方无法按时支付费用的</w:t>
      </w:r>
      <w:r>
        <w:rPr>
          <w:snapToGrid w:val="0"/>
          <w:szCs w:val="22"/>
          <w:highlight w:val="none"/>
          <w:lang w:eastAsia="zh-Hans"/>
        </w:rPr>
        <w:t>，</w:t>
      </w:r>
      <w:r>
        <w:rPr>
          <w:rFonts w:hint="eastAsia"/>
          <w:snapToGrid w:val="0"/>
          <w:szCs w:val="22"/>
          <w:highlight w:val="none"/>
          <w:lang w:eastAsia="zh-Hans"/>
        </w:rPr>
        <w:t>乙方放弃主张延迟支付利息</w:t>
      </w:r>
      <w:r>
        <w:rPr>
          <w:snapToGrid w:val="0"/>
          <w:szCs w:val="22"/>
          <w:highlight w:val="none"/>
          <w:lang w:eastAsia="zh-Hans"/>
        </w:rPr>
        <w:t>、</w:t>
      </w:r>
      <w:r>
        <w:rPr>
          <w:rFonts w:hint="eastAsia"/>
          <w:snapToGrid w:val="0"/>
          <w:szCs w:val="22"/>
          <w:highlight w:val="none"/>
          <w:lang w:eastAsia="zh-Hans"/>
        </w:rPr>
        <w:t>滞纳金的权利</w:t>
      </w:r>
      <w:r>
        <w:rPr>
          <w:snapToGrid w:val="0"/>
          <w:szCs w:val="22"/>
          <w:highlight w:val="none"/>
          <w:lang w:eastAsia="zh-Hans"/>
        </w:rPr>
        <w:t>。</w:t>
      </w:r>
    </w:p>
    <w:p>
      <w:pPr>
        <w:spacing w:line="500" w:lineRule="exact"/>
        <w:ind w:firstLine="481" w:firstLineChars="200"/>
        <w:rPr>
          <w:snapToGrid w:val="0"/>
          <w:highlight w:val="none"/>
        </w:rPr>
      </w:pPr>
      <w:r>
        <w:rPr>
          <w:rFonts w:hint="eastAsia"/>
          <w:b/>
          <w:snapToGrid w:val="0"/>
          <w:highlight w:val="none"/>
        </w:rPr>
        <w:t>第七条</w:t>
      </w:r>
      <w:r>
        <w:rPr>
          <w:b/>
          <w:snapToGrid w:val="0"/>
          <w:highlight w:val="none"/>
        </w:rPr>
        <w:t xml:space="preserve"> </w:t>
      </w:r>
      <w:r>
        <w:rPr>
          <w:rFonts w:hint="eastAsia"/>
          <w:bCs/>
          <w:snapToGrid w:val="0"/>
          <w:highlight w:val="none"/>
        </w:rPr>
        <w:t>保密条款</w:t>
      </w:r>
      <w:r>
        <w:rPr>
          <w:rFonts w:hint="eastAsia"/>
          <w:snapToGrid w:val="0"/>
          <w:highlight w:val="none"/>
        </w:rPr>
        <w:t>：</w:t>
      </w:r>
    </w:p>
    <w:p>
      <w:pPr>
        <w:spacing w:line="360" w:lineRule="auto"/>
        <w:ind w:firstLine="480" w:firstLineChars="200"/>
        <w:rPr>
          <w:szCs w:val="21"/>
          <w:highlight w:val="none"/>
        </w:rPr>
      </w:pPr>
      <w:r>
        <w:rPr>
          <w:szCs w:val="21"/>
          <w:highlight w:val="none"/>
        </w:rPr>
        <w:t xml:space="preserve">7.1 </w:t>
      </w:r>
      <w:r>
        <w:rPr>
          <w:rFonts w:hint="eastAsia"/>
          <w:szCs w:val="21"/>
          <w:highlight w:val="none"/>
        </w:rPr>
        <w:t>任何一方在本合同履行的过程中，或为履行本合同的需要，对本合同和相关附件的所有信息内容及首次从对方所获得的、有关对方或属于对方的内部或秘密信息、未经对方同意，不得泄露给任何乙方。</w:t>
      </w:r>
    </w:p>
    <w:p>
      <w:pPr>
        <w:spacing w:line="360" w:lineRule="auto"/>
        <w:ind w:firstLine="480" w:firstLineChars="200"/>
        <w:rPr>
          <w:szCs w:val="21"/>
          <w:highlight w:val="none"/>
        </w:rPr>
      </w:pPr>
      <w:r>
        <w:rPr>
          <w:szCs w:val="21"/>
          <w:highlight w:val="none"/>
        </w:rPr>
        <w:t xml:space="preserve">7.2 </w:t>
      </w:r>
      <w:r>
        <w:rPr>
          <w:rFonts w:hint="eastAsia"/>
          <w:szCs w:val="21"/>
          <w:highlight w:val="none"/>
        </w:rPr>
        <w:t>获取对方内部或秘密信息的一方，应当采取适当有效的方式保护所获取的信息；除非有对方的书面许可，或该信息已被对方认为不再是内部或秘密信息，或已在社会上公开，该所获取的信息不得对外透露。</w:t>
      </w:r>
    </w:p>
    <w:p>
      <w:pPr>
        <w:spacing w:line="360" w:lineRule="auto"/>
        <w:ind w:firstLine="480" w:firstLineChars="200"/>
        <w:rPr>
          <w:szCs w:val="21"/>
          <w:highlight w:val="none"/>
        </w:rPr>
      </w:pPr>
      <w:r>
        <w:rPr>
          <w:szCs w:val="21"/>
          <w:highlight w:val="none"/>
        </w:rPr>
        <w:t xml:space="preserve">7.3 </w:t>
      </w:r>
      <w:r>
        <w:rPr>
          <w:rFonts w:hint="eastAsia"/>
          <w:szCs w:val="21"/>
          <w:highlight w:val="none"/>
        </w:rPr>
        <w:t>乙方对服务的项目名称、服务内容及因而产生的所有资料和台账，不得泄露给任何乙方。</w:t>
      </w:r>
    </w:p>
    <w:p>
      <w:pPr>
        <w:spacing w:line="360" w:lineRule="auto"/>
        <w:ind w:firstLine="480" w:firstLineChars="200"/>
        <w:rPr>
          <w:szCs w:val="21"/>
          <w:highlight w:val="none"/>
        </w:rPr>
      </w:pPr>
      <w:r>
        <w:rPr>
          <w:szCs w:val="21"/>
          <w:highlight w:val="none"/>
        </w:rPr>
        <w:t xml:space="preserve">7.4 </w:t>
      </w:r>
      <w:r>
        <w:rPr>
          <w:rFonts w:hint="eastAsia"/>
          <w:szCs w:val="21"/>
          <w:highlight w:val="none"/>
        </w:rPr>
        <w:t>若因乙方原因导致甲方的信息数据或资料被非法窃取或利用，乙方必须承担由此造成的一切损失，且每发生一次，乙方应按咨询服务费总额的20%向甲方支付违约金。如事故总数超过3次，甲方有权解除合同，除前款所约定的违约金外，乙方须再支付咨询服务费总额的30%作为对甲方的赔偿，不足弥补损失的，甲方有权要求乙方继续赔偿。</w:t>
      </w:r>
    </w:p>
    <w:p>
      <w:pPr>
        <w:spacing w:line="360" w:lineRule="auto"/>
        <w:ind w:firstLine="480" w:firstLineChars="200"/>
        <w:rPr>
          <w:szCs w:val="21"/>
          <w:highlight w:val="none"/>
        </w:rPr>
      </w:pPr>
      <w:r>
        <w:rPr>
          <w:szCs w:val="21"/>
          <w:highlight w:val="none"/>
        </w:rPr>
        <w:t xml:space="preserve">7.5 </w:t>
      </w:r>
      <w:r>
        <w:rPr>
          <w:rFonts w:hint="eastAsia"/>
          <w:szCs w:val="21"/>
          <w:highlight w:val="none"/>
        </w:rPr>
        <w:t>本协议中涉及的秘密信息保密期限为永久。</w:t>
      </w:r>
    </w:p>
    <w:p>
      <w:pPr>
        <w:spacing w:line="500" w:lineRule="exact"/>
        <w:ind w:firstLine="481" w:firstLineChars="200"/>
        <w:rPr>
          <w:snapToGrid w:val="0"/>
          <w:highlight w:val="none"/>
        </w:rPr>
      </w:pPr>
      <w:r>
        <w:rPr>
          <w:rFonts w:hint="eastAsia"/>
          <w:b/>
          <w:snapToGrid w:val="0"/>
          <w:highlight w:val="none"/>
        </w:rPr>
        <w:t>第八条</w:t>
      </w:r>
      <w:r>
        <w:rPr>
          <w:b/>
          <w:snapToGrid w:val="0"/>
          <w:highlight w:val="none"/>
        </w:rPr>
        <w:t xml:space="preserve"> </w:t>
      </w:r>
      <w:r>
        <w:rPr>
          <w:rFonts w:hint="eastAsia"/>
          <w:snapToGrid w:val="0"/>
          <w:highlight w:val="none"/>
        </w:rPr>
        <w:t>双方确定，按以下方式对乙方提交的工作成果进行验收：</w:t>
      </w:r>
    </w:p>
    <w:p>
      <w:pPr>
        <w:spacing w:line="500" w:lineRule="exact"/>
        <w:ind w:firstLine="480" w:firstLineChars="200"/>
        <w:rPr>
          <w:snapToGrid w:val="0"/>
          <w:highlight w:val="none"/>
        </w:rPr>
      </w:pPr>
      <w:r>
        <w:rPr>
          <w:rFonts w:hint="eastAsia"/>
          <w:snapToGrid w:val="0"/>
          <w:highlight w:val="none"/>
        </w:rPr>
        <w:t>8.1 按照甲方要求完成南山区2025年房屋租赁企业服务咨询工作，提交阶段性成果报告和</w:t>
      </w:r>
      <w:r>
        <w:rPr>
          <w:rFonts w:hint="eastAsia"/>
          <w:szCs w:val="21"/>
          <w:highlight w:val="none"/>
        </w:rPr>
        <w:t>全部服务成果报告</w:t>
      </w:r>
      <w:r>
        <w:rPr>
          <w:rFonts w:hint="eastAsia"/>
          <w:snapToGrid w:val="0"/>
          <w:highlight w:val="none"/>
        </w:rPr>
        <w:t>。</w:t>
      </w:r>
    </w:p>
    <w:p>
      <w:pPr>
        <w:spacing w:line="500" w:lineRule="exact"/>
        <w:ind w:firstLine="480" w:firstLineChars="200"/>
        <w:rPr>
          <w:snapToGrid w:val="0"/>
          <w:highlight w:val="none"/>
        </w:rPr>
      </w:pPr>
      <w:r>
        <w:rPr>
          <w:rFonts w:hint="eastAsia"/>
          <w:snapToGrid w:val="0"/>
          <w:highlight w:val="none"/>
        </w:rPr>
        <w:t>8.</w:t>
      </w:r>
      <w:r>
        <w:rPr>
          <w:snapToGrid w:val="0"/>
          <w:highlight w:val="none"/>
        </w:rPr>
        <w:t>2</w:t>
      </w:r>
      <w:r>
        <w:rPr>
          <w:rFonts w:hint="eastAsia"/>
          <w:snapToGrid w:val="0"/>
          <w:highlight w:val="none"/>
        </w:rPr>
        <w:t xml:space="preserve"> 甲方不定期组织相关部门对相关工作进行抽查。</w:t>
      </w:r>
    </w:p>
    <w:p>
      <w:pPr>
        <w:spacing w:line="500" w:lineRule="exact"/>
        <w:ind w:firstLine="481" w:firstLineChars="200"/>
        <w:rPr>
          <w:snapToGrid w:val="0"/>
          <w:highlight w:val="none"/>
        </w:rPr>
      </w:pPr>
      <w:r>
        <w:rPr>
          <w:rFonts w:hint="eastAsia"/>
          <w:b/>
          <w:snapToGrid w:val="0"/>
          <w:highlight w:val="none"/>
        </w:rPr>
        <w:t>第九条</w:t>
      </w:r>
      <w:r>
        <w:rPr>
          <w:b/>
          <w:snapToGrid w:val="0"/>
          <w:highlight w:val="none"/>
        </w:rPr>
        <w:t xml:space="preserve"> </w:t>
      </w:r>
      <w:r>
        <w:rPr>
          <w:rFonts w:hint="eastAsia"/>
          <w:snapToGrid w:val="0"/>
          <w:highlight w:val="none"/>
        </w:rPr>
        <w:t>双方确定，甲方按照乙方符合本合同约定的标准和方式完成南山区2025年房屋租赁企业服务咨询项目作成果做出决策并予以实施所造成的损失，按以下第</w:t>
      </w:r>
      <w:r>
        <w:rPr>
          <w:snapToGrid w:val="0"/>
          <w:highlight w:val="none"/>
        </w:rPr>
        <w:t>2</w:t>
      </w:r>
      <w:r>
        <w:rPr>
          <w:rFonts w:hint="eastAsia"/>
          <w:snapToGrid w:val="0"/>
          <w:highlight w:val="none"/>
        </w:rPr>
        <w:t>种方式处理：</w:t>
      </w:r>
    </w:p>
    <w:p>
      <w:pPr>
        <w:spacing w:line="500" w:lineRule="exact"/>
        <w:ind w:firstLine="480" w:firstLineChars="200"/>
        <w:rPr>
          <w:snapToGrid w:val="0"/>
          <w:highlight w:val="none"/>
        </w:rPr>
      </w:pPr>
      <w:r>
        <w:rPr>
          <w:rFonts w:hint="eastAsia"/>
          <w:snapToGrid w:val="0"/>
          <w:highlight w:val="none"/>
        </w:rPr>
        <w:t>9.1 乙方不承担责任。</w:t>
      </w:r>
    </w:p>
    <w:p>
      <w:pPr>
        <w:spacing w:line="500" w:lineRule="exact"/>
        <w:ind w:firstLine="480" w:firstLineChars="200"/>
        <w:rPr>
          <w:snapToGrid w:val="0"/>
          <w:highlight w:val="none"/>
        </w:rPr>
      </w:pPr>
      <w:r>
        <w:rPr>
          <w:rFonts w:hint="eastAsia"/>
          <w:snapToGrid w:val="0"/>
          <w:highlight w:val="none"/>
        </w:rPr>
        <w:t>9.2 乙方承担部分责任，具体承担方式为赔偿相应咨询服务的费用。</w:t>
      </w:r>
    </w:p>
    <w:p>
      <w:pPr>
        <w:spacing w:line="500" w:lineRule="exact"/>
        <w:ind w:firstLine="480" w:firstLineChars="200"/>
        <w:rPr>
          <w:snapToGrid w:val="0"/>
          <w:highlight w:val="none"/>
        </w:rPr>
      </w:pPr>
      <w:r>
        <w:rPr>
          <w:rFonts w:hint="eastAsia"/>
          <w:snapToGrid w:val="0"/>
          <w:highlight w:val="none"/>
        </w:rPr>
        <w:t>9.3 乙方承担全部责任。</w:t>
      </w:r>
    </w:p>
    <w:p>
      <w:pPr>
        <w:spacing w:line="500" w:lineRule="exact"/>
        <w:ind w:firstLine="481" w:firstLineChars="200"/>
        <w:rPr>
          <w:snapToGrid w:val="0"/>
          <w:highlight w:val="none"/>
        </w:rPr>
      </w:pPr>
      <w:r>
        <w:rPr>
          <w:rFonts w:hint="eastAsia"/>
          <w:b/>
          <w:snapToGrid w:val="0"/>
          <w:highlight w:val="none"/>
        </w:rPr>
        <w:t>第十条</w:t>
      </w:r>
      <w:r>
        <w:rPr>
          <w:b/>
          <w:snapToGrid w:val="0"/>
          <w:highlight w:val="none"/>
        </w:rPr>
        <w:t xml:space="preserve">  </w:t>
      </w:r>
      <w:r>
        <w:rPr>
          <w:rFonts w:hint="eastAsia"/>
          <w:snapToGrid w:val="0"/>
          <w:highlight w:val="none"/>
        </w:rPr>
        <w:t>双方确定：</w:t>
      </w:r>
    </w:p>
    <w:p>
      <w:pPr>
        <w:spacing w:line="500" w:lineRule="exact"/>
        <w:ind w:firstLine="480" w:firstLineChars="200"/>
        <w:rPr>
          <w:snapToGrid w:val="0"/>
          <w:highlight w:val="none"/>
        </w:rPr>
      </w:pPr>
      <w:r>
        <w:rPr>
          <w:rFonts w:hint="eastAsia"/>
          <w:snapToGrid w:val="0"/>
          <w:highlight w:val="none"/>
        </w:rPr>
        <w:t>10.1 乙方向甲方提交的工作成果属于甲方所有</w:t>
      </w:r>
      <w:r>
        <w:rPr>
          <w:rFonts w:hint="eastAsia"/>
          <w:snapToGrid w:val="0"/>
          <w:highlight w:val="none"/>
          <w:lang w:eastAsia="zh-CN"/>
        </w:rPr>
        <w:t>，</w:t>
      </w:r>
      <w:r>
        <w:rPr>
          <w:rFonts w:hint="eastAsia"/>
          <w:snapToGrid w:val="0"/>
          <w:highlight w:val="none"/>
          <w:lang w:val="en-US" w:eastAsia="zh-CN"/>
        </w:rPr>
        <w:t>未经甲方同意，乙方不得在本项目以外使用该工作成果进行宣传或其他用途</w:t>
      </w:r>
      <w:r>
        <w:rPr>
          <w:rFonts w:hint="eastAsia"/>
          <w:snapToGrid w:val="0"/>
          <w:highlight w:val="none"/>
        </w:rPr>
        <w:t>。</w:t>
      </w:r>
    </w:p>
    <w:p>
      <w:pPr>
        <w:spacing w:line="500" w:lineRule="exact"/>
        <w:ind w:firstLine="480" w:firstLineChars="200"/>
        <w:rPr>
          <w:snapToGrid w:val="0"/>
          <w:highlight w:val="none"/>
        </w:rPr>
      </w:pPr>
      <w:r>
        <w:rPr>
          <w:rFonts w:hint="eastAsia"/>
          <w:snapToGrid w:val="0"/>
          <w:highlight w:val="none"/>
        </w:rPr>
        <w:t>10.2 甲方利用乙方提交的工作成果所完成的新的技术成果，归甲方所有。</w:t>
      </w:r>
    </w:p>
    <w:p>
      <w:pPr>
        <w:spacing w:line="500" w:lineRule="exact"/>
        <w:ind w:firstLine="480" w:firstLineChars="200"/>
        <w:rPr>
          <w:snapToGrid w:val="0"/>
          <w:highlight w:val="none"/>
        </w:rPr>
      </w:pPr>
      <w:r>
        <w:rPr>
          <w:rFonts w:hint="eastAsia"/>
          <w:snapToGrid w:val="0"/>
          <w:highlight w:val="none"/>
        </w:rPr>
        <w:t>10.3 乙方利用工作成果所完成的新的技术成果，归乙方所有，但乙方对新的技术成果</w:t>
      </w:r>
      <w:r>
        <w:rPr>
          <w:rFonts w:hint="eastAsia"/>
          <w:snapToGrid w:val="0"/>
          <w:highlight w:val="none"/>
          <w:lang w:eastAsia="zh-Hans"/>
        </w:rPr>
        <w:t>的使用</w:t>
      </w:r>
      <w:r>
        <w:rPr>
          <w:rFonts w:hint="eastAsia"/>
          <w:snapToGrid w:val="0"/>
          <w:highlight w:val="none"/>
        </w:rPr>
        <w:t>遵循本合同第七条保密条款的约定。</w:t>
      </w:r>
    </w:p>
    <w:p>
      <w:pPr>
        <w:spacing w:line="500" w:lineRule="exact"/>
        <w:ind w:firstLine="481" w:firstLineChars="200"/>
        <w:rPr>
          <w:snapToGrid w:val="0"/>
          <w:highlight w:val="none"/>
        </w:rPr>
      </w:pPr>
      <w:r>
        <w:rPr>
          <w:rFonts w:hint="eastAsia"/>
          <w:b/>
          <w:snapToGrid w:val="0"/>
          <w:highlight w:val="none"/>
        </w:rPr>
        <w:t>第十一条</w:t>
      </w:r>
      <w:r>
        <w:rPr>
          <w:snapToGrid w:val="0"/>
          <w:highlight w:val="none"/>
        </w:rPr>
        <w:t xml:space="preserve"> </w:t>
      </w:r>
      <w:r>
        <w:rPr>
          <w:rFonts w:hint="eastAsia"/>
          <w:snapToGrid w:val="0"/>
          <w:highlight w:val="none"/>
        </w:rPr>
        <w:t>双方确定，本合同有效期内，甲方指定</w:t>
      </w:r>
      <w:r>
        <w:rPr>
          <w:rFonts w:hint="eastAsia"/>
          <w:b/>
          <w:snapToGrid w:val="0"/>
          <w:highlight w:val="none"/>
          <w:u w:val="single"/>
          <w:lang w:val="en-US" w:eastAsia="zh-CN"/>
        </w:rPr>
        <w:t xml:space="preserve">   </w:t>
      </w:r>
      <w:r>
        <w:rPr>
          <w:rFonts w:hint="eastAsia"/>
          <w:snapToGrid w:val="0"/>
          <w:highlight w:val="none"/>
        </w:rPr>
        <w:t>为甲方项目联系人，乙方指定</w:t>
      </w:r>
      <w:r>
        <w:rPr>
          <w:rFonts w:hint="eastAsia"/>
          <w:b/>
          <w:bCs/>
          <w:snapToGrid w:val="0"/>
          <w:highlight w:val="none"/>
          <w:u w:val="single"/>
          <w:lang w:val="en-US" w:eastAsia="zh-CN"/>
        </w:rPr>
        <w:t xml:space="preserve">   </w:t>
      </w:r>
      <w:r>
        <w:rPr>
          <w:rFonts w:hint="eastAsia"/>
          <w:snapToGrid w:val="0"/>
          <w:highlight w:val="none"/>
        </w:rPr>
        <w:t>为乙方项目联系人。项目联系人承担以下责任：</w:t>
      </w:r>
    </w:p>
    <w:p>
      <w:pPr>
        <w:spacing w:line="500" w:lineRule="exact"/>
        <w:ind w:firstLine="480" w:firstLineChars="200"/>
        <w:rPr>
          <w:snapToGrid w:val="0"/>
          <w:highlight w:val="none"/>
        </w:rPr>
      </w:pPr>
      <w:r>
        <w:rPr>
          <w:rFonts w:hint="eastAsia"/>
          <w:snapToGrid w:val="0"/>
          <w:highlight w:val="none"/>
        </w:rPr>
        <w:t>11.1 负责传送资料、图纸等完成项目需要的资料；</w:t>
      </w:r>
    </w:p>
    <w:p>
      <w:pPr>
        <w:spacing w:line="500" w:lineRule="exact"/>
        <w:ind w:firstLine="480" w:firstLineChars="200"/>
        <w:rPr>
          <w:snapToGrid w:val="0"/>
          <w:highlight w:val="none"/>
        </w:rPr>
      </w:pPr>
      <w:r>
        <w:rPr>
          <w:rFonts w:hint="eastAsia"/>
          <w:snapToGrid w:val="0"/>
          <w:highlight w:val="none"/>
        </w:rPr>
        <w:t>11.2 负责督促项目完成的进度；</w:t>
      </w:r>
    </w:p>
    <w:p>
      <w:pPr>
        <w:spacing w:line="500" w:lineRule="exact"/>
        <w:ind w:firstLine="480" w:firstLineChars="200"/>
        <w:rPr>
          <w:snapToGrid w:val="0"/>
          <w:highlight w:val="none"/>
        </w:rPr>
      </w:pPr>
      <w:r>
        <w:rPr>
          <w:rFonts w:hint="eastAsia"/>
          <w:snapToGrid w:val="0"/>
          <w:highlight w:val="none"/>
        </w:rPr>
        <w:t>11.3 安排乙方的相关人员进行咨询服务。</w:t>
      </w:r>
    </w:p>
    <w:p>
      <w:pPr>
        <w:spacing w:line="500" w:lineRule="exact"/>
        <w:ind w:firstLine="480" w:firstLineChars="200"/>
        <w:rPr>
          <w:snapToGrid w:val="0"/>
          <w:highlight w:val="none"/>
        </w:rPr>
      </w:pPr>
      <w:r>
        <w:rPr>
          <w:rFonts w:hint="eastAsia"/>
          <w:snapToGrid w:val="0"/>
          <w:highlight w:val="none"/>
        </w:rPr>
        <w:t>一方变更项目联系人的，应当及时以书面形式通知另一方。未及时通知并影响本合同履行或造成损失的，应承担相应的责任。</w:t>
      </w:r>
    </w:p>
    <w:p>
      <w:pPr>
        <w:numPr>
          <w:ilvl w:val="255"/>
          <w:numId w:val="0"/>
        </w:numPr>
        <w:spacing w:line="500" w:lineRule="exact"/>
        <w:ind w:firstLine="481" w:firstLineChars="200"/>
        <w:rPr>
          <w:snapToGrid w:val="0"/>
          <w:highlight w:val="none"/>
        </w:rPr>
      </w:pPr>
      <w:r>
        <w:rPr>
          <w:rFonts w:hint="eastAsia"/>
          <w:b/>
          <w:bCs/>
          <w:snapToGrid w:val="0"/>
          <w:highlight w:val="none"/>
        </w:rPr>
        <w:t>第十二条</w:t>
      </w:r>
      <w:r>
        <w:rPr>
          <w:rFonts w:hint="eastAsia"/>
          <w:snapToGrid w:val="0"/>
          <w:highlight w:val="none"/>
        </w:rPr>
        <w:t xml:space="preserve"> 违约责任</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snapToGrid w:val="0"/>
          <w:highlight w:val="none"/>
        </w:rPr>
      </w:pPr>
      <w:r>
        <w:rPr>
          <w:rFonts w:hint="eastAsia"/>
          <w:snapToGrid w:val="0"/>
          <w:highlight w:val="none"/>
        </w:rPr>
        <w:t>12.1 甲方抽查乙方工作情况，若抽查发现未按合同约定内容、相关政策文件及标准规范开展工作，甲方有权按照合同约定扣除咨询服务费总额的20%作为违约金。</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snapToGrid w:val="0"/>
          <w:highlight w:val="none"/>
        </w:rPr>
      </w:pPr>
      <w:r>
        <w:rPr>
          <w:rFonts w:hint="eastAsia"/>
          <w:snapToGrid w:val="0"/>
          <w:highlight w:val="none"/>
        </w:rPr>
        <w:t>12.2 乙方若未依据合同约定及时提交台账、报告等成果文件，或提交的成果文件</w:t>
      </w:r>
      <w:r>
        <w:rPr>
          <w:rFonts w:hint="eastAsia"/>
          <w:snapToGrid w:val="0"/>
          <w:highlight w:val="none"/>
          <w:lang w:val="en-US" w:eastAsia="zh-CN"/>
        </w:rPr>
        <w:t>与</w:t>
      </w:r>
      <w:r>
        <w:rPr>
          <w:rFonts w:hint="eastAsia" w:ascii="Times New Roman" w:hAnsi="宋体" w:eastAsia="宋体" w:cs="Times New Roman"/>
          <w:color w:val="auto"/>
          <w:sz w:val="24"/>
          <w:szCs w:val="20"/>
          <w:highlight w:val="none"/>
          <w:lang w:val="en-US" w:eastAsia="zh-CN"/>
        </w:rPr>
        <w:t>实际工作情况不符、存在虚假数据的</w:t>
      </w:r>
      <w:r>
        <w:rPr>
          <w:rFonts w:hint="eastAsia"/>
          <w:snapToGrid w:val="0"/>
          <w:highlight w:val="none"/>
        </w:rPr>
        <w:t>，</w:t>
      </w:r>
      <w:r>
        <w:rPr>
          <w:rFonts w:hint="eastAsia" w:ascii="Times New Roman" w:hAnsi="宋体" w:eastAsia="宋体" w:cs="Times New Roman"/>
          <w:color w:val="auto"/>
          <w:sz w:val="24"/>
          <w:szCs w:val="20"/>
          <w:highlight w:val="none"/>
          <w:lang w:val="en-US" w:eastAsia="zh-CN"/>
        </w:rPr>
        <w:t>甲方有权拒绝接收该成果文件，乙方应在5个工作日内重新出具符合要求的成果文件，逾期不整改的</w:t>
      </w:r>
      <w:r>
        <w:rPr>
          <w:rFonts w:hint="eastAsia"/>
          <w:snapToGrid w:val="0"/>
          <w:highlight w:val="none"/>
          <w:lang w:val="en-US" w:eastAsia="zh-CN"/>
        </w:rPr>
        <w:t>，</w:t>
      </w:r>
      <w:r>
        <w:rPr>
          <w:rFonts w:hint="eastAsia"/>
          <w:snapToGrid w:val="0"/>
          <w:highlight w:val="none"/>
        </w:rPr>
        <w:t>每一次甲方有权按照合同约定扣除咨询服务费总额的5% 作为违约金。</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snapToGrid w:val="0"/>
          <w:highlight w:val="none"/>
        </w:rPr>
      </w:pPr>
      <w:r>
        <w:rPr>
          <w:rFonts w:hint="eastAsia"/>
          <w:snapToGrid w:val="0"/>
          <w:highlight w:val="none"/>
        </w:rPr>
        <w:t>12.3 乙方若未按合同约定</w:t>
      </w:r>
      <w:r>
        <w:rPr>
          <w:rFonts w:hint="eastAsia"/>
          <w:snapToGrid w:val="0"/>
          <w:highlight w:val="none"/>
          <w:lang w:val="en-US" w:eastAsia="zh-CN"/>
        </w:rPr>
        <w:t>的阶段节点</w:t>
      </w:r>
      <w:r>
        <w:rPr>
          <w:rFonts w:hint="eastAsia"/>
          <w:snapToGrid w:val="0"/>
          <w:highlight w:val="none"/>
        </w:rPr>
        <w:t>开展</w:t>
      </w:r>
      <w:r>
        <w:rPr>
          <w:rFonts w:hint="eastAsia"/>
          <w:snapToGrid w:val="0"/>
          <w:highlight w:val="none"/>
          <w:lang w:val="en-US" w:eastAsia="zh-CN"/>
        </w:rPr>
        <w:t>相应次数的</w:t>
      </w:r>
      <w:r>
        <w:rPr>
          <w:rFonts w:hint="eastAsia" w:ascii="Times New Roman" w:eastAsia="宋体"/>
          <w:color w:val="auto"/>
          <w:highlight w:val="none"/>
          <w:u w:val="none"/>
          <w:lang w:val="en-US" w:eastAsia="zh-CN"/>
        </w:rPr>
        <w:t>政策宣讲</w:t>
      </w:r>
      <w:r>
        <w:rPr>
          <w:rFonts w:hint="eastAsia"/>
          <w:snapToGrid w:val="0"/>
          <w:highlight w:val="none"/>
        </w:rPr>
        <w:t>、行业交流、企业见面会、企业线上线下走访等活动，未完成1次扣除咨询服务费总额的5%，未完成2次扣除咨询服务费总额的10%，未完成3次及以上扣除咨询服务费总额的20%。</w:t>
      </w:r>
    </w:p>
    <w:p>
      <w:pPr>
        <w:pStyle w:val="4"/>
        <w:spacing w:before="95" w:beforeLines="30" w:after="6" w:line="360" w:lineRule="auto"/>
        <w:ind w:firstLine="480" w:firstLineChars="200"/>
        <w:rPr>
          <w:snapToGrid w:val="0"/>
          <w:highlight w:val="none"/>
        </w:rPr>
      </w:pPr>
      <w:r>
        <w:rPr>
          <w:rFonts w:hint="eastAsia"/>
          <w:snapToGrid w:val="0"/>
          <w:szCs w:val="22"/>
          <w:highlight w:val="none"/>
        </w:rPr>
        <w:t>12.</w:t>
      </w:r>
      <w:r>
        <w:rPr>
          <w:rFonts w:hint="eastAsia"/>
          <w:snapToGrid w:val="0"/>
          <w:szCs w:val="22"/>
          <w:highlight w:val="none"/>
          <w:lang w:val="en-US" w:eastAsia="zh-CN"/>
        </w:rPr>
        <w:t>4</w:t>
      </w:r>
      <w:r>
        <w:rPr>
          <w:rFonts w:hint="eastAsia"/>
          <w:snapToGrid w:val="0"/>
          <w:highlight w:val="none"/>
        </w:rPr>
        <w:t>乙方提供的人员应保持固定，不得随意更换，如需更换人员需征得甲方同意，未经甲方同意更换人员的，每更换一次，甲方有权按</w:t>
      </w:r>
      <w:r>
        <w:rPr>
          <w:snapToGrid w:val="0"/>
          <w:highlight w:val="none"/>
        </w:rPr>
        <w:t>咨询服务费</w:t>
      </w:r>
      <w:r>
        <w:rPr>
          <w:rFonts w:hint="eastAsia"/>
          <w:snapToGrid w:val="0"/>
          <w:highlight w:val="none"/>
        </w:rPr>
        <w:t>总额的</w:t>
      </w:r>
      <w:r>
        <w:rPr>
          <w:rFonts w:hint="eastAsia"/>
          <w:snapToGrid w:val="0"/>
          <w:highlight w:val="none"/>
          <w:lang w:val="en-US" w:eastAsia="zh-CN"/>
        </w:rPr>
        <w:t>0.5%收取</w:t>
      </w:r>
      <w:r>
        <w:rPr>
          <w:rFonts w:hint="eastAsia" w:ascii="宋体" w:hAnsi="宋体" w:eastAsia="宋体" w:cs="宋体"/>
          <w:color w:val="auto"/>
          <w:sz w:val="24"/>
          <w:szCs w:val="20"/>
          <w:highlight w:val="none"/>
          <w:lang w:val="en-US" w:eastAsia="zh-CN"/>
        </w:rPr>
        <w:t>违约金；</w:t>
      </w:r>
      <w:r>
        <w:rPr>
          <w:rFonts w:hint="eastAsia" w:ascii="宋体" w:hAnsi="宋体" w:cs="宋体"/>
          <w:color w:val="auto"/>
          <w:sz w:val="24"/>
          <w:szCs w:val="20"/>
          <w:highlight w:val="none"/>
          <w:lang w:val="en-US" w:eastAsia="zh-CN"/>
        </w:rPr>
        <w:t>如</w:t>
      </w:r>
      <w:r>
        <w:rPr>
          <w:rFonts w:hint="eastAsia" w:ascii="宋体" w:hAnsi="宋体" w:eastAsia="宋体" w:cs="宋体"/>
          <w:color w:val="auto"/>
          <w:sz w:val="24"/>
          <w:szCs w:val="20"/>
          <w:highlight w:val="none"/>
          <w:lang w:val="en-US" w:eastAsia="zh-CN"/>
        </w:rPr>
        <w:t>乙方项目服务人员不符合要求的，甲方提出更换要求后，乙方未在5个工作日内更换符合要求人员的，每</w:t>
      </w:r>
      <w:r>
        <w:rPr>
          <w:rFonts w:hint="eastAsia" w:cs="宋体"/>
          <w:color w:val="auto"/>
          <w:sz w:val="24"/>
          <w:szCs w:val="20"/>
          <w:highlight w:val="none"/>
          <w:lang w:val="en-US" w:eastAsia="zh-CN"/>
        </w:rPr>
        <w:t>次应</w:t>
      </w:r>
      <w:r>
        <w:rPr>
          <w:rFonts w:hint="eastAsia" w:ascii="宋体" w:hAnsi="宋体" w:eastAsia="宋体" w:cs="宋体"/>
          <w:color w:val="auto"/>
          <w:sz w:val="24"/>
          <w:szCs w:val="20"/>
          <w:highlight w:val="none"/>
          <w:lang w:val="en-US" w:eastAsia="zh-CN"/>
        </w:rPr>
        <w:t>支付服务费总额</w:t>
      </w:r>
      <w:r>
        <w:rPr>
          <w:rFonts w:hint="eastAsia" w:ascii="宋体" w:hAnsi="宋体" w:cs="宋体"/>
          <w:color w:val="auto"/>
          <w:sz w:val="24"/>
          <w:szCs w:val="20"/>
          <w:highlight w:val="none"/>
          <w:lang w:val="en-US" w:eastAsia="zh-CN"/>
        </w:rPr>
        <w:t>0.5%</w:t>
      </w:r>
      <w:r>
        <w:rPr>
          <w:rFonts w:hint="eastAsia" w:ascii="宋体" w:hAnsi="宋体" w:eastAsia="宋体" w:cs="宋体"/>
          <w:color w:val="auto"/>
          <w:sz w:val="24"/>
          <w:szCs w:val="20"/>
          <w:highlight w:val="none"/>
          <w:lang w:val="en-US" w:eastAsia="zh-CN"/>
        </w:rPr>
        <w:t>的违约金；上述两种情况之一累计出现3次的，甲方有权解除合同</w:t>
      </w:r>
      <w:r>
        <w:rPr>
          <w:rFonts w:hint="eastAsia" w:cs="宋体"/>
          <w:color w:val="auto"/>
          <w:sz w:val="24"/>
          <w:szCs w:val="20"/>
          <w:highlight w:val="none"/>
          <w:lang w:val="en-US" w:eastAsia="zh-CN"/>
        </w:rPr>
        <w:t>并要求乙方按咨询服务费总额的10%支付违约金</w:t>
      </w:r>
      <w:r>
        <w:rPr>
          <w:rFonts w:hint="eastAsia" w:ascii="宋体" w:hAnsi="宋体" w:eastAsia="宋体" w:cs="宋体"/>
          <w:color w:val="auto"/>
          <w:sz w:val="24"/>
          <w:szCs w:val="20"/>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snapToGrid w:val="0"/>
          <w:highlight w:val="none"/>
        </w:rPr>
      </w:pPr>
      <w:r>
        <w:rPr>
          <w:snapToGrid w:val="0"/>
          <w:highlight w:val="none"/>
        </w:rPr>
        <w:t>12.</w:t>
      </w:r>
      <w:r>
        <w:rPr>
          <w:rFonts w:hint="eastAsia"/>
          <w:snapToGrid w:val="0"/>
          <w:highlight w:val="none"/>
          <w:lang w:val="en-US" w:eastAsia="zh-CN"/>
        </w:rPr>
        <w:t>5</w:t>
      </w:r>
      <w:r>
        <w:rPr>
          <w:snapToGrid w:val="0"/>
          <w:highlight w:val="none"/>
        </w:rPr>
        <w:t xml:space="preserve"> </w:t>
      </w:r>
      <w:r>
        <w:rPr>
          <w:rFonts w:hint="eastAsia"/>
          <w:snapToGrid w:val="0"/>
          <w:highlight w:val="none"/>
        </w:rPr>
        <w:t>出现下列情形之一的，甲方有权单方解除本合同，并要求乙方按照本合同约定咨询服务费总额的2</w:t>
      </w:r>
      <w:r>
        <w:rPr>
          <w:snapToGrid w:val="0"/>
          <w:highlight w:val="none"/>
        </w:rPr>
        <w:t>0</w:t>
      </w:r>
      <w:r>
        <w:rPr>
          <w:rFonts w:hint="eastAsia"/>
          <w:snapToGrid w:val="0"/>
          <w:highlight w:val="none"/>
        </w:rPr>
        <w:t>%向甲方支付违约金，前述违约金不足以弥补甲方损失的，乙方应当予以补足：</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snapToGrid w:val="0"/>
          <w:highlight w:val="none"/>
        </w:rPr>
      </w:pPr>
      <w:r>
        <w:rPr>
          <w:rFonts w:hint="eastAsia"/>
          <w:snapToGrid w:val="0"/>
          <w:highlight w:val="none"/>
        </w:rPr>
        <w:t>（1）未经甲方同意，乙方擅自解除本合同的；</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snapToGrid w:val="0"/>
          <w:highlight w:val="none"/>
        </w:rPr>
      </w:pPr>
      <w:r>
        <w:rPr>
          <w:rFonts w:hint="eastAsia"/>
          <w:snapToGrid w:val="0"/>
          <w:highlight w:val="none"/>
        </w:rPr>
        <w:t>（2）未经甲方同意，乙方擅自将本合同权利义务全部或部分转让给第三方的。</w:t>
      </w:r>
    </w:p>
    <w:p>
      <w:pPr>
        <w:pStyle w:val="4"/>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snapToGrid w:val="0"/>
          <w:highlight w:val="none"/>
        </w:rPr>
      </w:pPr>
      <w:r>
        <w:rPr>
          <w:rFonts w:hint="eastAsia"/>
          <w:snapToGrid w:val="0"/>
          <w:highlight w:val="none"/>
          <w:lang w:val="en-US" w:eastAsia="zh-CN"/>
        </w:rPr>
        <w:t>12</w:t>
      </w:r>
      <w:r>
        <w:rPr>
          <w:rFonts w:hint="eastAsia"/>
          <w:snapToGrid w:val="0"/>
          <w:highlight w:val="none"/>
        </w:rPr>
        <w:t>.</w:t>
      </w:r>
      <w:r>
        <w:rPr>
          <w:rFonts w:hint="eastAsia"/>
          <w:snapToGrid w:val="0"/>
          <w:highlight w:val="none"/>
          <w:lang w:val="en-US" w:eastAsia="zh-CN"/>
        </w:rPr>
        <w:t>6</w:t>
      </w:r>
      <w:r>
        <w:rPr>
          <w:rFonts w:hint="eastAsia"/>
          <w:snapToGrid w:val="0"/>
          <w:highlight w:val="none"/>
        </w:rPr>
        <w:t xml:space="preserve"> </w:t>
      </w:r>
      <w:r>
        <w:rPr>
          <w:rFonts w:hint="eastAsia"/>
          <w:snapToGrid w:val="0"/>
          <w:highlight w:val="none"/>
          <w:lang w:val="en-US" w:eastAsia="zh-CN"/>
        </w:rPr>
        <w:t>乙方之违约行为虽未达到甲方依据本合同约定或法律法规规定解除合同条件，但乙方连续两次或累计五次违反合同约定或法律法规规定之义务，甲方有权单方面解除合同，合同解除后，乙方还应向甲方承担咨询服务费总额20%的违约金。</w:t>
      </w:r>
    </w:p>
    <w:p>
      <w:pPr>
        <w:pStyle w:val="4"/>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snapToGrid w:val="0"/>
          <w:highlight w:val="none"/>
          <w:lang w:val="en-US" w:eastAsia="zh-CN"/>
        </w:rPr>
        <w:t>12.7</w:t>
      </w:r>
      <w:r>
        <w:rPr>
          <w:rFonts w:hint="eastAsia"/>
          <w:snapToGrid w:val="0"/>
          <w:highlight w:val="none"/>
        </w:rPr>
        <w:t xml:space="preserve"> </w:t>
      </w:r>
      <w:r>
        <w:rPr>
          <w:rFonts w:hint="eastAsia"/>
          <w:snapToGrid w:val="0"/>
          <w:highlight w:val="none"/>
          <w:lang w:val="en-US" w:eastAsia="zh-CN"/>
        </w:rPr>
        <w:t>甲方依据本合同或招投标文件约定应收取乙方的违约金、扣款、任何性质的赔偿以及乙方应承担的费用，均有权从乙方的当期合同费用中扣减，当期不足扣减，则从后续合同费用中扣减，乙方不持异议；仍不足扣减的，乙方应在甲方指定的期限内补足。甲方任何暂缓扣减或未扣减的行为不视为甲方该等权利的放弃或减弱，甲方仍有权随时从任何合同费用中扣减或要求乙方支付。</w:t>
      </w:r>
    </w:p>
    <w:p>
      <w:pPr>
        <w:keepNext w:val="0"/>
        <w:keepLines w:val="0"/>
        <w:pageBreakBefore w:val="0"/>
        <w:widowControl/>
        <w:kinsoku/>
        <w:wordWrap/>
        <w:overflowPunct/>
        <w:topLinePunct w:val="0"/>
        <w:autoSpaceDE/>
        <w:autoSpaceDN/>
        <w:bidi w:val="0"/>
        <w:adjustRightInd/>
        <w:snapToGrid/>
        <w:spacing w:line="560" w:lineRule="exact"/>
        <w:ind w:firstLine="481" w:firstLineChars="200"/>
        <w:textAlignment w:val="auto"/>
        <w:rPr>
          <w:snapToGrid w:val="0"/>
          <w:highlight w:val="none"/>
        </w:rPr>
      </w:pPr>
      <w:r>
        <w:rPr>
          <w:rFonts w:hint="eastAsia"/>
          <w:b/>
          <w:snapToGrid w:val="0"/>
          <w:highlight w:val="none"/>
        </w:rPr>
        <w:t>第十三条</w:t>
      </w:r>
      <w:r>
        <w:rPr>
          <w:snapToGrid w:val="0"/>
          <w:highlight w:val="none"/>
        </w:rPr>
        <w:t xml:space="preserve"> </w:t>
      </w:r>
      <w:r>
        <w:rPr>
          <w:rFonts w:hint="eastAsia"/>
          <w:snapToGrid w:val="0"/>
          <w:highlight w:val="none"/>
        </w:rPr>
        <w:t>双方因履行本合同而发生的争议，应协商、调解解决。协商、调解不成的，</w:t>
      </w:r>
      <w:r>
        <w:rPr>
          <w:rFonts w:hint="eastAsia"/>
          <w:snapToGrid w:val="0"/>
          <w:highlight w:val="none"/>
          <w:lang w:eastAsia="zh-Hans"/>
        </w:rPr>
        <w:t>任何一方均有权</w:t>
      </w:r>
      <w:r>
        <w:rPr>
          <w:rFonts w:hint="eastAsia"/>
          <w:snapToGrid w:val="0"/>
          <w:highlight w:val="none"/>
        </w:rPr>
        <w:t>向甲方所在地人民法院起诉。</w:t>
      </w:r>
    </w:p>
    <w:p>
      <w:pPr>
        <w:keepNext w:val="0"/>
        <w:keepLines w:val="0"/>
        <w:pageBreakBefore w:val="0"/>
        <w:widowControl/>
        <w:kinsoku/>
        <w:wordWrap/>
        <w:overflowPunct/>
        <w:topLinePunct w:val="0"/>
        <w:autoSpaceDE/>
        <w:autoSpaceDN/>
        <w:bidi w:val="0"/>
        <w:adjustRightInd/>
        <w:snapToGrid/>
        <w:spacing w:line="560" w:lineRule="exact"/>
        <w:ind w:firstLine="481" w:firstLineChars="200"/>
        <w:textAlignment w:val="auto"/>
        <w:rPr>
          <w:snapToGrid w:val="0"/>
          <w:highlight w:val="none"/>
        </w:rPr>
      </w:pPr>
      <w:r>
        <w:rPr>
          <w:rFonts w:hint="eastAsia"/>
          <w:b/>
          <w:snapToGrid w:val="0"/>
          <w:highlight w:val="none"/>
        </w:rPr>
        <w:t>第十四条</w:t>
      </w:r>
      <w:r>
        <w:rPr>
          <w:snapToGrid w:val="0"/>
          <w:highlight w:val="none"/>
        </w:rPr>
        <w:t xml:space="preserve"> </w:t>
      </w:r>
      <w:r>
        <w:rPr>
          <w:rFonts w:hint="eastAsia"/>
          <w:snapToGrid w:val="0"/>
          <w:highlight w:val="none"/>
        </w:rPr>
        <w:t>合同终止：</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snapToGrid w:val="0"/>
          <w:highlight w:val="none"/>
        </w:rPr>
      </w:pPr>
      <w:r>
        <w:rPr>
          <w:rFonts w:hint="eastAsia"/>
          <w:snapToGrid w:val="0"/>
          <w:highlight w:val="none"/>
        </w:rPr>
        <w:t>14.1 甲方因自身原因终止委托、解除本合同，对乙方已完成并提交相应成果的工作，</w:t>
      </w:r>
      <w:r>
        <w:rPr>
          <w:rFonts w:hint="eastAsia"/>
          <w:snapToGrid w:val="0"/>
          <w:highlight w:val="none"/>
          <w:lang w:eastAsia="zh-Hans"/>
        </w:rPr>
        <w:t>甲方</w:t>
      </w:r>
      <w:r>
        <w:rPr>
          <w:rFonts w:hint="eastAsia"/>
          <w:snapToGrid w:val="0"/>
          <w:highlight w:val="none"/>
        </w:rPr>
        <w:t>应按</w:t>
      </w:r>
      <w:r>
        <w:rPr>
          <w:rFonts w:hint="eastAsia"/>
          <w:snapToGrid w:val="0"/>
          <w:highlight w:val="none"/>
          <w:lang w:eastAsia="zh-Hans"/>
        </w:rPr>
        <w:t>乙方的实际工作量支付相应</w:t>
      </w:r>
      <w:r>
        <w:rPr>
          <w:rFonts w:hint="eastAsia"/>
          <w:snapToGrid w:val="0"/>
          <w:highlight w:val="none"/>
        </w:rPr>
        <w:t>的咨询服务费。</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snapToGrid w:val="0"/>
          <w:highlight w:val="none"/>
        </w:rPr>
      </w:pPr>
      <w:r>
        <w:rPr>
          <w:rFonts w:hint="eastAsia"/>
          <w:snapToGrid w:val="0"/>
          <w:highlight w:val="none"/>
        </w:rPr>
        <w:t>14.2 乙方因自身原因无法履行合同，经甲方同意，双方协商解除本合同，乙方应退还全部咨询服务费。</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snapToGrid w:val="0"/>
          <w:highlight w:val="none"/>
        </w:rPr>
      </w:pPr>
      <w:r>
        <w:rPr>
          <w:rFonts w:hint="eastAsia"/>
          <w:snapToGrid w:val="0"/>
          <w:highlight w:val="none"/>
        </w:rPr>
        <w:t>14.3 不可抗力导致的终止合同：如果不可抗力发生，如行政命令、政策法规、罢工、故意破坏、资方停工、禁运、战争、自然灾害（如洪水和地震）或其他超出协议双方控制的事件，因而一方无法履行合同，受到不可抗力影响的一方应立即告知未受影响的乙方，采取将影响降到最低的措施，在不可抗力发生后十五天内书面通知对方终止合同。</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snapToGrid w:val="0"/>
          <w:highlight w:val="none"/>
        </w:rPr>
      </w:pPr>
      <w:r>
        <w:rPr>
          <w:rFonts w:hint="eastAsia"/>
          <w:snapToGrid w:val="0"/>
          <w:highlight w:val="none"/>
        </w:rPr>
        <w:t>14.4 本合同因不可抗力而终止的，甲方应按乙方实际完成并提交成果的工作量支付报酬。</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snapToGrid w:val="0"/>
          <w:highlight w:val="none"/>
        </w:rPr>
      </w:pPr>
      <w:r>
        <w:rPr>
          <w:rFonts w:hint="eastAsia"/>
          <w:snapToGrid w:val="0"/>
          <w:highlight w:val="none"/>
        </w:rPr>
        <w:t>14.5 本合同因任何原因终止的，已完成的成果文件的著作权等所有权利属于甲方所有，但甲方在自己的宣传材料中，应写明乙方为编制单位。乙方在取得甲方书面同意后，可以使用成果文件。</w:t>
      </w:r>
    </w:p>
    <w:p>
      <w:pPr>
        <w:keepNext w:val="0"/>
        <w:keepLines w:val="0"/>
        <w:pageBreakBefore w:val="0"/>
        <w:widowControl/>
        <w:kinsoku/>
        <w:wordWrap/>
        <w:overflowPunct/>
        <w:topLinePunct w:val="0"/>
        <w:autoSpaceDE/>
        <w:autoSpaceDN/>
        <w:bidi w:val="0"/>
        <w:adjustRightInd/>
        <w:snapToGrid/>
        <w:spacing w:line="560" w:lineRule="exact"/>
        <w:ind w:firstLine="481" w:firstLineChars="200"/>
        <w:textAlignment w:val="auto"/>
        <w:rPr>
          <w:snapToGrid w:val="0"/>
          <w:highlight w:val="none"/>
        </w:rPr>
      </w:pPr>
      <w:r>
        <w:rPr>
          <w:rFonts w:hint="eastAsia"/>
          <w:b/>
          <w:bCs/>
          <w:snapToGrid w:val="0"/>
          <w:highlight w:val="none"/>
        </w:rPr>
        <w:t>第十五条</w:t>
      </w:r>
      <w:r>
        <w:rPr>
          <w:snapToGrid w:val="0"/>
          <w:highlight w:val="none"/>
        </w:rPr>
        <w:t xml:space="preserve"> </w:t>
      </w:r>
      <w:r>
        <w:rPr>
          <w:rFonts w:hint="eastAsia"/>
          <w:snapToGrid w:val="0"/>
          <w:highlight w:val="none"/>
        </w:rPr>
        <w:t>合同生效及其他约定</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480" w:firstLineChars="200"/>
        <w:textAlignment w:val="auto"/>
        <w:rPr>
          <w:snapToGrid w:val="0"/>
          <w:highlight w:val="none"/>
        </w:rPr>
      </w:pPr>
      <w:r>
        <w:rPr>
          <w:rFonts w:hint="eastAsia"/>
          <w:snapToGrid w:val="0"/>
          <w:szCs w:val="22"/>
          <w:highlight w:val="none"/>
        </w:rPr>
        <w:t>15.1 本合同要求甲方提供的相关资料和文件与本合同一并使用</w:t>
      </w:r>
      <w:r>
        <w:rPr>
          <w:rFonts w:hint="eastAsia"/>
          <w:snapToGrid w:val="0"/>
          <w:highlight w:val="none"/>
        </w:rPr>
        <w:t>，并与本合同具有同等法律效力，如两者之间有不符之处，以本合同为准。</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480" w:firstLineChars="200"/>
        <w:textAlignment w:val="auto"/>
        <w:rPr>
          <w:snapToGrid w:val="0"/>
          <w:highlight w:val="none"/>
        </w:rPr>
      </w:pPr>
      <w:r>
        <w:rPr>
          <w:rFonts w:hint="eastAsia"/>
          <w:snapToGrid w:val="0"/>
          <w:highlight w:val="none"/>
        </w:rPr>
        <w:t xml:space="preserve">15.2 </w:t>
      </w:r>
      <w:r>
        <w:rPr>
          <w:snapToGrid w:val="0"/>
          <w:highlight w:val="none"/>
        </w:rPr>
        <w:t>与履行本合同有关的下列技术文件，经双方以书面（含邮件或收条）方式确认后，为本合同的组成部分：</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480" w:firstLineChars="200"/>
        <w:textAlignment w:val="auto"/>
        <w:rPr>
          <w:snapToGrid w:val="0"/>
          <w:highlight w:val="none"/>
        </w:rPr>
      </w:pPr>
      <w:r>
        <w:rPr>
          <w:snapToGrid w:val="0"/>
          <w:highlight w:val="none"/>
        </w:rPr>
        <w:t>（1）经双方确认的技术资料；</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480" w:firstLineChars="200"/>
        <w:textAlignment w:val="auto"/>
        <w:rPr>
          <w:rFonts w:hint="default"/>
          <w:snapToGrid w:val="0"/>
          <w:highlight w:val="none"/>
        </w:rPr>
      </w:pPr>
      <w:r>
        <w:rPr>
          <w:snapToGrid w:val="0"/>
          <w:highlight w:val="none"/>
        </w:rPr>
        <w:t>（2）无。</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snapToGrid w:val="0"/>
          <w:highlight w:val="none"/>
        </w:rPr>
      </w:pPr>
      <w:r>
        <w:rPr>
          <w:rFonts w:hint="eastAsia"/>
          <w:snapToGrid w:val="0"/>
          <w:highlight w:val="none"/>
        </w:rPr>
        <w:t>15.3 本合同未尽事宜，双方可签订补充协议作为附件，补充协议与本合同相冲突时，以补充协议约定为准。</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snapToGrid w:val="0"/>
          <w:highlight w:val="none"/>
        </w:rPr>
      </w:pPr>
      <w:r>
        <w:rPr>
          <w:rFonts w:hint="eastAsia"/>
          <w:snapToGrid w:val="0"/>
          <w:highlight w:val="none"/>
        </w:rPr>
        <w:t>15.4本合同壹式陆份，甲乙双方各执叁份，自双方签字、盖章之日起生效，具有同等法律效力。</w:t>
      </w:r>
    </w:p>
    <w:tbl>
      <w:tblPr>
        <w:tblStyle w:val="10"/>
        <w:tblW w:w="9416" w:type="dxa"/>
        <w:jc w:val="center"/>
        <w:tblLayout w:type="fixed"/>
        <w:tblCellMar>
          <w:top w:w="0" w:type="dxa"/>
          <w:left w:w="108" w:type="dxa"/>
          <w:bottom w:w="0" w:type="dxa"/>
          <w:right w:w="108" w:type="dxa"/>
        </w:tblCellMar>
      </w:tblPr>
      <w:tblGrid>
        <w:gridCol w:w="2329"/>
        <w:gridCol w:w="2268"/>
        <w:gridCol w:w="2268"/>
        <w:gridCol w:w="2551"/>
      </w:tblGrid>
      <w:tr>
        <w:tblPrEx>
          <w:tblCellMar>
            <w:top w:w="0" w:type="dxa"/>
            <w:left w:w="108" w:type="dxa"/>
            <w:bottom w:w="0" w:type="dxa"/>
            <w:right w:w="108" w:type="dxa"/>
          </w:tblCellMar>
        </w:tblPrEx>
        <w:trPr>
          <w:trHeight w:val="359" w:hRule="atLeast"/>
          <w:jc w:val="center"/>
        </w:trPr>
        <w:tc>
          <w:tcPr>
            <w:tcW w:w="2329"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r>
              <w:rPr>
                <w:rFonts w:hint="eastAsia"/>
                <w:snapToGrid w:val="0"/>
                <w:highlight w:val="none"/>
              </w:rPr>
              <w:t>委托人（甲方）</w:t>
            </w:r>
            <w:r>
              <w:rPr>
                <w:snapToGrid w:val="0"/>
                <w:highlight w:val="none"/>
              </w:rPr>
              <w:t>:</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b/>
                <w:snapToGrid w:val="0"/>
                <w:szCs w:val="22"/>
                <w:highlight w:val="none"/>
              </w:rPr>
            </w:pPr>
            <w:r>
              <w:rPr>
                <w:rFonts w:hint="eastAsia"/>
                <w:snapToGrid w:val="0"/>
                <w:highlight w:val="none"/>
              </w:rPr>
              <w:t>深圳市南山区住房和建设局</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r>
              <w:rPr>
                <w:rFonts w:hint="eastAsia"/>
                <w:snapToGrid w:val="0"/>
                <w:highlight w:val="none"/>
              </w:rPr>
              <w:t>咨询人（乙方）：</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p>
        </w:tc>
      </w:tr>
      <w:tr>
        <w:tblPrEx>
          <w:tblCellMar>
            <w:top w:w="0" w:type="dxa"/>
            <w:left w:w="108" w:type="dxa"/>
            <w:bottom w:w="0" w:type="dxa"/>
            <w:right w:w="108" w:type="dxa"/>
          </w:tblCellMar>
        </w:tblPrEx>
        <w:trPr>
          <w:trHeight w:val="562" w:hRule="atLeast"/>
          <w:jc w:val="center"/>
        </w:trPr>
        <w:tc>
          <w:tcPr>
            <w:tcW w:w="2329"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napToGrid w:val="0"/>
                <w:highlight w:val="none"/>
              </w:rPr>
            </w:pPr>
          </w:p>
        </w:tc>
        <w:tc>
          <w:tcPr>
            <w:tcW w:w="2268" w:type="dxa"/>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snapToGrid w:val="0"/>
                <w:highlight w:val="none"/>
              </w:rPr>
            </w:pPr>
            <w:r>
              <w:rPr>
                <w:snapToGrid w:val="0"/>
                <w:highlight w:val="none"/>
              </w:rPr>
              <w:t>(</w:t>
            </w:r>
            <w:r>
              <w:rPr>
                <w:rFonts w:hint="eastAsia"/>
                <w:snapToGrid w:val="0"/>
                <w:highlight w:val="none"/>
              </w:rPr>
              <w:t>盖章</w:t>
            </w:r>
            <w:r>
              <w:rPr>
                <w:snapToGrid w:val="0"/>
                <w:highlight w:val="none"/>
              </w:rPr>
              <w:t>)</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p>
        </w:tc>
        <w:tc>
          <w:tcPr>
            <w:tcW w:w="2551"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r>
              <w:rPr>
                <w:snapToGrid w:val="0"/>
                <w:highlight w:val="none"/>
              </w:rPr>
              <w:t>(</w:t>
            </w:r>
            <w:r>
              <w:rPr>
                <w:rFonts w:hint="eastAsia"/>
                <w:snapToGrid w:val="0"/>
                <w:highlight w:val="none"/>
              </w:rPr>
              <w:t>盖章</w:t>
            </w:r>
            <w:r>
              <w:rPr>
                <w:snapToGrid w:val="0"/>
                <w:highlight w:val="none"/>
              </w:rPr>
              <w:t>)</w:t>
            </w:r>
          </w:p>
        </w:tc>
      </w:tr>
      <w:tr>
        <w:tblPrEx>
          <w:tblCellMar>
            <w:top w:w="0" w:type="dxa"/>
            <w:left w:w="108" w:type="dxa"/>
            <w:bottom w:w="0" w:type="dxa"/>
            <w:right w:w="108" w:type="dxa"/>
          </w:tblCellMar>
        </w:tblPrEx>
        <w:trPr>
          <w:jc w:val="center"/>
        </w:trPr>
        <w:tc>
          <w:tcPr>
            <w:tcW w:w="2329"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r>
              <w:rPr>
                <w:rFonts w:hint="eastAsia"/>
                <w:snapToGrid w:val="0"/>
                <w:highlight w:val="none"/>
              </w:rPr>
              <w:t>法定代表人</w:t>
            </w:r>
          </w:p>
          <w:p>
            <w:pPr>
              <w:keepNext w:val="0"/>
              <w:keepLines w:val="0"/>
              <w:pageBreakBefore w:val="0"/>
              <w:widowControl/>
              <w:kinsoku/>
              <w:wordWrap/>
              <w:overflowPunct/>
              <w:topLinePunct w:val="0"/>
              <w:autoSpaceDE/>
              <w:autoSpaceDN/>
              <w:bidi w:val="0"/>
              <w:adjustRightInd/>
              <w:snapToGrid/>
              <w:spacing w:line="560" w:lineRule="exact"/>
              <w:textAlignment w:val="auto"/>
              <w:rPr>
                <w:snapToGrid w:val="0"/>
                <w:highlight w:val="none"/>
              </w:rPr>
            </w:pPr>
            <w:r>
              <w:rPr>
                <w:rFonts w:hint="eastAsia"/>
                <w:snapToGrid w:val="0"/>
                <w:highlight w:val="none"/>
              </w:rPr>
              <w:t>或其授权的代理人：</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r>
              <w:rPr>
                <w:rFonts w:hint="eastAsia"/>
                <w:snapToGrid w:val="0"/>
                <w:highlight w:val="none"/>
              </w:rPr>
              <w:t>法定代表人</w:t>
            </w:r>
          </w:p>
          <w:p>
            <w:pPr>
              <w:keepNext w:val="0"/>
              <w:keepLines w:val="0"/>
              <w:pageBreakBefore w:val="0"/>
              <w:widowControl/>
              <w:kinsoku/>
              <w:wordWrap/>
              <w:overflowPunct/>
              <w:topLinePunct w:val="0"/>
              <w:autoSpaceDE/>
              <w:autoSpaceDN/>
              <w:bidi w:val="0"/>
              <w:adjustRightInd/>
              <w:snapToGrid/>
              <w:spacing w:line="560" w:lineRule="exact"/>
              <w:textAlignment w:val="auto"/>
              <w:rPr>
                <w:snapToGrid w:val="0"/>
                <w:highlight w:val="none"/>
              </w:rPr>
            </w:pPr>
            <w:r>
              <w:rPr>
                <w:rFonts w:hint="eastAsia"/>
                <w:snapToGrid w:val="0"/>
                <w:highlight w:val="none"/>
              </w:rPr>
              <w:t>或其授权的代理人：</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p>
        </w:tc>
      </w:tr>
      <w:tr>
        <w:tblPrEx>
          <w:tblCellMar>
            <w:top w:w="0" w:type="dxa"/>
            <w:left w:w="108" w:type="dxa"/>
            <w:bottom w:w="0" w:type="dxa"/>
            <w:right w:w="108" w:type="dxa"/>
          </w:tblCellMar>
        </w:tblPrEx>
        <w:trPr>
          <w:trHeight w:val="577" w:hRule="atLeast"/>
          <w:jc w:val="center"/>
        </w:trPr>
        <w:tc>
          <w:tcPr>
            <w:tcW w:w="2329"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p>
        </w:tc>
        <w:tc>
          <w:tcPr>
            <w:tcW w:w="2268"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r>
              <w:rPr>
                <w:snapToGrid w:val="0"/>
                <w:highlight w:val="none"/>
              </w:rPr>
              <w:t>(</w:t>
            </w:r>
            <w:r>
              <w:rPr>
                <w:rFonts w:hint="eastAsia"/>
                <w:snapToGrid w:val="0"/>
                <w:highlight w:val="none"/>
              </w:rPr>
              <w:t>签字</w:t>
            </w:r>
            <w:r>
              <w:rPr>
                <w:snapToGrid w:val="0"/>
                <w:highlight w:val="none"/>
              </w:rPr>
              <w:t>)</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p>
        </w:tc>
        <w:tc>
          <w:tcPr>
            <w:tcW w:w="2551" w:type="dxa"/>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r>
              <w:rPr>
                <w:snapToGrid w:val="0"/>
                <w:highlight w:val="none"/>
              </w:rPr>
              <w:t>(</w:t>
            </w:r>
            <w:r>
              <w:rPr>
                <w:rFonts w:hint="eastAsia"/>
                <w:snapToGrid w:val="0"/>
                <w:highlight w:val="none"/>
              </w:rPr>
              <w:t>签字</w:t>
            </w:r>
            <w:r>
              <w:rPr>
                <w:snapToGrid w:val="0"/>
                <w:highlight w:val="none"/>
              </w:rPr>
              <w:t>)</w:t>
            </w:r>
          </w:p>
        </w:tc>
      </w:tr>
      <w:tr>
        <w:tblPrEx>
          <w:tblCellMar>
            <w:top w:w="0" w:type="dxa"/>
            <w:left w:w="108" w:type="dxa"/>
            <w:bottom w:w="0" w:type="dxa"/>
            <w:right w:w="108" w:type="dxa"/>
          </w:tblCellMar>
        </w:tblPrEx>
        <w:trPr>
          <w:trHeight w:val="572" w:hRule="atLeast"/>
          <w:jc w:val="center"/>
        </w:trPr>
        <w:tc>
          <w:tcPr>
            <w:tcW w:w="2329"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r>
              <w:rPr>
                <w:rFonts w:hint="eastAsia"/>
                <w:snapToGrid w:val="0"/>
                <w:highlight w:val="none"/>
              </w:rPr>
              <w:t>银行开户名:</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snapToGrid w:val="0"/>
                <w:kern w:val="0"/>
                <w:sz w:val="24"/>
                <w:szCs w:val="24"/>
                <w:highlight w:val="none"/>
                <w:lang w:val="en-US" w:eastAsia="zh-CN" w:bidi="ar-SA"/>
              </w:rPr>
            </w:pPr>
          </w:p>
        </w:tc>
      </w:tr>
      <w:tr>
        <w:tblPrEx>
          <w:tblCellMar>
            <w:top w:w="0" w:type="dxa"/>
            <w:left w:w="108" w:type="dxa"/>
            <w:bottom w:w="0" w:type="dxa"/>
            <w:right w:w="108" w:type="dxa"/>
          </w:tblCellMar>
        </w:tblPrEx>
        <w:trPr>
          <w:trHeight w:val="572" w:hRule="atLeast"/>
          <w:jc w:val="center"/>
        </w:trPr>
        <w:tc>
          <w:tcPr>
            <w:tcW w:w="2329"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r>
              <w:rPr>
                <w:rFonts w:hint="eastAsia"/>
                <w:snapToGrid w:val="0"/>
                <w:highlight w:val="none"/>
              </w:rPr>
              <w:t>开户银行：</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p>
        </w:tc>
      </w:tr>
      <w:tr>
        <w:tblPrEx>
          <w:tblCellMar>
            <w:top w:w="0" w:type="dxa"/>
            <w:left w:w="108" w:type="dxa"/>
            <w:bottom w:w="0" w:type="dxa"/>
            <w:right w:w="108" w:type="dxa"/>
          </w:tblCellMar>
        </w:tblPrEx>
        <w:trPr>
          <w:trHeight w:val="572" w:hRule="atLeast"/>
          <w:jc w:val="center"/>
        </w:trPr>
        <w:tc>
          <w:tcPr>
            <w:tcW w:w="2329"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napToGrid w:val="0"/>
                <w:highlight w:val="none"/>
              </w:rPr>
            </w:pP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r>
              <w:rPr>
                <w:rFonts w:hint="eastAsia"/>
                <w:snapToGrid w:val="0"/>
                <w:highlight w:val="none"/>
              </w:rPr>
              <w:t>银 行 账号 ：</w:t>
            </w:r>
          </w:p>
        </w:tc>
        <w:tc>
          <w:tcPr>
            <w:tcW w:w="2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p>
        </w:tc>
      </w:tr>
      <w:tr>
        <w:tblPrEx>
          <w:tblCellMar>
            <w:top w:w="0" w:type="dxa"/>
            <w:left w:w="108" w:type="dxa"/>
            <w:bottom w:w="0" w:type="dxa"/>
            <w:right w:w="108" w:type="dxa"/>
          </w:tblCellMar>
        </w:tblPrEx>
        <w:trPr>
          <w:trHeight w:val="572" w:hRule="atLeast"/>
          <w:jc w:val="center"/>
        </w:trPr>
        <w:tc>
          <w:tcPr>
            <w:tcW w:w="2329"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r>
              <w:rPr>
                <w:rFonts w:hint="eastAsia"/>
                <w:snapToGrid w:val="0"/>
                <w:highlight w:val="none"/>
              </w:rPr>
              <w:t>合同签订时间：</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snapToGrid w:val="0"/>
                <w:highlight w:val="none"/>
              </w:rPr>
            </w:pPr>
            <w:r>
              <w:rPr>
                <w:rFonts w:hint="eastAsia"/>
                <w:snapToGrid w:val="0"/>
                <w:highlight w:val="none"/>
              </w:rPr>
              <w:t>202</w:t>
            </w:r>
            <w:r>
              <w:rPr>
                <w:rFonts w:hint="eastAsia"/>
                <w:snapToGrid w:val="0"/>
                <w:highlight w:val="none"/>
                <w:lang w:val="en-US" w:eastAsia="zh-CN"/>
              </w:rPr>
              <w:t>5</w:t>
            </w:r>
            <w:r>
              <w:rPr>
                <w:rFonts w:hint="eastAsia"/>
                <w:snapToGrid w:val="0"/>
                <w:highlight w:val="none"/>
              </w:rPr>
              <w:t>年  月  日</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snapToGrid w:val="0"/>
                <w:highlight w:val="none"/>
              </w:rPr>
            </w:pPr>
          </w:p>
        </w:tc>
        <w:tc>
          <w:tcPr>
            <w:tcW w:w="25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snapToGrid w:val="0"/>
                <w:highlight w:val="none"/>
              </w:rPr>
            </w:pPr>
          </w:p>
        </w:tc>
      </w:tr>
    </w:tbl>
    <w:p>
      <w:pPr>
        <w:spacing w:line="500" w:lineRule="exact"/>
        <w:ind w:firstLine="480" w:firstLineChars="200"/>
        <w:rPr>
          <w:snapToGrid w:val="0"/>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spacing w:line="500" w:lineRule="exact"/>
        <w:outlineLvl w:val="0"/>
        <w:rPr>
          <w:rFonts w:ascii="仿宋" w:hAnsi="仿宋" w:eastAsia="仿宋"/>
          <w:b/>
          <w:bCs/>
          <w:sz w:val="32"/>
          <w:szCs w:val="32"/>
          <w:highlight w:val="none"/>
        </w:rPr>
      </w:pPr>
      <w:r>
        <w:rPr>
          <w:rFonts w:hint="eastAsia" w:ascii="仿宋" w:hAnsi="仿宋" w:eastAsia="仿宋"/>
          <w:b/>
          <w:bCs/>
          <w:sz w:val="32"/>
          <w:szCs w:val="32"/>
          <w:highlight w:val="none"/>
        </w:rPr>
        <w:t>附件1</w:t>
      </w:r>
    </w:p>
    <w:p>
      <w:pPr>
        <w:spacing w:line="500" w:lineRule="exact"/>
        <w:ind w:firstLine="361" w:firstLineChars="100"/>
        <w:jc w:val="center"/>
        <w:outlineLvl w:val="0"/>
        <w:rPr>
          <w:rFonts w:hint="eastAsia" w:ascii="仿宋" w:hAnsi="仿宋" w:eastAsia="仿宋"/>
          <w:b/>
          <w:bCs/>
          <w:sz w:val="36"/>
          <w:szCs w:val="36"/>
          <w:highlight w:val="none"/>
        </w:rPr>
      </w:pPr>
      <w:r>
        <w:rPr>
          <w:rFonts w:hint="eastAsia" w:ascii="仿宋" w:hAnsi="仿宋" w:eastAsia="仿宋"/>
          <w:b/>
          <w:bCs/>
          <w:sz w:val="36"/>
          <w:szCs w:val="36"/>
          <w:highlight w:val="none"/>
        </w:rPr>
        <w:t>项目团队成员名单</w:t>
      </w:r>
    </w:p>
    <w:p>
      <w:pPr>
        <w:pStyle w:val="4"/>
      </w:pP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849"/>
        <w:gridCol w:w="219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widowControl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姓名</w:t>
            </w:r>
          </w:p>
        </w:tc>
        <w:tc>
          <w:tcPr>
            <w:tcW w:w="2849" w:type="dxa"/>
          </w:tcPr>
          <w:p>
            <w:pPr>
              <w:widowControl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身份证号</w:t>
            </w:r>
          </w:p>
        </w:tc>
        <w:tc>
          <w:tcPr>
            <w:tcW w:w="2190" w:type="dxa"/>
          </w:tcPr>
          <w:p>
            <w:pPr>
              <w:widowControl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职称</w:t>
            </w:r>
          </w:p>
        </w:tc>
        <w:tc>
          <w:tcPr>
            <w:tcW w:w="2421" w:type="dxa"/>
          </w:tcPr>
          <w:p>
            <w:pPr>
              <w:widowControl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widowControl w:val="0"/>
              <w:spacing w:line="360" w:lineRule="auto"/>
              <w:jc w:val="center"/>
              <w:rPr>
                <w:rFonts w:hint="eastAsia" w:ascii="仿宋" w:hAnsi="仿宋" w:eastAsia="仿宋" w:cs="宋体"/>
                <w:sz w:val="28"/>
                <w:szCs w:val="28"/>
                <w:highlight w:val="none"/>
              </w:rPr>
            </w:pPr>
          </w:p>
        </w:tc>
        <w:tc>
          <w:tcPr>
            <w:tcW w:w="2849" w:type="dxa"/>
            <w:vAlign w:val="top"/>
          </w:tcPr>
          <w:p>
            <w:pPr>
              <w:widowControl w:val="0"/>
              <w:spacing w:line="360" w:lineRule="auto"/>
              <w:jc w:val="center"/>
              <w:rPr>
                <w:rFonts w:hint="eastAsia" w:ascii="仿宋" w:hAnsi="仿宋" w:eastAsia="仿宋" w:cs="宋体"/>
                <w:sz w:val="28"/>
                <w:szCs w:val="28"/>
                <w:highlight w:val="none"/>
              </w:rPr>
            </w:pPr>
          </w:p>
        </w:tc>
        <w:tc>
          <w:tcPr>
            <w:tcW w:w="2190" w:type="dxa"/>
            <w:vAlign w:val="top"/>
          </w:tcPr>
          <w:p>
            <w:pPr>
              <w:widowControl w:val="0"/>
              <w:spacing w:line="360" w:lineRule="auto"/>
              <w:jc w:val="center"/>
              <w:rPr>
                <w:rFonts w:hint="eastAsia" w:ascii="仿宋" w:hAnsi="仿宋" w:eastAsia="仿宋" w:cs="宋体"/>
                <w:sz w:val="28"/>
                <w:szCs w:val="28"/>
                <w:highlight w:val="none"/>
              </w:rPr>
            </w:pPr>
          </w:p>
        </w:tc>
        <w:tc>
          <w:tcPr>
            <w:tcW w:w="2421" w:type="dxa"/>
            <w:vAlign w:val="top"/>
          </w:tcPr>
          <w:p>
            <w:pPr>
              <w:widowControl w:val="0"/>
              <w:spacing w:line="360" w:lineRule="auto"/>
              <w:jc w:val="center"/>
              <w:rPr>
                <w:rFonts w:hint="eastAsia" w:ascii="仿宋" w:hAnsi="仿宋" w:eastAsia="仿宋"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60" w:type="dxa"/>
            <w:vAlign w:val="center"/>
          </w:tcPr>
          <w:p>
            <w:pPr>
              <w:widowControl w:val="0"/>
              <w:spacing w:line="360" w:lineRule="auto"/>
              <w:jc w:val="center"/>
              <w:rPr>
                <w:rFonts w:hint="eastAsia" w:ascii="仿宋" w:hAnsi="仿宋" w:eastAsia="仿宋" w:cs="宋体"/>
                <w:sz w:val="28"/>
                <w:szCs w:val="28"/>
                <w:highlight w:val="none"/>
              </w:rPr>
            </w:pPr>
          </w:p>
        </w:tc>
        <w:tc>
          <w:tcPr>
            <w:tcW w:w="2849" w:type="dxa"/>
            <w:vAlign w:val="center"/>
          </w:tcPr>
          <w:p>
            <w:pPr>
              <w:widowControl w:val="0"/>
              <w:spacing w:line="360" w:lineRule="auto"/>
              <w:jc w:val="center"/>
              <w:rPr>
                <w:rFonts w:hint="eastAsia" w:ascii="仿宋" w:hAnsi="仿宋" w:eastAsia="仿宋" w:cs="宋体"/>
                <w:sz w:val="28"/>
                <w:szCs w:val="28"/>
                <w:highlight w:val="none"/>
              </w:rPr>
            </w:pPr>
          </w:p>
        </w:tc>
        <w:tc>
          <w:tcPr>
            <w:tcW w:w="2190" w:type="dxa"/>
            <w:vAlign w:val="center"/>
          </w:tcPr>
          <w:p>
            <w:pPr>
              <w:widowControl w:val="0"/>
              <w:spacing w:line="360" w:lineRule="auto"/>
              <w:jc w:val="center"/>
              <w:rPr>
                <w:rFonts w:hint="eastAsia" w:ascii="仿宋" w:hAnsi="仿宋" w:eastAsia="仿宋" w:cs="宋体"/>
                <w:sz w:val="28"/>
                <w:szCs w:val="28"/>
                <w:highlight w:val="none"/>
              </w:rPr>
            </w:pPr>
          </w:p>
        </w:tc>
        <w:tc>
          <w:tcPr>
            <w:tcW w:w="2421" w:type="dxa"/>
            <w:vAlign w:val="top"/>
          </w:tcPr>
          <w:p>
            <w:pPr>
              <w:widowControl w:val="0"/>
              <w:spacing w:line="360" w:lineRule="auto"/>
              <w:jc w:val="center"/>
              <w:rPr>
                <w:rFonts w:hint="eastAsia" w:ascii="仿宋" w:hAnsi="仿宋" w:eastAsia="仿宋"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0" w:type="dxa"/>
            <w:vAlign w:val="top"/>
          </w:tcPr>
          <w:p>
            <w:pPr>
              <w:widowControl w:val="0"/>
              <w:spacing w:line="360" w:lineRule="auto"/>
              <w:jc w:val="center"/>
              <w:rPr>
                <w:rFonts w:hint="eastAsia" w:ascii="仿宋" w:hAnsi="仿宋" w:eastAsia="仿宋" w:cs="宋体"/>
                <w:sz w:val="28"/>
                <w:szCs w:val="28"/>
                <w:highlight w:val="none"/>
              </w:rPr>
            </w:pPr>
          </w:p>
        </w:tc>
        <w:tc>
          <w:tcPr>
            <w:tcW w:w="2849" w:type="dxa"/>
            <w:vAlign w:val="center"/>
          </w:tcPr>
          <w:p>
            <w:pPr>
              <w:widowControl w:val="0"/>
              <w:spacing w:line="360" w:lineRule="auto"/>
              <w:jc w:val="center"/>
              <w:rPr>
                <w:rFonts w:hint="eastAsia" w:ascii="仿宋" w:hAnsi="仿宋" w:eastAsia="仿宋" w:cs="宋体"/>
                <w:sz w:val="28"/>
                <w:szCs w:val="28"/>
                <w:highlight w:val="none"/>
              </w:rPr>
            </w:pPr>
          </w:p>
        </w:tc>
        <w:tc>
          <w:tcPr>
            <w:tcW w:w="2190" w:type="dxa"/>
            <w:vAlign w:val="top"/>
          </w:tcPr>
          <w:p>
            <w:pPr>
              <w:widowControl w:val="0"/>
              <w:spacing w:line="360" w:lineRule="auto"/>
              <w:jc w:val="center"/>
              <w:rPr>
                <w:rFonts w:hint="eastAsia" w:ascii="仿宋" w:hAnsi="仿宋" w:eastAsia="仿宋" w:cs="宋体"/>
                <w:sz w:val="28"/>
                <w:szCs w:val="28"/>
                <w:highlight w:val="none"/>
              </w:rPr>
            </w:pPr>
          </w:p>
        </w:tc>
        <w:tc>
          <w:tcPr>
            <w:tcW w:w="2421" w:type="dxa"/>
            <w:vAlign w:val="top"/>
          </w:tcPr>
          <w:p>
            <w:pPr>
              <w:widowControl w:val="0"/>
              <w:spacing w:line="360" w:lineRule="auto"/>
              <w:jc w:val="center"/>
              <w:rPr>
                <w:rFonts w:hint="eastAsia" w:ascii="仿宋" w:hAnsi="仿宋" w:eastAsia="仿宋"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top"/>
          </w:tcPr>
          <w:p>
            <w:pPr>
              <w:widowControl w:val="0"/>
              <w:spacing w:line="360" w:lineRule="auto"/>
              <w:jc w:val="center"/>
              <w:rPr>
                <w:rFonts w:hint="eastAsia" w:ascii="仿宋" w:hAnsi="仿宋" w:eastAsia="仿宋" w:cs="宋体"/>
                <w:sz w:val="28"/>
                <w:szCs w:val="28"/>
                <w:highlight w:val="none"/>
              </w:rPr>
            </w:pPr>
          </w:p>
        </w:tc>
        <w:tc>
          <w:tcPr>
            <w:tcW w:w="2849" w:type="dxa"/>
            <w:vAlign w:val="center"/>
          </w:tcPr>
          <w:p>
            <w:pPr>
              <w:widowControl w:val="0"/>
              <w:spacing w:line="360" w:lineRule="auto"/>
              <w:jc w:val="center"/>
              <w:rPr>
                <w:rFonts w:hint="eastAsia" w:ascii="仿宋" w:hAnsi="仿宋" w:eastAsia="仿宋" w:cs="宋体"/>
                <w:sz w:val="28"/>
                <w:szCs w:val="28"/>
                <w:highlight w:val="none"/>
              </w:rPr>
            </w:pPr>
          </w:p>
        </w:tc>
        <w:tc>
          <w:tcPr>
            <w:tcW w:w="2190" w:type="dxa"/>
            <w:vAlign w:val="top"/>
          </w:tcPr>
          <w:p>
            <w:pPr>
              <w:widowControl w:val="0"/>
              <w:spacing w:line="360" w:lineRule="auto"/>
              <w:jc w:val="center"/>
              <w:rPr>
                <w:rFonts w:hint="eastAsia" w:ascii="仿宋" w:hAnsi="仿宋" w:eastAsia="仿宋" w:cs="宋体"/>
                <w:sz w:val="28"/>
                <w:szCs w:val="28"/>
                <w:highlight w:val="none"/>
              </w:rPr>
            </w:pPr>
          </w:p>
        </w:tc>
        <w:tc>
          <w:tcPr>
            <w:tcW w:w="2421" w:type="dxa"/>
            <w:vAlign w:val="top"/>
          </w:tcPr>
          <w:p>
            <w:pPr>
              <w:widowControl w:val="0"/>
              <w:spacing w:line="360" w:lineRule="auto"/>
              <w:jc w:val="center"/>
              <w:rPr>
                <w:rFonts w:hint="eastAsia" w:ascii="仿宋" w:hAnsi="仿宋" w:eastAsia="仿宋"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top"/>
          </w:tcPr>
          <w:p>
            <w:pPr>
              <w:widowControl w:val="0"/>
              <w:spacing w:line="360" w:lineRule="auto"/>
              <w:jc w:val="center"/>
              <w:rPr>
                <w:rFonts w:hint="eastAsia" w:ascii="仿宋" w:hAnsi="仿宋" w:eastAsia="仿宋" w:cs="宋体"/>
                <w:sz w:val="28"/>
                <w:szCs w:val="28"/>
                <w:highlight w:val="none"/>
              </w:rPr>
            </w:pPr>
          </w:p>
        </w:tc>
        <w:tc>
          <w:tcPr>
            <w:tcW w:w="2849" w:type="dxa"/>
            <w:vAlign w:val="center"/>
          </w:tcPr>
          <w:p>
            <w:pPr>
              <w:widowControl w:val="0"/>
              <w:spacing w:line="360" w:lineRule="auto"/>
              <w:jc w:val="center"/>
              <w:rPr>
                <w:rFonts w:hint="eastAsia" w:ascii="仿宋" w:hAnsi="仿宋" w:eastAsia="仿宋" w:cs="宋体"/>
                <w:sz w:val="28"/>
                <w:szCs w:val="28"/>
                <w:highlight w:val="none"/>
              </w:rPr>
            </w:pPr>
          </w:p>
        </w:tc>
        <w:tc>
          <w:tcPr>
            <w:tcW w:w="2190" w:type="dxa"/>
            <w:vAlign w:val="top"/>
          </w:tcPr>
          <w:p>
            <w:pPr>
              <w:widowControl w:val="0"/>
              <w:spacing w:line="360" w:lineRule="auto"/>
              <w:jc w:val="center"/>
              <w:rPr>
                <w:rFonts w:hint="eastAsia" w:ascii="仿宋" w:hAnsi="仿宋" w:eastAsia="仿宋" w:cs="宋体"/>
                <w:sz w:val="28"/>
                <w:szCs w:val="28"/>
                <w:highlight w:val="none"/>
              </w:rPr>
            </w:pPr>
          </w:p>
        </w:tc>
        <w:tc>
          <w:tcPr>
            <w:tcW w:w="2421" w:type="dxa"/>
            <w:vAlign w:val="top"/>
          </w:tcPr>
          <w:p>
            <w:pPr>
              <w:widowControl w:val="0"/>
              <w:spacing w:line="360" w:lineRule="auto"/>
              <w:jc w:val="center"/>
              <w:rPr>
                <w:rFonts w:hint="eastAsia" w:ascii="仿宋" w:hAnsi="仿宋" w:eastAsia="仿宋"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top"/>
          </w:tcPr>
          <w:p>
            <w:pPr>
              <w:widowControl w:val="0"/>
              <w:spacing w:line="360" w:lineRule="auto"/>
              <w:jc w:val="center"/>
              <w:rPr>
                <w:rFonts w:hint="eastAsia" w:ascii="仿宋" w:hAnsi="仿宋" w:eastAsia="仿宋" w:cs="宋体"/>
                <w:sz w:val="28"/>
                <w:szCs w:val="28"/>
                <w:highlight w:val="none"/>
              </w:rPr>
            </w:pPr>
          </w:p>
        </w:tc>
        <w:tc>
          <w:tcPr>
            <w:tcW w:w="2849" w:type="dxa"/>
            <w:vAlign w:val="center"/>
          </w:tcPr>
          <w:p>
            <w:pPr>
              <w:widowControl w:val="0"/>
              <w:spacing w:line="360" w:lineRule="auto"/>
              <w:jc w:val="center"/>
              <w:rPr>
                <w:rFonts w:hint="eastAsia" w:ascii="仿宋" w:hAnsi="仿宋" w:eastAsia="仿宋" w:cs="宋体"/>
                <w:sz w:val="28"/>
                <w:szCs w:val="28"/>
                <w:highlight w:val="none"/>
              </w:rPr>
            </w:pPr>
          </w:p>
        </w:tc>
        <w:tc>
          <w:tcPr>
            <w:tcW w:w="2190" w:type="dxa"/>
            <w:vAlign w:val="top"/>
          </w:tcPr>
          <w:p>
            <w:pPr>
              <w:widowControl w:val="0"/>
              <w:spacing w:line="360" w:lineRule="auto"/>
              <w:jc w:val="center"/>
              <w:rPr>
                <w:rFonts w:hint="eastAsia" w:ascii="仿宋" w:hAnsi="仿宋" w:eastAsia="仿宋" w:cs="宋体"/>
                <w:sz w:val="28"/>
                <w:szCs w:val="28"/>
                <w:highlight w:val="none"/>
              </w:rPr>
            </w:pPr>
          </w:p>
        </w:tc>
        <w:tc>
          <w:tcPr>
            <w:tcW w:w="2421" w:type="dxa"/>
            <w:vAlign w:val="top"/>
          </w:tcPr>
          <w:p>
            <w:pPr>
              <w:widowControl w:val="0"/>
              <w:spacing w:line="360" w:lineRule="auto"/>
              <w:jc w:val="center"/>
              <w:rPr>
                <w:rFonts w:hint="eastAsia" w:ascii="仿宋" w:hAnsi="仿宋" w:eastAsia="仿宋"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top"/>
          </w:tcPr>
          <w:p>
            <w:pPr>
              <w:widowControl w:val="0"/>
              <w:spacing w:line="360" w:lineRule="auto"/>
              <w:jc w:val="center"/>
              <w:rPr>
                <w:rFonts w:hint="eastAsia" w:ascii="仿宋" w:hAnsi="仿宋" w:eastAsia="仿宋" w:cs="宋体"/>
                <w:sz w:val="28"/>
                <w:szCs w:val="28"/>
                <w:highlight w:val="none"/>
              </w:rPr>
            </w:pPr>
          </w:p>
        </w:tc>
        <w:tc>
          <w:tcPr>
            <w:tcW w:w="2849" w:type="dxa"/>
            <w:vAlign w:val="center"/>
          </w:tcPr>
          <w:p>
            <w:pPr>
              <w:widowControl w:val="0"/>
              <w:spacing w:line="360" w:lineRule="auto"/>
              <w:jc w:val="center"/>
              <w:rPr>
                <w:rFonts w:hint="eastAsia" w:ascii="仿宋" w:hAnsi="仿宋" w:eastAsia="仿宋" w:cs="宋体"/>
                <w:sz w:val="28"/>
                <w:szCs w:val="28"/>
                <w:highlight w:val="none"/>
              </w:rPr>
            </w:pPr>
          </w:p>
        </w:tc>
        <w:tc>
          <w:tcPr>
            <w:tcW w:w="2190" w:type="dxa"/>
            <w:vAlign w:val="top"/>
          </w:tcPr>
          <w:p>
            <w:pPr>
              <w:widowControl w:val="0"/>
              <w:spacing w:line="360" w:lineRule="auto"/>
              <w:jc w:val="center"/>
              <w:rPr>
                <w:rFonts w:hint="eastAsia" w:ascii="仿宋" w:hAnsi="仿宋" w:eastAsia="仿宋" w:cs="宋体"/>
                <w:sz w:val="28"/>
                <w:szCs w:val="28"/>
                <w:highlight w:val="none"/>
              </w:rPr>
            </w:pPr>
          </w:p>
        </w:tc>
        <w:tc>
          <w:tcPr>
            <w:tcW w:w="2421" w:type="dxa"/>
            <w:vAlign w:val="top"/>
          </w:tcPr>
          <w:p>
            <w:pPr>
              <w:widowControl w:val="0"/>
              <w:spacing w:line="360" w:lineRule="auto"/>
              <w:jc w:val="center"/>
              <w:rPr>
                <w:rFonts w:hint="eastAsia" w:ascii="仿宋" w:hAnsi="仿宋" w:eastAsia="仿宋" w:cs="宋体"/>
                <w:sz w:val="28"/>
                <w:szCs w:val="28"/>
                <w:highlight w:val="none"/>
              </w:rPr>
            </w:pPr>
          </w:p>
        </w:tc>
      </w:tr>
    </w:tbl>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bookmarkStart w:id="0" w:name="_GoBack"/>
      <w:bookmarkEnd w:id="0"/>
    </w:p>
    <w:p>
      <w:pPr>
        <w:spacing w:line="360" w:lineRule="auto"/>
        <w:ind w:firstLine="640" w:firstLineChars="200"/>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p>
      <w:pPr>
        <w:rPr>
          <w:highlight w:val="none"/>
        </w:rPr>
      </w:pPr>
    </w:p>
    <w:p>
      <w:pPr>
        <w:pStyle w:val="7"/>
        <w:jc w:val="center"/>
        <w:outlineLvl w:val="1"/>
        <w:rPr>
          <w:rFonts w:ascii="Times New Roman" w:hAnsi="Times New Roman"/>
          <w:b/>
          <w:bCs/>
          <w:kern w:val="44"/>
          <w:sz w:val="32"/>
          <w:szCs w:val="52"/>
          <w:highlight w:val="none"/>
        </w:rPr>
      </w:pPr>
    </w:p>
    <w:p>
      <w:pPr>
        <w:pStyle w:val="7"/>
        <w:jc w:val="center"/>
        <w:outlineLvl w:val="1"/>
        <w:rPr>
          <w:rFonts w:ascii="Times New Roman" w:hAnsi="Times New Roman"/>
          <w:b/>
          <w:bCs/>
          <w:kern w:val="44"/>
          <w:sz w:val="32"/>
          <w:szCs w:val="52"/>
          <w:highlight w:val="none"/>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wZTBkZjZiZGQ0YWQyNjVkZjA0NzZhMGUyN2IxZGEifQ=="/>
  </w:docVars>
  <w:rsids>
    <w:rsidRoot w:val="00DC25D5"/>
    <w:rsid w:val="001617D2"/>
    <w:rsid w:val="00305F4B"/>
    <w:rsid w:val="003306B1"/>
    <w:rsid w:val="003D5939"/>
    <w:rsid w:val="00447A9E"/>
    <w:rsid w:val="00455CD4"/>
    <w:rsid w:val="004B3314"/>
    <w:rsid w:val="004C3730"/>
    <w:rsid w:val="004F7AC9"/>
    <w:rsid w:val="00523FE3"/>
    <w:rsid w:val="0054332B"/>
    <w:rsid w:val="00543579"/>
    <w:rsid w:val="00637152"/>
    <w:rsid w:val="006A5F37"/>
    <w:rsid w:val="008F0C30"/>
    <w:rsid w:val="008F742B"/>
    <w:rsid w:val="00920A80"/>
    <w:rsid w:val="00A26D68"/>
    <w:rsid w:val="00AC0DE4"/>
    <w:rsid w:val="00B41965"/>
    <w:rsid w:val="00B66350"/>
    <w:rsid w:val="00BC7DB9"/>
    <w:rsid w:val="00C5486E"/>
    <w:rsid w:val="00CB633B"/>
    <w:rsid w:val="00CE26ED"/>
    <w:rsid w:val="00CE406F"/>
    <w:rsid w:val="00DC25D5"/>
    <w:rsid w:val="00E311A7"/>
    <w:rsid w:val="00F15E00"/>
    <w:rsid w:val="00FC1A22"/>
    <w:rsid w:val="00FF04A0"/>
    <w:rsid w:val="0A497209"/>
    <w:rsid w:val="2A4E6BE6"/>
    <w:rsid w:val="354FD41F"/>
    <w:rsid w:val="3B3BEB00"/>
    <w:rsid w:val="3DF7995F"/>
    <w:rsid w:val="4D592753"/>
    <w:rsid w:val="5A6D3ECB"/>
    <w:rsid w:val="5BEFE038"/>
    <w:rsid w:val="5D71160D"/>
    <w:rsid w:val="5F1DFB11"/>
    <w:rsid w:val="5FFF3F48"/>
    <w:rsid w:val="66FFE6D1"/>
    <w:rsid w:val="6ACF0FF7"/>
    <w:rsid w:val="75ED884F"/>
    <w:rsid w:val="772E3970"/>
    <w:rsid w:val="77EE60F6"/>
    <w:rsid w:val="7ADD8B7F"/>
    <w:rsid w:val="7B76E427"/>
    <w:rsid w:val="7FAFE7EA"/>
    <w:rsid w:val="7FEC720E"/>
    <w:rsid w:val="A8DACEDB"/>
    <w:rsid w:val="AF7F6DD6"/>
    <w:rsid w:val="D87B5E33"/>
    <w:rsid w:val="DFDE5FE9"/>
    <w:rsid w:val="DFFF8059"/>
    <w:rsid w:val="E779A2F4"/>
    <w:rsid w:val="EEF94AE6"/>
    <w:rsid w:val="F6DC5864"/>
    <w:rsid w:val="F776DCC2"/>
    <w:rsid w:val="F7AF950B"/>
    <w:rsid w:val="F7D792B8"/>
    <w:rsid w:val="F7DFD5C9"/>
    <w:rsid w:val="F9A7D6C2"/>
    <w:rsid w:val="FD7F5C0F"/>
    <w:rsid w:val="FDEF65BF"/>
    <w:rsid w:val="FEF8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annotation text"/>
    <w:basedOn w:val="1"/>
    <w:link w:val="18"/>
    <w:semiHidden/>
    <w:unhideWhenUsed/>
    <w:qFormat/>
    <w:uiPriority w:val="99"/>
  </w:style>
  <w:style w:type="paragraph" w:styleId="4">
    <w:name w:val="Body Text"/>
    <w:basedOn w:val="1"/>
    <w:next w:val="1"/>
    <w:link w:val="16"/>
    <w:unhideWhenUsed/>
    <w:qFormat/>
    <w:uiPriority w:val="0"/>
    <w:pPr>
      <w:spacing w:after="120"/>
    </w:p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pPr>
    <w:rPr>
      <w:rFonts w:cs="Times New Roman"/>
    </w:rPr>
  </w:style>
  <w:style w:type="paragraph" w:styleId="8">
    <w:name w:val="annotation subject"/>
    <w:basedOn w:val="3"/>
    <w:next w:val="3"/>
    <w:link w:val="19"/>
    <w:semiHidden/>
    <w:unhideWhenUsed/>
    <w:qFormat/>
    <w:uiPriority w:val="99"/>
    <w:rPr>
      <w:b/>
      <w:bCs/>
    </w:rPr>
  </w:style>
  <w:style w:type="paragraph" w:styleId="9">
    <w:name w:val="Body Text First Indent"/>
    <w:basedOn w:val="4"/>
    <w:link w:val="17"/>
    <w:qFormat/>
    <w:uiPriority w:val="0"/>
    <w:pPr>
      <w:spacing w:after="0" w:line="360" w:lineRule="auto"/>
      <w:ind w:firstLine="420" w:firstLineChars="100"/>
    </w:pPr>
    <w:rPr>
      <w:rFonts w:cs="Times New Roman"/>
      <w:b/>
      <w:bCs/>
    </w:rPr>
  </w:style>
  <w:style w:type="table" w:styleId="11">
    <w:name w:val="Table Grid"/>
    <w:basedOn w:val="1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6"/>
    <w:qFormat/>
    <w:uiPriority w:val="0"/>
    <w:rPr>
      <w:sz w:val="18"/>
      <w:szCs w:val="18"/>
    </w:rPr>
  </w:style>
  <w:style w:type="character" w:customStyle="1" w:styleId="15">
    <w:name w:val="页脚 字符"/>
    <w:basedOn w:val="12"/>
    <w:link w:val="5"/>
    <w:qFormat/>
    <w:uiPriority w:val="99"/>
    <w:rPr>
      <w:sz w:val="18"/>
      <w:szCs w:val="18"/>
    </w:rPr>
  </w:style>
  <w:style w:type="character" w:customStyle="1" w:styleId="16">
    <w:name w:val="正文文本 字符"/>
    <w:basedOn w:val="12"/>
    <w:link w:val="4"/>
    <w:semiHidden/>
    <w:qFormat/>
    <w:uiPriority w:val="99"/>
    <w:rPr>
      <w:rFonts w:ascii="宋体" w:hAnsi="宋体" w:eastAsia="宋体" w:cs="宋体"/>
      <w:kern w:val="0"/>
      <w:sz w:val="24"/>
      <w:szCs w:val="24"/>
    </w:rPr>
  </w:style>
  <w:style w:type="character" w:customStyle="1" w:styleId="17">
    <w:name w:val="正文文本首行缩进 字符"/>
    <w:basedOn w:val="16"/>
    <w:link w:val="9"/>
    <w:qFormat/>
    <w:uiPriority w:val="0"/>
    <w:rPr>
      <w:rFonts w:ascii="宋体" w:hAnsi="宋体" w:eastAsia="宋体" w:cs="Times New Roman"/>
      <w:b/>
      <w:bCs/>
      <w:kern w:val="0"/>
      <w:sz w:val="24"/>
      <w:szCs w:val="24"/>
    </w:rPr>
  </w:style>
  <w:style w:type="character" w:customStyle="1" w:styleId="18">
    <w:name w:val="批注文字 字符"/>
    <w:basedOn w:val="12"/>
    <w:link w:val="3"/>
    <w:semiHidden/>
    <w:qFormat/>
    <w:uiPriority w:val="99"/>
    <w:rPr>
      <w:rFonts w:ascii="宋体" w:hAnsi="宋体" w:eastAsia="宋体" w:cs="宋体"/>
      <w:kern w:val="0"/>
      <w:sz w:val="24"/>
      <w:szCs w:val="24"/>
    </w:rPr>
  </w:style>
  <w:style w:type="character" w:customStyle="1" w:styleId="19">
    <w:name w:val="批注主题 字符"/>
    <w:basedOn w:val="18"/>
    <w:link w:val="8"/>
    <w:semiHidden/>
    <w:qFormat/>
    <w:uiPriority w:val="99"/>
    <w:rPr>
      <w:rFonts w:ascii="宋体" w:hAnsi="宋体" w:eastAsia="宋体" w:cs="宋体"/>
      <w:b/>
      <w:bCs/>
      <w:kern w:val="0"/>
      <w:sz w:val="24"/>
      <w:szCs w:val="24"/>
    </w:rPr>
  </w:style>
  <w:style w:type="paragraph" w:customStyle="1" w:styleId="20">
    <w:name w:val="Revision"/>
    <w:hidden/>
    <w:semiHidden/>
    <w:qFormat/>
    <w:uiPriority w:val="99"/>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4433</Words>
  <Characters>4594</Characters>
  <Lines>34</Lines>
  <Paragraphs>9</Paragraphs>
  <TotalTime>0</TotalTime>
  <ScaleCrop>false</ScaleCrop>
  <LinksUpToDate>false</LinksUpToDate>
  <CharactersWithSpaces>4816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2023-03-22T01:14:00Z</dcterms:created>
  <dc:creator>杨 乔磊</dc:creator>
  <cp:lastModifiedBy>周雅琦</cp:lastModifiedBy>
  <cp:lastPrinted>2025-08-15T09:32:21Z</cp:lastPrinted>
  <dcterms:modified xsi:type="dcterms:W3CDTF">2025-08-15T10:05:47Z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7DC538243002410095F4D66978F87A44_13</vt:lpwstr>
  </property>
  <property fmtid="{D5CDD505-2E9C-101B-9397-08002B2CF9AE}" pid="4" name="KSOTemplateDocerSaveRecord">
    <vt:lpwstr>eyJoZGlkIjoiZTc5ODQzYWU5NjZlMjUzZGIzNWY3Yzg1MThiNDNhN2IiLCJ1c2VySWQiOiIzODE3NTY3MzEifQ==</vt:lpwstr>
  </property>
</Properties>
</file>