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395B">
      <w:pPr>
        <w:spacing w:beforeLines="0" w:after="0" w:afterLines="0" w:line="560" w:lineRule="exact"/>
        <w:ind w:firstLine="880" w:firstLineChars="200"/>
        <w:jc w:val="both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</w:pPr>
      <w:bookmarkStart w:id="0" w:name="_Hlk97670516"/>
    </w:p>
    <w:p w14:paraId="4151537D">
      <w:pPr>
        <w:spacing w:beforeLines="0" w:after="0" w:afterLines="0" w:line="560" w:lineRule="exact"/>
        <w:ind w:firstLine="0" w:firstLineChars="0"/>
        <w:jc w:val="center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南山区促进住房和建设行业高质量发展专项扶持措施—</w:t>
      </w:r>
      <w:bookmarkEnd w:id="0"/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—创新发展工程建设企业项目</w:t>
      </w:r>
    </w:p>
    <w:p w14:paraId="7DE3FB64">
      <w:pPr>
        <w:spacing w:beforeLines="0" w:after="0" w:afterLines="0" w:line="560" w:lineRule="exact"/>
        <w:ind w:firstLine="0" w:firstLineChars="0"/>
        <w:jc w:val="center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（企业研发投入资助项目）</w:t>
      </w:r>
    </w:p>
    <w:p w14:paraId="37989831">
      <w:pPr>
        <w:spacing w:beforeLines="0" w:after="0" w:afterLines="0" w:line="560" w:lineRule="exact"/>
        <w:ind w:firstLine="0" w:firstLineChars="0"/>
        <w:jc w:val="center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操作规程</w:t>
      </w:r>
    </w:p>
    <w:p w14:paraId="204732AD">
      <w:pPr>
        <w:pStyle w:val="4"/>
        <w:spacing w:line="560" w:lineRule="exact"/>
        <w:ind w:left="0" w:leftChars="0" w:firstLine="880" w:firstLineChars="200"/>
        <w:jc w:val="both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</w:pPr>
    </w:p>
    <w:p w14:paraId="619BE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为全面贯彻新发展理念，推动南山区住房和建设行业高质量发展，根据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南山区促进产业高质量发展专项资金管理办法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》及《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南山区促进住房和建设行业高质量发展专项扶持措施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》，制定本操作规程。</w:t>
      </w:r>
    </w:p>
    <w:p w14:paraId="0297E983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0" w:firstLine="640" w:firstLineChars="200"/>
        <w:contextualSpacing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政策内容</w:t>
      </w:r>
    </w:p>
    <w:p w14:paraId="7D163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对上年度产值超过10亿元的南山区建筑业企业，其研发费用（不含委外研发费用）不低于企业产值3%的，或研发费用同比增长1亿元以上的，给予企业100万元的一次性资助。</w:t>
      </w:r>
    </w:p>
    <w:p w14:paraId="314B1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二、资助方式</w:t>
      </w:r>
    </w:p>
    <w:p w14:paraId="118C55E2">
      <w:pPr>
        <w:adjustRightInd w:val="0"/>
        <w:snapToGrid w:val="0"/>
        <w:spacing w:beforeLines="0" w:after="0" w:afterLines="0"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本项资助属于免申即享类项目，资助资金的安排使用坚持公平、公开、公正的原则，实行科学决策和绩效评估的管理制度，采取无偿资助方式和事后补贴制，受资助项目无需验收。</w:t>
      </w:r>
    </w:p>
    <w:p w14:paraId="0AA46DFE"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contextualSpacing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三、审核标准</w:t>
      </w:r>
    </w:p>
    <w:p w14:paraId="7EDE5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（一）申报企业《营业执照》登记住所地址需在南山辖区内；</w:t>
      </w:r>
    </w:p>
    <w:p w14:paraId="4798672E">
      <w:pPr>
        <w:keepNext w:val="0"/>
        <w:keepLines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（二）申报企业的统计关系属于南山区已在库企业，且统计关系所属行业分类为建筑业；</w:t>
      </w:r>
    </w:p>
    <w:p w14:paraId="614BD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申报企业在“统计联网直报平台（广东）”中填报的上年度产值超过10亿元（基层定报表数）且上年度研发费用（不含委外研发费用）不低于企业上年度纳统产值的3%，或申报企业上年度研发费用同比增长1亿元以上；</w:t>
      </w:r>
    </w:p>
    <w:p w14:paraId="642A9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（四）本条所涉企业产值、研发数据以区统计局核定数据为准。</w:t>
      </w:r>
    </w:p>
    <w:p w14:paraId="427B4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四、申请条件</w:t>
      </w:r>
    </w:p>
    <w:p w14:paraId="7BE8E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（一）申请本项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资金资助的企业应符合以下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条件：</w:t>
      </w:r>
    </w:p>
    <w:p w14:paraId="6EB59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1.在南山辖区内注册，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具有独立法人资格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 w14:paraId="27E65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履行统计数据申报义务、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守法经营、诚实守信，有规范健全的财务制度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44493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3.应积极配合区委、区政府相关工作。</w:t>
      </w:r>
    </w:p>
    <w:p w14:paraId="26873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（二）有下列情况之一的，本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资金不予资助：</w:t>
      </w:r>
    </w:p>
    <w:p w14:paraId="767EC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1.被依法依规纳入严重失信主体名单或失信惩戒措施清单的；</w:t>
      </w:r>
    </w:p>
    <w:p w14:paraId="74EF5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审批过程中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，申报主体注册地或在地统计关系发生变化，不再符合申报条件的。</w:t>
      </w:r>
    </w:p>
    <w:p w14:paraId="6E3CE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（三）注册地变更限制</w:t>
      </w:r>
    </w:p>
    <w:p w14:paraId="16A7EF77">
      <w:pPr>
        <w:keepNext w:val="0"/>
        <w:keepLines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outlineLvl w:val="9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享受以上资助政策的企业，自企业确认信息之日起两年内不得将企业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注册登记地址迁出南山区、不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改变在南山区的纳税义务和统计数据申报义务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一经查实，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区住房建设局有权收回资助资金。</w:t>
      </w:r>
    </w:p>
    <w:p w14:paraId="170E165F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hAnsi="黑体" w:eastAsia="黑体"/>
          <w:color w:val="auto"/>
          <w:sz w:val="32"/>
          <w:szCs w:val="32"/>
          <w:highlight w:val="none"/>
        </w:rPr>
        <w:t>资金拨付流程</w:t>
      </w:r>
    </w:p>
    <w:p w14:paraId="583B0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本项目属于免申即享类，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资金拨付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流程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具体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如下：</w:t>
      </w:r>
    </w:p>
    <w:p w14:paraId="6ABED05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="0" w:afterLines="0" w:afterAutospacing="0" w:line="560" w:lineRule="exact"/>
        <w:ind w:firstLine="640" w:firstLineChars="200"/>
        <w:contextualSpacing/>
        <w:jc w:val="both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（一）申报主体登录“i南山企业服务综合平台”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，网上提交项目申报材料；</w:t>
      </w:r>
    </w:p>
    <w:p w14:paraId="485FC400">
      <w:pPr>
        <w:shd w:val="clear"/>
        <w:adjustRightInd/>
        <w:snapToGrid/>
        <w:spacing w:after="0" w:line="56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（二）区住房建设局根据企业确认情况拟定项目资助计划；</w:t>
      </w:r>
    </w:p>
    <w:p w14:paraId="75727281">
      <w:pPr>
        <w:shd w:val="clear"/>
        <w:adjustRightInd/>
        <w:snapToGrid/>
        <w:spacing w:after="0" w:line="56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（三）区企业发展服务中心组织对申报主体的注册情况、不良信用记录等情况进行核查；</w:t>
      </w:r>
    </w:p>
    <w:p w14:paraId="1255B031">
      <w:pPr>
        <w:shd w:val="clear"/>
        <w:adjustRightInd/>
        <w:snapToGrid/>
        <w:spacing w:after="0" w:line="56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（四）区企业服务中心将项目资助计划向社会公示5个工作日，对公示期满，无有效投诉和经核查投诉不影响继续资金发放的项目资助计划，区住房建设局再按照相应审核程序提交审批；</w:t>
      </w:r>
    </w:p>
    <w:p w14:paraId="6C6551A0">
      <w:pPr>
        <w:shd w:val="clear"/>
        <w:adjustRightInd/>
        <w:snapToGrid/>
        <w:spacing w:after="0"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住房建设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局直接行文下达资金计划；</w:t>
      </w:r>
    </w:p>
    <w:p w14:paraId="47E7EA3B">
      <w:pPr>
        <w:shd w:val="clear"/>
        <w:adjustRightInd/>
        <w:snapToGrid/>
        <w:spacing w:after="0" w:line="560" w:lineRule="exact"/>
        <w:ind w:firstLine="640" w:firstLineChars="200"/>
        <w:jc w:val="left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区财政部门及时安排资金，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住房建设局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办理资金拨付手续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 w14:paraId="19903F1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hAnsi="黑体" w:eastAsia="黑体"/>
          <w:color w:val="auto"/>
          <w:sz w:val="32"/>
          <w:szCs w:val="32"/>
          <w:highlight w:val="none"/>
        </w:rPr>
        <w:t>资金拨付材料</w:t>
      </w:r>
    </w:p>
    <w:p w14:paraId="0B1F293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="0" w:afterLines="-2147483648"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本项目属于免申即享类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，符合资助条件的企业无需提交《项目申请书》等申报材料，只需按照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住房建设局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要求的时限登录“i南山企业服务综合平台”确认即可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 w14:paraId="2BC9BE0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七、时限要求</w:t>
      </w:r>
    </w:p>
    <w:p w14:paraId="0231BF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申请审批通过后，受资助单位须在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资助计划下达1个月内办理资金拨付手续，逾期不办理者视为自动放弃。</w:t>
      </w:r>
    </w:p>
    <w:p w14:paraId="02A0BF0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八、其他事项</w:t>
      </w:r>
    </w:p>
    <w:p w14:paraId="45D3FA3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申请本项资助的企业应保证其申报材料的完整性、真实性、准确性及合法性，并承担所提交的项目申报材料的相关法律责任，如有虚假或侵权等行为，该项目申请无效，如事后发现存在以上行为，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主管部门将保留依法追究其法律责任的权利。</w:t>
      </w:r>
    </w:p>
    <w:p w14:paraId="57B1890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附则</w:t>
      </w:r>
    </w:p>
    <w:p w14:paraId="2422996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本操作规程由南山区住房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建设局负责解释，自发布之日起施行。</w:t>
      </w:r>
    </w:p>
    <w:p w14:paraId="53DE2EA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0" w:firstLine="440" w:firstLineChars="200"/>
        <w:jc w:val="both"/>
        <w:textAlignment w:val="auto"/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779BE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B80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107CB"/>
    <w:multiLevelType w:val="singleLevel"/>
    <w:tmpl w:val="C35107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000000"/>
    <w:rsid w:val="032C6590"/>
    <w:rsid w:val="05C50CE5"/>
    <w:rsid w:val="07F836B3"/>
    <w:rsid w:val="097F06CA"/>
    <w:rsid w:val="0A5C3979"/>
    <w:rsid w:val="0C874798"/>
    <w:rsid w:val="0D762712"/>
    <w:rsid w:val="139048B3"/>
    <w:rsid w:val="166164C0"/>
    <w:rsid w:val="1B2B44B2"/>
    <w:rsid w:val="1B8D3BFB"/>
    <w:rsid w:val="25863C2B"/>
    <w:rsid w:val="26ED599C"/>
    <w:rsid w:val="27791F3A"/>
    <w:rsid w:val="27E72867"/>
    <w:rsid w:val="2A765E14"/>
    <w:rsid w:val="2A9B3DE1"/>
    <w:rsid w:val="2AD90BA6"/>
    <w:rsid w:val="2CBC28F1"/>
    <w:rsid w:val="2FB40800"/>
    <w:rsid w:val="32395FAE"/>
    <w:rsid w:val="33405904"/>
    <w:rsid w:val="36633A19"/>
    <w:rsid w:val="36C9003B"/>
    <w:rsid w:val="3AB55432"/>
    <w:rsid w:val="3B207454"/>
    <w:rsid w:val="3C157564"/>
    <w:rsid w:val="3C2C22D7"/>
    <w:rsid w:val="3C544911"/>
    <w:rsid w:val="3CFB3D8C"/>
    <w:rsid w:val="3D976C95"/>
    <w:rsid w:val="41930364"/>
    <w:rsid w:val="42CE0CCF"/>
    <w:rsid w:val="430425C4"/>
    <w:rsid w:val="43701616"/>
    <w:rsid w:val="44A574B8"/>
    <w:rsid w:val="44E04642"/>
    <w:rsid w:val="4B3E4D9B"/>
    <w:rsid w:val="4DBF5384"/>
    <w:rsid w:val="4EFF5B7A"/>
    <w:rsid w:val="4F8C7B6C"/>
    <w:rsid w:val="4FFC5D1F"/>
    <w:rsid w:val="522429C6"/>
    <w:rsid w:val="52944C34"/>
    <w:rsid w:val="5704578E"/>
    <w:rsid w:val="5BDD7144"/>
    <w:rsid w:val="5D72034B"/>
    <w:rsid w:val="5E830721"/>
    <w:rsid w:val="5FB78D8D"/>
    <w:rsid w:val="61755F48"/>
    <w:rsid w:val="625142AB"/>
    <w:rsid w:val="65D57C80"/>
    <w:rsid w:val="66F41336"/>
    <w:rsid w:val="67F3058D"/>
    <w:rsid w:val="69E80D18"/>
    <w:rsid w:val="6BD01948"/>
    <w:rsid w:val="6EB4281C"/>
    <w:rsid w:val="6F2B2258"/>
    <w:rsid w:val="77130207"/>
    <w:rsid w:val="79DB6233"/>
    <w:rsid w:val="7BDE772C"/>
    <w:rsid w:val="7C055067"/>
    <w:rsid w:val="7DFF2C8D"/>
    <w:rsid w:val="7E8356CD"/>
    <w:rsid w:val="7F2351E4"/>
    <w:rsid w:val="AB6FB2EF"/>
    <w:rsid w:val="B9D7653F"/>
    <w:rsid w:val="BE973B06"/>
    <w:rsid w:val="DF5F11F7"/>
    <w:rsid w:val="EFFFBEDA"/>
    <w:rsid w:val="F5DF4127"/>
    <w:rsid w:val="F7BFB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1"/>
    </w:pPr>
    <w:rPr>
      <w:rFonts w:ascii="Arial" w:hAnsi="Arial" w:eastAsia="楷体_GB2312"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1329</Words>
  <Characters>1367</Characters>
  <Lines>0</Lines>
  <Paragraphs>0</Paragraphs>
  <TotalTime>17</TotalTime>
  <ScaleCrop>false</ScaleCrop>
  <LinksUpToDate>false</LinksUpToDate>
  <CharactersWithSpaces>1367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2022-06-09T03:54:00Z</dcterms:created>
  <dc:creator>Administrator</dc:creator>
  <cp:lastModifiedBy>微信用户</cp:lastModifiedBy>
  <cp:lastPrinted>2024-04-28T20:44:00Z</cp:lastPrinted>
  <dcterms:modified xsi:type="dcterms:W3CDTF">2024-11-13T07:14:43Z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3B6F474492894612882A3C61DAA34F7C</vt:lpwstr>
  </property>
</Properties>
</file>