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sz w:val="48"/>
          <w:szCs w:val="48"/>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jc w:val="center"/>
        <w:textAlignment w:val="auto"/>
        <w:rPr>
          <w:rFonts w:hint="eastAsia"/>
          <w:b/>
          <w:sz w:val="48"/>
          <w:szCs w:val="48"/>
          <w:lang w:val="en-US" w:eastAsia="zh-CN"/>
        </w:rPr>
      </w:pPr>
      <w:r>
        <w:rPr>
          <w:rFonts w:hint="eastAsia"/>
          <w:b/>
          <w:sz w:val="48"/>
          <w:szCs w:val="48"/>
          <w:lang w:val="en-US" w:eastAsia="zh-CN"/>
        </w:rPr>
        <w:t>南山区住房和建设局采购2024年度</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jc w:val="center"/>
        <w:textAlignment w:val="auto"/>
        <w:rPr>
          <w:rFonts w:hint="eastAsia"/>
          <w:b/>
          <w:sz w:val="48"/>
          <w:szCs w:val="48"/>
          <w:lang w:val="en-US" w:eastAsia="zh-CN"/>
        </w:rPr>
      </w:pPr>
      <w:r>
        <w:rPr>
          <w:rFonts w:hint="eastAsia"/>
          <w:b/>
          <w:sz w:val="48"/>
          <w:szCs w:val="48"/>
          <w:lang w:val="en-US" w:eastAsia="zh-CN"/>
        </w:rPr>
        <w:t>南山区下放建设工程勘察设计文件</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jc w:val="center"/>
        <w:textAlignment w:val="auto"/>
        <w:rPr>
          <w:rFonts w:hint="eastAsia"/>
          <w:b/>
          <w:sz w:val="48"/>
          <w:szCs w:val="48"/>
          <w:highlight w:val="none"/>
        </w:rPr>
      </w:pPr>
      <w:r>
        <w:rPr>
          <w:rFonts w:hint="eastAsia"/>
          <w:b/>
          <w:sz w:val="48"/>
          <w:szCs w:val="48"/>
          <w:lang w:val="en-US" w:eastAsia="zh-CN"/>
        </w:rPr>
        <w:t>抽查服务项目招标文件</w:t>
      </w:r>
    </w:p>
    <w:p>
      <w:pPr>
        <w:pStyle w:val="11"/>
        <w:jc w:val="both"/>
        <w:outlineLvl w:val="1"/>
        <w:rPr>
          <w:rFonts w:ascii="黑体" w:hAnsi="黑体" w:eastAsia="黑体"/>
          <w:sz w:val="40"/>
          <w:szCs w:val="40"/>
          <w:highlight w:val="none"/>
        </w:rPr>
      </w:pPr>
    </w:p>
    <w:p>
      <w:pPr>
        <w:pStyle w:val="11"/>
        <w:jc w:val="center"/>
        <w:outlineLvl w:val="1"/>
        <w:rPr>
          <w:rFonts w:ascii="黑体" w:hAnsi="黑体" w:eastAsia="黑体"/>
          <w:sz w:val="40"/>
          <w:szCs w:val="40"/>
          <w:highlight w:val="none"/>
        </w:rPr>
      </w:pPr>
    </w:p>
    <w:tbl>
      <w:tblPr>
        <w:tblStyle w:val="14"/>
        <w:tblW w:w="8094" w:type="dxa"/>
        <w:jc w:val="center"/>
        <w:tblCellSpacing w:w="0" w:type="dxa"/>
        <w:tblLayout w:type="autofit"/>
        <w:tblCellMar>
          <w:top w:w="36" w:type="dxa"/>
          <w:left w:w="36" w:type="dxa"/>
          <w:bottom w:w="36" w:type="dxa"/>
          <w:right w:w="36" w:type="dxa"/>
        </w:tblCellMar>
      </w:tblPr>
      <w:tblGrid>
        <w:gridCol w:w="1423"/>
        <w:gridCol w:w="6671"/>
      </w:tblGrid>
      <w:tr>
        <w:tblPrEx>
          <w:tblCellMar>
            <w:top w:w="36" w:type="dxa"/>
            <w:left w:w="36" w:type="dxa"/>
            <w:bottom w:w="36" w:type="dxa"/>
            <w:right w:w="36" w:type="dxa"/>
          </w:tblCellMar>
        </w:tblPrEx>
        <w:trPr>
          <w:trHeight w:val="737" w:hRule="atLeast"/>
          <w:tblCellSpacing w:w="0" w:type="dxa"/>
          <w:jc w:val="center"/>
        </w:trPr>
        <w:tc>
          <w:tcPr>
            <w:tcW w:w="1423" w:type="dxa"/>
            <w:noWrap w:val="0"/>
            <w:vAlign w:val="center"/>
          </w:tcPr>
          <w:p>
            <w:pPr>
              <w:rPr>
                <w:sz w:val="30"/>
                <w:szCs w:val="30"/>
                <w:highlight w:val="none"/>
              </w:rPr>
            </w:pPr>
            <w:r>
              <w:rPr>
                <w:sz w:val="30"/>
                <w:szCs w:val="30"/>
                <w:highlight w:val="none"/>
              </w:rPr>
              <w:t>项目名称：</w:t>
            </w:r>
          </w:p>
        </w:tc>
        <w:tc>
          <w:tcPr>
            <w:tcW w:w="6671" w:type="dxa"/>
            <w:noWrap w:val="0"/>
            <w:vAlign w:val="center"/>
          </w:tcPr>
          <w:p>
            <w:pPr>
              <w:rPr>
                <w:rFonts w:hint="eastAsia"/>
                <w:sz w:val="30"/>
                <w:szCs w:val="30"/>
                <w:highlight w:val="none"/>
              </w:rPr>
            </w:pPr>
            <w:r>
              <w:rPr>
                <w:rFonts w:hint="eastAsia"/>
                <w:sz w:val="30"/>
                <w:szCs w:val="30"/>
                <w:highlight w:val="none"/>
              </w:rPr>
              <w:t>2024年度南山区下放建设工程勘察设计文件抽查</w:t>
            </w:r>
          </w:p>
          <w:p>
            <w:pPr>
              <w:rPr>
                <w:sz w:val="30"/>
                <w:szCs w:val="30"/>
                <w:highlight w:val="none"/>
              </w:rPr>
            </w:pPr>
            <w:r>
              <w:rPr>
                <w:rFonts w:hint="eastAsia"/>
                <w:sz w:val="30"/>
                <w:szCs w:val="30"/>
                <w:highlight w:val="none"/>
              </w:rPr>
              <w:t>服务项目招标文件</w:t>
            </w:r>
          </w:p>
        </w:tc>
      </w:tr>
      <w:tr>
        <w:tblPrEx>
          <w:tblCellMar>
            <w:top w:w="36" w:type="dxa"/>
            <w:left w:w="36" w:type="dxa"/>
            <w:bottom w:w="36" w:type="dxa"/>
            <w:right w:w="36" w:type="dxa"/>
          </w:tblCellMar>
        </w:tblPrEx>
        <w:trPr>
          <w:trHeight w:val="737" w:hRule="atLeast"/>
          <w:tblCellSpacing w:w="0" w:type="dxa"/>
          <w:jc w:val="center"/>
        </w:trPr>
        <w:tc>
          <w:tcPr>
            <w:tcW w:w="1423" w:type="dxa"/>
            <w:noWrap w:val="0"/>
            <w:vAlign w:val="center"/>
          </w:tcPr>
          <w:p>
            <w:pPr>
              <w:jc w:val="right"/>
              <w:rPr>
                <w:sz w:val="30"/>
                <w:szCs w:val="30"/>
                <w:highlight w:val="none"/>
              </w:rPr>
            </w:pPr>
            <w:r>
              <w:rPr>
                <w:sz w:val="30"/>
                <w:szCs w:val="30"/>
                <w:highlight w:val="none"/>
              </w:rPr>
              <w:t>项目类型：</w:t>
            </w:r>
          </w:p>
        </w:tc>
        <w:tc>
          <w:tcPr>
            <w:tcW w:w="6671" w:type="dxa"/>
            <w:noWrap w:val="0"/>
            <w:vAlign w:val="center"/>
          </w:tcPr>
          <w:p>
            <w:pPr>
              <w:rPr>
                <w:sz w:val="30"/>
                <w:szCs w:val="30"/>
                <w:highlight w:val="none"/>
              </w:rPr>
            </w:pPr>
            <w:r>
              <w:rPr>
                <w:sz w:val="30"/>
                <w:szCs w:val="30"/>
                <w:highlight w:val="none"/>
              </w:rPr>
              <w:t>服务类</w:t>
            </w:r>
          </w:p>
        </w:tc>
      </w:tr>
      <w:tr>
        <w:tblPrEx>
          <w:tblCellMar>
            <w:top w:w="36" w:type="dxa"/>
            <w:left w:w="36" w:type="dxa"/>
            <w:bottom w:w="36" w:type="dxa"/>
            <w:right w:w="36" w:type="dxa"/>
          </w:tblCellMar>
        </w:tblPrEx>
        <w:trPr>
          <w:trHeight w:val="737" w:hRule="atLeast"/>
          <w:tblCellSpacing w:w="0" w:type="dxa"/>
          <w:jc w:val="center"/>
        </w:trPr>
        <w:tc>
          <w:tcPr>
            <w:tcW w:w="1423" w:type="dxa"/>
            <w:noWrap w:val="0"/>
            <w:vAlign w:val="center"/>
          </w:tcPr>
          <w:p>
            <w:pPr>
              <w:jc w:val="right"/>
              <w:rPr>
                <w:sz w:val="30"/>
                <w:szCs w:val="30"/>
                <w:highlight w:val="none"/>
              </w:rPr>
            </w:pPr>
            <w:r>
              <w:rPr>
                <w:rFonts w:hint="eastAsia"/>
                <w:sz w:val="30"/>
                <w:szCs w:val="30"/>
                <w:highlight w:val="none"/>
              </w:rPr>
              <w:t>定</w:t>
            </w:r>
            <w:r>
              <w:rPr>
                <w:sz w:val="30"/>
                <w:szCs w:val="30"/>
                <w:highlight w:val="none"/>
              </w:rPr>
              <w:t>标方法：</w:t>
            </w:r>
          </w:p>
        </w:tc>
        <w:tc>
          <w:tcPr>
            <w:tcW w:w="6671" w:type="dxa"/>
            <w:noWrap w:val="0"/>
            <w:vAlign w:val="center"/>
          </w:tcPr>
          <w:p>
            <w:pPr>
              <w:rPr>
                <w:sz w:val="30"/>
                <w:szCs w:val="30"/>
                <w:highlight w:val="none"/>
              </w:rPr>
            </w:pPr>
            <w:r>
              <w:rPr>
                <w:sz w:val="30"/>
                <w:szCs w:val="30"/>
                <w:highlight w:val="none"/>
              </w:rPr>
              <w:t>综合评分法</w:t>
            </w:r>
          </w:p>
        </w:tc>
      </w:tr>
    </w:tbl>
    <w:p>
      <w:pPr>
        <w:widowControl w:val="0"/>
        <w:spacing w:before="231" w:beforeLines="50" w:after="231" w:afterLines="50"/>
        <w:jc w:val="both"/>
        <w:rPr>
          <w:rFonts w:hint="eastAsia" w:ascii="楷体" w:hAnsi="楷体" w:eastAsia="楷体" w:cs="Times New Roman"/>
          <w:bCs/>
          <w:kern w:val="2"/>
          <w:highlight w:val="none"/>
        </w:rPr>
      </w:pPr>
    </w:p>
    <w:p>
      <w:pPr>
        <w:pStyle w:val="6"/>
        <w:ind w:left="0" w:leftChars="0" w:firstLine="0" w:firstLineChars="0"/>
        <w:rPr>
          <w:rFonts w:hint="eastAsia"/>
          <w:highlight w:val="none"/>
        </w:rPr>
      </w:pPr>
    </w:p>
    <w:p>
      <w:pPr>
        <w:pStyle w:val="6"/>
        <w:ind w:firstLine="0" w:firstLineChars="0"/>
        <w:rPr>
          <w:rFonts w:hint="eastAsia"/>
          <w:highlight w:val="none"/>
        </w:rPr>
      </w:pPr>
    </w:p>
    <w:p>
      <w:pPr>
        <w:widowControl w:val="0"/>
        <w:spacing w:before="231" w:beforeLines="50" w:after="231" w:afterLines="50"/>
        <w:jc w:val="center"/>
        <w:rPr>
          <w:rFonts w:hint="eastAsia" w:ascii="楷体" w:hAnsi="楷体" w:eastAsia="楷体" w:cs="Times New Roman"/>
          <w:bCs/>
          <w:kern w:val="2"/>
          <w:highlight w:val="none"/>
        </w:rPr>
      </w:pPr>
      <w:r>
        <w:rPr>
          <w:rFonts w:hint="eastAsia" w:ascii="楷体" w:hAnsi="楷体" w:eastAsia="楷体" w:cs="Times New Roman"/>
          <w:bCs/>
          <w:kern w:val="2"/>
          <w:highlight w:val="none"/>
        </w:rPr>
        <w:t>南山区住房和建设局 制定</w:t>
      </w:r>
    </w:p>
    <w:p>
      <w:pPr>
        <w:widowControl w:val="0"/>
        <w:spacing w:before="231" w:beforeLines="50" w:after="231" w:afterLines="50"/>
        <w:jc w:val="center"/>
        <w:rPr>
          <w:rFonts w:hint="eastAsia"/>
          <w:b/>
          <w:bCs/>
          <w:sz w:val="28"/>
          <w:szCs w:val="20"/>
          <w:highlight w:val="none"/>
        </w:rPr>
      </w:pPr>
      <w:r>
        <w:rPr>
          <w:rFonts w:hint="eastAsia" w:ascii="楷体" w:hAnsi="楷体" w:eastAsia="楷体" w:cs="Times New Roman"/>
          <w:bCs/>
          <w:kern w:val="2"/>
          <w:highlight w:val="none"/>
        </w:rPr>
        <w:t>二〇二</w:t>
      </w:r>
      <w:r>
        <w:rPr>
          <w:rFonts w:hint="eastAsia" w:ascii="楷体" w:hAnsi="楷体" w:eastAsia="楷体" w:cs="Times New Roman"/>
          <w:bCs/>
          <w:kern w:val="2"/>
          <w:highlight w:val="none"/>
          <w:lang w:eastAsia="zh-CN"/>
        </w:rPr>
        <w:t>四</w:t>
      </w:r>
      <w:r>
        <w:rPr>
          <w:rFonts w:hint="eastAsia" w:ascii="楷体" w:hAnsi="楷体" w:eastAsia="楷体" w:cs="Times New Roman"/>
          <w:bCs/>
          <w:kern w:val="2"/>
          <w:highlight w:val="none"/>
        </w:rPr>
        <w:t>年</w:t>
      </w:r>
      <w:r>
        <w:rPr>
          <w:rFonts w:hint="eastAsia" w:ascii="楷体" w:hAnsi="楷体" w:eastAsia="楷体" w:cs="Times New Roman"/>
          <w:bCs/>
          <w:kern w:val="2"/>
          <w:highlight w:val="none"/>
          <w:lang w:val="en-US" w:eastAsia="zh-CN"/>
        </w:rPr>
        <w:t>十</w:t>
      </w:r>
      <w:r>
        <w:rPr>
          <w:rFonts w:hint="eastAsia" w:ascii="楷体" w:hAnsi="楷体" w:eastAsia="楷体" w:cs="Times New Roman"/>
          <w:bCs/>
          <w:kern w:val="2"/>
          <w:highlight w:val="none"/>
        </w:rPr>
        <w:t>月</w:t>
      </w:r>
    </w:p>
    <w:p>
      <w:pPr>
        <w:pStyle w:val="11"/>
        <w:jc w:val="center"/>
        <w:outlineLvl w:val="1"/>
        <w:rPr>
          <w:highlight w:val="none"/>
        </w:rPr>
      </w:pPr>
      <w:r>
        <w:rPr>
          <w:rFonts w:hint="eastAsia" w:ascii="Times New Roman" w:hAnsi="Times New Roman"/>
          <w:b/>
          <w:bCs/>
          <w:kern w:val="44"/>
          <w:sz w:val="32"/>
          <w:szCs w:val="52"/>
          <w:highlight w:val="none"/>
        </w:rPr>
        <w:br w:type="page"/>
      </w:r>
      <w:r>
        <w:rPr>
          <w:rFonts w:hint="eastAsia" w:ascii="Times New Roman" w:hAnsi="Times New Roman"/>
          <w:b/>
          <w:bCs/>
          <w:kern w:val="44"/>
          <w:sz w:val="32"/>
          <w:szCs w:val="52"/>
          <w:highlight w:val="none"/>
        </w:rPr>
        <w:t>第一章  投标单位的资格要求</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highlight w:val="none"/>
        </w:rPr>
      </w:pPr>
      <w:r>
        <w:rPr>
          <w:rFonts w:hint="eastAsia"/>
          <w:highlight w:val="none"/>
        </w:rPr>
        <w:t>一、满足《中华人民共和国政府采购法》第二十二条规定（要求投标人提供营业执照或事业单位法人证等法人证明扫描件以及《政府采购投标及履约承诺函》）；</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highlight w:val="none"/>
        </w:rPr>
      </w:pPr>
      <w:r>
        <w:rPr>
          <w:rFonts w:hint="eastAsia"/>
          <w:highlight w:val="none"/>
          <w:lang w:val="en-US" w:eastAsia="zh-CN"/>
        </w:rPr>
        <w:t>二</w:t>
      </w:r>
      <w:r>
        <w:rPr>
          <w:rFonts w:hint="eastAsia"/>
          <w:highlight w:val="none"/>
        </w:rPr>
        <w:t>.落实政府采购政策需满足的资格要求：本项目不属于专门面向中小企业采购的项目；</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highlight w:val="none"/>
        </w:rPr>
      </w:pPr>
      <w:r>
        <w:rPr>
          <w:rFonts w:hint="eastAsia"/>
          <w:highlight w:val="none"/>
          <w:lang w:val="en-US" w:eastAsia="zh-CN"/>
        </w:rPr>
        <w:t>三</w:t>
      </w:r>
      <w:r>
        <w:rPr>
          <w:rFonts w:hint="eastAsia"/>
          <w:highlight w:val="none"/>
        </w:rPr>
        <w:t>.参与本项目投标前三年内，在经营活动中没有重大违法记录（由供应商在《政府采购投标及履约承诺函》中作出声明）。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highlight w:val="none"/>
        </w:rPr>
      </w:pPr>
      <w:r>
        <w:rPr>
          <w:rFonts w:hint="eastAsia"/>
          <w:highlight w:val="none"/>
          <w:lang w:val="en-US" w:eastAsia="zh-CN"/>
        </w:rPr>
        <w:t>四</w:t>
      </w:r>
      <w:r>
        <w:rPr>
          <w:rFonts w:hint="eastAsia"/>
          <w:highlight w:val="none"/>
        </w:rPr>
        <w:t>.参与本项目政府采购活动时不存在被有关部门禁止参与政府采购活动且在有效期内的情况（由供应商在《政府采购投标及履约承诺函》中作出声明）。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highlight w:val="none"/>
        </w:rPr>
      </w:pPr>
      <w:r>
        <w:rPr>
          <w:rFonts w:hint="eastAsia"/>
          <w:highlight w:val="none"/>
          <w:lang w:val="en-US" w:eastAsia="zh-CN"/>
        </w:rPr>
        <w:t>五</w:t>
      </w:r>
      <w:r>
        <w:rPr>
          <w:rFonts w:hint="eastAsia"/>
          <w:highlight w:val="none"/>
        </w:rPr>
        <w:t>.单位负责人为同一人或者存在直接控股、管理关系的不同供应商，不得参加同一合同项下的政府采购活动。（由供应商在《政府采购投标及履约承诺函》中作出声明）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highlight w:val="none"/>
        </w:rPr>
      </w:pPr>
      <w:r>
        <w:rPr>
          <w:rFonts w:hint="eastAsia"/>
          <w:highlight w:val="none"/>
          <w:lang w:val="en-US" w:eastAsia="zh-CN"/>
        </w:rPr>
        <w:t>六</w:t>
      </w:r>
      <w:r>
        <w:rPr>
          <w:rFonts w:hint="eastAsia"/>
          <w:highlight w:val="none"/>
        </w:rPr>
        <w:t>.符合财政部和深圳市财政委员会关于诚信管理的要求，采购代理机构将通过“信用中国”网站（www.creditchina.gov.cn）、中国政府采购网（www.ccgp.gov.cn）、深圳市政府采购监管网（http://zfcg.sz.gov.cn）和深圳信用网（www.szcredit.org.cn）查询信用记录（相关信息以开标当日的查询结果为准），被列入失信被执行人、重大税收违法案件当事人名单或政府采购严重违法失信行为记录名单的供应商，拒绝参与本项目的采购活动；</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highlight w:val="none"/>
        </w:rPr>
      </w:pPr>
      <w:r>
        <w:rPr>
          <w:rFonts w:hint="eastAsia"/>
          <w:highlight w:val="none"/>
          <w:lang w:val="en-US" w:eastAsia="zh-CN"/>
        </w:rPr>
        <w:t>七</w:t>
      </w:r>
      <w:r>
        <w:rPr>
          <w:rFonts w:hint="eastAsia"/>
          <w:highlight w:val="none"/>
        </w:rPr>
        <w:t>.本项目不允许联合体形式进行投标，不允许转包、分包；</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highlight w:val="none"/>
        </w:rPr>
      </w:pPr>
      <w:r>
        <w:rPr>
          <w:rFonts w:hint="eastAsia"/>
          <w:highlight w:val="none"/>
          <w:lang w:val="en-US" w:eastAsia="zh-CN"/>
        </w:rPr>
        <w:t>八</w:t>
      </w:r>
      <w:r>
        <w:rPr>
          <w:rFonts w:hint="eastAsia"/>
          <w:highlight w:val="none"/>
        </w:rPr>
        <w:t>.本项目不接受进口产品参与投标。</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highlight w:val="none"/>
        </w:rPr>
      </w:pPr>
      <w:r>
        <w:rPr>
          <w:rFonts w:hint="eastAsia"/>
          <w:highlight w:val="none"/>
          <w:lang w:val="en-US" w:eastAsia="zh-CN"/>
        </w:rPr>
        <w:t>九</w:t>
      </w:r>
      <w:r>
        <w:rPr>
          <w:rFonts w:hint="eastAsia"/>
          <w:highlight w:val="none"/>
        </w:rPr>
        <w:t>.本项目的特定资格要求：</w:t>
      </w:r>
      <w:r>
        <w:rPr>
          <w:rFonts w:hint="eastAsia"/>
          <w:highlight w:val="none"/>
          <w:u w:val="single"/>
        </w:rPr>
        <w:t>投标人须具备房屋建筑工程一类施工图审查资质（提供相关资质证书扫描件）</w:t>
      </w:r>
      <w:r>
        <w:rPr>
          <w:rFonts w:hint="eastAsia"/>
          <w:highlight w:val="none"/>
        </w:rPr>
        <w:t>。</w:t>
      </w:r>
    </w:p>
    <w:p>
      <w:pPr>
        <w:pageBreakBefore w:val="0"/>
        <w:kinsoku/>
        <w:wordWrap/>
        <w:overflowPunct/>
        <w:topLinePunct w:val="0"/>
        <w:autoSpaceDE/>
        <w:autoSpaceDN/>
        <w:bidi w:val="0"/>
        <w:spacing w:line="560" w:lineRule="exact"/>
        <w:rPr>
          <w:rFonts w:hint="eastAsia" w:ascii="宋体" w:hAnsi="宋体" w:eastAsia="宋体" w:cs="宋体"/>
          <w:sz w:val="24"/>
          <w:szCs w:val="24"/>
        </w:rPr>
      </w:pPr>
    </w:p>
    <w:p>
      <w:pPr>
        <w:spacing w:beforeAutospacing="1" w:afterAutospacing="1"/>
        <w:jc w:val="center"/>
        <w:outlineLvl w:val="1"/>
        <w:rPr>
          <w:rFonts w:hint="eastAsia" w:ascii="宋体" w:hAnsi="宋体" w:eastAsia="宋体" w:cs="Times New Roman"/>
          <w:sz w:val="24"/>
          <w:szCs w:val="24"/>
          <w:highlight w:val="none"/>
          <w:lang w:val="en-US" w:eastAsia="zh-CN" w:bidi="ar-SA"/>
        </w:rPr>
      </w:pPr>
      <w:r>
        <w:rPr>
          <w:rFonts w:hint="eastAsia" w:ascii="Times New Roman" w:hAnsi="Times New Roman" w:eastAsia="宋体" w:cs="Times New Roman"/>
          <w:b/>
          <w:bCs/>
          <w:kern w:val="44"/>
          <w:sz w:val="32"/>
          <w:szCs w:val="52"/>
          <w:highlight w:val="none"/>
          <w:lang w:val="en-US" w:eastAsia="zh-CN" w:bidi="ar-SA"/>
        </w:rPr>
        <w:t>第二章  招标项目概况</w:t>
      </w:r>
      <w:bookmarkStart w:id="0" w:name="_Toc101074876"/>
      <w:bookmarkStart w:id="1" w:name="_Toc100052364"/>
      <w:bookmarkStart w:id="2" w:name="_Toc73521547"/>
      <w:bookmarkStart w:id="3" w:name="_Toc73517639"/>
      <w:bookmarkStart w:id="4" w:name="_Toc60631620"/>
      <w:bookmarkStart w:id="5" w:name="_Toc73521635"/>
      <w:bookmarkStart w:id="6" w:name="_Toc73518117"/>
      <w:bookmarkStart w:id="7" w:name="_Toc60560625"/>
    </w:p>
    <w:p>
      <w:pPr>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outlineLvl w:val="0"/>
        <w:rPr>
          <w:rFonts w:ascii="Times New Roman" w:hAnsi="Times New Roman" w:cs="Times New Roman"/>
          <w:b/>
          <w:bCs/>
          <w:kern w:val="44"/>
          <w:szCs w:val="44"/>
          <w:highlight w:val="none"/>
        </w:rPr>
      </w:pPr>
      <w:r>
        <w:rPr>
          <w:rFonts w:hint="eastAsia" w:ascii="Times New Roman" w:hAnsi="Times New Roman" w:cs="Times New Roman"/>
          <w:b/>
          <w:bCs/>
          <w:kern w:val="44"/>
          <w:szCs w:val="44"/>
          <w:highlight w:val="none"/>
        </w:rPr>
        <w:t>一、招标信息</w:t>
      </w:r>
    </w:p>
    <w:bookmarkEnd w:id="0"/>
    <w:bookmarkEnd w:id="1"/>
    <w:bookmarkEnd w:id="2"/>
    <w:bookmarkEnd w:id="3"/>
    <w:bookmarkEnd w:id="4"/>
    <w:bookmarkEnd w:id="5"/>
    <w:bookmarkEnd w:id="6"/>
    <w:bookmarkEnd w:id="7"/>
    <w:tbl>
      <w:tblPr>
        <w:tblStyle w:val="1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902"/>
        <w:gridCol w:w="57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pageBreakBefore w:val="0"/>
              <w:widowControl w:val="0"/>
              <w:kinsoku/>
              <w:wordWrap/>
              <w:overflowPunct/>
              <w:topLinePunct w:val="0"/>
              <w:autoSpaceDE/>
              <w:autoSpaceDN/>
              <w:bidi w:val="0"/>
              <w:snapToGrid/>
              <w:spacing w:line="560" w:lineRule="exact"/>
              <w:jc w:val="center"/>
              <w:rPr>
                <w:rFonts w:ascii="Times New Roman" w:hAnsi="Times New Roman" w:cs="Times New Roman"/>
                <w:b/>
                <w:bCs/>
                <w:kern w:val="2"/>
                <w:highlight w:val="none"/>
              </w:rPr>
            </w:pPr>
            <w:r>
              <w:rPr>
                <w:rFonts w:ascii="Times New Roman" w:hAnsi="Times New Roman" w:cs="Times New Roman"/>
                <w:b/>
                <w:bCs/>
                <w:kern w:val="2"/>
                <w:highlight w:val="none"/>
              </w:rPr>
              <w:t>序号</w:t>
            </w:r>
          </w:p>
        </w:tc>
        <w:tc>
          <w:tcPr>
            <w:tcW w:w="1902" w:type="dxa"/>
            <w:noWrap w:val="0"/>
            <w:vAlign w:val="center"/>
          </w:tcPr>
          <w:p>
            <w:pPr>
              <w:pageBreakBefore w:val="0"/>
              <w:widowControl w:val="0"/>
              <w:kinsoku/>
              <w:wordWrap/>
              <w:overflowPunct/>
              <w:topLinePunct w:val="0"/>
              <w:autoSpaceDE/>
              <w:autoSpaceDN/>
              <w:bidi w:val="0"/>
              <w:snapToGrid/>
              <w:spacing w:line="560" w:lineRule="exact"/>
              <w:jc w:val="center"/>
              <w:rPr>
                <w:rFonts w:ascii="Times New Roman" w:hAnsi="Times New Roman" w:cs="Times New Roman"/>
                <w:b/>
                <w:bCs/>
                <w:kern w:val="2"/>
                <w:highlight w:val="none"/>
              </w:rPr>
            </w:pPr>
            <w:r>
              <w:rPr>
                <w:rFonts w:ascii="Times New Roman" w:hAnsi="Times New Roman" w:cs="Times New Roman"/>
                <w:b/>
                <w:bCs/>
                <w:kern w:val="2"/>
                <w:highlight w:val="none"/>
              </w:rPr>
              <w:t>内   容</w:t>
            </w:r>
          </w:p>
        </w:tc>
        <w:tc>
          <w:tcPr>
            <w:tcW w:w="5718" w:type="dxa"/>
            <w:noWrap w:val="0"/>
            <w:vAlign w:val="center"/>
          </w:tcPr>
          <w:p>
            <w:pPr>
              <w:pageBreakBefore w:val="0"/>
              <w:widowControl w:val="0"/>
              <w:kinsoku/>
              <w:wordWrap/>
              <w:overflowPunct/>
              <w:topLinePunct w:val="0"/>
              <w:autoSpaceDE/>
              <w:autoSpaceDN/>
              <w:bidi w:val="0"/>
              <w:snapToGrid/>
              <w:spacing w:line="560" w:lineRule="exact"/>
              <w:jc w:val="center"/>
              <w:rPr>
                <w:rFonts w:ascii="Times New Roman" w:hAnsi="Times New Roman" w:cs="Times New Roman"/>
                <w:b/>
                <w:bCs/>
                <w:kern w:val="2"/>
                <w:highlight w:val="none"/>
              </w:rPr>
            </w:pPr>
            <w:r>
              <w:rPr>
                <w:rFonts w:ascii="Times New Roman" w:hAnsi="Times New Roman" w:cs="Times New Roman"/>
                <w:b/>
                <w:bCs/>
                <w:kern w:val="2"/>
                <w:highlight w:val="none"/>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pageBreakBefore w:val="0"/>
              <w:widowControl w:val="0"/>
              <w:kinsoku/>
              <w:wordWrap/>
              <w:overflowPunct/>
              <w:topLinePunct w:val="0"/>
              <w:autoSpaceDE/>
              <w:autoSpaceDN/>
              <w:bidi w:val="0"/>
              <w:snapToGrid/>
              <w:spacing w:line="560" w:lineRule="exact"/>
              <w:jc w:val="center"/>
              <w:rPr>
                <w:rFonts w:hint="eastAsia" w:ascii="Times New Roman" w:hAnsi="Times New Roman" w:cs="Times New Roman"/>
                <w:kern w:val="2"/>
                <w:highlight w:val="none"/>
              </w:rPr>
            </w:pPr>
            <w:r>
              <w:rPr>
                <w:rFonts w:hint="eastAsia" w:ascii="Times New Roman" w:hAnsi="Times New Roman" w:cs="Times New Roman"/>
                <w:kern w:val="2"/>
                <w:highlight w:val="none"/>
              </w:rPr>
              <w:t>1</w:t>
            </w:r>
          </w:p>
        </w:tc>
        <w:tc>
          <w:tcPr>
            <w:tcW w:w="1902" w:type="dxa"/>
            <w:noWrap w:val="0"/>
            <w:vAlign w:val="center"/>
          </w:tcPr>
          <w:p>
            <w:pPr>
              <w:pageBreakBefore w:val="0"/>
              <w:widowControl w:val="0"/>
              <w:kinsoku/>
              <w:wordWrap/>
              <w:overflowPunct/>
              <w:topLinePunct w:val="0"/>
              <w:autoSpaceDE/>
              <w:autoSpaceDN/>
              <w:bidi w:val="0"/>
              <w:snapToGrid/>
              <w:spacing w:line="560" w:lineRule="exact"/>
              <w:jc w:val="center"/>
              <w:rPr>
                <w:rFonts w:ascii="Times New Roman" w:hAnsi="Times New Roman" w:cs="Times New Roman"/>
                <w:kern w:val="2"/>
                <w:highlight w:val="none"/>
              </w:rPr>
            </w:pPr>
            <w:r>
              <w:rPr>
                <w:rFonts w:ascii="Times New Roman" w:hAnsi="Times New Roman" w:cs="Times New Roman"/>
                <w:kern w:val="2"/>
                <w:highlight w:val="none"/>
              </w:rPr>
              <w:t>投标有效期</w:t>
            </w:r>
          </w:p>
        </w:tc>
        <w:tc>
          <w:tcPr>
            <w:tcW w:w="5718" w:type="dxa"/>
            <w:noWrap w:val="0"/>
            <w:vAlign w:val="center"/>
          </w:tcPr>
          <w:p>
            <w:pPr>
              <w:pageBreakBefore w:val="0"/>
              <w:widowControl w:val="0"/>
              <w:kinsoku/>
              <w:wordWrap/>
              <w:overflowPunct/>
              <w:topLinePunct w:val="0"/>
              <w:autoSpaceDE/>
              <w:autoSpaceDN/>
              <w:bidi w:val="0"/>
              <w:snapToGrid/>
              <w:spacing w:line="560" w:lineRule="exact"/>
              <w:jc w:val="both"/>
              <w:rPr>
                <w:rFonts w:ascii="Times New Roman" w:hAnsi="Times New Roman" w:cs="Times New Roman"/>
                <w:kern w:val="2"/>
                <w:highlight w:val="none"/>
              </w:rPr>
            </w:pPr>
            <w:r>
              <w:rPr>
                <w:rFonts w:hint="eastAsia" w:ascii="Times New Roman" w:hAnsi="Times New Roman" w:cs="Times New Roman"/>
                <w:kern w:val="2"/>
                <w:highlight w:val="none"/>
                <w:u w:val="single"/>
              </w:rPr>
              <w:t xml:space="preserve">  90 </w:t>
            </w:r>
            <w:r>
              <w:rPr>
                <w:rFonts w:ascii="Times New Roman" w:hAnsi="Times New Roman" w:cs="Times New Roman"/>
                <w:kern w:val="2"/>
                <w:highlight w:val="none"/>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pageBreakBefore w:val="0"/>
              <w:widowControl w:val="0"/>
              <w:kinsoku/>
              <w:wordWrap/>
              <w:overflowPunct/>
              <w:topLinePunct w:val="0"/>
              <w:autoSpaceDE/>
              <w:autoSpaceDN/>
              <w:bidi w:val="0"/>
              <w:snapToGrid/>
              <w:spacing w:line="560" w:lineRule="exact"/>
              <w:jc w:val="center"/>
              <w:rPr>
                <w:rFonts w:hint="eastAsia" w:ascii="Times New Roman" w:hAnsi="Times New Roman" w:cs="Times New Roman"/>
                <w:kern w:val="2"/>
                <w:highlight w:val="none"/>
              </w:rPr>
            </w:pPr>
            <w:r>
              <w:rPr>
                <w:rFonts w:hint="eastAsia" w:ascii="Times New Roman" w:hAnsi="Times New Roman" w:cs="Times New Roman"/>
                <w:kern w:val="2"/>
                <w:highlight w:val="none"/>
              </w:rPr>
              <w:t>2</w:t>
            </w:r>
          </w:p>
        </w:tc>
        <w:tc>
          <w:tcPr>
            <w:tcW w:w="1902" w:type="dxa"/>
            <w:noWrap w:val="0"/>
            <w:vAlign w:val="center"/>
          </w:tcPr>
          <w:p>
            <w:pPr>
              <w:pageBreakBefore w:val="0"/>
              <w:widowControl w:val="0"/>
              <w:kinsoku/>
              <w:wordWrap/>
              <w:overflowPunct/>
              <w:topLinePunct w:val="0"/>
              <w:autoSpaceDE/>
              <w:autoSpaceDN/>
              <w:bidi w:val="0"/>
              <w:snapToGrid/>
              <w:spacing w:line="560" w:lineRule="exact"/>
              <w:jc w:val="center"/>
              <w:rPr>
                <w:rFonts w:ascii="Times New Roman" w:hAnsi="Times New Roman" w:cs="Times New Roman"/>
                <w:kern w:val="2"/>
                <w:highlight w:val="none"/>
              </w:rPr>
            </w:pPr>
            <w:r>
              <w:rPr>
                <w:rFonts w:ascii="Times New Roman" w:hAnsi="Times New Roman" w:cs="Times New Roman"/>
                <w:kern w:val="2"/>
                <w:highlight w:val="none"/>
              </w:rPr>
              <w:t>投标文件的投递</w:t>
            </w:r>
          </w:p>
        </w:tc>
        <w:tc>
          <w:tcPr>
            <w:tcW w:w="5718" w:type="dxa"/>
            <w:noWrap w:val="0"/>
            <w:vAlign w:val="center"/>
          </w:tcPr>
          <w:p>
            <w:pPr>
              <w:pageBreakBefore w:val="0"/>
              <w:widowControl w:val="0"/>
              <w:kinsoku/>
              <w:wordWrap/>
              <w:overflowPunct/>
              <w:topLinePunct w:val="0"/>
              <w:autoSpaceDE/>
              <w:autoSpaceDN/>
              <w:bidi w:val="0"/>
              <w:snapToGrid/>
              <w:spacing w:line="560" w:lineRule="exact"/>
              <w:jc w:val="both"/>
              <w:rPr>
                <w:rFonts w:hint="eastAsia" w:ascii="Times New Roman" w:hAnsi="Times New Roman" w:cs="Times New Roman"/>
                <w:kern w:val="2"/>
                <w:highlight w:val="none"/>
              </w:rPr>
            </w:pPr>
            <w:r>
              <w:rPr>
                <w:rFonts w:hint="eastAsia" w:ascii="Times New Roman" w:hAnsi="Times New Roman" w:cs="Times New Roman"/>
                <w:kern w:val="2"/>
                <w:highlight w:val="none"/>
              </w:rPr>
              <w:t>1.投标单位需准备一正两副共3份投标文件，按规定密封和标记后，按以下注明的地址在投标截止时间之前送至招标单位。</w:t>
            </w:r>
          </w:p>
          <w:p>
            <w:pPr>
              <w:pageBreakBefore w:val="0"/>
              <w:widowControl w:val="0"/>
              <w:kinsoku/>
              <w:wordWrap/>
              <w:overflowPunct/>
              <w:topLinePunct w:val="0"/>
              <w:autoSpaceDE/>
              <w:autoSpaceDN/>
              <w:bidi w:val="0"/>
              <w:snapToGrid/>
              <w:spacing w:line="560" w:lineRule="exact"/>
              <w:jc w:val="both"/>
              <w:rPr>
                <w:rFonts w:hint="eastAsia" w:ascii="Times New Roman" w:hAnsi="Times New Roman" w:cs="Times New Roman"/>
                <w:kern w:val="2"/>
                <w:highlight w:val="none"/>
              </w:rPr>
            </w:pPr>
            <w:r>
              <w:rPr>
                <w:rFonts w:hint="eastAsia" w:ascii="Times New Roman" w:hAnsi="Times New Roman" w:cs="Times New Roman"/>
                <w:kern w:val="2"/>
                <w:highlight w:val="none"/>
              </w:rPr>
              <w:t>2.递交资料截止时间：</w:t>
            </w:r>
            <w:r>
              <w:rPr>
                <w:rFonts w:hint="eastAsia" w:ascii="Times New Roman" w:hAnsi="Times New Roman" w:cs="Times New Roman"/>
                <w:kern w:val="2"/>
                <w:highlight w:val="none"/>
                <w:u w:val="single"/>
              </w:rPr>
              <w:t>2024</w:t>
            </w:r>
            <w:r>
              <w:rPr>
                <w:rFonts w:hint="eastAsia" w:ascii="Times New Roman" w:hAnsi="Times New Roman" w:cs="Times New Roman"/>
                <w:kern w:val="2"/>
                <w:highlight w:val="none"/>
              </w:rPr>
              <w:t>年</w:t>
            </w:r>
            <w:r>
              <w:rPr>
                <w:rFonts w:hint="eastAsia" w:ascii="Times New Roman" w:hAnsi="Times New Roman" w:cs="Times New Roman"/>
                <w:kern w:val="2"/>
                <w:highlight w:val="none"/>
                <w:u w:val="single"/>
                <w:lang w:val="en-US" w:eastAsia="zh-CN"/>
              </w:rPr>
              <w:t>10</w:t>
            </w:r>
            <w:r>
              <w:rPr>
                <w:rFonts w:hint="eastAsia" w:ascii="Times New Roman" w:hAnsi="Times New Roman" w:cs="Times New Roman"/>
                <w:kern w:val="2"/>
                <w:highlight w:val="none"/>
              </w:rPr>
              <w:t>月</w:t>
            </w:r>
            <w:r>
              <w:rPr>
                <w:rFonts w:hint="default" w:ascii="Times New Roman" w:hAnsi="Times New Roman" w:cs="Times New Roman"/>
                <w:kern w:val="2"/>
                <w:highlight w:val="none"/>
                <w:u w:val="single"/>
                <w:lang w:eastAsia="zh-CN"/>
              </w:rPr>
              <w:t>30</w:t>
            </w:r>
            <w:r>
              <w:rPr>
                <w:rFonts w:hint="eastAsia" w:ascii="Times New Roman" w:hAnsi="Times New Roman" w:cs="Times New Roman"/>
                <w:kern w:val="2"/>
                <w:highlight w:val="none"/>
              </w:rPr>
              <w:t>日17:00；</w:t>
            </w:r>
          </w:p>
          <w:p>
            <w:pPr>
              <w:pageBreakBefore w:val="0"/>
              <w:widowControl w:val="0"/>
              <w:kinsoku/>
              <w:wordWrap/>
              <w:overflowPunct/>
              <w:topLinePunct w:val="0"/>
              <w:autoSpaceDE/>
              <w:autoSpaceDN/>
              <w:bidi w:val="0"/>
              <w:snapToGrid/>
              <w:spacing w:line="560" w:lineRule="exact"/>
              <w:jc w:val="both"/>
              <w:rPr>
                <w:rFonts w:hint="eastAsia" w:ascii="Times New Roman" w:hAnsi="Times New Roman" w:cs="Times New Roman"/>
                <w:kern w:val="2"/>
                <w:highlight w:val="none"/>
              </w:rPr>
            </w:pPr>
            <w:r>
              <w:rPr>
                <w:rFonts w:hint="eastAsia" w:ascii="Times New Roman" w:hAnsi="Times New Roman" w:cs="Times New Roman"/>
                <w:kern w:val="2"/>
                <w:highlight w:val="none"/>
              </w:rPr>
              <w:t>地点：深圳市南山区桃园路2号区委大楼</w:t>
            </w:r>
            <w:r>
              <w:rPr>
                <w:rFonts w:hint="eastAsia" w:ascii="Times New Roman" w:hAnsi="Times New Roman" w:cs="Times New Roman"/>
                <w:kern w:val="2"/>
                <w:highlight w:val="none"/>
                <w:u w:val="single"/>
              </w:rPr>
              <w:t>A421</w:t>
            </w:r>
            <w:r>
              <w:rPr>
                <w:rFonts w:hint="eastAsia" w:ascii="Times New Roman" w:hAnsi="Times New Roman" w:cs="Times New Roman"/>
                <w:kern w:val="2"/>
                <w:highlight w:val="none"/>
              </w:rPr>
              <w:t>室；</w:t>
            </w:r>
          </w:p>
          <w:p>
            <w:pPr>
              <w:pageBreakBefore w:val="0"/>
              <w:widowControl w:val="0"/>
              <w:kinsoku/>
              <w:wordWrap/>
              <w:overflowPunct/>
              <w:topLinePunct w:val="0"/>
              <w:autoSpaceDE/>
              <w:autoSpaceDN/>
              <w:bidi w:val="0"/>
              <w:snapToGrid/>
              <w:spacing w:line="560" w:lineRule="exact"/>
              <w:jc w:val="both"/>
              <w:rPr>
                <w:rFonts w:hint="eastAsia" w:ascii="Times New Roman" w:hAnsi="Times New Roman" w:cs="Times New Roman"/>
                <w:kern w:val="2"/>
                <w:highlight w:val="none"/>
                <w:u w:val="single"/>
              </w:rPr>
            </w:pPr>
            <w:r>
              <w:rPr>
                <w:rFonts w:hint="eastAsia" w:ascii="Times New Roman" w:hAnsi="Times New Roman" w:cs="Times New Roman"/>
                <w:kern w:val="2"/>
                <w:highlight w:val="none"/>
              </w:rPr>
              <w:t>联系人：</w:t>
            </w:r>
            <w:r>
              <w:rPr>
                <w:rFonts w:hint="eastAsia" w:ascii="Times New Roman" w:hAnsi="Times New Roman" w:cs="Times New Roman"/>
                <w:kern w:val="2"/>
                <w:highlight w:val="none"/>
                <w:u w:val="single"/>
              </w:rPr>
              <w:t xml:space="preserve">  蒋工   </w:t>
            </w:r>
            <w:r>
              <w:rPr>
                <w:rFonts w:hint="eastAsia" w:ascii="Times New Roman" w:hAnsi="Times New Roman" w:cs="Times New Roman"/>
                <w:kern w:val="2"/>
                <w:highlight w:val="none"/>
              </w:rPr>
              <w:t>；电话：</w:t>
            </w:r>
            <w:r>
              <w:rPr>
                <w:rFonts w:hint="eastAsia" w:ascii="Times New Roman" w:hAnsi="Times New Roman" w:cs="Times New Roman"/>
                <w:kern w:val="2"/>
                <w:highlight w:val="none"/>
                <w:u w:val="single"/>
              </w:rPr>
              <w:t xml:space="preserve"> 0755-26565166 </w:t>
            </w:r>
            <w:r>
              <w:rPr>
                <w:rFonts w:hint="eastAsia" w:ascii="Times New Roman" w:hAnsi="Times New Roman" w:cs="Times New Roman"/>
                <w:kern w:val="2"/>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47" w:type="dxa"/>
            <w:noWrap w:val="0"/>
            <w:vAlign w:val="center"/>
          </w:tcPr>
          <w:p>
            <w:pPr>
              <w:pageBreakBefore w:val="0"/>
              <w:widowControl w:val="0"/>
              <w:kinsoku/>
              <w:wordWrap/>
              <w:overflowPunct/>
              <w:topLinePunct w:val="0"/>
              <w:autoSpaceDE/>
              <w:autoSpaceDN/>
              <w:bidi w:val="0"/>
              <w:snapToGrid/>
              <w:spacing w:line="560" w:lineRule="exact"/>
              <w:jc w:val="center"/>
              <w:rPr>
                <w:rFonts w:hint="eastAsia" w:ascii="Times New Roman" w:hAnsi="Times New Roman" w:cs="Times New Roman"/>
                <w:kern w:val="2"/>
                <w:highlight w:val="none"/>
              </w:rPr>
            </w:pPr>
            <w:r>
              <w:rPr>
                <w:rFonts w:hint="eastAsia" w:ascii="Times New Roman" w:hAnsi="Times New Roman" w:cs="Times New Roman"/>
                <w:kern w:val="2"/>
                <w:highlight w:val="none"/>
              </w:rPr>
              <w:t>3</w:t>
            </w:r>
          </w:p>
        </w:tc>
        <w:tc>
          <w:tcPr>
            <w:tcW w:w="1902" w:type="dxa"/>
            <w:noWrap w:val="0"/>
            <w:vAlign w:val="center"/>
          </w:tcPr>
          <w:p>
            <w:pPr>
              <w:pageBreakBefore w:val="0"/>
              <w:widowControl w:val="0"/>
              <w:kinsoku/>
              <w:wordWrap/>
              <w:overflowPunct/>
              <w:topLinePunct w:val="0"/>
              <w:autoSpaceDE/>
              <w:autoSpaceDN/>
              <w:bidi w:val="0"/>
              <w:snapToGrid/>
              <w:spacing w:line="560" w:lineRule="exact"/>
              <w:jc w:val="center"/>
              <w:rPr>
                <w:rFonts w:ascii="Times New Roman" w:hAnsi="Times New Roman" w:cs="Times New Roman"/>
                <w:kern w:val="2"/>
                <w:highlight w:val="none"/>
              </w:rPr>
            </w:pPr>
            <w:r>
              <w:rPr>
                <w:rFonts w:ascii="Times New Roman" w:hAnsi="Times New Roman" w:cs="Times New Roman"/>
                <w:kern w:val="2"/>
                <w:highlight w:val="none"/>
              </w:rPr>
              <w:t>中标数量</w:t>
            </w:r>
          </w:p>
        </w:tc>
        <w:tc>
          <w:tcPr>
            <w:tcW w:w="5718" w:type="dxa"/>
            <w:noWrap w:val="0"/>
            <w:vAlign w:val="center"/>
          </w:tcPr>
          <w:p>
            <w:pPr>
              <w:pageBreakBefore w:val="0"/>
              <w:widowControl w:val="0"/>
              <w:kinsoku/>
              <w:wordWrap/>
              <w:overflowPunct/>
              <w:topLinePunct w:val="0"/>
              <w:autoSpaceDE/>
              <w:autoSpaceDN/>
              <w:bidi w:val="0"/>
              <w:snapToGrid/>
              <w:spacing w:line="560" w:lineRule="exact"/>
              <w:jc w:val="both"/>
              <w:rPr>
                <w:rFonts w:ascii="Times New Roman" w:hAnsi="Times New Roman" w:cs="Times New Roman"/>
                <w:kern w:val="2"/>
                <w:highlight w:val="none"/>
              </w:rPr>
            </w:pPr>
            <w:r>
              <w:rPr>
                <w:rFonts w:hint="eastAsia" w:ascii="Times New Roman" w:hAnsi="Times New Roman" w:cs="Times New Roman"/>
                <w:kern w:val="2"/>
                <w:highlight w:val="none"/>
              </w:rPr>
              <w:t>该项目确定中标单位1名，若通过资格审查的供应商不足3名的，则本项目第一轮招标失败，须以体现充分竞争为目的，降低招标标准（评分因素）进行第二轮招标。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747" w:type="dxa"/>
            <w:noWrap w:val="0"/>
            <w:vAlign w:val="center"/>
          </w:tcPr>
          <w:p>
            <w:pPr>
              <w:pageBreakBefore w:val="0"/>
              <w:widowControl w:val="0"/>
              <w:kinsoku/>
              <w:wordWrap/>
              <w:overflowPunct/>
              <w:topLinePunct w:val="0"/>
              <w:autoSpaceDE/>
              <w:autoSpaceDN/>
              <w:bidi w:val="0"/>
              <w:snapToGrid/>
              <w:spacing w:line="560" w:lineRule="exact"/>
              <w:jc w:val="center"/>
              <w:rPr>
                <w:rFonts w:hint="eastAsia" w:ascii="Times New Roman" w:hAnsi="Times New Roman" w:cs="Times New Roman"/>
                <w:kern w:val="2"/>
                <w:highlight w:val="none"/>
              </w:rPr>
            </w:pPr>
            <w:r>
              <w:rPr>
                <w:rFonts w:hint="eastAsia" w:ascii="Times New Roman" w:hAnsi="Times New Roman" w:cs="Times New Roman"/>
                <w:kern w:val="2"/>
                <w:highlight w:val="none"/>
              </w:rPr>
              <w:t>4</w:t>
            </w:r>
          </w:p>
        </w:tc>
        <w:tc>
          <w:tcPr>
            <w:tcW w:w="1902" w:type="dxa"/>
            <w:noWrap w:val="0"/>
            <w:vAlign w:val="center"/>
          </w:tcPr>
          <w:p>
            <w:pPr>
              <w:pageBreakBefore w:val="0"/>
              <w:widowControl w:val="0"/>
              <w:kinsoku/>
              <w:wordWrap/>
              <w:overflowPunct/>
              <w:topLinePunct w:val="0"/>
              <w:autoSpaceDE/>
              <w:autoSpaceDN/>
              <w:bidi w:val="0"/>
              <w:snapToGrid/>
              <w:spacing w:line="560" w:lineRule="exact"/>
              <w:jc w:val="center"/>
              <w:rPr>
                <w:rFonts w:ascii="Times New Roman" w:hAnsi="Times New Roman" w:cs="Times New Roman"/>
                <w:kern w:val="2"/>
                <w:highlight w:val="none"/>
              </w:rPr>
            </w:pPr>
            <w:r>
              <w:rPr>
                <w:rFonts w:ascii="Times New Roman" w:hAnsi="Times New Roman" w:cs="Times New Roman"/>
                <w:kern w:val="2"/>
                <w:highlight w:val="none"/>
              </w:rPr>
              <w:t>定标方法</w:t>
            </w:r>
          </w:p>
        </w:tc>
        <w:tc>
          <w:tcPr>
            <w:tcW w:w="5718" w:type="dxa"/>
            <w:noWrap w:val="0"/>
            <w:vAlign w:val="center"/>
          </w:tcPr>
          <w:p>
            <w:pPr>
              <w:pageBreakBefore w:val="0"/>
              <w:widowControl w:val="0"/>
              <w:kinsoku/>
              <w:wordWrap/>
              <w:overflowPunct/>
              <w:topLinePunct w:val="0"/>
              <w:autoSpaceDE/>
              <w:autoSpaceDN/>
              <w:bidi w:val="0"/>
              <w:snapToGrid/>
              <w:spacing w:line="560" w:lineRule="exact"/>
              <w:jc w:val="both"/>
              <w:rPr>
                <w:rFonts w:ascii="Times New Roman" w:hAnsi="Times New Roman" w:cs="Times New Roman"/>
                <w:kern w:val="2"/>
                <w:highlight w:val="none"/>
              </w:rPr>
            </w:pPr>
            <w:r>
              <w:rPr>
                <w:rFonts w:hint="eastAsia" w:ascii="Times New Roman" w:hAnsi="Times New Roman" w:cs="Times New Roman"/>
                <w:kern w:val="2"/>
                <w:highlight w:val="none"/>
              </w:rPr>
              <w:t>综合评分法</w:t>
            </w:r>
          </w:p>
        </w:tc>
      </w:tr>
    </w:tbl>
    <w:p>
      <w:pPr>
        <w:keepNext/>
        <w:keepLines/>
        <w:pageBreakBefore w:val="0"/>
        <w:widowControl w:val="0"/>
        <w:kinsoku/>
        <w:wordWrap/>
        <w:overflowPunct/>
        <w:topLinePunct w:val="0"/>
        <w:autoSpaceDE/>
        <w:autoSpaceDN/>
        <w:bidi w:val="0"/>
        <w:adjustRightInd w:val="0"/>
        <w:snapToGrid/>
        <w:spacing w:before="157" w:beforeLines="50" w:after="157" w:afterLines="50" w:line="560" w:lineRule="exact"/>
        <w:textAlignment w:val="baseline"/>
        <w:outlineLvl w:val="1"/>
        <w:rPr>
          <w:rFonts w:hint="eastAsia" w:ascii="Times New Roman" w:hAnsi="Times New Roman" w:cs="Times New Roman"/>
          <w:b/>
          <w:bCs/>
          <w:szCs w:val="20"/>
          <w:highlight w:val="none"/>
        </w:rPr>
      </w:pPr>
      <w:bookmarkStart w:id="8" w:name="_Toc128884461"/>
      <w:r>
        <w:rPr>
          <w:rFonts w:hint="eastAsia" w:ascii="Times New Roman" w:hAnsi="Times New Roman" w:cs="Times New Roman"/>
          <w:b/>
          <w:bCs/>
          <w:szCs w:val="20"/>
          <w:highlight w:val="none"/>
        </w:rPr>
        <w:t>二、招标项目概况</w:t>
      </w:r>
      <w:bookmarkEnd w:id="8"/>
    </w:p>
    <w:p>
      <w:pPr>
        <w:pageBreakBefore w:val="0"/>
        <w:kinsoku/>
        <w:wordWrap/>
        <w:overflowPunct/>
        <w:topLinePunct w:val="0"/>
        <w:autoSpaceDE/>
        <w:autoSpaceDN/>
        <w:bidi w:val="0"/>
        <w:snapToGrid/>
        <w:spacing w:line="560" w:lineRule="exact"/>
        <w:ind w:firstLine="480" w:firstLineChars="200"/>
        <w:jc w:val="both"/>
        <w:rPr>
          <w:rFonts w:hint="eastAsia"/>
          <w:highlight w:val="none"/>
        </w:rPr>
      </w:pPr>
      <w:r>
        <w:rPr>
          <w:rFonts w:hint="eastAsia"/>
          <w:highlight w:val="none"/>
        </w:rPr>
        <w:t>1、招标单位（采购单位）：深圳市南山区住房和建设局。</w:t>
      </w:r>
    </w:p>
    <w:p>
      <w:pPr>
        <w:pageBreakBefore w:val="0"/>
        <w:kinsoku/>
        <w:wordWrap/>
        <w:overflowPunct/>
        <w:topLinePunct w:val="0"/>
        <w:autoSpaceDE/>
        <w:autoSpaceDN/>
        <w:bidi w:val="0"/>
        <w:snapToGrid/>
        <w:spacing w:line="560" w:lineRule="exact"/>
        <w:ind w:firstLine="480" w:firstLineChars="200"/>
        <w:jc w:val="both"/>
        <w:rPr>
          <w:rFonts w:hint="eastAsia" w:eastAsia="宋体"/>
          <w:highlight w:val="none"/>
          <w:lang w:eastAsia="zh-CN"/>
        </w:rPr>
      </w:pPr>
      <w:r>
        <w:rPr>
          <w:rFonts w:hint="eastAsia"/>
          <w:highlight w:val="none"/>
        </w:rPr>
        <w:t>2、采购内容：2024年度南山区下放建设工程勘察设计文件抽查服务项目。</w:t>
      </w:r>
    </w:p>
    <w:p>
      <w:pPr>
        <w:pageBreakBefore w:val="0"/>
        <w:kinsoku/>
        <w:wordWrap/>
        <w:overflowPunct/>
        <w:topLinePunct w:val="0"/>
        <w:autoSpaceDE/>
        <w:autoSpaceDN/>
        <w:bidi w:val="0"/>
        <w:snapToGrid/>
        <w:spacing w:line="560" w:lineRule="exact"/>
        <w:ind w:firstLine="480" w:firstLineChars="200"/>
        <w:jc w:val="both"/>
        <w:rPr>
          <w:rFonts w:hint="eastAsia" w:eastAsia="宋体"/>
          <w:sz w:val="24"/>
          <w:szCs w:val="24"/>
          <w:lang w:eastAsia="zh-CN"/>
        </w:rPr>
      </w:pPr>
      <w:r>
        <w:rPr>
          <w:rFonts w:hint="eastAsia"/>
          <w:highlight w:val="none"/>
        </w:rPr>
        <w:t>3、项目服务期：本项目合同服务期限为自合同生效之日起至202</w:t>
      </w:r>
      <w:bookmarkStart w:id="16" w:name="_GoBack"/>
      <w:bookmarkEnd w:id="16"/>
      <w:r>
        <w:rPr>
          <w:rFonts w:hint="eastAsia"/>
          <w:highlight w:val="none"/>
        </w:rPr>
        <w:t>5年1月20日。中标的审图服务机构须指派符合资质的审图团队开展施工图抽查活动。</w:t>
      </w:r>
    </w:p>
    <w:p>
      <w:pPr>
        <w:pageBreakBefore w:val="0"/>
        <w:kinsoku/>
        <w:wordWrap/>
        <w:overflowPunct/>
        <w:topLinePunct w:val="0"/>
        <w:autoSpaceDE/>
        <w:autoSpaceDN/>
        <w:bidi w:val="0"/>
        <w:snapToGrid/>
        <w:spacing w:line="560" w:lineRule="exact"/>
        <w:ind w:firstLine="480" w:firstLineChars="200"/>
        <w:jc w:val="both"/>
        <w:rPr>
          <w:rFonts w:hint="eastAsia"/>
          <w:highlight w:val="none"/>
        </w:rPr>
      </w:pPr>
      <w:r>
        <w:rPr>
          <w:rFonts w:hint="eastAsia"/>
          <w:highlight w:val="none"/>
        </w:rPr>
        <w:t>4、合同方式：固定总价合同。</w:t>
      </w:r>
    </w:p>
    <w:p>
      <w:pPr>
        <w:pageBreakBefore w:val="0"/>
        <w:kinsoku/>
        <w:wordWrap/>
        <w:overflowPunct/>
        <w:topLinePunct w:val="0"/>
        <w:autoSpaceDE/>
        <w:autoSpaceDN/>
        <w:bidi w:val="0"/>
        <w:snapToGrid/>
        <w:spacing w:line="560" w:lineRule="exact"/>
        <w:ind w:firstLine="480" w:firstLineChars="200"/>
        <w:jc w:val="both"/>
        <w:rPr>
          <w:rFonts w:hint="eastAsia" w:eastAsia="宋体"/>
          <w:highlight w:val="none"/>
          <w:lang w:eastAsia="zh-CN"/>
        </w:rPr>
      </w:pPr>
      <w:r>
        <w:rPr>
          <w:rFonts w:hint="eastAsia"/>
          <w:highlight w:val="none"/>
        </w:rPr>
        <w:t>5、项目背景：根据《深圳市人民政府办公厅关于印发&lt;深圳市进一步深化工程建设项目审批制度改革工作实施方案&gt;的通知》（深府办函[2019]234号）部署，我市已在全市范围内取消房屋建筑和建设工程施工图审查，实行告知承诺制。为落实施工图审查制度改革，加强事中事后监管，鉴于目前我局无相关专项技术审图人员，我局通过招标的方式选择有建设工程施工图审查资质的审图机构作为协助审查的技术性服务合作对象，协助开展2024年度建设工程施工图抽查工作及各项相关事务。现因市住建局下放103个项目至我局监管，为确保下放项目审图工作正常开展，拟招标一家审图单位开展此项工作。</w:t>
      </w:r>
    </w:p>
    <w:p>
      <w:pPr>
        <w:keepNext/>
        <w:keepLines/>
        <w:pageBreakBefore w:val="0"/>
        <w:widowControl w:val="0"/>
        <w:kinsoku/>
        <w:wordWrap/>
        <w:overflowPunct/>
        <w:topLinePunct w:val="0"/>
        <w:autoSpaceDE/>
        <w:autoSpaceDN/>
        <w:bidi w:val="0"/>
        <w:adjustRightInd w:val="0"/>
        <w:snapToGrid/>
        <w:spacing w:before="157" w:beforeLines="50" w:after="157" w:afterLines="50" w:line="560" w:lineRule="exact"/>
        <w:textAlignment w:val="baseline"/>
        <w:outlineLvl w:val="1"/>
        <w:rPr>
          <w:rFonts w:hint="eastAsia" w:ascii="宋体" w:hAnsi="宋体" w:eastAsia="宋体" w:cs="宋体"/>
          <w:sz w:val="24"/>
          <w:szCs w:val="24"/>
        </w:rPr>
      </w:pPr>
      <w:r>
        <w:rPr>
          <w:rFonts w:hint="eastAsia" w:ascii="宋体" w:hAnsi="宋体" w:eastAsia="宋体" w:cs="宋体"/>
          <w:b/>
          <w:bCs/>
          <w:sz w:val="24"/>
          <w:szCs w:val="24"/>
        </w:rPr>
        <w:t>三、技术（服务）要求</w:t>
      </w:r>
    </w:p>
    <w:p>
      <w:pPr>
        <w:pageBreakBefore w:val="0"/>
        <w:kinsoku/>
        <w:wordWrap/>
        <w:overflowPunct/>
        <w:topLinePunct w:val="0"/>
        <w:autoSpaceDE/>
        <w:autoSpaceDN/>
        <w:bidi w:val="0"/>
        <w:snapToGrid/>
        <w:spacing w:line="560" w:lineRule="exact"/>
        <w:ind w:firstLine="482"/>
        <w:rPr>
          <w:rFonts w:hint="eastAsia" w:ascii="宋体" w:hAnsi="宋体" w:eastAsia="宋体" w:cs="宋体"/>
          <w:sz w:val="24"/>
          <w:szCs w:val="24"/>
        </w:rPr>
      </w:pPr>
      <w:r>
        <w:rPr>
          <w:rFonts w:hint="eastAsia" w:ascii="宋体" w:hAnsi="宋体" w:eastAsia="宋体" w:cs="宋体"/>
          <w:b/>
          <w:sz w:val="24"/>
          <w:szCs w:val="24"/>
        </w:rPr>
        <w:t>（一）服务内容</w:t>
      </w:r>
    </w:p>
    <w:p>
      <w:pPr>
        <w:pageBreakBefore w:val="0"/>
        <w:kinsoku/>
        <w:wordWrap/>
        <w:overflowPunct/>
        <w:topLinePunct w:val="0"/>
        <w:autoSpaceDE/>
        <w:autoSpaceDN/>
        <w:bidi w:val="0"/>
        <w:snapToGrid/>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1、依据国家、省、市及《深圳市人民政府办公厅关于印发&lt;深圳市进一步深化工程建设项目审批制度改革工作实施方案&gt;的通知》（深府办函[2019]234号）等上级文件制定工作原则，开展施工图抽查相关工作。</w:t>
      </w:r>
    </w:p>
    <w:p>
      <w:pPr>
        <w:pageBreakBefore w:val="0"/>
        <w:kinsoku/>
        <w:wordWrap/>
        <w:overflowPunct/>
        <w:topLinePunct w:val="0"/>
        <w:autoSpaceDE/>
        <w:autoSpaceDN/>
        <w:bidi w:val="0"/>
        <w:snapToGrid/>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2、按照《深圳市房屋建筑和市政基础设施工程勘察设计文件质量监督检查工作规则》（试行），在服务期内协助</w:t>
      </w:r>
      <w:r>
        <w:rPr>
          <w:rFonts w:hint="eastAsia" w:cs="宋体"/>
          <w:sz w:val="24"/>
          <w:szCs w:val="24"/>
          <w:lang w:eastAsia="zh-CN"/>
        </w:rPr>
        <w:t>招标单位</w:t>
      </w:r>
      <w:r>
        <w:rPr>
          <w:rFonts w:hint="eastAsia" w:ascii="宋体" w:hAnsi="宋体" w:eastAsia="宋体" w:cs="宋体"/>
          <w:sz w:val="24"/>
          <w:szCs w:val="24"/>
        </w:rPr>
        <w:t>开展区管建设工程施工图设计文件抽查工作。按照有关法律、法规对相应区管项目施工图涉及公共利益、公众安全和工程建设强制性标准等内容实行抽查。</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3、协助开展南山区区管工程(房建工程、市政工程，含前海移交我局监管项目) 勘察文件抽查工作，审查线上勘察文件。对勘察开工告知项目，按照住建局要求安排专家到场进行检查，对现场勘察各项准备工作提出意见。</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4、协助</w:t>
      </w:r>
      <w:r>
        <w:rPr>
          <w:rFonts w:hint="eastAsia" w:cs="宋体"/>
          <w:sz w:val="24"/>
          <w:szCs w:val="24"/>
          <w:lang w:eastAsia="zh-CN"/>
        </w:rPr>
        <w:t>招标单位</w:t>
      </w:r>
      <w:r>
        <w:rPr>
          <w:rFonts w:hint="eastAsia" w:ascii="宋体" w:hAnsi="宋体" w:eastAsia="宋体" w:cs="宋体"/>
          <w:sz w:val="24"/>
          <w:szCs w:val="24"/>
        </w:rPr>
        <w:t>对建设工程施工图抽查项目进行跟踪管理。建立健全设计施工图文件质量评价体系和方案，对抽查的设计施工图文件出具问题清单、整改报告，提出整改或处罚建议，协助</w:t>
      </w:r>
      <w:r>
        <w:rPr>
          <w:rFonts w:hint="eastAsia" w:cs="宋体"/>
          <w:sz w:val="24"/>
          <w:szCs w:val="24"/>
          <w:lang w:eastAsia="zh-CN"/>
        </w:rPr>
        <w:t>招标单位</w:t>
      </w:r>
      <w:r>
        <w:rPr>
          <w:rFonts w:hint="eastAsia" w:ascii="宋体" w:hAnsi="宋体" w:eastAsia="宋体" w:cs="宋体"/>
          <w:sz w:val="24"/>
          <w:szCs w:val="24"/>
        </w:rPr>
        <w:t>调查取证，督促设计单位和建设、施工单位对抽查的不合格项目设计文件进行整改，并对整改情况进行跟踪，确保质量安全。</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cs="宋体"/>
          <w:sz w:val="24"/>
          <w:szCs w:val="24"/>
          <w:lang w:val="en-US" w:eastAsia="zh-CN"/>
        </w:rPr>
        <w:t>5</w:t>
      </w:r>
      <w:r>
        <w:rPr>
          <w:rFonts w:hint="eastAsia" w:ascii="宋体" w:hAnsi="宋体" w:eastAsia="宋体" w:cs="宋体"/>
          <w:sz w:val="24"/>
          <w:szCs w:val="24"/>
        </w:rPr>
        <w:t>、根据《深圳市房屋建筑工程施工图设计文件抽查要点》（试行）开展工作，对</w:t>
      </w:r>
      <w:r>
        <w:rPr>
          <w:rFonts w:hint="eastAsia" w:cs="宋体"/>
          <w:sz w:val="24"/>
          <w:szCs w:val="24"/>
          <w:lang w:eastAsia="zh-CN"/>
        </w:rPr>
        <w:t>招标单位</w:t>
      </w:r>
      <w:r>
        <w:rPr>
          <w:rFonts w:hint="eastAsia" w:ascii="宋体" w:hAnsi="宋体" w:eastAsia="宋体" w:cs="宋体"/>
          <w:sz w:val="24"/>
          <w:szCs w:val="24"/>
        </w:rPr>
        <w:t>的施工图抽查工作及流程进行指导和协助完善。</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cs="宋体"/>
          <w:sz w:val="24"/>
          <w:szCs w:val="24"/>
          <w:lang w:val="en-US" w:eastAsia="zh-CN"/>
        </w:rPr>
        <w:t>6</w:t>
      </w:r>
      <w:r>
        <w:rPr>
          <w:rFonts w:hint="eastAsia" w:ascii="宋体" w:hAnsi="宋体" w:eastAsia="宋体" w:cs="宋体"/>
          <w:sz w:val="24"/>
          <w:szCs w:val="24"/>
        </w:rPr>
        <w:t>、应按国家及深圳市地方现行的强制性技术规范、标准、规程、行政主管部门有关本工程的审批文件及</w:t>
      </w:r>
      <w:r>
        <w:rPr>
          <w:rFonts w:hint="eastAsia" w:cs="宋体"/>
          <w:sz w:val="24"/>
          <w:szCs w:val="24"/>
          <w:lang w:eastAsia="zh-CN"/>
        </w:rPr>
        <w:t>招标单位</w:t>
      </w:r>
      <w:r>
        <w:rPr>
          <w:rFonts w:hint="eastAsia" w:ascii="宋体" w:hAnsi="宋体" w:eastAsia="宋体" w:cs="宋体"/>
          <w:sz w:val="24"/>
          <w:szCs w:val="24"/>
        </w:rPr>
        <w:t>提出的抽查要求进行设计文件审查，并按合同规定的进度要求提交施工图审查意见书，并对审查工作负责，承担审查责任。</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cs="宋体"/>
          <w:sz w:val="24"/>
          <w:szCs w:val="24"/>
          <w:lang w:val="en-US" w:eastAsia="zh-CN"/>
        </w:rPr>
        <w:t>7</w:t>
      </w:r>
      <w:r>
        <w:rPr>
          <w:rFonts w:hint="eastAsia" w:ascii="宋体" w:hAnsi="宋体" w:eastAsia="宋体" w:cs="宋体"/>
          <w:sz w:val="24"/>
          <w:szCs w:val="24"/>
        </w:rPr>
        <w:t>、对施工图监督抽查过程中可能出现的申诉情况，组建技术委员会专家论证，并采取应对措施，协助</w:t>
      </w:r>
      <w:r>
        <w:rPr>
          <w:rFonts w:hint="eastAsia" w:cs="宋体"/>
          <w:sz w:val="24"/>
          <w:szCs w:val="24"/>
          <w:lang w:eastAsia="zh-CN"/>
        </w:rPr>
        <w:t>招标单位</w:t>
      </w:r>
      <w:r>
        <w:rPr>
          <w:rFonts w:hint="eastAsia" w:ascii="宋体" w:hAnsi="宋体" w:eastAsia="宋体" w:cs="宋体"/>
          <w:sz w:val="24"/>
          <w:szCs w:val="24"/>
        </w:rPr>
        <w:t>进行分类整理并归档。</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cs="宋体"/>
          <w:sz w:val="24"/>
          <w:szCs w:val="24"/>
          <w:lang w:val="en-US" w:eastAsia="zh-CN"/>
        </w:rPr>
        <w:t>8</w:t>
      </w:r>
      <w:r>
        <w:rPr>
          <w:rFonts w:hint="eastAsia" w:ascii="宋体" w:hAnsi="宋体" w:eastAsia="宋体" w:cs="宋体"/>
          <w:sz w:val="24"/>
          <w:szCs w:val="24"/>
        </w:rPr>
        <w:t>、负责协助向市住建局等部门报送施工图抽查工作相关数据。</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cs="宋体"/>
          <w:sz w:val="24"/>
          <w:szCs w:val="24"/>
          <w:lang w:val="en-US" w:eastAsia="zh-CN"/>
        </w:rPr>
        <w:t>9</w:t>
      </w:r>
      <w:r>
        <w:rPr>
          <w:rFonts w:hint="eastAsia" w:ascii="宋体" w:hAnsi="宋体" w:eastAsia="宋体" w:cs="宋体"/>
          <w:sz w:val="24"/>
          <w:szCs w:val="24"/>
        </w:rPr>
        <w:t>、参与省、市、区相关部门对</w:t>
      </w:r>
      <w:r>
        <w:rPr>
          <w:rFonts w:hint="eastAsia" w:cs="宋体"/>
          <w:sz w:val="24"/>
          <w:szCs w:val="24"/>
          <w:lang w:eastAsia="zh-CN"/>
        </w:rPr>
        <w:t>招标单位</w:t>
      </w:r>
      <w:r>
        <w:rPr>
          <w:rFonts w:hint="eastAsia" w:ascii="宋体" w:hAnsi="宋体" w:eastAsia="宋体" w:cs="宋体"/>
          <w:sz w:val="24"/>
          <w:szCs w:val="24"/>
        </w:rPr>
        <w:t>施工图抽查工作的考核，并指导</w:t>
      </w:r>
      <w:r>
        <w:rPr>
          <w:rFonts w:hint="eastAsia" w:cs="宋体"/>
          <w:sz w:val="24"/>
          <w:szCs w:val="24"/>
          <w:lang w:eastAsia="zh-CN"/>
        </w:rPr>
        <w:t>招标单位</w:t>
      </w:r>
      <w:r>
        <w:rPr>
          <w:rFonts w:hint="eastAsia" w:ascii="宋体" w:hAnsi="宋体" w:eastAsia="宋体" w:cs="宋体"/>
          <w:sz w:val="24"/>
          <w:szCs w:val="24"/>
        </w:rPr>
        <w:t>完成迎检准备工作。</w:t>
      </w:r>
    </w:p>
    <w:p>
      <w:pPr>
        <w:pageBreakBefore w:val="0"/>
        <w:kinsoku/>
        <w:wordWrap/>
        <w:overflowPunct/>
        <w:topLinePunct w:val="0"/>
        <w:autoSpaceDE/>
        <w:autoSpaceDN/>
        <w:bidi w:val="0"/>
        <w:spacing w:line="560" w:lineRule="exact"/>
        <w:ind w:firstLine="482"/>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sz w:val="24"/>
          <w:szCs w:val="24"/>
        </w:rPr>
        <w:t>（二）服务期限及服务方式</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本项目合同服务期限为自合同生效之日起至202</w:t>
      </w:r>
      <w:r>
        <w:rPr>
          <w:rFonts w:hint="eastAsia" w:cs="宋体"/>
          <w:sz w:val="24"/>
          <w:szCs w:val="24"/>
          <w:lang w:val="en-US" w:eastAsia="zh-CN"/>
        </w:rPr>
        <w:t>5</w:t>
      </w:r>
      <w:r>
        <w:rPr>
          <w:rFonts w:hint="eastAsia" w:ascii="宋体" w:hAnsi="宋体" w:eastAsia="宋体" w:cs="宋体"/>
          <w:sz w:val="24"/>
          <w:szCs w:val="24"/>
        </w:rPr>
        <w:t>年</w:t>
      </w:r>
      <w:r>
        <w:rPr>
          <w:rFonts w:hint="eastAsia" w:cs="宋体"/>
          <w:sz w:val="24"/>
          <w:szCs w:val="24"/>
          <w:lang w:val="en-US" w:eastAsia="zh-CN"/>
        </w:rPr>
        <w:t>1</w:t>
      </w:r>
      <w:r>
        <w:rPr>
          <w:rFonts w:hint="eastAsia" w:ascii="宋体" w:hAnsi="宋体" w:eastAsia="宋体" w:cs="宋体"/>
          <w:sz w:val="24"/>
          <w:szCs w:val="24"/>
        </w:rPr>
        <w:t>月</w:t>
      </w:r>
      <w:r>
        <w:rPr>
          <w:rFonts w:hint="eastAsia" w:cs="宋体"/>
          <w:sz w:val="24"/>
          <w:szCs w:val="24"/>
          <w:lang w:val="en-US" w:eastAsia="zh-CN"/>
        </w:rPr>
        <w:t>20</w:t>
      </w:r>
      <w:r>
        <w:rPr>
          <w:rFonts w:hint="eastAsia" w:ascii="宋体" w:hAnsi="宋体" w:eastAsia="宋体" w:cs="宋体"/>
          <w:sz w:val="24"/>
          <w:szCs w:val="24"/>
        </w:rPr>
        <w:t>日。中标的审图服务机构须指派符合资质的审图团队开展施工图抽查活动。</w:t>
      </w:r>
    </w:p>
    <w:p>
      <w:pPr>
        <w:pageBreakBefore w:val="0"/>
        <w:kinsoku/>
        <w:wordWrap/>
        <w:overflowPunct/>
        <w:topLinePunct w:val="0"/>
        <w:autoSpaceDE/>
        <w:autoSpaceDN/>
        <w:bidi w:val="0"/>
        <w:spacing w:line="560" w:lineRule="exact"/>
        <w:ind w:firstLine="481" w:firstLineChars="200"/>
        <w:rPr>
          <w:rFonts w:hint="eastAsia" w:ascii="宋体" w:hAnsi="宋体" w:eastAsia="宋体" w:cs="宋体"/>
          <w:b/>
          <w:sz w:val="24"/>
          <w:szCs w:val="24"/>
        </w:rPr>
      </w:pPr>
      <w:r>
        <w:rPr>
          <w:rFonts w:hint="eastAsia" w:ascii="宋体" w:hAnsi="宋体" w:eastAsia="宋体" w:cs="宋体"/>
          <w:b/>
          <w:bCs/>
          <w:sz w:val="24"/>
          <w:szCs w:val="24"/>
        </w:rPr>
        <w:t>★</w:t>
      </w:r>
      <w:r>
        <w:rPr>
          <w:rFonts w:hint="eastAsia" w:ascii="宋体" w:hAnsi="宋体" w:eastAsia="宋体" w:cs="宋体"/>
          <w:b/>
          <w:sz w:val="24"/>
          <w:szCs w:val="24"/>
        </w:rPr>
        <w:t>（三）投标价格要求</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1、本项目预算金额为人民币</w:t>
      </w:r>
      <w:r>
        <w:rPr>
          <w:rFonts w:hint="eastAsia" w:cs="宋体"/>
          <w:sz w:val="24"/>
          <w:szCs w:val="24"/>
          <w:shd w:val="clear"/>
          <w:lang w:val="en-US" w:eastAsia="zh-CN"/>
        </w:rPr>
        <w:t>61</w:t>
      </w:r>
      <w:r>
        <w:rPr>
          <w:rFonts w:hint="eastAsia" w:ascii="宋体" w:hAnsi="宋体" w:eastAsia="宋体" w:cs="宋体"/>
          <w:sz w:val="24"/>
          <w:szCs w:val="24"/>
        </w:rPr>
        <w:t>万元，投标报价超过预算金额将导致投标无效。</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项目服务费采用总价包干制，投标报价应包括服务成本、法定税费和企业的利润以及其他一切不可预见的费用。由投标单位根据招标文件所提供的资料自行测算投标报价；一经中标，投标报价总价作为中标单位与采购单位签定的合同金额，合同期限内不做调整。</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shd w:val="clear"/>
        </w:rPr>
      </w:pPr>
      <w:r>
        <w:rPr>
          <w:rFonts w:hint="eastAsia" w:ascii="宋体" w:hAnsi="宋体" w:eastAsia="宋体" w:cs="宋体"/>
          <w:sz w:val="24"/>
          <w:szCs w:val="24"/>
        </w:rPr>
        <w:t>3、</w:t>
      </w:r>
      <w:r>
        <w:rPr>
          <w:rFonts w:hint="eastAsia" w:ascii="宋体" w:hAnsi="宋体" w:eastAsia="宋体" w:cs="宋体"/>
          <w:sz w:val="24"/>
          <w:szCs w:val="24"/>
          <w:shd w:val="clear"/>
        </w:rPr>
        <w:t>结算标准根据国家发展改革委《关于降低部分建设项目收费标准规范收费行为等有关问题的通知》（发改价格[2011]534号）、广东省物价局《转发国家发展改革委关于降低部分建设项目收费标准规范收费行为等有关问题的通知》（粤价[2011]88号），审查费用以完成审查项目的工程勘察设计收费的6.5</w:t>
      </w:r>
      <w:r>
        <w:rPr>
          <w:rFonts w:hint="eastAsia" w:cs="宋体"/>
          <w:sz w:val="24"/>
          <w:szCs w:val="24"/>
          <w:shd w:val="clear"/>
          <w:lang w:val="en-US" w:eastAsia="zh-CN"/>
        </w:rPr>
        <w:t>%</w:t>
      </w:r>
      <w:r>
        <w:rPr>
          <w:rFonts w:hint="eastAsia" w:ascii="宋体" w:hAnsi="宋体" w:eastAsia="宋体" w:cs="宋体"/>
          <w:sz w:val="24"/>
          <w:szCs w:val="24"/>
          <w:shd w:val="clear"/>
        </w:rPr>
        <w:t>同时下浮10</w:t>
      </w:r>
      <w:r>
        <w:rPr>
          <w:rFonts w:hint="eastAsia" w:cs="宋体"/>
          <w:sz w:val="24"/>
          <w:szCs w:val="24"/>
          <w:shd w:val="clear"/>
          <w:lang w:val="en-US" w:eastAsia="zh-CN"/>
        </w:rPr>
        <w:t>%</w:t>
      </w:r>
      <w:r>
        <w:rPr>
          <w:rFonts w:hint="eastAsia" w:ascii="宋体" w:hAnsi="宋体" w:eastAsia="宋体" w:cs="宋体"/>
          <w:sz w:val="24"/>
          <w:szCs w:val="24"/>
          <w:shd w:val="clear"/>
        </w:rPr>
        <w:t>计取。若2024年完成工作量计取服务费用低于合同金额，按实际完成工作量计取；若高于合同金额，按合同金额结算。</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4、投标人的投标报价，应是本项目招标范围和招标文件及合同条款上所列的各项内容中所述的全部，不得以任何理由予以重复，并以投标人在投标文件中提出的总价为依据；</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5、投标人不得期望通过索赔等方式获取补偿，否则，除可能遭到拒绝外，还可能将被作为不良行为记录在案，并可能影响其以后参加政府采购的项目投标。各投标人在投标报价时，应充分考虑投标报价的风险。</w:t>
      </w:r>
    </w:p>
    <w:p>
      <w:pPr>
        <w:pageBreakBefore w:val="0"/>
        <w:kinsoku/>
        <w:wordWrap/>
        <w:overflowPunct/>
        <w:topLinePunct w:val="0"/>
        <w:autoSpaceDE/>
        <w:autoSpaceDN/>
        <w:bidi w:val="0"/>
        <w:spacing w:line="560" w:lineRule="exact"/>
        <w:ind w:firstLine="481" w:firstLineChars="200"/>
        <w:rPr>
          <w:rFonts w:hint="eastAsia" w:ascii="宋体" w:hAnsi="宋体" w:eastAsia="宋体" w:cs="宋体"/>
          <w:b/>
          <w:sz w:val="24"/>
          <w:szCs w:val="24"/>
        </w:rPr>
      </w:pPr>
      <w:r>
        <w:rPr>
          <w:rFonts w:hint="eastAsia" w:ascii="宋体" w:hAnsi="宋体" w:eastAsia="宋体" w:cs="宋体"/>
          <w:b/>
          <w:sz w:val="24"/>
          <w:szCs w:val="24"/>
        </w:rPr>
        <w:t>（</w:t>
      </w:r>
      <w:r>
        <w:rPr>
          <w:rFonts w:hint="eastAsia" w:cs="宋体"/>
          <w:b/>
          <w:sz w:val="24"/>
          <w:szCs w:val="24"/>
          <w:lang w:val="en-US" w:eastAsia="zh-CN"/>
        </w:rPr>
        <w:t>四</w:t>
      </w:r>
      <w:r>
        <w:rPr>
          <w:rFonts w:hint="eastAsia" w:ascii="宋体" w:hAnsi="宋体" w:eastAsia="宋体" w:cs="宋体"/>
          <w:b/>
          <w:sz w:val="24"/>
          <w:szCs w:val="24"/>
        </w:rPr>
        <w:t>）服务要求</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1、中标单位应严格按要求完成本项目所列服务内容，认真开展勘察设计文件审查与现场检查工作，提交所审项目审查意见，起草年度工作总结报告。</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2、中标单位应安排充足的审图人员，严格按照合同要求的审查时限，按时按质完成各轮审查工作。</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3、中标单位应保持客观公允，不得与被审图单位私下交易或变相为被审图单位提供便利。本项目禁止将部分或全部工作内容转委托给第三人。</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四、人员配备及</w:t>
      </w:r>
      <w:r>
        <w:rPr>
          <w:rFonts w:hint="eastAsia" w:ascii="宋体" w:hAnsi="宋体" w:eastAsia="宋体" w:cs="宋体"/>
          <w:b/>
          <w:bCs/>
          <w:sz w:val="24"/>
          <w:szCs w:val="24"/>
          <w:lang w:val="en-US" w:eastAsia="zh-CN"/>
        </w:rPr>
        <w:t>其他</w:t>
      </w:r>
      <w:r>
        <w:rPr>
          <w:rFonts w:hint="eastAsia" w:ascii="宋体" w:hAnsi="宋体" w:eastAsia="宋体" w:cs="宋体"/>
          <w:b/>
          <w:bCs/>
          <w:sz w:val="24"/>
          <w:szCs w:val="24"/>
        </w:rPr>
        <w:t>要求</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（一）本项目要求</w:t>
      </w:r>
      <w:r>
        <w:rPr>
          <w:rFonts w:hint="eastAsia" w:cs="宋体"/>
          <w:sz w:val="24"/>
          <w:szCs w:val="24"/>
          <w:lang w:eastAsia="zh-CN"/>
        </w:rPr>
        <w:t>中标单位</w:t>
      </w:r>
      <w:r>
        <w:rPr>
          <w:rFonts w:hint="eastAsia" w:ascii="宋体" w:hAnsi="宋体" w:eastAsia="宋体" w:cs="宋体"/>
          <w:sz w:val="24"/>
          <w:szCs w:val="24"/>
        </w:rPr>
        <w:t>应保证提供服务人员对建设工程施工图具有丰富的审查经验；服务建设工程施工图抽查项目人员人数符合以下要求：项目负责人1人；每种专业安排审图师至少各1人。详见下表：</w:t>
      </w:r>
    </w:p>
    <w:tbl>
      <w:tblPr>
        <w:tblStyle w:val="15"/>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312"/>
        <w:gridCol w:w="2476"/>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人员需求</w:t>
            </w: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eastAsia="zh-CN"/>
              </w:rPr>
              <w:t>人数</w:t>
            </w:r>
          </w:p>
        </w:tc>
        <w:tc>
          <w:tcPr>
            <w:tcW w:w="24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eastAsia="zh-CN"/>
              </w:rPr>
              <w:t>主要服务内容说明</w:t>
            </w:r>
          </w:p>
        </w:tc>
        <w:tc>
          <w:tcPr>
            <w:tcW w:w="34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eastAsia="zh-CN"/>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exact"/>
          <w:jc w:val="center"/>
        </w:trPr>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抽查工作负责人</w:t>
            </w: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1人</w:t>
            </w:r>
          </w:p>
        </w:tc>
        <w:tc>
          <w:tcPr>
            <w:tcW w:w="24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负责项目抽查工作的协调与统筹，向招标单位沟通汇报等工作</w:t>
            </w:r>
          </w:p>
        </w:tc>
        <w:tc>
          <w:tcPr>
            <w:tcW w:w="34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具备高级工程师职称，具有10年以上房建施工图审查相关工作经验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exact"/>
          <w:jc w:val="center"/>
        </w:trPr>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审图师</w:t>
            </w: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每种专业至少各一人</w:t>
            </w:r>
          </w:p>
        </w:tc>
        <w:tc>
          <w:tcPr>
            <w:tcW w:w="24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开展各专业施工图审查工作</w:t>
            </w:r>
          </w:p>
        </w:tc>
        <w:tc>
          <w:tcPr>
            <w:tcW w:w="34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建筑、结构、</w:t>
            </w:r>
            <w:r>
              <w:rPr>
                <w:rFonts w:hint="eastAsia" w:ascii="仿宋_GB2312" w:hAnsi="仿宋_GB2312" w:eastAsia="仿宋_GB2312" w:cs="仿宋_GB2312"/>
                <w:sz w:val="21"/>
                <w:szCs w:val="21"/>
                <w:highlight w:val="none"/>
                <w:lang w:val="en-US" w:eastAsia="zh-CN"/>
              </w:rPr>
              <w:t>岩土、道桥、给排水、暖通、电力</w:t>
            </w:r>
            <w:r>
              <w:rPr>
                <w:rFonts w:hint="eastAsia" w:ascii="仿宋_GB2312" w:hAnsi="仿宋_GB2312" w:eastAsia="仿宋_GB2312" w:cs="仿宋_GB2312"/>
                <w:sz w:val="21"/>
                <w:szCs w:val="21"/>
                <w:highlight w:val="none"/>
                <w:lang w:eastAsia="zh-CN"/>
              </w:rPr>
              <w:t>等专业</w:t>
            </w:r>
            <w:r>
              <w:rPr>
                <w:rFonts w:hint="eastAsia" w:ascii="仿宋_GB2312" w:hAnsi="仿宋_GB2312" w:eastAsia="仿宋_GB2312" w:cs="仿宋_GB2312"/>
                <w:sz w:val="21"/>
                <w:szCs w:val="21"/>
                <w:highlight w:val="none"/>
                <w:lang w:val="en-US" w:eastAsia="zh-CN"/>
              </w:rPr>
              <w:t>注册工程师</w:t>
            </w:r>
          </w:p>
        </w:tc>
      </w:tr>
    </w:tbl>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二</w:t>
      </w:r>
      <w:r>
        <w:rPr>
          <w:rFonts w:hint="eastAsia" w:cs="宋体"/>
          <w:sz w:val="24"/>
          <w:szCs w:val="24"/>
          <w:lang w:eastAsia="zh-CN"/>
        </w:rPr>
        <w:t>）</w:t>
      </w:r>
      <w:r>
        <w:rPr>
          <w:rFonts w:hint="eastAsia" w:ascii="宋体" w:hAnsi="宋体" w:eastAsia="宋体" w:cs="宋体"/>
          <w:sz w:val="24"/>
          <w:szCs w:val="24"/>
        </w:rPr>
        <w:t>所提供的服务应符合国家和地方的有关法律、法规和标准的规定。</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cs="宋体"/>
          <w:sz w:val="24"/>
          <w:szCs w:val="24"/>
          <w:lang w:val="en-US" w:eastAsia="zh-CN"/>
        </w:rPr>
        <w:t>三</w:t>
      </w:r>
      <w:r>
        <w:rPr>
          <w:rFonts w:hint="eastAsia" w:ascii="宋体" w:hAnsi="宋体" w:eastAsia="宋体" w:cs="宋体"/>
          <w:sz w:val="24"/>
          <w:szCs w:val="24"/>
        </w:rPr>
        <w:t>）提供的请示、报告和通知均应采用书面形式</w:t>
      </w:r>
      <w:r>
        <w:rPr>
          <w:rFonts w:hint="eastAsia" w:cs="宋体"/>
          <w:sz w:val="24"/>
          <w:szCs w:val="24"/>
          <w:lang w:eastAsia="zh-CN"/>
        </w:rPr>
        <w:t>。</w:t>
      </w:r>
    </w:p>
    <w:p>
      <w:pPr>
        <w:pageBreakBefore w:val="0"/>
        <w:kinsoku/>
        <w:wordWrap/>
        <w:overflowPunct/>
        <w:topLinePunct w:val="0"/>
        <w:autoSpaceDE/>
        <w:autoSpaceDN/>
        <w:bidi w:val="0"/>
        <w:snapToGrid/>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四</w:t>
      </w:r>
      <w:r>
        <w:rPr>
          <w:rFonts w:hint="eastAsia" w:ascii="宋体" w:hAnsi="宋体" w:eastAsia="宋体" w:cs="宋体"/>
          <w:sz w:val="24"/>
          <w:szCs w:val="24"/>
        </w:rPr>
        <w:t>）积极为</w:t>
      </w:r>
      <w:r>
        <w:rPr>
          <w:rFonts w:hint="eastAsia" w:cs="宋体"/>
          <w:sz w:val="24"/>
          <w:szCs w:val="24"/>
          <w:lang w:eastAsia="zh-CN"/>
        </w:rPr>
        <w:t>招标单位</w:t>
      </w:r>
      <w:r>
        <w:rPr>
          <w:rFonts w:hint="eastAsia" w:ascii="宋体" w:hAnsi="宋体" w:eastAsia="宋体" w:cs="宋体"/>
          <w:sz w:val="24"/>
          <w:szCs w:val="24"/>
        </w:rPr>
        <w:t>涉及建设工程施工图的日常工作提供技术支持。</w:t>
      </w:r>
    </w:p>
    <w:p>
      <w:pPr>
        <w:pageBreakBefore w:val="0"/>
        <w:kinsoku/>
        <w:wordWrap/>
        <w:overflowPunct/>
        <w:topLinePunct w:val="0"/>
        <w:autoSpaceDE/>
        <w:autoSpaceDN/>
        <w:bidi w:val="0"/>
        <w:snapToGrid/>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五</w:t>
      </w:r>
      <w:r>
        <w:rPr>
          <w:rFonts w:hint="eastAsia" w:ascii="宋体" w:hAnsi="宋体" w:eastAsia="宋体" w:cs="宋体"/>
          <w:sz w:val="24"/>
          <w:szCs w:val="24"/>
        </w:rPr>
        <w:t>）应遵循回避原则。若审图工作出现</w:t>
      </w:r>
      <w:r>
        <w:rPr>
          <w:rFonts w:hint="eastAsia" w:cs="宋体"/>
          <w:sz w:val="24"/>
          <w:szCs w:val="24"/>
          <w:lang w:eastAsia="zh-CN"/>
        </w:rPr>
        <w:t>中标单位</w:t>
      </w:r>
      <w:r>
        <w:rPr>
          <w:rFonts w:hint="eastAsia" w:ascii="宋体" w:hAnsi="宋体" w:eastAsia="宋体" w:cs="宋体"/>
          <w:sz w:val="24"/>
          <w:szCs w:val="24"/>
        </w:rPr>
        <w:t>参与设计的工程项目，</w:t>
      </w:r>
      <w:r>
        <w:rPr>
          <w:rFonts w:hint="eastAsia" w:cs="宋体"/>
          <w:sz w:val="24"/>
          <w:szCs w:val="24"/>
          <w:lang w:eastAsia="zh-CN"/>
        </w:rPr>
        <w:t>中标单位</w:t>
      </w:r>
      <w:r>
        <w:rPr>
          <w:rFonts w:hint="eastAsia" w:ascii="宋体" w:hAnsi="宋体" w:eastAsia="宋体" w:cs="宋体"/>
          <w:sz w:val="24"/>
          <w:szCs w:val="24"/>
        </w:rPr>
        <w:t>不得参与该项目的审查，由我局另行审查。</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cs="宋体"/>
          <w:sz w:val="24"/>
          <w:szCs w:val="24"/>
          <w:lang w:val="en-US" w:eastAsia="zh-CN"/>
        </w:rPr>
        <w:t>六</w:t>
      </w:r>
      <w:r>
        <w:rPr>
          <w:rFonts w:hint="eastAsia" w:ascii="宋体" w:hAnsi="宋体" w:eastAsia="宋体" w:cs="宋体"/>
          <w:sz w:val="24"/>
          <w:szCs w:val="24"/>
        </w:rPr>
        <w:t>）应保证工作效率</w:t>
      </w:r>
      <w:r>
        <w:rPr>
          <w:rFonts w:hint="eastAsia" w:cs="宋体"/>
          <w:sz w:val="24"/>
          <w:szCs w:val="24"/>
          <w:lang w:eastAsia="zh-CN"/>
        </w:rPr>
        <w:t>：</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1、对于室内装修、桩基、基坑支护项目以及项目规模≤10 万平米的新建项目，</w:t>
      </w:r>
      <w:r>
        <w:rPr>
          <w:rFonts w:hint="eastAsia" w:cs="宋体"/>
          <w:sz w:val="24"/>
          <w:szCs w:val="24"/>
          <w:lang w:eastAsia="zh-CN"/>
        </w:rPr>
        <w:t>中标单位</w:t>
      </w:r>
      <w:r>
        <w:rPr>
          <w:rFonts w:hint="eastAsia" w:ascii="宋体" w:hAnsi="宋体" w:eastAsia="宋体" w:cs="宋体"/>
          <w:sz w:val="24"/>
          <w:szCs w:val="24"/>
        </w:rPr>
        <w:t>应在开始审查后的5个工作日内出具各专业审查意见；</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2、对于10 万平米&lt;项目规模≤20 万平米的新建项目，</w:t>
      </w:r>
      <w:r>
        <w:rPr>
          <w:rFonts w:hint="eastAsia" w:cs="宋体"/>
          <w:sz w:val="24"/>
          <w:szCs w:val="24"/>
          <w:lang w:eastAsia="zh-CN"/>
        </w:rPr>
        <w:t>中标单位</w:t>
      </w:r>
      <w:r>
        <w:rPr>
          <w:rFonts w:hint="eastAsia" w:ascii="宋体" w:hAnsi="宋体" w:eastAsia="宋体" w:cs="宋体"/>
          <w:sz w:val="24"/>
          <w:szCs w:val="24"/>
        </w:rPr>
        <w:t>应在开始审查后的8个工作日内出具各专业审查意见；</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3、对于项目规模&gt;20 万平米的新建项目，</w:t>
      </w:r>
      <w:r>
        <w:rPr>
          <w:rFonts w:hint="eastAsia" w:cs="宋体"/>
          <w:sz w:val="24"/>
          <w:szCs w:val="24"/>
          <w:lang w:eastAsia="zh-CN"/>
        </w:rPr>
        <w:t>中标单位</w:t>
      </w:r>
      <w:r>
        <w:rPr>
          <w:rFonts w:hint="eastAsia" w:ascii="宋体" w:hAnsi="宋体" w:eastAsia="宋体" w:cs="宋体"/>
          <w:sz w:val="24"/>
          <w:szCs w:val="24"/>
        </w:rPr>
        <w:t>应在开始审查后的12个工作日内出具各专业审查意见。</w:t>
      </w:r>
    </w:p>
    <w:p>
      <w:pPr>
        <w:keepNext/>
        <w:keepLines/>
        <w:pageBreakBefore w:val="0"/>
        <w:widowControl w:val="0"/>
        <w:kinsoku/>
        <w:wordWrap/>
        <w:overflowPunct/>
        <w:topLinePunct w:val="0"/>
        <w:autoSpaceDE/>
        <w:autoSpaceDN/>
        <w:bidi w:val="0"/>
        <w:adjustRightInd w:val="0"/>
        <w:spacing w:before="156" w:beforeLines="50" w:after="156" w:afterLines="50" w:line="560" w:lineRule="exact"/>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rPr>
        <w:t>五、考核方式/验收办法</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（一）由</w:t>
      </w:r>
      <w:r>
        <w:rPr>
          <w:rFonts w:hint="eastAsia" w:cs="宋体"/>
          <w:sz w:val="24"/>
          <w:szCs w:val="24"/>
          <w:lang w:eastAsia="zh-CN"/>
        </w:rPr>
        <w:t>招标单位</w:t>
      </w:r>
      <w:r>
        <w:rPr>
          <w:rFonts w:hint="eastAsia" w:ascii="宋体" w:hAnsi="宋体" w:eastAsia="宋体" w:cs="宋体"/>
          <w:sz w:val="24"/>
          <w:szCs w:val="24"/>
        </w:rPr>
        <w:t>在日常工作中监督</w:t>
      </w:r>
      <w:r>
        <w:rPr>
          <w:rFonts w:hint="eastAsia" w:cs="宋体"/>
          <w:sz w:val="24"/>
          <w:szCs w:val="24"/>
          <w:lang w:eastAsia="zh-CN"/>
        </w:rPr>
        <w:t>中标单位</w:t>
      </w:r>
      <w:r>
        <w:rPr>
          <w:rFonts w:hint="eastAsia" w:ascii="宋体" w:hAnsi="宋体" w:eastAsia="宋体" w:cs="宋体"/>
          <w:sz w:val="24"/>
          <w:szCs w:val="24"/>
        </w:rPr>
        <w:t>工作情况，若发现</w:t>
      </w:r>
      <w:r>
        <w:rPr>
          <w:rFonts w:hint="eastAsia" w:cs="宋体"/>
          <w:sz w:val="24"/>
          <w:szCs w:val="24"/>
          <w:lang w:eastAsia="zh-CN"/>
        </w:rPr>
        <w:t>中标单位</w:t>
      </w:r>
      <w:r>
        <w:rPr>
          <w:rFonts w:hint="eastAsia" w:ascii="宋体" w:hAnsi="宋体" w:eastAsia="宋体" w:cs="宋体"/>
          <w:sz w:val="24"/>
          <w:szCs w:val="24"/>
        </w:rPr>
        <w:t>未按合同约定内容开展协审工作或者未按照强制性标准审查，</w:t>
      </w:r>
      <w:bookmarkStart w:id="9" w:name="_Hlk152167503"/>
      <w:r>
        <w:rPr>
          <w:rFonts w:hint="eastAsia" w:cs="宋体"/>
          <w:sz w:val="24"/>
          <w:szCs w:val="24"/>
          <w:lang w:eastAsia="zh-CN"/>
        </w:rPr>
        <w:t>招标单位</w:t>
      </w:r>
      <w:r>
        <w:rPr>
          <w:rFonts w:hint="eastAsia" w:ascii="宋体" w:hAnsi="宋体" w:eastAsia="宋体" w:cs="宋体"/>
          <w:sz w:val="24"/>
          <w:szCs w:val="24"/>
        </w:rPr>
        <w:t>将按合同暂定价5</w:t>
      </w:r>
      <w:r>
        <w:rPr>
          <w:rFonts w:hint="eastAsia" w:cs="宋体"/>
          <w:sz w:val="24"/>
          <w:szCs w:val="24"/>
          <w:lang w:val="en-US" w:eastAsia="zh-CN"/>
        </w:rPr>
        <w:t>%</w:t>
      </w:r>
      <w:r>
        <w:rPr>
          <w:rFonts w:hint="eastAsia" w:ascii="宋体" w:hAnsi="宋体" w:eastAsia="宋体" w:cs="宋体"/>
          <w:sz w:val="24"/>
          <w:szCs w:val="24"/>
        </w:rPr>
        <w:t>/次的标准扣除作为违约金，本条约定的</w:t>
      </w:r>
      <w:bookmarkStart w:id="10" w:name="_Hlk152168047"/>
      <w:r>
        <w:rPr>
          <w:rFonts w:hint="eastAsia" w:ascii="宋体" w:hAnsi="宋体" w:eastAsia="宋体" w:cs="宋体"/>
          <w:sz w:val="24"/>
          <w:szCs w:val="24"/>
        </w:rPr>
        <w:t>违约金上限不超过合同暂定价的20</w:t>
      </w:r>
      <w:bookmarkEnd w:id="10"/>
      <w:r>
        <w:rPr>
          <w:rFonts w:hint="eastAsia" w:cs="宋体"/>
          <w:sz w:val="24"/>
          <w:szCs w:val="24"/>
          <w:lang w:val="en-US" w:eastAsia="zh-CN"/>
        </w:rPr>
        <w:t>%</w:t>
      </w:r>
      <w:r>
        <w:rPr>
          <w:rFonts w:hint="eastAsia" w:ascii="宋体" w:hAnsi="宋体" w:eastAsia="宋体" w:cs="宋体"/>
          <w:sz w:val="24"/>
          <w:szCs w:val="24"/>
        </w:rPr>
        <w:t>。</w:t>
      </w:r>
      <w:bookmarkEnd w:id="9"/>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cs="宋体"/>
          <w:sz w:val="24"/>
          <w:szCs w:val="24"/>
          <w:lang w:eastAsia="zh-CN"/>
        </w:rPr>
        <w:t>中标单位</w:t>
      </w:r>
      <w:r>
        <w:rPr>
          <w:rFonts w:hint="eastAsia" w:ascii="宋体" w:hAnsi="宋体" w:eastAsia="宋体" w:cs="宋体"/>
          <w:sz w:val="24"/>
          <w:szCs w:val="24"/>
        </w:rPr>
        <w:t>每年度向</w:t>
      </w:r>
      <w:r>
        <w:rPr>
          <w:rFonts w:hint="eastAsia" w:cs="宋体"/>
          <w:sz w:val="24"/>
          <w:szCs w:val="24"/>
          <w:lang w:eastAsia="zh-CN"/>
        </w:rPr>
        <w:t>招标单位</w:t>
      </w:r>
      <w:r>
        <w:rPr>
          <w:rFonts w:hint="eastAsia" w:ascii="宋体" w:hAnsi="宋体" w:eastAsia="宋体" w:cs="宋体"/>
          <w:sz w:val="24"/>
          <w:szCs w:val="24"/>
        </w:rPr>
        <w:t>提交工作开展情况服务报告，由南山区住房和建设局</w:t>
      </w:r>
      <w:r>
        <w:rPr>
          <w:rFonts w:hint="eastAsia" w:cs="宋体"/>
          <w:sz w:val="24"/>
          <w:szCs w:val="24"/>
          <w:lang w:val="en-US" w:eastAsia="zh-CN"/>
        </w:rPr>
        <w:t>质安科</w:t>
      </w:r>
      <w:r>
        <w:rPr>
          <w:rFonts w:hint="eastAsia" w:ascii="宋体" w:hAnsi="宋体" w:eastAsia="宋体" w:cs="宋体"/>
          <w:sz w:val="24"/>
          <w:szCs w:val="24"/>
        </w:rPr>
        <w:t>代表</w:t>
      </w:r>
      <w:r>
        <w:rPr>
          <w:rFonts w:hint="eastAsia" w:cs="宋体"/>
          <w:sz w:val="24"/>
          <w:szCs w:val="24"/>
          <w:lang w:eastAsia="zh-CN"/>
        </w:rPr>
        <w:t>招标单位</w:t>
      </w:r>
      <w:r>
        <w:rPr>
          <w:rFonts w:hint="eastAsia" w:ascii="宋体" w:hAnsi="宋体" w:eastAsia="宋体" w:cs="宋体"/>
          <w:sz w:val="24"/>
          <w:szCs w:val="24"/>
        </w:rPr>
        <w:t>负责收集听取被服务单位意见，对</w:t>
      </w:r>
      <w:r>
        <w:rPr>
          <w:rFonts w:hint="eastAsia" w:cs="宋体"/>
          <w:sz w:val="24"/>
          <w:szCs w:val="24"/>
          <w:lang w:eastAsia="zh-CN"/>
        </w:rPr>
        <w:t>中标单位</w:t>
      </w:r>
      <w:r>
        <w:rPr>
          <w:rFonts w:hint="eastAsia" w:ascii="宋体" w:hAnsi="宋体" w:eastAsia="宋体" w:cs="宋体"/>
          <w:sz w:val="24"/>
          <w:szCs w:val="24"/>
        </w:rPr>
        <w:t>的工作履职情况、服务质量情况进行监督，督促</w:t>
      </w:r>
      <w:r>
        <w:rPr>
          <w:rFonts w:hint="eastAsia" w:cs="宋体"/>
          <w:sz w:val="24"/>
          <w:szCs w:val="24"/>
          <w:lang w:eastAsia="zh-CN"/>
        </w:rPr>
        <w:t>中标单位</w:t>
      </w:r>
      <w:r>
        <w:rPr>
          <w:rFonts w:hint="eastAsia" w:ascii="宋体" w:hAnsi="宋体" w:eastAsia="宋体" w:cs="宋体"/>
          <w:sz w:val="24"/>
          <w:szCs w:val="24"/>
        </w:rPr>
        <w:t>及时按照合同服务内容开展各项工作。项目结束</w:t>
      </w:r>
      <w:r>
        <w:rPr>
          <w:rFonts w:hint="eastAsia" w:cs="宋体"/>
          <w:sz w:val="24"/>
          <w:szCs w:val="24"/>
          <w:lang w:val="en-US" w:eastAsia="zh-CN"/>
        </w:rPr>
        <w:t>后</w:t>
      </w:r>
      <w:r>
        <w:rPr>
          <w:rFonts w:hint="eastAsia" w:ascii="宋体" w:hAnsi="宋体" w:eastAsia="宋体" w:cs="宋体"/>
          <w:sz w:val="24"/>
          <w:szCs w:val="24"/>
        </w:rPr>
        <w:t>15日内，</w:t>
      </w:r>
      <w:r>
        <w:rPr>
          <w:rFonts w:hint="eastAsia" w:cs="宋体"/>
          <w:sz w:val="24"/>
          <w:szCs w:val="24"/>
          <w:lang w:eastAsia="zh-CN"/>
        </w:rPr>
        <w:t>中标单位</w:t>
      </w:r>
      <w:r>
        <w:rPr>
          <w:rFonts w:hint="eastAsia" w:ascii="宋体" w:hAnsi="宋体" w:eastAsia="宋体" w:cs="宋体"/>
          <w:sz w:val="24"/>
          <w:szCs w:val="24"/>
        </w:rPr>
        <w:t>向</w:t>
      </w:r>
      <w:r>
        <w:rPr>
          <w:rFonts w:hint="eastAsia" w:cs="宋体"/>
          <w:sz w:val="24"/>
          <w:szCs w:val="24"/>
          <w:lang w:eastAsia="zh-CN"/>
        </w:rPr>
        <w:t>招标单位</w:t>
      </w:r>
      <w:r>
        <w:rPr>
          <w:rFonts w:hint="eastAsia" w:ascii="宋体" w:hAnsi="宋体" w:eastAsia="宋体" w:cs="宋体"/>
          <w:sz w:val="24"/>
          <w:szCs w:val="24"/>
        </w:rPr>
        <w:t>提交服务项目履约报告，由</w:t>
      </w:r>
      <w:r>
        <w:rPr>
          <w:rFonts w:hint="eastAsia" w:cs="宋体"/>
          <w:sz w:val="24"/>
          <w:szCs w:val="24"/>
          <w:lang w:eastAsia="zh-CN"/>
        </w:rPr>
        <w:t>招标单位</w:t>
      </w:r>
      <w:r>
        <w:rPr>
          <w:rFonts w:hint="eastAsia" w:ascii="宋体" w:hAnsi="宋体" w:eastAsia="宋体" w:cs="宋体"/>
          <w:sz w:val="24"/>
          <w:szCs w:val="24"/>
        </w:rPr>
        <w:t>对</w:t>
      </w:r>
      <w:r>
        <w:rPr>
          <w:rFonts w:hint="eastAsia" w:cs="宋体"/>
          <w:sz w:val="24"/>
          <w:szCs w:val="24"/>
          <w:lang w:eastAsia="zh-CN"/>
        </w:rPr>
        <w:t>中标单位</w:t>
      </w:r>
      <w:r>
        <w:rPr>
          <w:rFonts w:hint="eastAsia" w:ascii="宋体" w:hAnsi="宋体" w:eastAsia="宋体" w:cs="宋体"/>
          <w:sz w:val="24"/>
          <w:szCs w:val="24"/>
        </w:rPr>
        <w:t>的服务情况作出评价。</w:t>
      </w:r>
    </w:p>
    <w:p>
      <w:pPr>
        <w:keepNext/>
        <w:keepLines/>
        <w:pageBreakBefore w:val="0"/>
        <w:widowControl w:val="0"/>
        <w:kinsoku/>
        <w:wordWrap/>
        <w:overflowPunct/>
        <w:topLinePunct w:val="0"/>
        <w:autoSpaceDE/>
        <w:autoSpaceDN/>
        <w:bidi w:val="0"/>
        <w:adjustRightInd w:val="0"/>
        <w:spacing w:before="156" w:beforeLines="50" w:after="156" w:afterLines="50" w:line="560" w:lineRule="exact"/>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rPr>
        <w:t>六、支付方式</w:t>
      </w:r>
    </w:p>
    <w:p>
      <w:pPr>
        <w:pageBreakBefore w:val="0"/>
        <w:kinsoku/>
        <w:wordWrap/>
        <w:overflowPunct/>
        <w:topLinePunct w:val="0"/>
        <w:autoSpaceDE/>
        <w:autoSpaceDN/>
        <w:bidi w:val="0"/>
        <w:spacing w:line="560" w:lineRule="exact"/>
        <w:ind w:firstLine="480" w:firstLineChars="200"/>
        <w:rPr>
          <w:rStyle w:val="17"/>
          <w:rFonts w:hint="eastAsia" w:ascii="宋体" w:hAnsi="宋体" w:eastAsia="宋体" w:cs="宋体"/>
          <w:sz w:val="24"/>
          <w:szCs w:val="24"/>
        </w:rPr>
      </w:pPr>
      <w:r>
        <w:rPr>
          <w:rFonts w:hint="eastAsia" w:ascii="宋体" w:hAnsi="宋体" w:eastAsia="宋体" w:cs="宋体"/>
          <w:sz w:val="24"/>
          <w:szCs w:val="24"/>
        </w:rPr>
        <w:t>（一）费用支付按采购人相关规定执行，投标人应提供正规发票，在相应时间节点，</w:t>
      </w:r>
      <w:r>
        <w:rPr>
          <w:rFonts w:hint="eastAsia" w:cs="宋体"/>
          <w:sz w:val="24"/>
          <w:szCs w:val="24"/>
          <w:lang w:eastAsia="zh-CN"/>
        </w:rPr>
        <w:t>中标单位</w:t>
      </w:r>
      <w:r>
        <w:rPr>
          <w:rFonts w:hint="eastAsia" w:ascii="宋体" w:hAnsi="宋体" w:eastAsia="宋体" w:cs="宋体"/>
          <w:sz w:val="24"/>
          <w:szCs w:val="24"/>
        </w:rPr>
        <w:t>提交对应节点的工作成果，经</w:t>
      </w:r>
      <w:r>
        <w:rPr>
          <w:rFonts w:hint="eastAsia" w:cs="宋体"/>
          <w:sz w:val="24"/>
          <w:szCs w:val="24"/>
          <w:lang w:eastAsia="zh-CN"/>
        </w:rPr>
        <w:t>招标单位</w:t>
      </w:r>
      <w:r>
        <w:rPr>
          <w:rFonts w:hint="eastAsia" w:ascii="宋体" w:hAnsi="宋体" w:eastAsia="宋体" w:cs="宋体"/>
          <w:sz w:val="24"/>
          <w:szCs w:val="24"/>
        </w:rPr>
        <w:t>复核后据实际工作量按约定计费标准支付；具体按合同约定执行。</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（二）收费标准</w:t>
      </w:r>
    </w:p>
    <w:p>
      <w:pPr>
        <w:pageBreakBefore w:val="0"/>
        <w:shd w:val="clear"/>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国家发展改革委《关于降低部分建设项目收费标准规范收费行为等有关问题的通知》（发改价格[2011]534号）、广东省物价局《转发国家发展改革委关于降低部分建设项目收费标准规范收费行为等有关问题的通知》（粤价[2011]88号），审查费用以完成审查项目的工程勘察设计收费的6.5</w:t>
      </w:r>
      <w:r>
        <w:rPr>
          <w:rFonts w:hint="eastAsia" w:cs="宋体"/>
          <w:sz w:val="24"/>
          <w:szCs w:val="24"/>
          <w:lang w:val="en-US" w:eastAsia="zh-CN"/>
        </w:rPr>
        <w:t>%</w:t>
      </w:r>
      <w:r>
        <w:rPr>
          <w:rFonts w:hint="eastAsia" w:ascii="宋体" w:hAnsi="宋体" w:eastAsia="宋体" w:cs="宋体"/>
          <w:sz w:val="24"/>
          <w:szCs w:val="24"/>
        </w:rPr>
        <w:t>同时下浮10</w:t>
      </w:r>
      <w:r>
        <w:rPr>
          <w:rFonts w:hint="eastAsia" w:cs="宋体"/>
          <w:sz w:val="24"/>
          <w:szCs w:val="24"/>
          <w:lang w:val="en-US" w:eastAsia="zh-CN"/>
        </w:rPr>
        <w:t>%</w:t>
      </w:r>
      <w:r>
        <w:rPr>
          <w:rFonts w:hint="eastAsia" w:ascii="宋体" w:hAnsi="宋体" w:eastAsia="宋体" w:cs="宋体"/>
          <w:sz w:val="24"/>
          <w:szCs w:val="24"/>
        </w:rPr>
        <w:t>计取。</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480" w:firstLineChars="200"/>
        <w:textAlignment w:val="auto"/>
        <w:rPr>
          <w:rFonts w:hint="eastAsia" w:cs="宋体"/>
          <w:sz w:val="24"/>
          <w:szCs w:val="24"/>
          <w:lang w:eastAsia="zh-CN"/>
        </w:rPr>
      </w:pPr>
      <w:r>
        <w:rPr>
          <w:rFonts w:hint="eastAsia" w:ascii="宋体" w:hAnsi="宋体" w:eastAsia="宋体" w:cs="宋体"/>
          <w:sz w:val="24"/>
          <w:szCs w:val="24"/>
        </w:rPr>
        <w:t>（三）支付方式</w:t>
      </w:r>
    </w:p>
    <w:p>
      <w:pPr>
        <w:pStyle w:val="18"/>
        <w:keepNext w:val="0"/>
        <w:keepLines w:val="0"/>
        <w:pageBreakBefore w:val="0"/>
        <w:widowControl/>
        <w:kinsoku/>
        <w:wordWrap/>
        <w:overflowPunct/>
        <w:topLinePunct w:val="0"/>
        <w:autoSpaceDE/>
        <w:autoSpaceDN/>
        <w:bidi w:val="0"/>
        <w:adjustRightInd/>
        <w:snapToGrid/>
        <w:spacing w:after="0" w:line="560" w:lineRule="exact"/>
        <w:ind w:left="0" w:leftChars="0" w:firstLine="480" w:firstLineChars="200"/>
        <w:textAlignment w:val="auto"/>
        <w:rPr>
          <w:rFonts w:hint="eastAsia" w:cs="宋体"/>
          <w:sz w:val="24"/>
          <w:szCs w:val="24"/>
          <w:lang w:eastAsia="zh-CN"/>
        </w:rPr>
      </w:pPr>
      <w:r>
        <w:rPr>
          <w:rFonts w:hint="eastAsia" w:cs="宋体"/>
          <w:sz w:val="24"/>
          <w:szCs w:val="24"/>
          <w:lang w:eastAsia="zh-CN"/>
        </w:rPr>
        <w:t>2024年</w:t>
      </w:r>
      <w:r>
        <w:rPr>
          <w:rFonts w:hint="eastAsia" w:cs="宋体"/>
          <w:sz w:val="24"/>
          <w:szCs w:val="24"/>
          <w:lang w:val="en-US" w:eastAsia="zh-CN"/>
        </w:rPr>
        <w:t>12</w:t>
      </w:r>
      <w:r>
        <w:rPr>
          <w:rFonts w:hint="eastAsia" w:cs="宋体"/>
          <w:sz w:val="24"/>
          <w:szCs w:val="24"/>
          <w:lang w:eastAsia="zh-CN"/>
        </w:rPr>
        <w:t>月</w:t>
      </w:r>
      <w:r>
        <w:rPr>
          <w:rFonts w:hint="eastAsia" w:cs="宋体"/>
          <w:sz w:val="24"/>
          <w:szCs w:val="24"/>
          <w:lang w:val="en-US" w:eastAsia="zh-CN"/>
        </w:rPr>
        <w:t>10</w:t>
      </w:r>
      <w:r>
        <w:rPr>
          <w:rFonts w:hint="eastAsia" w:cs="宋体"/>
          <w:sz w:val="24"/>
          <w:szCs w:val="24"/>
          <w:lang w:eastAsia="zh-CN"/>
        </w:rPr>
        <w:t>日前，中标单位提交对应节点的工作成果，经招标单位复核后据实际工作量按约定计费标准</w:t>
      </w:r>
      <w:r>
        <w:rPr>
          <w:rFonts w:hint="eastAsia" w:cs="宋体"/>
          <w:sz w:val="24"/>
          <w:szCs w:val="24"/>
          <w:lang w:val="en-US" w:eastAsia="zh-CN"/>
        </w:rPr>
        <w:t>结算，若中标单位实际完成工作量计取服务费高于合同金额，招标单位按照合同金额结算；若低于合同暂定价，招标单位先按照合同暂定价支付，待合同期满，双方按照中标单位实际完成工作量进行最终结算，</w:t>
      </w:r>
      <w:r>
        <w:rPr>
          <w:rFonts w:hint="eastAsia" w:cs="宋体"/>
          <w:sz w:val="24"/>
          <w:szCs w:val="24"/>
          <w:lang w:eastAsia="zh-CN"/>
        </w:rPr>
        <w:t>若</w:t>
      </w:r>
      <w:r>
        <w:rPr>
          <w:rFonts w:hint="eastAsia" w:cs="宋体"/>
          <w:sz w:val="24"/>
          <w:szCs w:val="24"/>
          <w:lang w:val="en-US" w:eastAsia="zh-CN"/>
        </w:rPr>
        <w:t>中标单位实际</w:t>
      </w:r>
      <w:r>
        <w:rPr>
          <w:rFonts w:hint="eastAsia" w:cs="宋体"/>
          <w:sz w:val="24"/>
          <w:szCs w:val="24"/>
          <w:lang w:eastAsia="zh-CN"/>
        </w:rPr>
        <w:t>完成工作量计取服务费用低于合同金额，按实际完成工作量计取，</w:t>
      </w:r>
      <w:r>
        <w:rPr>
          <w:rFonts w:hint="eastAsia" w:cs="宋体"/>
          <w:sz w:val="24"/>
          <w:szCs w:val="24"/>
          <w:lang w:val="en-US" w:eastAsia="zh-CN"/>
        </w:rPr>
        <w:t>中标单位退回超付部分金额</w:t>
      </w:r>
      <w:r>
        <w:rPr>
          <w:rFonts w:hint="eastAsia" w:cs="宋体"/>
          <w:sz w:val="24"/>
          <w:szCs w:val="24"/>
          <w:lang w:eastAsia="zh-CN"/>
        </w:rPr>
        <w:t>；若高于合同金额，按合同金额结算。如出现超付现象，中标单位应</w:t>
      </w:r>
      <w:r>
        <w:rPr>
          <w:rFonts w:hint="eastAsia" w:cs="宋体"/>
          <w:sz w:val="24"/>
          <w:szCs w:val="24"/>
          <w:lang w:val="en-US" w:eastAsia="zh-CN"/>
        </w:rPr>
        <w:t>在收到招标单位书面通知之日起7个工作日内</w:t>
      </w:r>
      <w:r>
        <w:rPr>
          <w:rFonts w:hint="eastAsia" w:cs="宋体"/>
          <w:sz w:val="24"/>
          <w:szCs w:val="24"/>
          <w:lang w:eastAsia="zh-CN"/>
        </w:rPr>
        <w:t>无条件退回。</w:t>
      </w:r>
    </w:p>
    <w:p>
      <w:pPr>
        <w:pStyle w:val="18"/>
        <w:keepNext w:val="0"/>
        <w:keepLines w:val="0"/>
        <w:pageBreakBefore w:val="0"/>
        <w:widowControl/>
        <w:kinsoku/>
        <w:wordWrap/>
        <w:overflowPunct/>
        <w:topLinePunct w:val="0"/>
        <w:autoSpaceDE/>
        <w:autoSpaceDN/>
        <w:bidi w:val="0"/>
        <w:adjustRightInd/>
        <w:snapToGrid/>
        <w:spacing w:after="0" w:line="560" w:lineRule="exact"/>
        <w:ind w:left="0" w:leftChars="0" w:firstLine="480" w:firstLineChars="200"/>
        <w:textAlignment w:val="auto"/>
        <w:rPr>
          <w:rFonts w:hint="eastAsia" w:eastAsia="宋体"/>
          <w:lang w:eastAsia="zh-CN"/>
        </w:rPr>
      </w:pPr>
      <w:r>
        <w:rPr>
          <w:rFonts w:hint="eastAsia" w:cs="宋体"/>
          <w:sz w:val="24"/>
          <w:szCs w:val="24"/>
          <w:lang w:eastAsia="zh-CN"/>
        </w:rPr>
        <w:t>（</w:t>
      </w:r>
      <w:r>
        <w:rPr>
          <w:rFonts w:hint="eastAsia" w:cs="宋体"/>
          <w:sz w:val="24"/>
          <w:szCs w:val="24"/>
          <w:lang w:val="en-US" w:eastAsia="zh-CN"/>
        </w:rPr>
        <w:t>四</w:t>
      </w:r>
      <w:r>
        <w:rPr>
          <w:rFonts w:hint="eastAsia" w:cs="宋体"/>
          <w:sz w:val="24"/>
          <w:szCs w:val="24"/>
          <w:lang w:eastAsia="zh-CN"/>
        </w:rPr>
        <w:t>）本合同采用总价包干的方式，结算金额如提前达到支付上限的，中标单位应继续提供相应技术服务至2025年1月20日合同期满。</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五</w:t>
      </w:r>
      <w:r>
        <w:rPr>
          <w:rFonts w:hint="eastAsia" w:ascii="宋体" w:hAnsi="宋体" w:eastAsia="宋体" w:cs="宋体"/>
          <w:sz w:val="24"/>
          <w:szCs w:val="24"/>
        </w:rPr>
        <w:t>）具体付款方式按深圳市南山区财政局有关规定执行。以上所有款项的支付，均以</w:t>
      </w:r>
      <w:r>
        <w:rPr>
          <w:rFonts w:hint="eastAsia" w:cs="宋体"/>
          <w:sz w:val="24"/>
          <w:szCs w:val="24"/>
          <w:lang w:eastAsia="zh-CN"/>
        </w:rPr>
        <w:t>招标单位</w:t>
      </w:r>
      <w:r>
        <w:rPr>
          <w:rFonts w:hint="eastAsia" w:ascii="宋体" w:hAnsi="宋体" w:eastAsia="宋体" w:cs="宋体"/>
          <w:sz w:val="24"/>
          <w:szCs w:val="24"/>
        </w:rPr>
        <w:t>收到政府相关部门拨付款为前提，如因财政审批导致逾期付款的，不视为</w:t>
      </w:r>
      <w:r>
        <w:rPr>
          <w:rFonts w:hint="eastAsia" w:cs="宋体"/>
          <w:sz w:val="24"/>
          <w:szCs w:val="24"/>
          <w:lang w:eastAsia="zh-CN"/>
        </w:rPr>
        <w:t>招标单位</w:t>
      </w:r>
      <w:r>
        <w:rPr>
          <w:rFonts w:hint="eastAsia" w:ascii="宋体" w:hAnsi="宋体" w:eastAsia="宋体" w:cs="宋体"/>
          <w:sz w:val="24"/>
          <w:szCs w:val="24"/>
        </w:rPr>
        <w:t>违约，</w:t>
      </w:r>
      <w:r>
        <w:rPr>
          <w:rFonts w:hint="eastAsia" w:cs="宋体"/>
          <w:sz w:val="24"/>
          <w:szCs w:val="24"/>
          <w:lang w:eastAsia="zh-CN"/>
        </w:rPr>
        <w:t>中标单位</w:t>
      </w:r>
      <w:r>
        <w:rPr>
          <w:rFonts w:hint="eastAsia" w:ascii="宋体" w:hAnsi="宋体" w:eastAsia="宋体" w:cs="宋体"/>
          <w:sz w:val="24"/>
          <w:szCs w:val="24"/>
        </w:rPr>
        <w:t>仍应继续履行各项合同义务。</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六</w:t>
      </w:r>
      <w:r>
        <w:rPr>
          <w:rFonts w:hint="eastAsia" w:ascii="宋体" w:hAnsi="宋体" w:eastAsia="宋体" w:cs="宋体"/>
          <w:sz w:val="24"/>
          <w:szCs w:val="24"/>
        </w:rPr>
        <w:t>）</w:t>
      </w:r>
      <w:r>
        <w:rPr>
          <w:rFonts w:hint="eastAsia" w:cs="宋体"/>
          <w:sz w:val="24"/>
          <w:szCs w:val="24"/>
          <w:lang w:eastAsia="zh-CN"/>
        </w:rPr>
        <w:t>招标单位</w:t>
      </w:r>
      <w:r>
        <w:rPr>
          <w:rFonts w:hint="eastAsia" w:ascii="宋体" w:hAnsi="宋体" w:eastAsia="宋体" w:cs="宋体"/>
          <w:sz w:val="24"/>
          <w:szCs w:val="24"/>
        </w:rPr>
        <w:t>支付合同价款前，</w:t>
      </w:r>
      <w:r>
        <w:rPr>
          <w:rFonts w:hint="eastAsia" w:cs="宋体"/>
          <w:sz w:val="24"/>
          <w:szCs w:val="24"/>
          <w:lang w:eastAsia="zh-CN"/>
        </w:rPr>
        <w:t>中标单位</w:t>
      </w:r>
      <w:r>
        <w:rPr>
          <w:rFonts w:hint="eastAsia" w:ascii="宋体" w:hAnsi="宋体" w:eastAsia="宋体" w:cs="宋体"/>
          <w:sz w:val="24"/>
          <w:szCs w:val="24"/>
        </w:rPr>
        <w:t>需提供合法含税发票，否则，</w:t>
      </w:r>
      <w:r>
        <w:rPr>
          <w:rFonts w:hint="eastAsia" w:cs="宋体"/>
          <w:sz w:val="24"/>
          <w:szCs w:val="24"/>
          <w:lang w:eastAsia="zh-CN"/>
        </w:rPr>
        <w:t>招标单位</w:t>
      </w:r>
      <w:r>
        <w:rPr>
          <w:rFonts w:hint="eastAsia" w:ascii="宋体" w:hAnsi="宋体" w:eastAsia="宋体" w:cs="宋体"/>
          <w:sz w:val="24"/>
          <w:szCs w:val="24"/>
        </w:rPr>
        <w:t>有权迟延付款而无需承担违约责任。</w:t>
      </w:r>
    </w:p>
    <w:p>
      <w:pPr>
        <w:keepNext/>
        <w:keepLines/>
        <w:pageBreakBefore w:val="0"/>
        <w:widowControl w:val="0"/>
        <w:kinsoku/>
        <w:wordWrap/>
        <w:overflowPunct/>
        <w:topLinePunct w:val="0"/>
        <w:autoSpaceDE/>
        <w:autoSpaceDN/>
        <w:bidi w:val="0"/>
        <w:adjustRightInd w:val="0"/>
        <w:spacing w:before="156" w:beforeLines="50" w:after="156" w:afterLines="50" w:line="560" w:lineRule="exact"/>
        <w:textAlignment w:val="baseline"/>
        <w:outlineLvl w:val="1"/>
        <w:rPr>
          <w:rFonts w:hint="eastAsia" w:ascii="宋体" w:hAnsi="宋体" w:eastAsia="宋体" w:cs="宋体"/>
          <w:b/>
          <w:bCs/>
          <w:sz w:val="24"/>
          <w:szCs w:val="24"/>
        </w:rPr>
      </w:pPr>
      <w:r>
        <w:rPr>
          <w:rFonts w:hint="eastAsia" w:cs="宋体"/>
          <w:b/>
          <w:bCs/>
          <w:sz w:val="24"/>
          <w:szCs w:val="24"/>
          <w:lang w:val="en-US" w:eastAsia="zh-CN"/>
        </w:rPr>
        <w:t>七</w:t>
      </w:r>
      <w:r>
        <w:rPr>
          <w:rFonts w:hint="eastAsia" w:ascii="宋体" w:hAnsi="宋体" w:eastAsia="宋体" w:cs="宋体"/>
          <w:b/>
          <w:bCs/>
          <w:sz w:val="24"/>
          <w:szCs w:val="24"/>
        </w:rPr>
        <w:t>、本项目评审方法和定标方法</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本项目评审方法为综合评分法。</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1、评审委员会依据本项目招标文件所约定的评审方法进行评审和比较，向社会采购代理机构提交书面评审报告，并根据评审方法比较评价结果从优到劣进行排序，并确定中标供应商。</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2、采用最低评标价法的，评审结果按投标报价由低到高顺序排列。投标报价相同的并列。投标文件满足招标文件全部实质性要求且投标报价最低的投标人为排名第一的中标候选人。</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且因此无法确定中标供应商时，按投标人上传投标文件先后顺序，对并列的投标人进行抽签，根据抽签号码由大到小进行排列，即为上述并列供应商之间的排名顺序，最终确定前N（N 为中标供应商数量）名为中标供应商。</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4、若通过资格性及符合性审查的供应商少于N+2 家（N 为中标供应商数量），则本项目招标失败。</w:t>
      </w:r>
    </w:p>
    <w:p>
      <w:pPr>
        <w:keepNext/>
        <w:keepLines/>
        <w:pageBreakBefore w:val="0"/>
        <w:widowControl w:val="0"/>
        <w:kinsoku/>
        <w:wordWrap/>
        <w:overflowPunct/>
        <w:topLinePunct w:val="0"/>
        <w:autoSpaceDE/>
        <w:autoSpaceDN/>
        <w:bidi w:val="0"/>
        <w:adjustRightInd w:val="0"/>
        <w:spacing w:before="156" w:beforeLines="50" w:after="156" w:afterLines="50" w:line="560" w:lineRule="exact"/>
        <w:textAlignment w:val="baseline"/>
        <w:outlineLvl w:val="1"/>
        <w:rPr>
          <w:rFonts w:hint="eastAsia" w:ascii="宋体" w:hAnsi="宋体" w:eastAsia="宋体" w:cs="宋体"/>
          <w:b/>
          <w:bCs/>
          <w:sz w:val="24"/>
          <w:szCs w:val="24"/>
        </w:rPr>
      </w:pPr>
      <w:r>
        <w:rPr>
          <w:rFonts w:hint="eastAsia" w:cs="宋体"/>
          <w:b/>
          <w:bCs/>
          <w:sz w:val="24"/>
          <w:szCs w:val="24"/>
          <w:lang w:val="en-US" w:eastAsia="zh-CN"/>
        </w:rPr>
        <w:t>八</w:t>
      </w:r>
      <w:r>
        <w:rPr>
          <w:rFonts w:hint="eastAsia" w:ascii="宋体" w:hAnsi="宋体" w:eastAsia="宋体" w:cs="宋体"/>
          <w:b/>
          <w:bCs/>
          <w:sz w:val="24"/>
          <w:szCs w:val="24"/>
        </w:rPr>
        <w:t>、注意事项</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1、中标人不得将项目非法分包或转包给任何单位和个人。否则，采购单位有权即刻终止合同，并要求中标人赔偿相应损失。</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2、投标人若认为招标文件的技术要求或其他要求有倾向性或不公正性，可在招标答疑阶段提出，以维护招标行为的公平、公正。</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3、投标人使用的标准必须是国际公认或国家、或地方政府颁布的同等或更高的标准，如投标人使用的标准低于上述标准,评标委员会将有权不予接受，投标人必须列表将明显的差异详细说明。</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4、投标人所提交的投标文件对技术参数和各项要求的响应应当列出具体内容。如果投标人只注明“符合”或“满足”，将被视为“不符合”，并可能严重影响评标结果。</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另外，中心将组织第三方专业机构实施项目履约抽检，并采取在深圳市政府采购网曝光等措施，对失信供应商进行处理。供应商必须诚信投标，对项目需求响应真实性负责。</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任何要求对招标文件进行澄清的投标人，均应于本项目“招标公告”中所述答疑截止时间前在网上通知政府集中采购机构。对于没有提出澄清又参与了该项目投标的供应商将被视为完全认同该招标文件，投标截止期后不再受理针对招标文件的相关投诉。对采购文件中描述有歧义或前后不一致的地方，评标委员会有权进行评判，但对同一条款的评判应适用于每个投标人。</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政府采购货物和服务招标投标管理办法》（财政部令第87号）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pPr>
        <w:pageBreakBefore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根据《深圳市建立清理拖欠民营企业中小企业账款长效工作机制方案》和《南山区进一步完善清理拖欠民营企业中小企业账款长效工作机制方案》，要求各采购人应努力避免各类政府采购项目发生新的拖欠民营企业中小企业账款现象。</w:t>
      </w:r>
    </w:p>
    <w:p>
      <w:pPr>
        <w:pageBreakBefore w:val="0"/>
        <w:kinsoku/>
        <w:wordWrap/>
        <w:overflowPunct/>
        <w:topLinePunct w:val="0"/>
        <w:autoSpaceDE/>
        <w:autoSpaceDN/>
        <w:bidi w:val="0"/>
        <w:spacing w:line="560" w:lineRule="exact"/>
        <w:rPr>
          <w:rFonts w:hint="eastAsia" w:ascii="宋体" w:hAnsi="宋体" w:eastAsia="宋体" w:cs="宋体"/>
          <w:b/>
          <w:bCs/>
          <w:sz w:val="24"/>
          <w:szCs w:val="24"/>
        </w:rPr>
      </w:pPr>
      <w:r>
        <w:rPr>
          <w:rFonts w:hint="eastAsia" w:ascii="宋体" w:hAnsi="宋体" w:eastAsia="宋体" w:cs="宋体"/>
          <w:b/>
          <w:bCs/>
          <w:sz w:val="24"/>
          <w:szCs w:val="24"/>
        </w:rPr>
        <w:t>十、违约责任</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cs="宋体"/>
          <w:sz w:val="24"/>
          <w:szCs w:val="24"/>
          <w:lang w:val="en-US" w:eastAsia="zh-CN"/>
        </w:rPr>
        <w:t>1、</w:t>
      </w:r>
      <w:r>
        <w:rPr>
          <w:rFonts w:hint="eastAsia" w:cs="宋体"/>
          <w:sz w:val="24"/>
          <w:szCs w:val="24"/>
          <w:lang w:eastAsia="zh-CN"/>
        </w:rPr>
        <w:t>中标单位</w:t>
      </w:r>
      <w:r>
        <w:rPr>
          <w:rFonts w:hint="eastAsia" w:ascii="宋体" w:hAnsi="宋体" w:eastAsia="宋体" w:cs="宋体"/>
          <w:sz w:val="24"/>
          <w:szCs w:val="24"/>
        </w:rPr>
        <w:t>违反本合同约定，给</w:t>
      </w:r>
      <w:r>
        <w:rPr>
          <w:rFonts w:hint="eastAsia" w:cs="宋体"/>
          <w:sz w:val="24"/>
          <w:szCs w:val="24"/>
          <w:lang w:eastAsia="zh-CN"/>
        </w:rPr>
        <w:t>招标单位</w:t>
      </w:r>
      <w:r>
        <w:rPr>
          <w:rFonts w:hint="eastAsia" w:ascii="宋体" w:hAnsi="宋体" w:eastAsia="宋体" w:cs="宋体"/>
          <w:sz w:val="24"/>
          <w:szCs w:val="24"/>
        </w:rPr>
        <w:t>造成损失的，应承担相应的赔偿责任</w:t>
      </w:r>
      <w:r>
        <w:rPr>
          <w:rFonts w:hint="eastAsia"/>
          <w:szCs w:val="21"/>
          <w:lang w:eastAsia="zh-CN"/>
        </w:rPr>
        <w:t>，</w:t>
      </w:r>
      <w:r>
        <w:rPr>
          <w:rFonts w:hint="eastAsia"/>
          <w:szCs w:val="21"/>
          <w:lang w:val="en-US" w:eastAsia="zh-CN"/>
        </w:rPr>
        <w:t>包括但不限于直接损失、间接损失以及招标单位为维权而支出的</w:t>
      </w:r>
      <w:r>
        <w:rPr>
          <w:rFonts w:hint="eastAsia"/>
          <w:szCs w:val="21"/>
        </w:rPr>
        <w:t>诉讼费、律师费、担保费、财产保全费、调查费、执行费等</w:t>
      </w:r>
      <w:r>
        <w:rPr>
          <w:rFonts w:hint="eastAsia"/>
          <w:szCs w:val="21"/>
          <w:lang w:val="en-US" w:eastAsia="zh-CN"/>
        </w:rPr>
        <w:t>一切费用</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cs="宋体"/>
          <w:sz w:val="24"/>
          <w:szCs w:val="24"/>
          <w:lang w:val="en-US" w:eastAsia="zh-CN"/>
        </w:rPr>
      </w:pPr>
      <w:r>
        <w:rPr>
          <w:rFonts w:hint="eastAsia" w:cs="宋体"/>
          <w:sz w:val="24"/>
          <w:szCs w:val="24"/>
          <w:lang w:val="en-US" w:eastAsia="zh-CN"/>
        </w:rPr>
        <w:t>2、中标单位未按合同约定时间向招标单位退回超付部分金额的，每逾期1日，中标单位应按照应退金额的万分之五向招标单位支付违约金。</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cs="宋体"/>
          <w:sz w:val="24"/>
          <w:szCs w:val="24"/>
          <w:lang w:val="en-US" w:eastAsia="zh-CN"/>
        </w:rPr>
        <w:t>3、</w:t>
      </w:r>
      <w:r>
        <w:rPr>
          <w:rFonts w:hint="eastAsia" w:cs="宋体"/>
          <w:sz w:val="24"/>
          <w:szCs w:val="24"/>
          <w:lang w:eastAsia="zh-CN"/>
        </w:rPr>
        <w:t>中标单位</w:t>
      </w:r>
      <w:r>
        <w:rPr>
          <w:rFonts w:hint="eastAsia" w:ascii="宋体" w:hAnsi="宋体" w:eastAsia="宋体" w:cs="宋体"/>
          <w:sz w:val="24"/>
          <w:szCs w:val="24"/>
        </w:rPr>
        <w:t>负责人员应当按照投标文件中提供的人员名单提供抽查服务，若提供的名单不符合招标文件中要求的人员，则在中标后10个工作日内予以调整，无法调整的视为违约，</w:t>
      </w:r>
      <w:r>
        <w:rPr>
          <w:rFonts w:hint="eastAsia" w:cs="宋体"/>
          <w:sz w:val="24"/>
          <w:szCs w:val="24"/>
          <w:lang w:eastAsia="zh-CN"/>
        </w:rPr>
        <w:t>中标单位</w:t>
      </w:r>
      <w:r>
        <w:rPr>
          <w:rFonts w:hint="eastAsia" w:ascii="宋体" w:hAnsi="宋体" w:eastAsia="宋体" w:cs="宋体"/>
          <w:sz w:val="24"/>
          <w:szCs w:val="24"/>
        </w:rPr>
        <w:t>应当按照合同暂定价的5</w:t>
      </w:r>
      <w:r>
        <w:rPr>
          <w:rFonts w:hint="eastAsia" w:cs="宋体"/>
          <w:sz w:val="24"/>
          <w:szCs w:val="24"/>
          <w:lang w:val="en-US" w:eastAsia="zh-CN"/>
        </w:rPr>
        <w:t>%</w:t>
      </w:r>
      <w:r>
        <w:rPr>
          <w:rFonts w:hint="eastAsia" w:ascii="宋体" w:hAnsi="宋体" w:eastAsia="宋体" w:cs="宋体"/>
          <w:sz w:val="24"/>
          <w:szCs w:val="24"/>
        </w:rPr>
        <w:t>向</w:t>
      </w:r>
      <w:r>
        <w:rPr>
          <w:rFonts w:hint="eastAsia" w:cs="宋体"/>
          <w:sz w:val="24"/>
          <w:szCs w:val="24"/>
          <w:lang w:eastAsia="zh-CN"/>
        </w:rPr>
        <w:t>招标单位</w:t>
      </w:r>
      <w:r>
        <w:rPr>
          <w:rFonts w:hint="eastAsia" w:ascii="宋体" w:hAnsi="宋体" w:eastAsia="宋体" w:cs="宋体"/>
          <w:sz w:val="24"/>
          <w:szCs w:val="24"/>
        </w:rPr>
        <w:t>支付违约金。</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cs="宋体"/>
          <w:sz w:val="24"/>
          <w:szCs w:val="24"/>
          <w:lang w:val="en-US" w:eastAsia="zh-CN"/>
        </w:rPr>
        <w:t>4、</w:t>
      </w:r>
      <w:r>
        <w:rPr>
          <w:rFonts w:hint="eastAsia" w:ascii="宋体" w:hAnsi="宋体" w:eastAsia="宋体" w:cs="宋体"/>
          <w:sz w:val="24"/>
          <w:szCs w:val="24"/>
        </w:rPr>
        <w:t>合同签订后，</w:t>
      </w:r>
      <w:r>
        <w:rPr>
          <w:rFonts w:hint="eastAsia" w:cs="宋体"/>
          <w:sz w:val="24"/>
          <w:szCs w:val="24"/>
          <w:lang w:eastAsia="zh-CN"/>
        </w:rPr>
        <w:t>中标单位</w:t>
      </w:r>
      <w:r>
        <w:rPr>
          <w:rFonts w:hint="eastAsia" w:ascii="宋体" w:hAnsi="宋体" w:eastAsia="宋体" w:cs="宋体"/>
          <w:sz w:val="24"/>
          <w:szCs w:val="24"/>
        </w:rPr>
        <w:t>服务团队若有人员变动，</w:t>
      </w:r>
      <w:r>
        <w:rPr>
          <w:rFonts w:hint="eastAsia" w:cs="宋体"/>
          <w:sz w:val="24"/>
          <w:szCs w:val="24"/>
          <w:lang w:eastAsia="zh-CN"/>
        </w:rPr>
        <w:t>中标单位</w:t>
      </w:r>
      <w:r>
        <w:rPr>
          <w:rFonts w:hint="eastAsia" w:ascii="宋体" w:hAnsi="宋体" w:eastAsia="宋体" w:cs="宋体"/>
          <w:sz w:val="24"/>
          <w:szCs w:val="24"/>
        </w:rPr>
        <w:t>应提前10个工作日向</w:t>
      </w:r>
      <w:r>
        <w:rPr>
          <w:rFonts w:hint="eastAsia" w:cs="宋体"/>
          <w:sz w:val="24"/>
          <w:szCs w:val="24"/>
          <w:lang w:eastAsia="zh-CN"/>
        </w:rPr>
        <w:t>招标单位</w:t>
      </w:r>
      <w:r>
        <w:rPr>
          <w:rFonts w:hint="eastAsia" w:ascii="宋体" w:hAnsi="宋体" w:eastAsia="宋体" w:cs="宋体"/>
          <w:sz w:val="24"/>
          <w:szCs w:val="24"/>
        </w:rPr>
        <w:t>书面报告，经</w:t>
      </w:r>
      <w:r>
        <w:rPr>
          <w:rFonts w:hint="eastAsia" w:cs="宋体"/>
          <w:sz w:val="24"/>
          <w:szCs w:val="24"/>
          <w:lang w:eastAsia="zh-CN"/>
        </w:rPr>
        <w:t>招标单位</w:t>
      </w:r>
      <w:r>
        <w:rPr>
          <w:rFonts w:hint="eastAsia" w:ascii="宋体" w:hAnsi="宋体" w:eastAsia="宋体" w:cs="宋体"/>
          <w:sz w:val="24"/>
          <w:szCs w:val="24"/>
        </w:rPr>
        <w:t>同意后再行变动，但要求变动的人员条件应与招标要求的人员条件一致。</w:t>
      </w:r>
      <w:r>
        <w:rPr>
          <w:rFonts w:hint="eastAsia" w:cs="宋体"/>
          <w:sz w:val="24"/>
          <w:szCs w:val="24"/>
          <w:lang w:eastAsia="zh-CN"/>
        </w:rPr>
        <w:t>中标单位</w:t>
      </w:r>
      <w:r>
        <w:rPr>
          <w:rFonts w:hint="eastAsia" w:ascii="宋体" w:hAnsi="宋体" w:eastAsia="宋体" w:cs="宋体"/>
          <w:sz w:val="24"/>
          <w:szCs w:val="24"/>
        </w:rPr>
        <w:t>未经</w:t>
      </w:r>
      <w:r>
        <w:rPr>
          <w:rFonts w:hint="eastAsia" w:cs="宋体"/>
          <w:sz w:val="24"/>
          <w:szCs w:val="24"/>
          <w:lang w:eastAsia="zh-CN"/>
        </w:rPr>
        <w:t>招标单位</w:t>
      </w:r>
      <w:r>
        <w:rPr>
          <w:rFonts w:hint="eastAsia" w:ascii="宋体" w:hAnsi="宋体" w:eastAsia="宋体" w:cs="宋体"/>
          <w:sz w:val="24"/>
          <w:szCs w:val="24"/>
        </w:rPr>
        <w:t>同意私自变动审图人员，则视为违约，</w:t>
      </w:r>
      <w:r>
        <w:rPr>
          <w:rFonts w:hint="eastAsia" w:cs="宋体"/>
          <w:sz w:val="24"/>
          <w:szCs w:val="24"/>
          <w:lang w:eastAsia="zh-CN"/>
        </w:rPr>
        <w:t>招标单位</w:t>
      </w:r>
      <w:r>
        <w:rPr>
          <w:rFonts w:hint="eastAsia" w:ascii="宋体" w:hAnsi="宋体" w:eastAsia="宋体" w:cs="宋体"/>
          <w:sz w:val="24"/>
          <w:szCs w:val="24"/>
        </w:rPr>
        <w:t>有权解除合同或根据情节对其进行合同暂定价5</w:t>
      </w:r>
      <w:r>
        <w:rPr>
          <w:rFonts w:hint="eastAsia" w:cs="宋体"/>
          <w:sz w:val="24"/>
          <w:szCs w:val="24"/>
          <w:lang w:val="en-US" w:eastAsia="zh-CN"/>
        </w:rPr>
        <w:t>%</w:t>
      </w:r>
      <w:r>
        <w:rPr>
          <w:rFonts w:hint="eastAsia" w:ascii="宋体" w:hAnsi="宋体" w:eastAsia="宋体" w:cs="宋体"/>
          <w:sz w:val="24"/>
          <w:szCs w:val="24"/>
        </w:rPr>
        <w:t>-10</w:t>
      </w:r>
      <w:r>
        <w:rPr>
          <w:rFonts w:hint="eastAsia" w:cs="宋体"/>
          <w:sz w:val="24"/>
          <w:szCs w:val="24"/>
          <w:lang w:val="en-US" w:eastAsia="zh-CN"/>
        </w:rPr>
        <w:t>%</w:t>
      </w:r>
      <w:r>
        <w:rPr>
          <w:rFonts w:hint="eastAsia" w:ascii="宋体" w:hAnsi="宋体" w:eastAsia="宋体" w:cs="宋体"/>
          <w:sz w:val="24"/>
          <w:szCs w:val="24"/>
        </w:rPr>
        <w:t>的处罚。</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cs="宋体"/>
          <w:sz w:val="24"/>
          <w:szCs w:val="24"/>
          <w:lang w:val="en-US" w:eastAsia="zh-CN"/>
        </w:rPr>
        <w:t>5、</w:t>
      </w:r>
      <w:r>
        <w:rPr>
          <w:rFonts w:hint="eastAsia" w:ascii="宋体" w:hAnsi="宋体" w:eastAsia="宋体" w:cs="宋体"/>
          <w:sz w:val="24"/>
          <w:szCs w:val="24"/>
        </w:rPr>
        <w:t>合同履行过程中，</w:t>
      </w:r>
      <w:r>
        <w:rPr>
          <w:rFonts w:hint="eastAsia" w:cs="宋体"/>
          <w:sz w:val="24"/>
          <w:szCs w:val="24"/>
          <w:lang w:eastAsia="zh-CN"/>
        </w:rPr>
        <w:t>中标单位</w:t>
      </w:r>
      <w:r>
        <w:rPr>
          <w:rFonts w:hint="eastAsia" w:ascii="宋体" w:hAnsi="宋体" w:eastAsia="宋体" w:cs="宋体"/>
          <w:sz w:val="24"/>
          <w:szCs w:val="24"/>
        </w:rPr>
        <w:t>未能在本合同约定的期限内提交工作成果的，每出现一次，</w:t>
      </w:r>
      <w:r>
        <w:rPr>
          <w:rFonts w:hint="eastAsia" w:cs="宋体"/>
          <w:sz w:val="24"/>
          <w:szCs w:val="24"/>
          <w:lang w:eastAsia="zh-CN"/>
        </w:rPr>
        <w:t>招标单位</w:t>
      </w:r>
      <w:r>
        <w:rPr>
          <w:rFonts w:hint="eastAsia" w:ascii="宋体" w:hAnsi="宋体" w:eastAsia="宋体" w:cs="宋体"/>
          <w:sz w:val="24"/>
          <w:szCs w:val="24"/>
        </w:rPr>
        <w:t>有权扣除合同暂定价的0.5</w:t>
      </w:r>
      <w:r>
        <w:rPr>
          <w:rFonts w:hint="eastAsia" w:cs="宋体"/>
          <w:sz w:val="24"/>
          <w:szCs w:val="24"/>
          <w:lang w:val="en-US" w:eastAsia="zh-CN"/>
        </w:rPr>
        <w:t>%</w:t>
      </w:r>
      <w:r>
        <w:rPr>
          <w:rFonts w:hint="eastAsia" w:ascii="宋体" w:hAnsi="宋体" w:eastAsia="宋体" w:cs="宋体"/>
          <w:sz w:val="24"/>
          <w:szCs w:val="24"/>
        </w:rPr>
        <w:t>作为违约金，扣完为止。</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cs="宋体"/>
          <w:sz w:val="24"/>
          <w:szCs w:val="24"/>
          <w:lang w:val="en-US" w:eastAsia="zh-CN"/>
        </w:rPr>
        <w:t>6、</w:t>
      </w:r>
      <w:r>
        <w:rPr>
          <w:rFonts w:hint="eastAsia" w:ascii="宋体" w:hAnsi="宋体" w:eastAsia="宋体" w:cs="宋体"/>
          <w:sz w:val="24"/>
          <w:szCs w:val="24"/>
        </w:rPr>
        <w:t>合同履行过程中，非因不可抗力客观原因造成抽查进度滞后的，每出现一次，</w:t>
      </w:r>
      <w:r>
        <w:rPr>
          <w:rFonts w:hint="eastAsia" w:cs="宋体"/>
          <w:sz w:val="24"/>
          <w:szCs w:val="24"/>
          <w:lang w:eastAsia="zh-CN"/>
        </w:rPr>
        <w:t>招标单位</w:t>
      </w:r>
      <w:r>
        <w:rPr>
          <w:rFonts w:hint="eastAsia" w:ascii="宋体" w:hAnsi="宋体" w:eastAsia="宋体" w:cs="宋体"/>
          <w:sz w:val="24"/>
          <w:szCs w:val="24"/>
        </w:rPr>
        <w:t>有权扣除合同暂定价的1</w:t>
      </w:r>
      <w:r>
        <w:rPr>
          <w:rFonts w:hint="eastAsia" w:cs="宋体"/>
          <w:sz w:val="24"/>
          <w:szCs w:val="24"/>
          <w:lang w:val="en-US" w:eastAsia="zh-CN"/>
        </w:rPr>
        <w:t>%</w:t>
      </w:r>
      <w:r>
        <w:rPr>
          <w:rFonts w:hint="eastAsia" w:ascii="宋体" w:hAnsi="宋体" w:eastAsia="宋体" w:cs="宋体"/>
          <w:sz w:val="24"/>
          <w:szCs w:val="24"/>
        </w:rPr>
        <w:t>作为违约金。合同期满，</w:t>
      </w:r>
      <w:r>
        <w:rPr>
          <w:rFonts w:hint="eastAsia" w:cs="宋体"/>
          <w:sz w:val="24"/>
          <w:szCs w:val="24"/>
          <w:lang w:eastAsia="zh-CN"/>
        </w:rPr>
        <w:t>中标单位</w:t>
      </w:r>
      <w:r>
        <w:rPr>
          <w:rFonts w:hint="eastAsia" w:ascii="宋体" w:hAnsi="宋体" w:eastAsia="宋体" w:cs="宋体"/>
          <w:sz w:val="24"/>
          <w:szCs w:val="24"/>
        </w:rPr>
        <w:t>未按合同要求完成抽查工作的，我局将按照实际完成抽查工作量付款，未完成部分不予付款，并按合同暂定价的10</w:t>
      </w:r>
      <w:r>
        <w:rPr>
          <w:rFonts w:hint="eastAsia" w:cs="宋体"/>
          <w:sz w:val="24"/>
          <w:szCs w:val="24"/>
          <w:lang w:val="en-US" w:eastAsia="zh-CN"/>
        </w:rPr>
        <w:t>%</w:t>
      </w:r>
      <w:r>
        <w:rPr>
          <w:rFonts w:hint="eastAsia" w:ascii="宋体" w:hAnsi="宋体" w:eastAsia="宋体" w:cs="宋体"/>
          <w:sz w:val="24"/>
          <w:szCs w:val="24"/>
        </w:rPr>
        <w:t>扣除违约金。</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cs="宋体"/>
          <w:sz w:val="24"/>
          <w:szCs w:val="24"/>
          <w:lang w:val="en-US" w:eastAsia="zh-CN"/>
        </w:rPr>
        <w:t>7、</w:t>
      </w:r>
      <w:r>
        <w:rPr>
          <w:rFonts w:hint="eastAsia" w:ascii="宋体" w:hAnsi="宋体" w:eastAsia="宋体" w:cs="宋体"/>
          <w:sz w:val="24"/>
          <w:szCs w:val="24"/>
        </w:rPr>
        <w:t>由区质检站按照抽查项目数的5</w:t>
      </w:r>
      <w:r>
        <w:rPr>
          <w:rFonts w:hint="eastAsia" w:cs="宋体"/>
          <w:sz w:val="24"/>
          <w:szCs w:val="24"/>
          <w:lang w:val="en-US" w:eastAsia="zh-CN"/>
        </w:rPr>
        <w:t>%</w:t>
      </w:r>
      <w:r>
        <w:rPr>
          <w:rFonts w:hint="eastAsia" w:ascii="宋体" w:hAnsi="宋体" w:eastAsia="宋体" w:cs="宋体"/>
          <w:sz w:val="24"/>
          <w:szCs w:val="24"/>
        </w:rPr>
        <w:t>对工作情况进行再次抽查，若抽查发现未按合同约定内容开展协审工作或者未按照强制性标准审查，每发现一个项目施工图审查存在错误，</w:t>
      </w:r>
      <w:r>
        <w:rPr>
          <w:rFonts w:hint="eastAsia" w:cs="宋体"/>
          <w:sz w:val="24"/>
          <w:szCs w:val="24"/>
          <w:lang w:eastAsia="zh-CN"/>
        </w:rPr>
        <w:t>招标单位</w:t>
      </w:r>
      <w:r>
        <w:rPr>
          <w:rFonts w:hint="eastAsia" w:ascii="宋体" w:hAnsi="宋体" w:eastAsia="宋体" w:cs="宋体"/>
          <w:sz w:val="24"/>
          <w:szCs w:val="24"/>
        </w:rPr>
        <w:t>有权扣除合同暂定价的0.5</w:t>
      </w:r>
      <w:r>
        <w:rPr>
          <w:rFonts w:hint="eastAsia" w:cs="宋体"/>
          <w:sz w:val="24"/>
          <w:szCs w:val="24"/>
          <w:lang w:val="en-US" w:eastAsia="zh-CN"/>
        </w:rPr>
        <w:t>%</w:t>
      </w:r>
      <w:r>
        <w:rPr>
          <w:rFonts w:hint="eastAsia" w:ascii="宋体" w:hAnsi="宋体" w:eastAsia="宋体" w:cs="宋体"/>
          <w:sz w:val="24"/>
          <w:szCs w:val="24"/>
        </w:rPr>
        <w:t>作为违约金，扣完为止。</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cs="宋体"/>
          <w:sz w:val="24"/>
          <w:szCs w:val="24"/>
          <w:lang w:val="en-US" w:eastAsia="zh-CN"/>
        </w:rPr>
        <w:t>8、</w:t>
      </w:r>
      <w:r>
        <w:rPr>
          <w:rFonts w:hint="eastAsia" w:cs="宋体"/>
          <w:sz w:val="24"/>
          <w:szCs w:val="24"/>
          <w:lang w:eastAsia="zh-CN"/>
        </w:rPr>
        <w:t>中标单位</w:t>
      </w:r>
      <w:r>
        <w:rPr>
          <w:rFonts w:hint="eastAsia" w:ascii="宋体" w:hAnsi="宋体" w:eastAsia="宋体" w:cs="宋体"/>
          <w:sz w:val="24"/>
          <w:szCs w:val="24"/>
        </w:rPr>
        <w:t xml:space="preserve">在审图工作时应保证公平、公正， </w:t>
      </w:r>
      <w:r>
        <w:rPr>
          <w:rFonts w:hint="eastAsia" w:cs="宋体"/>
          <w:sz w:val="24"/>
          <w:szCs w:val="24"/>
          <w:lang w:eastAsia="zh-CN"/>
        </w:rPr>
        <w:t>中标单位</w:t>
      </w:r>
      <w:r>
        <w:rPr>
          <w:rFonts w:hint="eastAsia" w:ascii="宋体" w:hAnsi="宋体" w:eastAsia="宋体" w:cs="宋体"/>
          <w:sz w:val="24"/>
          <w:szCs w:val="24"/>
        </w:rPr>
        <w:t>与被审图单位私下交易，或变相为被审图单位提供便利的，</w:t>
      </w:r>
      <w:r>
        <w:rPr>
          <w:rFonts w:hint="eastAsia" w:cs="宋体"/>
          <w:sz w:val="24"/>
          <w:szCs w:val="24"/>
          <w:lang w:eastAsia="zh-CN"/>
        </w:rPr>
        <w:t>招标单位</w:t>
      </w:r>
      <w:r>
        <w:rPr>
          <w:rFonts w:hint="eastAsia" w:ascii="宋体" w:hAnsi="宋体" w:eastAsia="宋体" w:cs="宋体"/>
          <w:sz w:val="24"/>
          <w:szCs w:val="24"/>
        </w:rPr>
        <w:t>有权解除合同，</w:t>
      </w:r>
      <w:r>
        <w:rPr>
          <w:rFonts w:hint="eastAsia" w:cs="宋体"/>
          <w:sz w:val="24"/>
          <w:szCs w:val="24"/>
          <w:lang w:eastAsia="zh-CN"/>
        </w:rPr>
        <w:t>中标单位</w:t>
      </w:r>
      <w:r>
        <w:rPr>
          <w:rFonts w:hint="eastAsia" w:ascii="宋体" w:hAnsi="宋体" w:eastAsia="宋体" w:cs="宋体"/>
          <w:sz w:val="24"/>
          <w:szCs w:val="24"/>
        </w:rPr>
        <w:t>应向</w:t>
      </w:r>
      <w:r>
        <w:rPr>
          <w:rFonts w:hint="eastAsia" w:cs="宋体"/>
          <w:sz w:val="24"/>
          <w:szCs w:val="24"/>
          <w:lang w:eastAsia="zh-CN"/>
        </w:rPr>
        <w:t>招标单位</w:t>
      </w:r>
      <w:r>
        <w:rPr>
          <w:rFonts w:hint="eastAsia" w:ascii="宋体" w:hAnsi="宋体" w:eastAsia="宋体" w:cs="宋体"/>
          <w:sz w:val="24"/>
          <w:szCs w:val="24"/>
        </w:rPr>
        <w:t>支付合同暂定价20</w:t>
      </w:r>
      <w:r>
        <w:rPr>
          <w:rFonts w:hint="eastAsia" w:cs="宋体"/>
          <w:sz w:val="24"/>
          <w:szCs w:val="24"/>
          <w:lang w:val="en-US" w:eastAsia="zh-CN"/>
        </w:rPr>
        <w:t>%</w:t>
      </w:r>
      <w:r>
        <w:rPr>
          <w:rFonts w:hint="eastAsia" w:ascii="宋体" w:hAnsi="宋体" w:eastAsia="宋体" w:cs="宋体"/>
          <w:sz w:val="24"/>
          <w:szCs w:val="24"/>
        </w:rPr>
        <w:t>的违约金。</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cs="宋体"/>
          <w:sz w:val="24"/>
          <w:szCs w:val="24"/>
          <w:lang w:val="en-US" w:eastAsia="zh-CN"/>
        </w:rPr>
        <w:t>9、</w:t>
      </w:r>
      <w:r>
        <w:rPr>
          <w:rFonts w:hint="eastAsia" w:cs="宋体"/>
          <w:sz w:val="24"/>
          <w:szCs w:val="24"/>
          <w:lang w:eastAsia="zh-CN"/>
        </w:rPr>
        <w:t>中标单位</w:t>
      </w:r>
      <w:r>
        <w:rPr>
          <w:rFonts w:hint="eastAsia" w:ascii="宋体" w:hAnsi="宋体" w:eastAsia="宋体" w:cs="宋体"/>
          <w:sz w:val="24"/>
          <w:szCs w:val="24"/>
        </w:rPr>
        <w:t>无正当理由解除合同的，应向</w:t>
      </w:r>
      <w:r>
        <w:rPr>
          <w:rFonts w:hint="eastAsia" w:cs="宋体"/>
          <w:sz w:val="24"/>
          <w:szCs w:val="24"/>
          <w:lang w:eastAsia="zh-CN"/>
        </w:rPr>
        <w:t>招标单位</w:t>
      </w:r>
      <w:r>
        <w:rPr>
          <w:rFonts w:hint="eastAsia" w:ascii="宋体" w:hAnsi="宋体" w:eastAsia="宋体" w:cs="宋体"/>
          <w:sz w:val="24"/>
          <w:szCs w:val="24"/>
        </w:rPr>
        <w:t>支付合同暂定价20</w:t>
      </w:r>
      <w:r>
        <w:rPr>
          <w:rFonts w:hint="eastAsia" w:cs="宋体"/>
          <w:sz w:val="24"/>
          <w:szCs w:val="24"/>
          <w:lang w:val="en-US" w:eastAsia="zh-CN"/>
        </w:rPr>
        <w:t>%</w:t>
      </w:r>
      <w:r>
        <w:rPr>
          <w:rFonts w:hint="eastAsia" w:ascii="宋体" w:hAnsi="宋体" w:eastAsia="宋体" w:cs="宋体"/>
          <w:sz w:val="24"/>
          <w:szCs w:val="24"/>
        </w:rPr>
        <w:t>的违约金，已经支付的费用在扣除相应的实际开展工作的费用之后</w:t>
      </w:r>
      <w:r>
        <w:rPr>
          <w:rFonts w:hint="eastAsia" w:cs="宋体"/>
          <w:sz w:val="24"/>
          <w:szCs w:val="24"/>
          <w:lang w:eastAsia="zh-CN"/>
        </w:rPr>
        <w:t>中标单位</w:t>
      </w:r>
      <w:r>
        <w:rPr>
          <w:rFonts w:hint="eastAsia" w:ascii="宋体" w:hAnsi="宋体" w:eastAsia="宋体" w:cs="宋体"/>
          <w:sz w:val="24"/>
          <w:szCs w:val="24"/>
        </w:rPr>
        <w:t>应在</w:t>
      </w:r>
      <w:r>
        <w:rPr>
          <w:rFonts w:hint="eastAsia" w:cs="宋体"/>
          <w:sz w:val="24"/>
          <w:szCs w:val="24"/>
          <w:lang w:eastAsia="zh-CN"/>
        </w:rPr>
        <w:t>招标单位</w:t>
      </w:r>
      <w:r>
        <w:rPr>
          <w:rFonts w:hint="eastAsia" w:ascii="宋体" w:hAnsi="宋体" w:eastAsia="宋体" w:cs="宋体"/>
          <w:sz w:val="24"/>
          <w:szCs w:val="24"/>
        </w:rPr>
        <w:t>发出退还的相关文件5个工作日内退还至</w:t>
      </w:r>
      <w:r>
        <w:rPr>
          <w:rFonts w:hint="eastAsia" w:cs="宋体"/>
          <w:sz w:val="24"/>
          <w:szCs w:val="24"/>
          <w:lang w:eastAsia="zh-CN"/>
        </w:rPr>
        <w:t>招标单位</w:t>
      </w:r>
      <w:r>
        <w:rPr>
          <w:rFonts w:hint="eastAsia" w:ascii="宋体" w:hAnsi="宋体" w:eastAsia="宋体" w:cs="宋体"/>
          <w:sz w:val="24"/>
          <w:szCs w:val="24"/>
        </w:rPr>
        <w:t>提供账户。</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cs="宋体"/>
          <w:sz w:val="24"/>
          <w:szCs w:val="24"/>
          <w:lang w:val="en-US" w:eastAsia="zh-CN"/>
        </w:rPr>
        <w:t>10、</w:t>
      </w:r>
      <w:r>
        <w:rPr>
          <w:rFonts w:hint="eastAsia" w:ascii="宋体" w:hAnsi="宋体" w:eastAsia="宋体" w:cs="宋体"/>
          <w:sz w:val="24"/>
          <w:szCs w:val="24"/>
        </w:rPr>
        <w:t>未经</w:t>
      </w:r>
      <w:r>
        <w:rPr>
          <w:rFonts w:hint="eastAsia" w:cs="宋体"/>
          <w:sz w:val="24"/>
          <w:szCs w:val="24"/>
          <w:lang w:eastAsia="zh-CN"/>
        </w:rPr>
        <w:t>招标单位</w:t>
      </w:r>
      <w:r>
        <w:rPr>
          <w:rFonts w:hint="eastAsia" w:ascii="宋体" w:hAnsi="宋体" w:eastAsia="宋体" w:cs="宋体"/>
          <w:sz w:val="24"/>
          <w:szCs w:val="24"/>
        </w:rPr>
        <w:t>同意，</w:t>
      </w:r>
      <w:r>
        <w:rPr>
          <w:rFonts w:hint="eastAsia" w:cs="宋体"/>
          <w:sz w:val="24"/>
          <w:szCs w:val="24"/>
          <w:lang w:eastAsia="zh-CN"/>
        </w:rPr>
        <w:t>中标单位</w:t>
      </w:r>
      <w:r>
        <w:rPr>
          <w:rFonts w:hint="eastAsia" w:ascii="宋体" w:hAnsi="宋体" w:eastAsia="宋体" w:cs="宋体"/>
          <w:sz w:val="24"/>
          <w:szCs w:val="24"/>
        </w:rPr>
        <w:t>不得将本合同项目的任务全部或者部分转委托给第三人，否则，应全额退还</w:t>
      </w:r>
      <w:r>
        <w:rPr>
          <w:rFonts w:hint="eastAsia" w:cs="宋体"/>
          <w:sz w:val="24"/>
          <w:szCs w:val="24"/>
          <w:lang w:eastAsia="zh-CN"/>
        </w:rPr>
        <w:t>招标单位</w:t>
      </w:r>
      <w:r>
        <w:rPr>
          <w:rFonts w:hint="eastAsia" w:ascii="宋体" w:hAnsi="宋体" w:eastAsia="宋体" w:cs="宋体"/>
          <w:sz w:val="24"/>
          <w:szCs w:val="24"/>
        </w:rPr>
        <w:t>已支付的费用，同时应当按照合同暂定价20</w:t>
      </w:r>
      <w:r>
        <w:rPr>
          <w:rFonts w:hint="eastAsia" w:cs="宋体"/>
          <w:sz w:val="24"/>
          <w:szCs w:val="24"/>
          <w:lang w:val="en-US" w:eastAsia="zh-CN"/>
        </w:rPr>
        <w:t>%</w:t>
      </w:r>
      <w:r>
        <w:rPr>
          <w:rFonts w:hint="eastAsia" w:ascii="宋体" w:hAnsi="宋体" w:eastAsia="宋体" w:cs="宋体"/>
          <w:sz w:val="24"/>
          <w:szCs w:val="24"/>
        </w:rPr>
        <w:t>向</w:t>
      </w:r>
      <w:r>
        <w:rPr>
          <w:rFonts w:hint="eastAsia" w:cs="宋体"/>
          <w:sz w:val="24"/>
          <w:szCs w:val="24"/>
          <w:lang w:eastAsia="zh-CN"/>
        </w:rPr>
        <w:t>招标单位</w:t>
      </w:r>
      <w:r>
        <w:rPr>
          <w:rFonts w:hint="eastAsia" w:ascii="宋体" w:hAnsi="宋体" w:eastAsia="宋体" w:cs="宋体"/>
          <w:sz w:val="24"/>
          <w:szCs w:val="24"/>
        </w:rPr>
        <w:t>支付违约金。</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cs="宋体"/>
          <w:sz w:val="24"/>
          <w:szCs w:val="24"/>
          <w:lang w:val="en-US" w:eastAsia="zh-CN"/>
        </w:rPr>
        <w:t>11、</w:t>
      </w:r>
      <w:r>
        <w:rPr>
          <w:rFonts w:hint="eastAsia" w:ascii="宋体" w:hAnsi="宋体" w:eastAsia="宋体" w:cs="宋体"/>
          <w:sz w:val="24"/>
          <w:szCs w:val="24"/>
        </w:rPr>
        <w:t>项目完成后，</w:t>
      </w:r>
      <w:r>
        <w:rPr>
          <w:rFonts w:hint="eastAsia" w:cs="宋体"/>
          <w:sz w:val="24"/>
          <w:szCs w:val="24"/>
          <w:lang w:eastAsia="zh-CN"/>
        </w:rPr>
        <w:t>招标单位</w:t>
      </w:r>
      <w:r>
        <w:rPr>
          <w:rFonts w:hint="eastAsia" w:ascii="宋体" w:hAnsi="宋体" w:eastAsia="宋体" w:cs="宋体"/>
          <w:sz w:val="24"/>
          <w:szCs w:val="24"/>
        </w:rPr>
        <w:t>对</w:t>
      </w:r>
      <w:r>
        <w:rPr>
          <w:rFonts w:hint="eastAsia" w:cs="宋体"/>
          <w:sz w:val="24"/>
          <w:szCs w:val="24"/>
          <w:lang w:eastAsia="zh-CN"/>
        </w:rPr>
        <w:t>中标单位</w:t>
      </w:r>
      <w:r>
        <w:rPr>
          <w:rFonts w:hint="eastAsia" w:ascii="宋体" w:hAnsi="宋体" w:eastAsia="宋体" w:cs="宋体"/>
          <w:sz w:val="24"/>
          <w:szCs w:val="24"/>
        </w:rPr>
        <w:t>进行履约评价，并将评价情况存档备案，</w:t>
      </w:r>
      <w:r>
        <w:rPr>
          <w:rFonts w:hint="eastAsia" w:cs="宋体"/>
          <w:sz w:val="24"/>
          <w:szCs w:val="24"/>
          <w:lang w:eastAsia="zh-CN"/>
        </w:rPr>
        <w:t>中标单位</w:t>
      </w:r>
      <w:r>
        <w:rPr>
          <w:rFonts w:hint="eastAsia" w:ascii="宋体" w:hAnsi="宋体" w:eastAsia="宋体" w:cs="宋体"/>
          <w:sz w:val="24"/>
          <w:szCs w:val="24"/>
        </w:rPr>
        <w:t>履约评价不合格今后将无法参与</w:t>
      </w:r>
      <w:r>
        <w:rPr>
          <w:rFonts w:hint="eastAsia" w:cs="宋体"/>
          <w:sz w:val="24"/>
          <w:szCs w:val="24"/>
          <w:lang w:eastAsia="zh-CN"/>
        </w:rPr>
        <w:t>招标单位</w:t>
      </w:r>
      <w:r>
        <w:rPr>
          <w:rFonts w:hint="eastAsia" w:ascii="宋体" w:hAnsi="宋体" w:eastAsia="宋体" w:cs="宋体"/>
          <w:sz w:val="24"/>
          <w:szCs w:val="24"/>
        </w:rPr>
        <w:t>类似内容的招标。</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cs="宋体"/>
          <w:sz w:val="24"/>
          <w:szCs w:val="24"/>
          <w:lang w:val="en-US" w:eastAsia="zh-CN"/>
        </w:rPr>
        <w:t>12、</w:t>
      </w:r>
      <w:r>
        <w:rPr>
          <w:rFonts w:hint="eastAsia" w:ascii="宋体" w:hAnsi="宋体" w:eastAsia="宋体" w:cs="宋体"/>
          <w:sz w:val="24"/>
          <w:szCs w:val="24"/>
        </w:rPr>
        <w:t>除本合同有明确约定</w:t>
      </w:r>
      <w:r>
        <w:rPr>
          <w:rFonts w:hint="eastAsia" w:cs="宋体"/>
          <w:sz w:val="24"/>
          <w:szCs w:val="24"/>
          <w:lang w:eastAsia="zh-CN"/>
        </w:rPr>
        <w:t>中标单位</w:t>
      </w:r>
      <w:r>
        <w:rPr>
          <w:rFonts w:hint="eastAsia" w:ascii="宋体" w:hAnsi="宋体" w:eastAsia="宋体" w:cs="宋体"/>
          <w:sz w:val="24"/>
          <w:szCs w:val="24"/>
        </w:rPr>
        <w:t>违约情形下的违约金标准的事项外，</w:t>
      </w:r>
      <w:r>
        <w:rPr>
          <w:rFonts w:hint="eastAsia" w:cs="宋体"/>
          <w:sz w:val="24"/>
          <w:szCs w:val="24"/>
          <w:lang w:eastAsia="zh-CN"/>
        </w:rPr>
        <w:t>中标单位</w:t>
      </w:r>
      <w:r>
        <w:rPr>
          <w:rFonts w:hint="eastAsia" w:ascii="宋体" w:hAnsi="宋体" w:eastAsia="宋体" w:cs="宋体"/>
          <w:sz w:val="24"/>
          <w:szCs w:val="24"/>
        </w:rPr>
        <w:t>违反本合同约定的其他条款或未履行约定的其他职责或义务亦视为</w:t>
      </w:r>
      <w:r>
        <w:rPr>
          <w:rFonts w:hint="eastAsia" w:cs="宋体"/>
          <w:sz w:val="24"/>
          <w:szCs w:val="24"/>
          <w:lang w:eastAsia="zh-CN"/>
        </w:rPr>
        <w:t>中标单位</w:t>
      </w:r>
      <w:r>
        <w:rPr>
          <w:rFonts w:hint="eastAsia" w:ascii="宋体" w:hAnsi="宋体" w:eastAsia="宋体" w:cs="宋体"/>
          <w:sz w:val="24"/>
          <w:szCs w:val="24"/>
        </w:rPr>
        <w:t>违约，</w:t>
      </w:r>
      <w:r>
        <w:rPr>
          <w:rFonts w:hint="eastAsia" w:cs="宋体"/>
          <w:sz w:val="24"/>
          <w:szCs w:val="24"/>
          <w:lang w:eastAsia="zh-CN"/>
        </w:rPr>
        <w:t>中标单位</w:t>
      </w:r>
      <w:r>
        <w:rPr>
          <w:rFonts w:hint="eastAsia" w:ascii="宋体" w:hAnsi="宋体" w:eastAsia="宋体" w:cs="宋体"/>
          <w:sz w:val="24"/>
          <w:szCs w:val="24"/>
        </w:rPr>
        <w:t>该等违约行为经</w:t>
      </w:r>
      <w:r>
        <w:rPr>
          <w:rFonts w:hint="eastAsia" w:cs="宋体"/>
          <w:sz w:val="24"/>
          <w:szCs w:val="24"/>
          <w:lang w:eastAsia="zh-CN"/>
        </w:rPr>
        <w:t>招标单位</w:t>
      </w:r>
      <w:r>
        <w:rPr>
          <w:rFonts w:hint="eastAsia" w:ascii="宋体" w:hAnsi="宋体" w:eastAsia="宋体" w:cs="宋体"/>
          <w:sz w:val="24"/>
          <w:szCs w:val="24"/>
        </w:rPr>
        <w:t>提出后，仍未按照</w:t>
      </w:r>
      <w:r>
        <w:rPr>
          <w:rFonts w:hint="eastAsia" w:cs="宋体"/>
          <w:sz w:val="24"/>
          <w:szCs w:val="24"/>
          <w:lang w:eastAsia="zh-CN"/>
        </w:rPr>
        <w:t>招标单位</w:t>
      </w:r>
      <w:r>
        <w:rPr>
          <w:rFonts w:hint="eastAsia" w:ascii="宋体" w:hAnsi="宋体" w:eastAsia="宋体" w:cs="宋体"/>
          <w:sz w:val="24"/>
          <w:szCs w:val="24"/>
        </w:rPr>
        <w:t>的要求在</w:t>
      </w:r>
      <w:r>
        <w:rPr>
          <w:rFonts w:hint="eastAsia" w:cs="宋体"/>
          <w:sz w:val="24"/>
          <w:szCs w:val="24"/>
          <w:lang w:eastAsia="zh-CN"/>
        </w:rPr>
        <w:t>招标单位</w:t>
      </w:r>
      <w:r>
        <w:rPr>
          <w:rFonts w:hint="eastAsia" w:ascii="宋体" w:hAnsi="宋体" w:eastAsia="宋体" w:cs="宋体"/>
          <w:sz w:val="24"/>
          <w:szCs w:val="24"/>
        </w:rPr>
        <w:t>指定期限内予以纠正的，还应按照 2000元/次 的标准向</w:t>
      </w:r>
      <w:r>
        <w:rPr>
          <w:rFonts w:hint="eastAsia" w:cs="宋体"/>
          <w:sz w:val="24"/>
          <w:szCs w:val="24"/>
          <w:lang w:eastAsia="zh-CN"/>
        </w:rPr>
        <w:t>招标单位</w:t>
      </w:r>
      <w:r>
        <w:rPr>
          <w:rFonts w:hint="eastAsia" w:ascii="宋体" w:hAnsi="宋体" w:eastAsia="宋体" w:cs="宋体"/>
          <w:sz w:val="24"/>
          <w:szCs w:val="24"/>
        </w:rPr>
        <w:t>支付违约金，并赔偿由此导致</w:t>
      </w:r>
      <w:r>
        <w:rPr>
          <w:rFonts w:hint="eastAsia" w:cs="宋体"/>
          <w:sz w:val="24"/>
          <w:szCs w:val="24"/>
          <w:lang w:eastAsia="zh-CN"/>
        </w:rPr>
        <w:t>招标单位</w:t>
      </w:r>
      <w:r>
        <w:rPr>
          <w:rFonts w:hint="eastAsia" w:ascii="宋体" w:hAnsi="宋体" w:eastAsia="宋体" w:cs="宋体"/>
          <w:sz w:val="24"/>
          <w:szCs w:val="24"/>
        </w:rPr>
        <w:t>的损失。</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cs="宋体"/>
          <w:sz w:val="24"/>
          <w:szCs w:val="24"/>
          <w:lang w:val="en-US" w:eastAsia="zh-CN"/>
        </w:rPr>
        <w:t>13、</w:t>
      </w:r>
      <w:r>
        <w:rPr>
          <w:rFonts w:hint="eastAsia" w:cs="宋体"/>
          <w:sz w:val="24"/>
          <w:szCs w:val="24"/>
          <w:lang w:eastAsia="zh-CN"/>
        </w:rPr>
        <w:t>中标单位</w:t>
      </w:r>
      <w:r>
        <w:rPr>
          <w:rFonts w:hint="eastAsia" w:ascii="宋体" w:hAnsi="宋体" w:eastAsia="宋体" w:cs="宋体"/>
          <w:sz w:val="24"/>
          <w:szCs w:val="24"/>
        </w:rPr>
        <w:t>之违约行为虽未达到</w:t>
      </w:r>
      <w:r>
        <w:rPr>
          <w:rFonts w:hint="eastAsia" w:cs="宋体"/>
          <w:sz w:val="24"/>
          <w:szCs w:val="24"/>
          <w:lang w:eastAsia="zh-CN"/>
        </w:rPr>
        <w:t>招标单位</w:t>
      </w:r>
      <w:r>
        <w:rPr>
          <w:rFonts w:hint="eastAsia" w:ascii="宋体" w:hAnsi="宋体" w:eastAsia="宋体" w:cs="宋体"/>
          <w:sz w:val="24"/>
          <w:szCs w:val="24"/>
        </w:rPr>
        <w:t>依据本合同约定或法律法规规定解除合同条件，但</w:t>
      </w:r>
      <w:r>
        <w:rPr>
          <w:rFonts w:hint="eastAsia" w:cs="宋体"/>
          <w:sz w:val="24"/>
          <w:szCs w:val="24"/>
          <w:lang w:eastAsia="zh-CN"/>
        </w:rPr>
        <w:t>中标单位</w:t>
      </w:r>
      <w:r>
        <w:rPr>
          <w:rFonts w:hint="eastAsia" w:ascii="宋体" w:hAnsi="宋体" w:eastAsia="宋体" w:cs="宋体"/>
          <w:sz w:val="24"/>
          <w:szCs w:val="24"/>
        </w:rPr>
        <w:t>连续二次或累计五次违反合同约定或法律法规规定之义务，</w:t>
      </w:r>
      <w:r>
        <w:rPr>
          <w:rFonts w:hint="eastAsia" w:cs="宋体"/>
          <w:sz w:val="24"/>
          <w:szCs w:val="24"/>
          <w:lang w:eastAsia="zh-CN"/>
        </w:rPr>
        <w:t>招标单位</w:t>
      </w:r>
      <w:r>
        <w:rPr>
          <w:rFonts w:hint="eastAsia" w:ascii="宋体" w:hAnsi="宋体" w:eastAsia="宋体" w:cs="宋体"/>
          <w:sz w:val="24"/>
          <w:szCs w:val="24"/>
        </w:rPr>
        <w:t>有权单方面解除合同，合同解除后，</w:t>
      </w:r>
      <w:r>
        <w:rPr>
          <w:rFonts w:hint="eastAsia" w:cs="宋体"/>
          <w:sz w:val="24"/>
          <w:szCs w:val="24"/>
          <w:lang w:eastAsia="zh-CN"/>
        </w:rPr>
        <w:t>中标单位</w:t>
      </w:r>
      <w:r>
        <w:rPr>
          <w:rFonts w:hint="eastAsia" w:ascii="宋体" w:hAnsi="宋体" w:eastAsia="宋体" w:cs="宋体"/>
          <w:sz w:val="24"/>
          <w:szCs w:val="24"/>
        </w:rPr>
        <w:t>还应向</w:t>
      </w:r>
      <w:r>
        <w:rPr>
          <w:rFonts w:hint="eastAsia" w:cs="宋体"/>
          <w:sz w:val="24"/>
          <w:szCs w:val="24"/>
          <w:lang w:eastAsia="zh-CN"/>
        </w:rPr>
        <w:t>招标单位</w:t>
      </w:r>
      <w:r>
        <w:rPr>
          <w:rFonts w:hint="eastAsia" w:ascii="宋体" w:hAnsi="宋体" w:eastAsia="宋体" w:cs="宋体"/>
          <w:sz w:val="24"/>
          <w:szCs w:val="24"/>
        </w:rPr>
        <w:t>承担合同暂定价20</w:t>
      </w:r>
      <w:r>
        <w:rPr>
          <w:rFonts w:hint="eastAsia" w:cs="宋体"/>
          <w:sz w:val="24"/>
          <w:szCs w:val="24"/>
          <w:lang w:val="en-US" w:eastAsia="zh-CN"/>
        </w:rPr>
        <w:t>%</w:t>
      </w:r>
      <w:r>
        <w:rPr>
          <w:rFonts w:hint="eastAsia" w:ascii="宋体" w:hAnsi="宋体" w:eastAsia="宋体" w:cs="宋体"/>
          <w:sz w:val="24"/>
          <w:szCs w:val="24"/>
        </w:rPr>
        <w:t>的违约金。</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cs="宋体"/>
          <w:sz w:val="24"/>
          <w:szCs w:val="24"/>
          <w:lang w:val="en-US" w:eastAsia="zh-CN"/>
        </w:rPr>
        <w:t>14、</w:t>
      </w:r>
      <w:r>
        <w:rPr>
          <w:rFonts w:hint="eastAsia" w:cs="宋体"/>
          <w:sz w:val="24"/>
          <w:szCs w:val="24"/>
          <w:lang w:eastAsia="zh-CN"/>
        </w:rPr>
        <w:t>招标单位</w:t>
      </w:r>
      <w:r>
        <w:rPr>
          <w:rFonts w:hint="eastAsia" w:ascii="宋体" w:hAnsi="宋体" w:eastAsia="宋体" w:cs="宋体"/>
          <w:sz w:val="24"/>
          <w:szCs w:val="24"/>
        </w:rPr>
        <w:t>依据本合同约定应收取</w:t>
      </w:r>
      <w:r>
        <w:rPr>
          <w:rFonts w:hint="eastAsia" w:cs="宋体"/>
          <w:sz w:val="24"/>
          <w:szCs w:val="24"/>
          <w:lang w:eastAsia="zh-CN"/>
        </w:rPr>
        <w:t>中标单位</w:t>
      </w:r>
      <w:r>
        <w:rPr>
          <w:rFonts w:hint="eastAsia" w:ascii="宋体" w:hAnsi="宋体" w:eastAsia="宋体" w:cs="宋体"/>
          <w:sz w:val="24"/>
          <w:szCs w:val="24"/>
        </w:rPr>
        <w:t>的违约金、任何性质的赔偿以及</w:t>
      </w:r>
      <w:r>
        <w:rPr>
          <w:rFonts w:hint="eastAsia" w:cs="宋体"/>
          <w:sz w:val="24"/>
          <w:szCs w:val="24"/>
          <w:lang w:eastAsia="zh-CN"/>
        </w:rPr>
        <w:t>中标单位</w:t>
      </w:r>
      <w:r>
        <w:rPr>
          <w:rFonts w:hint="eastAsia" w:ascii="宋体" w:hAnsi="宋体" w:eastAsia="宋体" w:cs="宋体"/>
          <w:sz w:val="24"/>
          <w:szCs w:val="24"/>
        </w:rPr>
        <w:t>应承担的费用，均有权从</w:t>
      </w:r>
      <w:r>
        <w:rPr>
          <w:rFonts w:hint="eastAsia" w:cs="宋体"/>
          <w:sz w:val="24"/>
          <w:szCs w:val="24"/>
          <w:lang w:eastAsia="zh-CN"/>
        </w:rPr>
        <w:t>中标单位</w:t>
      </w:r>
      <w:r>
        <w:rPr>
          <w:rFonts w:hint="eastAsia" w:ascii="宋体" w:hAnsi="宋体" w:eastAsia="宋体" w:cs="宋体"/>
          <w:sz w:val="24"/>
          <w:szCs w:val="24"/>
        </w:rPr>
        <w:t>的任何合同价款中扣减，当期不足扣减，则从后续合同价款中扣减，</w:t>
      </w:r>
      <w:r>
        <w:rPr>
          <w:rFonts w:hint="eastAsia" w:cs="宋体"/>
          <w:sz w:val="24"/>
          <w:szCs w:val="24"/>
          <w:lang w:eastAsia="zh-CN"/>
        </w:rPr>
        <w:t>中标单位</w:t>
      </w:r>
      <w:r>
        <w:rPr>
          <w:rFonts w:hint="eastAsia" w:ascii="宋体" w:hAnsi="宋体" w:eastAsia="宋体" w:cs="宋体"/>
          <w:sz w:val="24"/>
          <w:szCs w:val="24"/>
        </w:rPr>
        <w:t>不持异议；仍不足扣减的，</w:t>
      </w:r>
      <w:r>
        <w:rPr>
          <w:rFonts w:hint="eastAsia" w:cs="宋体"/>
          <w:sz w:val="24"/>
          <w:szCs w:val="24"/>
          <w:lang w:eastAsia="zh-CN"/>
        </w:rPr>
        <w:t>中标单位</w:t>
      </w:r>
      <w:r>
        <w:rPr>
          <w:rFonts w:hint="eastAsia" w:ascii="宋体" w:hAnsi="宋体" w:eastAsia="宋体" w:cs="宋体"/>
          <w:sz w:val="24"/>
          <w:szCs w:val="24"/>
        </w:rPr>
        <w:t>应在</w:t>
      </w:r>
      <w:r>
        <w:rPr>
          <w:rFonts w:hint="eastAsia" w:cs="宋体"/>
          <w:sz w:val="24"/>
          <w:szCs w:val="24"/>
          <w:lang w:eastAsia="zh-CN"/>
        </w:rPr>
        <w:t>招标单位</w:t>
      </w:r>
      <w:r>
        <w:rPr>
          <w:rFonts w:hint="eastAsia" w:ascii="宋体" w:hAnsi="宋体" w:eastAsia="宋体" w:cs="宋体"/>
          <w:sz w:val="24"/>
          <w:szCs w:val="24"/>
        </w:rPr>
        <w:t>指定的期限内补足。</w:t>
      </w:r>
      <w:r>
        <w:rPr>
          <w:rFonts w:hint="eastAsia" w:cs="宋体"/>
          <w:sz w:val="24"/>
          <w:szCs w:val="24"/>
          <w:lang w:eastAsia="zh-CN"/>
        </w:rPr>
        <w:t>招标单位</w:t>
      </w:r>
      <w:r>
        <w:rPr>
          <w:rFonts w:hint="eastAsia" w:ascii="宋体" w:hAnsi="宋体" w:eastAsia="宋体" w:cs="宋体"/>
          <w:sz w:val="24"/>
          <w:szCs w:val="24"/>
        </w:rPr>
        <w:t>任何暂缓扣减或未扣减的行为不视为</w:t>
      </w:r>
      <w:r>
        <w:rPr>
          <w:rFonts w:hint="eastAsia" w:cs="宋体"/>
          <w:sz w:val="24"/>
          <w:szCs w:val="24"/>
          <w:lang w:eastAsia="zh-CN"/>
        </w:rPr>
        <w:t>招标单位</w:t>
      </w:r>
      <w:r>
        <w:rPr>
          <w:rFonts w:hint="eastAsia" w:ascii="宋体" w:hAnsi="宋体" w:eastAsia="宋体" w:cs="宋体"/>
          <w:sz w:val="24"/>
          <w:szCs w:val="24"/>
        </w:rPr>
        <w:t>该等权利的放弃或减弱，</w:t>
      </w:r>
      <w:r>
        <w:rPr>
          <w:rFonts w:hint="eastAsia" w:cs="宋体"/>
          <w:sz w:val="24"/>
          <w:szCs w:val="24"/>
          <w:lang w:eastAsia="zh-CN"/>
        </w:rPr>
        <w:t>招标单位</w:t>
      </w:r>
      <w:r>
        <w:rPr>
          <w:rFonts w:hint="eastAsia" w:ascii="宋体" w:hAnsi="宋体" w:eastAsia="宋体" w:cs="宋体"/>
          <w:sz w:val="24"/>
          <w:szCs w:val="24"/>
        </w:rPr>
        <w:t>仍有权随时从任何合同价款中扣减或要求</w:t>
      </w:r>
      <w:r>
        <w:rPr>
          <w:rFonts w:hint="eastAsia" w:cs="宋体"/>
          <w:sz w:val="24"/>
          <w:szCs w:val="24"/>
          <w:lang w:eastAsia="zh-CN"/>
        </w:rPr>
        <w:t>中标单位</w:t>
      </w:r>
      <w:r>
        <w:rPr>
          <w:rFonts w:hint="eastAsia" w:ascii="宋体" w:hAnsi="宋体" w:eastAsia="宋体" w:cs="宋体"/>
          <w:sz w:val="24"/>
          <w:szCs w:val="24"/>
        </w:rPr>
        <w:t>支付。</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sz w:val="21"/>
          <w:szCs w:val="21"/>
        </w:rPr>
      </w:pPr>
      <w:r>
        <w:rPr>
          <w:rFonts w:hint="eastAsia" w:cs="宋体"/>
          <w:sz w:val="24"/>
          <w:szCs w:val="24"/>
          <w:lang w:val="en-US" w:eastAsia="zh-CN"/>
        </w:rPr>
        <w:t>15、</w:t>
      </w:r>
      <w:r>
        <w:rPr>
          <w:rFonts w:hint="eastAsia" w:ascii="宋体" w:hAnsi="宋体" w:eastAsia="宋体" w:cs="宋体"/>
          <w:sz w:val="24"/>
          <w:szCs w:val="24"/>
        </w:rPr>
        <w:t>上述违约金如果无法弥补</w:t>
      </w:r>
      <w:r>
        <w:rPr>
          <w:rFonts w:hint="eastAsia" w:cs="宋体"/>
          <w:sz w:val="24"/>
          <w:szCs w:val="24"/>
          <w:lang w:eastAsia="zh-CN"/>
        </w:rPr>
        <w:t>招标单位</w:t>
      </w:r>
      <w:r>
        <w:rPr>
          <w:rFonts w:hint="eastAsia" w:ascii="宋体" w:hAnsi="宋体" w:eastAsia="宋体" w:cs="宋体"/>
          <w:sz w:val="24"/>
          <w:szCs w:val="24"/>
        </w:rPr>
        <w:t>损失，</w:t>
      </w:r>
      <w:r>
        <w:rPr>
          <w:rFonts w:hint="eastAsia" w:cs="宋体"/>
          <w:sz w:val="24"/>
          <w:szCs w:val="24"/>
          <w:lang w:eastAsia="zh-CN"/>
        </w:rPr>
        <w:t>招标单位</w:t>
      </w:r>
      <w:r>
        <w:rPr>
          <w:rFonts w:hint="eastAsia" w:ascii="宋体" w:hAnsi="宋体" w:eastAsia="宋体" w:cs="宋体"/>
          <w:sz w:val="24"/>
          <w:szCs w:val="24"/>
        </w:rPr>
        <w:t>保留要求</w:t>
      </w:r>
      <w:r>
        <w:rPr>
          <w:rFonts w:hint="eastAsia" w:cs="宋体"/>
          <w:sz w:val="24"/>
          <w:szCs w:val="24"/>
          <w:lang w:eastAsia="zh-CN"/>
        </w:rPr>
        <w:t>中标单位</w:t>
      </w:r>
      <w:r>
        <w:rPr>
          <w:rFonts w:hint="eastAsia" w:ascii="宋体" w:hAnsi="宋体" w:eastAsia="宋体" w:cs="宋体"/>
          <w:sz w:val="24"/>
          <w:szCs w:val="24"/>
        </w:rPr>
        <w:t>赔偿全部损失的权利。</w:t>
      </w:r>
    </w:p>
    <w:p>
      <w:pPr>
        <w:pStyle w:val="18"/>
        <w:rPr>
          <w:sz w:val="21"/>
          <w:szCs w:val="21"/>
        </w:rPr>
      </w:pPr>
    </w:p>
    <w:p>
      <w:pPr>
        <w:pStyle w:val="18"/>
        <w:ind w:left="0" w:leftChars="0" w:firstLine="0" w:firstLineChars="0"/>
        <w:rPr>
          <w:sz w:val="21"/>
          <w:szCs w:val="21"/>
        </w:rPr>
      </w:pPr>
    </w:p>
    <w:p>
      <w:pPr>
        <w:pStyle w:val="11"/>
        <w:keepNext w:val="0"/>
        <w:keepLines w:val="0"/>
        <w:pageBreakBefore w:val="0"/>
        <w:widowControl/>
        <w:numPr>
          <w:ilvl w:val="0"/>
          <w:numId w:val="1"/>
        </w:numPr>
        <w:kinsoku/>
        <w:wordWrap/>
        <w:overflowPunct/>
        <w:topLinePunct w:val="0"/>
        <w:autoSpaceDE/>
        <w:autoSpaceDN/>
        <w:bidi w:val="0"/>
        <w:adjustRightInd/>
        <w:snapToGrid/>
        <w:spacing w:line="560" w:lineRule="exact"/>
        <w:jc w:val="center"/>
        <w:textAlignment w:val="auto"/>
        <w:outlineLvl w:val="1"/>
        <w:rPr>
          <w:rFonts w:hint="eastAsia" w:ascii="Times New Roman" w:hAnsi="Times New Roman" w:eastAsia="宋体" w:cs="Times New Roman"/>
          <w:b/>
          <w:bCs/>
          <w:kern w:val="44"/>
          <w:sz w:val="32"/>
          <w:szCs w:val="52"/>
          <w:lang w:val="en-US" w:eastAsia="zh-CN" w:bidi="ar-SA"/>
        </w:rPr>
      </w:pPr>
      <w:r>
        <w:rPr>
          <w:rFonts w:hint="eastAsia" w:ascii="Times New Roman" w:hAnsi="Times New Roman" w:eastAsia="宋体" w:cs="Times New Roman"/>
          <w:b/>
          <w:bCs/>
          <w:kern w:val="44"/>
          <w:sz w:val="32"/>
          <w:szCs w:val="52"/>
          <w:lang w:val="en-US" w:eastAsia="zh-CN" w:bidi="ar-SA"/>
        </w:rPr>
        <w:t>定标信息</w:t>
      </w:r>
    </w:p>
    <w:tbl>
      <w:tblPr>
        <w:tblStyle w:val="14"/>
        <w:tblW w:w="9072" w:type="dxa"/>
        <w:jc w:val="center"/>
        <w:tblCellSpacing w:w="0" w:type="dxa"/>
        <w:tblLayout w:type="autofit"/>
        <w:tblCellMar>
          <w:top w:w="45" w:type="dxa"/>
          <w:left w:w="45" w:type="dxa"/>
          <w:bottom w:w="45" w:type="dxa"/>
          <w:right w:w="45" w:type="dxa"/>
        </w:tblCellMar>
      </w:tblPr>
      <w:tblGrid>
        <w:gridCol w:w="8722"/>
        <w:gridCol w:w="350"/>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noWrap w:val="0"/>
            <w:vAlign w:val="center"/>
          </w:tcPr>
          <w:p>
            <w:pPr>
              <w:rPr>
                <w:b/>
                <w:bCs/>
              </w:rPr>
            </w:pPr>
            <w:r>
              <w:rPr>
                <w:b/>
                <w:bCs/>
              </w:rPr>
              <w:t>评标方法：综合评分法</w:t>
            </w:r>
          </w:p>
        </w:tc>
        <w:tc>
          <w:tcPr>
            <w:tcW w:w="0" w:type="auto"/>
            <w:tcBorders>
              <w:top w:val="nil"/>
              <w:left w:val="nil"/>
              <w:bottom w:val="nil"/>
              <w:right w:val="nil"/>
            </w:tcBorders>
            <w:noWrap w:val="0"/>
            <w:vAlign w:val="center"/>
          </w:tcPr>
          <w:p>
            <w:pPr>
              <w:jc w:val="right"/>
              <w:rPr>
                <w:b/>
                <w:bCs/>
              </w:rPr>
            </w:pPr>
          </w:p>
        </w:tc>
      </w:tr>
      <w:tr>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noWrap w:val="0"/>
            <w:vAlign w:val="center"/>
          </w:tcPr>
          <w:p>
            <w:pPr>
              <w:pStyle w:val="11"/>
              <w:spacing w:line="324" w:lineRule="auto"/>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pPr>
              <w:pStyle w:val="11"/>
              <w:ind w:firstLine="420"/>
              <w:rPr>
                <w:sz w:val="21"/>
                <w:szCs w:val="21"/>
              </w:rPr>
            </w:pPr>
            <w:r>
              <w:rPr>
                <w:sz w:val="21"/>
                <w:szCs w:val="21"/>
              </w:rPr>
              <w:t>价格分计算方法：</w:t>
            </w:r>
          </w:p>
          <w:p>
            <w:pPr>
              <w:pStyle w:val="11"/>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pPr>
        <w:rPr>
          <w:vanish/>
        </w:rPr>
      </w:pP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75"/>
        <w:gridCol w:w="720"/>
        <w:gridCol w:w="1590"/>
        <w:gridCol w:w="990"/>
        <w:gridCol w:w="48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75"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b/>
                <w:bCs/>
              </w:rPr>
            </w:pPr>
            <w:r>
              <w:rPr>
                <w:b/>
                <w:bCs/>
              </w:rPr>
              <w:t>序号</w:t>
            </w:r>
          </w:p>
        </w:tc>
        <w:tc>
          <w:tcPr>
            <w:tcW w:w="3300"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b/>
                <w:bCs/>
              </w:rPr>
            </w:pPr>
            <w:r>
              <w:rPr>
                <w:b/>
                <w:bCs/>
              </w:rPr>
              <w:t>评分项</w:t>
            </w:r>
          </w:p>
        </w:tc>
        <w:tc>
          <w:tcPr>
            <w:tcW w:w="4897"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hint="eastAsia" w:eastAsia="宋体"/>
                <w:b/>
                <w:bCs/>
                <w:lang w:eastAsia="zh-CN"/>
              </w:rPr>
            </w:pPr>
            <w:r>
              <w:rPr>
                <w:rFonts w:hint="eastAsia"/>
                <w:b/>
                <w:bCs/>
                <w:lang w:val="en-US" w:eastAsia="zh-CN"/>
              </w:rPr>
              <w:t>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b/>
                <w:bCs/>
                <w:color w:val="0000FF"/>
              </w:rPr>
            </w:pPr>
            <w:r>
              <w:rPr>
                <w:b/>
                <w:bCs/>
                <w:color w:val="0000FF"/>
              </w:rPr>
              <w:t>1</w:t>
            </w:r>
          </w:p>
        </w:tc>
        <w:tc>
          <w:tcPr>
            <w:tcW w:w="3300" w:type="dxa"/>
            <w:gridSpan w:val="3"/>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b/>
                <w:bCs/>
                <w:color w:val="0000FF"/>
              </w:rPr>
            </w:pPr>
            <w:r>
              <w:rPr>
                <w:b/>
                <w:bCs/>
                <w:color w:val="0000FF"/>
              </w:rPr>
              <w:t>价格</w:t>
            </w:r>
          </w:p>
        </w:tc>
        <w:tc>
          <w:tcPr>
            <w:tcW w:w="4897"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eastAsia="宋体"/>
                <w:b/>
                <w:bCs/>
                <w:color w:val="0000FF"/>
                <w:lang w:val="en-US" w:eastAsia="zh-CN"/>
              </w:rPr>
            </w:pPr>
            <w:r>
              <w:rPr>
                <w:rFonts w:hint="eastAsia"/>
                <w:b/>
                <w:bCs/>
                <w:color w:val="0000FF"/>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75" w:type="dxa"/>
            <w:vMerge w:val="restart"/>
            <w:tcBorders>
              <w:top w:val="single" w:color="000000" w:sz="8" w:space="0"/>
              <w:left w:val="single" w:color="000000" w:sz="8" w:space="0"/>
              <w:right w:val="single" w:color="000000" w:sz="8" w:space="0"/>
            </w:tcBorders>
            <w:noWrap w:val="0"/>
            <w:vAlign w:val="center"/>
          </w:tcPr>
          <w:p>
            <w:pPr>
              <w:wordWrap w:val="0"/>
              <w:jc w:val="center"/>
              <w:rPr>
                <w:b/>
                <w:bCs/>
                <w:color w:val="0000FF"/>
              </w:rPr>
            </w:pPr>
            <w:r>
              <w:rPr>
                <w:b/>
                <w:bCs/>
                <w:color w:val="0000FF"/>
              </w:rPr>
              <w:t>2</w:t>
            </w:r>
          </w:p>
        </w:tc>
        <w:tc>
          <w:tcPr>
            <w:tcW w:w="3300" w:type="dxa"/>
            <w:gridSpan w:val="3"/>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b/>
                <w:bCs/>
                <w:color w:val="0000FF"/>
              </w:rPr>
            </w:pPr>
            <w:r>
              <w:rPr>
                <w:b/>
                <w:bCs/>
                <w:color w:val="0000FF"/>
              </w:rPr>
              <w:t>技术</w:t>
            </w:r>
          </w:p>
        </w:tc>
        <w:tc>
          <w:tcPr>
            <w:tcW w:w="4897"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eastAsia="宋体"/>
                <w:b/>
                <w:bCs/>
                <w:color w:val="0000FF"/>
                <w:lang w:val="en-US" w:eastAsia="zh-CN"/>
              </w:rPr>
            </w:pPr>
            <w:r>
              <w:rPr>
                <w:rFonts w:hint="eastAsia"/>
                <w:b/>
                <w:bCs/>
                <w:color w:val="0000FF"/>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75" w:type="dxa"/>
            <w:vMerge w:val="continue"/>
            <w:tcBorders>
              <w:left w:val="single" w:color="000000" w:sz="8" w:space="0"/>
              <w:right w:val="single" w:color="000000" w:sz="8" w:space="0"/>
            </w:tcBorders>
            <w:shd w:val="clear" w:color="auto" w:fill="E6EFFA"/>
            <w:noWrap w:val="0"/>
            <w:vAlign w:val="center"/>
          </w:tcPr>
          <w:p>
            <w:pPr>
              <w:jc w:val="center"/>
              <w:rPr>
                <w:b/>
                <w:bCs/>
                <w:color w:val="0000FF"/>
              </w:rPr>
            </w:pPr>
          </w:p>
        </w:tc>
        <w:tc>
          <w:tcPr>
            <w:tcW w:w="72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sz w:val="21"/>
                <w:szCs w:val="21"/>
              </w:rPr>
            </w:pPr>
            <w:r>
              <w:rPr>
                <w:sz w:val="21"/>
                <w:szCs w:val="21"/>
              </w:rPr>
              <w:t>序号</w:t>
            </w:r>
          </w:p>
        </w:tc>
        <w:tc>
          <w:tcPr>
            <w:tcW w:w="159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sz w:val="21"/>
                <w:szCs w:val="21"/>
              </w:rPr>
            </w:pPr>
            <w:r>
              <w:rPr>
                <w:sz w:val="21"/>
                <w:szCs w:val="21"/>
              </w:rPr>
              <w:t>评分因素</w:t>
            </w:r>
          </w:p>
        </w:tc>
        <w:tc>
          <w:tcPr>
            <w:tcW w:w="99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eastAsia="宋体"/>
                <w:sz w:val="21"/>
                <w:szCs w:val="21"/>
                <w:lang w:eastAsia="zh-CN"/>
              </w:rPr>
            </w:pPr>
            <w:r>
              <w:rPr>
                <w:rFonts w:hint="eastAsia"/>
                <w:sz w:val="21"/>
                <w:szCs w:val="21"/>
                <w:lang w:val="en-US" w:eastAsia="zh-CN"/>
              </w:rPr>
              <w:t>分数</w:t>
            </w:r>
          </w:p>
        </w:tc>
        <w:tc>
          <w:tcPr>
            <w:tcW w:w="4897"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sz w:val="21"/>
                <w:szCs w:val="21"/>
              </w:rPr>
            </w:pPr>
            <w:r>
              <w:rPr>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75" w:type="dxa"/>
            <w:vMerge w:val="continue"/>
            <w:tcBorders>
              <w:left w:val="single" w:color="000000" w:sz="8" w:space="0"/>
              <w:right w:val="single" w:color="000000" w:sz="8" w:space="0"/>
            </w:tcBorders>
            <w:noWrap w:val="0"/>
            <w:vAlign w:val="center"/>
          </w:tcPr>
          <w:p>
            <w:pPr>
              <w:jc w:val="center"/>
              <w:rPr>
                <w:b/>
                <w:bCs/>
                <w:color w:val="0000FF"/>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sz w:val="21"/>
                <w:szCs w:val="21"/>
              </w:rPr>
            </w:pPr>
            <w:r>
              <w:rPr>
                <w:sz w:val="21"/>
                <w:szCs w:val="21"/>
              </w:rPr>
              <w:t>1</w:t>
            </w:r>
          </w:p>
        </w:tc>
        <w:tc>
          <w:tcPr>
            <w:tcW w:w="15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sz w:val="21"/>
                <w:szCs w:val="21"/>
              </w:rPr>
            </w:pPr>
            <w:r>
              <w:rPr>
                <w:rFonts w:hint="eastAsia"/>
                <w:sz w:val="21"/>
                <w:szCs w:val="21"/>
              </w:rPr>
              <w:t>抽查服务实施方案</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eastAsia="宋体"/>
                <w:sz w:val="21"/>
                <w:szCs w:val="21"/>
                <w:lang w:val="en-US" w:eastAsia="zh-CN"/>
              </w:rPr>
            </w:pPr>
            <w:r>
              <w:rPr>
                <w:rFonts w:hint="eastAsia"/>
                <w:sz w:val="21"/>
                <w:szCs w:val="21"/>
                <w:lang w:val="en-US" w:eastAsia="zh-CN"/>
              </w:rPr>
              <w:t>10</w:t>
            </w:r>
          </w:p>
        </w:tc>
        <w:tc>
          <w:tcPr>
            <w:tcW w:w="4897" w:type="dxa"/>
            <w:tcBorders>
              <w:top w:val="single" w:color="000000" w:sz="8" w:space="0"/>
              <w:left w:val="single" w:color="000000" w:sz="8" w:space="0"/>
              <w:bottom w:val="single" w:color="000000" w:sz="8" w:space="0"/>
              <w:right w:val="single" w:color="000000" w:sz="8" w:space="0"/>
            </w:tcBorders>
            <w:noWrap w:val="0"/>
            <w:vAlign w:val="center"/>
          </w:tcPr>
          <w:p>
            <w:pPr>
              <w:pStyle w:val="7"/>
              <w:spacing w:line="240" w:lineRule="exact"/>
              <w:rPr>
                <w:rFonts w:ascii="宋体" w:hAnsi="宋体"/>
                <w:b/>
                <w:bCs/>
                <w:color w:val="000000"/>
                <w:sz w:val="21"/>
                <w:szCs w:val="21"/>
              </w:rPr>
            </w:pPr>
            <w:r>
              <w:rPr>
                <w:rFonts w:hint="eastAsia" w:ascii="宋体" w:hAnsi="宋体"/>
                <w:b/>
                <w:bCs/>
                <w:color w:val="000000"/>
                <w:sz w:val="21"/>
                <w:szCs w:val="21"/>
              </w:rPr>
              <w:t>（一）评审内容：</w:t>
            </w:r>
          </w:p>
          <w:p>
            <w:pPr>
              <w:pStyle w:val="7"/>
              <w:spacing w:line="240" w:lineRule="atLeast"/>
              <w:rPr>
                <w:rFonts w:ascii="宋体" w:hAnsi="宋体"/>
                <w:bCs/>
                <w:iCs/>
                <w:color w:val="000000"/>
                <w:sz w:val="21"/>
                <w:szCs w:val="21"/>
              </w:rPr>
            </w:pPr>
            <w:r>
              <w:rPr>
                <w:rFonts w:hint="eastAsia" w:ascii="宋体" w:hAnsi="宋体"/>
                <w:bCs/>
                <w:iCs/>
                <w:color w:val="000000"/>
                <w:sz w:val="21"/>
                <w:szCs w:val="21"/>
              </w:rPr>
              <w:t>根据投标人针对本项目的需求制定项目实施方案进行评审，方案中需包含：</w:t>
            </w:r>
            <w:r>
              <w:rPr>
                <w:rFonts w:hint="eastAsia"/>
                <w:sz w:val="21"/>
                <w:szCs w:val="21"/>
              </w:rPr>
              <w:t>项目背景、工作目标、组织架构、工作任务、工作措施</w:t>
            </w:r>
            <w:r>
              <w:rPr>
                <w:rFonts w:ascii="宋体" w:hAnsi="宋体"/>
                <w:bCs/>
                <w:iCs/>
                <w:color w:val="000000"/>
                <w:sz w:val="21"/>
                <w:szCs w:val="21"/>
              </w:rPr>
              <w:t>。</w:t>
            </w:r>
          </w:p>
          <w:p>
            <w:pPr>
              <w:pStyle w:val="7"/>
              <w:spacing w:line="240" w:lineRule="atLeast"/>
              <w:rPr>
                <w:rFonts w:ascii="宋体" w:hAnsi="宋体"/>
                <w:b/>
                <w:iCs/>
                <w:color w:val="000000"/>
                <w:sz w:val="21"/>
                <w:szCs w:val="21"/>
              </w:rPr>
            </w:pPr>
            <w:r>
              <w:rPr>
                <w:rFonts w:hint="eastAsia" w:ascii="宋体" w:hAnsi="宋体"/>
                <w:b/>
                <w:iCs/>
                <w:color w:val="000000"/>
                <w:sz w:val="21"/>
                <w:szCs w:val="21"/>
              </w:rPr>
              <w:t>（二）评审标准：</w:t>
            </w:r>
          </w:p>
          <w:p>
            <w:pPr>
              <w:pStyle w:val="7"/>
              <w:spacing w:line="240" w:lineRule="atLeast"/>
              <w:rPr>
                <w:rFonts w:ascii="宋体" w:hAnsi="宋体"/>
                <w:bCs/>
                <w:iCs/>
                <w:color w:val="000000"/>
                <w:sz w:val="21"/>
                <w:szCs w:val="21"/>
              </w:rPr>
            </w:pPr>
            <w:r>
              <w:rPr>
                <w:rFonts w:hint="eastAsia"/>
                <w:bCs/>
                <w:iCs/>
                <w:color w:val="000000"/>
                <w:sz w:val="21"/>
                <w:szCs w:val="21"/>
                <w:lang w:val="en-US" w:eastAsia="zh-CN"/>
              </w:rPr>
              <w:t>每</w:t>
            </w:r>
            <w:r>
              <w:rPr>
                <w:rFonts w:hint="eastAsia" w:ascii="宋体" w:hAnsi="宋体"/>
                <w:bCs/>
                <w:iCs/>
                <w:color w:val="000000"/>
                <w:sz w:val="21"/>
                <w:szCs w:val="21"/>
              </w:rPr>
              <w:t>包含以上</w:t>
            </w:r>
            <w:r>
              <w:rPr>
                <w:rFonts w:ascii="宋体" w:hAnsi="宋体"/>
                <w:bCs/>
                <w:iCs/>
                <w:color w:val="000000"/>
                <w:sz w:val="21"/>
                <w:szCs w:val="21"/>
              </w:rPr>
              <w:t>1个内容的得</w:t>
            </w:r>
            <w:r>
              <w:rPr>
                <w:rFonts w:hint="eastAsia"/>
                <w:bCs/>
                <w:iCs/>
                <w:color w:val="000000"/>
                <w:sz w:val="21"/>
                <w:szCs w:val="21"/>
                <w:lang w:val="en-US" w:eastAsia="zh-CN"/>
              </w:rPr>
              <w:t>1</w:t>
            </w:r>
            <w:r>
              <w:rPr>
                <w:rFonts w:hint="eastAsia" w:ascii="宋体" w:hAnsi="宋体"/>
                <w:bCs/>
                <w:iCs/>
                <w:color w:val="000000"/>
                <w:sz w:val="21"/>
                <w:szCs w:val="21"/>
              </w:rPr>
              <w:t>分</w:t>
            </w:r>
            <w:r>
              <w:rPr>
                <w:rFonts w:hint="eastAsia"/>
                <w:bCs/>
                <w:iCs/>
                <w:color w:val="000000"/>
                <w:sz w:val="21"/>
                <w:szCs w:val="21"/>
                <w:lang w:eastAsia="zh-CN"/>
              </w:rPr>
              <w:t>；</w:t>
            </w:r>
            <w:r>
              <w:rPr>
                <w:rFonts w:hint="eastAsia"/>
                <w:bCs/>
                <w:iCs/>
                <w:color w:val="000000"/>
                <w:sz w:val="21"/>
                <w:szCs w:val="21"/>
                <w:lang w:val="en-US" w:eastAsia="zh-CN"/>
              </w:rPr>
              <w:t>5</w:t>
            </w:r>
            <w:r>
              <w:rPr>
                <w:rFonts w:ascii="宋体" w:hAnsi="宋体"/>
                <w:bCs/>
                <w:iCs/>
                <w:color w:val="000000"/>
                <w:sz w:val="21"/>
                <w:szCs w:val="21"/>
              </w:rPr>
              <w:t>个内容</w:t>
            </w:r>
            <w:r>
              <w:rPr>
                <w:rFonts w:hint="eastAsia"/>
                <w:bCs/>
                <w:iCs/>
                <w:color w:val="000000"/>
                <w:sz w:val="21"/>
                <w:szCs w:val="21"/>
                <w:lang w:val="en-US" w:eastAsia="zh-CN"/>
              </w:rPr>
              <w:t>都</w:t>
            </w:r>
            <w:r>
              <w:rPr>
                <w:rFonts w:hint="eastAsia" w:ascii="宋体" w:hAnsi="宋体"/>
                <w:bCs/>
                <w:iCs/>
                <w:color w:val="000000"/>
                <w:sz w:val="21"/>
                <w:szCs w:val="21"/>
              </w:rPr>
              <w:t>包含</w:t>
            </w:r>
            <w:r>
              <w:rPr>
                <w:rFonts w:ascii="宋体" w:hAnsi="宋体"/>
                <w:bCs/>
                <w:iCs/>
                <w:color w:val="000000"/>
                <w:sz w:val="21"/>
                <w:szCs w:val="21"/>
              </w:rPr>
              <w:t>的得</w:t>
            </w:r>
            <w:r>
              <w:rPr>
                <w:rFonts w:hint="eastAsia"/>
                <w:bCs/>
                <w:iCs/>
                <w:color w:val="000000"/>
                <w:sz w:val="21"/>
                <w:szCs w:val="21"/>
                <w:lang w:val="en-US" w:eastAsia="zh-CN"/>
              </w:rPr>
              <w:t>5</w:t>
            </w:r>
            <w:r>
              <w:rPr>
                <w:rFonts w:hint="eastAsia" w:ascii="宋体" w:hAnsi="宋体"/>
                <w:bCs/>
                <w:iCs/>
                <w:color w:val="000000"/>
                <w:sz w:val="21"/>
                <w:szCs w:val="21"/>
              </w:rPr>
              <w:t>分。</w:t>
            </w:r>
            <w:r>
              <w:rPr>
                <w:rFonts w:ascii="宋体" w:hAnsi="宋体"/>
                <w:bCs/>
                <w:iCs/>
                <w:color w:val="000000"/>
                <w:sz w:val="21"/>
                <w:szCs w:val="21"/>
              </w:rPr>
              <w:t xml:space="preserve"> </w:t>
            </w:r>
          </w:p>
          <w:p>
            <w:pPr>
              <w:pStyle w:val="7"/>
              <w:spacing w:line="240" w:lineRule="atLeast"/>
              <w:rPr>
                <w:rFonts w:ascii="宋体" w:hAnsi="宋体"/>
                <w:bCs/>
                <w:iCs/>
                <w:color w:val="000000"/>
                <w:sz w:val="21"/>
                <w:szCs w:val="21"/>
              </w:rPr>
            </w:pPr>
            <w:r>
              <w:rPr>
                <w:rFonts w:hint="eastAsia" w:ascii="宋体" w:hAnsi="宋体"/>
                <w:b/>
                <w:iCs/>
                <w:color w:val="000000"/>
                <w:sz w:val="21"/>
                <w:szCs w:val="21"/>
              </w:rPr>
              <w:t>在此基础上，按照下列要求进行加分：</w:t>
            </w:r>
            <w:r>
              <w:rPr>
                <w:rFonts w:ascii="宋体" w:hAnsi="宋体"/>
                <w:bCs/>
                <w:iCs/>
                <w:color w:val="000000"/>
                <w:sz w:val="21"/>
                <w:szCs w:val="21"/>
              </w:rPr>
              <w:t xml:space="preserve"> </w:t>
            </w:r>
          </w:p>
          <w:p>
            <w:pPr>
              <w:pStyle w:val="7"/>
              <w:wordWrap w:val="0"/>
              <w:jc w:val="left"/>
              <w:rPr>
                <w:rFonts w:hint="eastAsia"/>
                <w:sz w:val="21"/>
                <w:szCs w:val="21"/>
              </w:rPr>
            </w:pPr>
            <w:r>
              <w:rPr>
                <w:rFonts w:hint="eastAsia"/>
                <w:sz w:val="21"/>
                <w:szCs w:val="21"/>
              </w:rPr>
              <w:t>（1）项目实施方案内容全面；</w:t>
            </w:r>
          </w:p>
          <w:p>
            <w:pPr>
              <w:pStyle w:val="7"/>
              <w:wordWrap w:val="0"/>
              <w:jc w:val="left"/>
              <w:rPr>
                <w:rFonts w:hint="eastAsia"/>
                <w:sz w:val="21"/>
                <w:szCs w:val="21"/>
              </w:rPr>
            </w:pPr>
            <w:r>
              <w:rPr>
                <w:rFonts w:hint="eastAsia"/>
                <w:sz w:val="21"/>
                <w:szCs w:val="21"/>
              </w:rPr>
              <w:t>（2）项目实施方案内容具体；</w:t>
            </w:r>
          </w:p>
          <w:p>
            <w:pPr>
              <w:pStyle w:val="7"/>
              <w:wordWrap w:val="0"/>
              <w:jc w:val="left"/>
              <w:rPr>
                <w:rFonts w:hint="eastAsia"/>
                <w:sz w:val="21"/>
                <w:szCs w:val="21"/>
              </w:rPr>
            </w:pPr>
            <w:r>
              <w:rPr>
                <w:rFonts w:hint="eastAsia"/>
                <w:sz w:val="21"/>
                <w:szCs w:val="21"/>
              </w:rPr>
              <w:t>（3）项目实施方案内容针对性强；</w:t>
            </w:r>
          </w:p>
          <w:p>
            <w:pPr>
              <w:pStyle w:val="7"/>
              <w:wordWrap w:val="0"/>
              <w:jc w:val="left"/>
              <w:rPr>
                <w:rFonts w:hint="eastAsia"/>
                <w:sz w:val="21"/>
                <w:szCs w:val="21"/>
              </w:rPr>
            </w:pPr>
            <w:r>
              <w:rPr>
                <w:rFonts w:hint="eastAsia"/>
                <w:sz w:val="21"/>
                <w:szCs w:val="21"/>
              </w:rPr>
              <w:t>（4）项目实施方案内容科学合理；</w:t>
            </w:r>
          </w:p>
          <w:p>
            <w:pPr>
              <w:pStyle w:val="7"/>
              <w:wordWrap w:val="0"/>
              <w:jc w:val="left"/>
              <w:rPr>
                <w:rFonts w:hint="eastAsia"/>
                <w:sz w:val="21"/>
                <w:szCs w:val="21"/>
              </w:rPr>
            </w:pPr>
            <w:r>
              <w:rPr>
                <w:rFonts w:hint="eastAsia"/>
                <w:sz w:val="21"/>
                <w:szCs w:val="21"/>
              </w:rPr>
              <w:t>（5）项目实施方案内容可操作性强；</w:t>
            </w:r>
          </w:p>
          <w:p>
            <w:pPr>
              <w:pStyle w:val="7"/>
              <w:rPr>
                <w:rFonts w:ascii="宋体" w:hAnsi="宋体"/>
                <w:bCs/>
                <w:iCs/>
                <w:color w:val="000000"/>
                <w:sz w:val="21"/>
                <w:szCs w:val="21"/>
              </w:rPr>
            </w:pPr>
            <w:r>
              <w:rPr>
                <w:rFonts w:hint="eastAsia" w:ascii="宋体" w:hAnsi="宋体"/>
                <w:bCs/>
                <w:iCs/>
                <w:color w:val="000000"/>
                <w:sz w:val="21"/>
                <w:szCs w:val="21"/>
              </w:rPr>
              <w:t>满足以上</w:t>
            </w:r>
            <w:r>
              <w:rPr>
                <w:rFonts w:ascii="宋体" w:hAnsi="宋体"/>
                <w:bCs/>
                <w:iCs/>
                <w:color w:val="000000"/>
                <w:sz w:val="21"/>
                <w:szCs w:val="21"/>
              </w:rPr>
              <w:t>5项的，</w:t>
            </w:r>
            <w:r>
              <w:rPr>
                <w:rFonts w:hint="eastAsia" w:ascii="宋体" w:hAnsi="宋体"/>
                <w:bCs/>
                <w:iCs/>
                <w:color w:val="000000"/>
                <w:sz w:val="21"/>
                <w:szCs w:val="21"/>
              </w:rPr>
              <w:t>加</w:t>
            </w:r>
            <w:r>
              <w:rPr>
                <w:rFonts w:hint="eastAsia"/>
                <w:bCs/>
                <w:iCs/>
                <w:color w:val="000000"/>
                <w:sz w:val="21"/>
                <w:szCs w:val="21"/>
                <w:lang w:val="en-US" w:eastAsia="zh-CN"/>
              </w:rPr>
              <w:t>5</w:t>
            </w:r>
            <w:r>
              <w:rPr>
                <w:rFonts w:hint="eastAsia" w:ascii="宋体" w:hAnsi="宋体"/>
                <w:bCs/>
                <w:iCs/>
                <w:color w:val="000000"/>
                <w:sz w:val="21"/>
                <w:szCs w:val="21"/>
              </w:rPr>
              <w:t>分；</w:t>
            </w:r>
          </w:p>
          <w:p>
            <w:pPr>
              <w:pStyle w:val="7"/>
              <w:rPr>
                <w:rFonts w:ascii="宋体" w:hAnsi="宋体"/>
                <w:bCs/>
                <w:iCs/>
                <w:color w:val="000000"/>
                <w:sz w:val="21"/>
                <w:szCs w:val="21"/>
              </w:rPr>
            </w:pPr>
            <w:r>
              <w:rPr>
                <w:rFonts w:hint="eastAsia" w:ascii="宋体" w:hAnsi="宋体"/>
                <w:bCs/>
                <w:iCs/>
                <w:color w:val="000000"/>
                <w:sz w:val="21"/>
                <w:szCs w:val="21"/>
              </w:rPr>
              <w:t>满足以上</w:t>
            </w:r>
            <w:r>
              <w:rPr>
                <w:rFonts w:ascii="宋体" w:hAnsi="宋体"/>
                <w:bCs/>
                <w:iCs/>
                <w:color w:val="000000"/>
                <w:sz w:val="21"/>
                <w:szCs w:val="21"/>
              </w:rPr>
              <w:t>4项的，</w:t>
            </w:r>
            <w:r>
              <w:rPr>
                <w:rFonts w:hint="eastAsia" w:ascii="宋体" w:hAnsi="宋体"/>
                <w:bCs/>
                <w:iCs/>
                <w:color w:val="000000"/>
                <w:sz w:val="21"/>
                <w:szCs w:val="21"/>
              </w:rPr>
              <w:t>加</w:t>
            </w:r>
            <w:r>
              <w:rPr>
                <w:rFonts w:hint="eastAsia"/>
                <w:bCs/>
                <w:iCs/>
                <w:color w:val="000000"/>
                <w:sz w:val="21"/>
                <w:szCs w:val="21"/>
                <w:lang w:val="en-US" w:eastAsia="zh-CN"/>
              </w:rPr>
              <w:t>4</w:t>
            </w:r>
            <w:r>
              <w:rPr>
                <w:rFonts w:hint="eastAsia" w:ascii="宋体" w:hAnsi="宋体"/>
                <w:bCs/>
                <w:iCs/>
                <w:color w:val="000000"/>
                <w:sz w:val="21"/>
                <w:szCs w:val="21"/>
              </w:rPr>
              <w:t>分；</w:t>
            </w:r>
          </w:p>
          <w:p>
            <w:pPr>
              <w:pStyle w:val="7"/>
              <w:rPr>
                <w:rFonts w:ascii="宋体" w:hAnsi="宋体"/>
                <w:bCs/>
                <w:iCs/>
                <w:color w:val="000000"/>
                <w:sz w:val="21"/>
                <w:szCs w:val="21"/>
              </w:rPr>
            </w:pPr>
            <w:r>
              <w:rPr>
                <w:rFonts w:hint="eastAsia" w:ascii="宋体" w:hAnsi="宋体"/>
                <w:bCs/>
                <w:iCs/>
                <w:color w:val="000000"/>
                <w:sz w:val="21"/>
                <w:szCs w:val="21"/>
              </w:rPr>
              <w:t>满足以上</w:t>
            </w:r>
            <w:r>
              <w:rPr>
                <w:rFonts w:ascii="宋体" w:hAnsi="宋体"/>
                <w:bCs/>
                <w:iCs/>
                <w:color w:val="000000"/>
                <w:sz w:val="21"/>
                <w:szCs w:val="21"/>
              </w:rPr>
              <w:t>3项的，</w:t>
            </w:r>
            <w:r>
              <w:rPr>
                <w:rFonts w:hint="eastAsia" w:ascii="宋体" w:hAnsi="宋体"/>
                <w:bCs/>
                <w:iCs/>
                <w:color w:val="000000"/>
                <w:sz w:val="21"/>
                <w:szCs w:val="21"/>
              </w:rPr>
              <w:t>加</w:t>
            </w:r>
            <w:r>
              <w:rPr>
                <w:rFonts w:hint="eastAsia"/>
                <w:bCs/>
                <w:iCs/>
                <w:color w:val="000000"/>
                <w:sz w:val="21"/>
                <w:szCs w:val="21"/>
                <w:lang w:val="en-US" w:eastAsia="zh-CN"/>
              </w:rPr>
              <w:t>3</w:t>
            </w:r>
            <w:r>
              <w:rPr>
                <w:rFonts w:hint="eastAsia" w:ascii="宋体" w:hAnsi="宋体"/>
                <w:bCs/>
                <w:iCs/>
                <w:color w:val="000000"/>
                <w:sz w:val="21"/>
                <w:szCs w:val="21"/>
              </w:rPr>
              <w:t>分；</w:t>
            </w:r>
          </w:p>
          <w:p>
            <w:pPr>
              <w:pStyle w:val="7"/>
              <w:rPr>
                <w:rFonts w:ascii="宋体" w:hAnsi="宋体"/>
                <w:bCs/>
                <w:iCs/>
                <w:color w:val="000000"/>
                <w:sz w:val="21"/>
                <w:szCs w:val="21"/>
              </w:rPr>
            </w:pPr>
            <w:r>
              <w:rPr>
                <w:rFonts w:hint="eastAsia" w:ascii="宋体" w:hAnsi="宋体"/>
                <w:bCs/>
                <w:iCs/>
                <w:color w:val="000000"/>
                <w:sz w:val="21"/>
                <w:szCs w:val="21"/>
              </w:rPr>
              <w:t>满足以上</w:t>
            </w:r>
            <w:r>
              <w:rPr>
                <w:rFonts w:ascii="宋体" w:hAnsi="宋体"/>
                <w:bCs/>
                <w:iCs/>
                <w:color w:val="000000"/>
                <w:sz w:val="21"/>
                <w:szCs w:val="21"/>
              </w:rPr>
              <w:t>2项的，</w:t>
            </w:r>
            <w:r>
              <w:rPr>
                <w:rFonts w:hint="eastAsia" w:ascii="宋体" w:hAnsi="宋体"/>
                <w:bCs/>
                <w:iCs/>
                <w:color w:val="000000"/>
                <w:sz w:val="21"/>
                <w:szCs w:val="21"/>
              </w:rPr>
              <w:t>加</w:t>
            </w:r>
            <w:r>
              <w:rPr>
                <w:rFonts w:hint="eastAsia"/>
                <w:bCs/>
                <w:iCs/>
                <w:color w:val="000000"/>
                <w:sz w:val="21"/>
                <w:szCs w:val="21"/>
                <w:lang w:val="en-US" w:eastAsia="zh-CN"/>
              </w:rPr>
              <w:t>2</w:t>
            </w:r>
            <w:r>
              <w:rPr>
                <w:rFonts w:hint="eastAsia" w:ascii="宋体" w:hAnsi="宋体"/>
                <w:bCs/>
                <w:iCs/>
                <w:color w:val="000000"/>
                <w:sz w:val="21"/>
                <w:szCs w:val="21"/>
              </w:rPr>
              <w:t>分；</w:t>
            </w:r>
          </w:p>
          <w:p>
            <w:pPr>
              <w:pStyle w:val="7"/>
              <w:wordWrap w:val="0"/>
              <w:jc w:val="left"/>
              <w:rPr>
                <w:rFonts w:hint="eastAsia" w:ascii="宋体" w:hAnsi="宋体"/>
                <w:bCs/>
                <w:iCs/>
                <w:color w:val="000000"/>
                <w:sz w:val="21"/>
                <w:szCs w:val="21"/>
              </w:rPr>
            </w:pPr>
            <w:r>
              <w:rPr>
                <w:rFonts w:hint="eastAsia" w:ascii="宋体" w:hAnsi="宋体"/>
                <w:bCs/>
                <w:iCs/>
                <w:color w:val="000000"/>
                <w:sz w:val="21"/>
                <w:szCs w:val="21"/>
              </w:rPr>
              <w:t>满足以上</w:t>
            </w:r>
            <w:r>
              <w:rPr>
                <w:rFonts w:ascii="宋体" w:hAnsi="宋体"/>
                <w:bCs/>
                <w:iCs/>
                <w:color w:val="000000"/>
                <w:sz w:val="21"/>
                <w:szCs w:val="21"/>
              </w:rPr>
              <w:t>1项的，</w:t>
            </w:r>
            <w:r>
              <w:rPr>
                <w:rFonts w:hint="eastAsia" w:ascii="宋体" w:hAnsi="宋体"/>
                <w:bCs/>
                <w:iCs/>
                <w:color w:val="000000"/>
                <w:sz w:val="21"/>
                <w:szCs w:val="21"/>
              </w:rPr>
              <w:t>加</w:t>
            </w:r>
            <w:r>
              <w:rPr>
                <w:rFonts w:hint="eastAsia"/>
                <w:bCs/>
                <w:iCs/>
                <w:color w:val="000000"/>
                <w:sz w:val="21"/>
                <w:szCs w:val="21"/>
                <w:lang w:val="en-US" w:eastAsia="zh-CN"/>
              </w:rPr>
              <w:t>1</w:t>
            </w:r>
            <w:r>
              <w:rPr>
                <w:rFonts w:hint="eastAsia" w:ascii="宋体" w:hAnsi="宋体"/>
                <w:bCs/>
                <w:iCs/>
                <w:color w:val="000000"/>
                <w:sz w:val="21"/>
                <w:szCs w:val="21"/>
              </w:rPr>
              <w:t>分。</w:t>
            </w:r>
          </w:p>
          <w:p>
            <w:pPr>
              <w:pStyle w:val="7"/>
              <w:wordWrap w:val="0"/>
              <w:jc w:val="left"/>
              <w:rPr>
                <w:rFonts w:hint="eastAsia" w:ascii="宋体" w:hAnsi="宋体"/>
                <w:bCs/>
                <w:i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75" w:type="dxa"/>
            <w:vMerge w:val="continue"/>
            <w:tcBorders>
              <w:left w:val="single" w:color="000000" w:sz="8" w:space="0"/>
              <w:right w:val="single" w:color="000000" w:sz="8" w:space="0"/>
            </w:tcBorders>
            <w:noWrap w:val="0"/>
            <w:vAlign w:val="center"/>
          </w:tcPr>
          <w:p>
            <w:pPr>
              <w:jc w:val="center"/>
              <w:rPr>
                <w:b/>
                <w:bCs/>
                <w:color w:val="0000FF"/>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sz w:val="21"/>
                <w:szCs w:val="21"/>
              </w:rPr>
            </w:pPr>
            <w:r>
              <w:rPr>
                <w:sz w:val="21"/>
                <w:szCs w:val="21"/>
              </w:rPr>
              <w:t>2</w:t>
            </w:r>
          </w:p>
        </w:tc>
        <w:tc>
          <w:tcPr>
            <w:tcW w:w="15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sz w:val="21"/>
                <w:szCs w:val="21"/>
              </w:rPr>
            </w:pPr>
            <w:r>
              <w:rPr>
                <w:sz w:val="21"/>
                <w:szCs w:val="21"/>
              </w:rPr>
              <w:t>项目重点难点分析、应对措施及相关的合理化建议</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eastAsia="宋体"/>
                <w:sz w:val="21"/>
                <w:szCs w:val="21"/>
                <w:lang w:val="en-US" w:eastAsia="zh-CN"/>
              </w:rPr>
            </w:pPr>
            <w:r>
              <w:rPr>
                <w:rFonts w:hint="eastAsia"/>
                <w:sz w:val="21"/>
                <w:szCs w:val="21"/>
                <w:lang w:val="en-US" w:eastAsia="zh-CN"/>
              </w:rPr>
              <w:t>5</w:t>
            </w:r>
          </w:p>
        </w:tc>
        <w:tc>
          <w:tcPr>
            <w:tcW w:w="4897" w:type="dxa"/>
            <w:tcBorders>
              <w:top w:val="single" w:color="000000" w:sz="8" w:space="0"/>
              <w:left w:val="single" w:color="000000" w:sz="8" w:space="0"/>
              <w:bottom w:val="single" w:color="000000" w:sz="8" w:space="0"/>
              <w:right w:val="single" w:color="000000" w:sz="8" w:space="0"/>
            </w:tcBorders>
            <w:noWrap w:val="0"/>
            <w:vAlign w:val="center"/>
          </w:tcPr>
          <w:p>
            <w:pPr>
              <w:wordWrap w:val="0"/>
              <w:jc w:val="left"/>
              <w:rPr>
                <w:sz w:val="21"/>
                <w:szCs w:val="21"/>
              </w:rPr>
            </w:pPr>
            <w:r>
              <w:rPr>
                <w:rFonts w:hint="eastAsia"/>
                <w:b/>
                <w:bCs/>
                <w:sz w:val="21"/>
                <w:szCs w:val="21"/>
              </w:rPr>
              <w:t>（一）评审内容：</w:t>
            </w:r>
          </w:p>
          <w:p>
            <w:pPr>
              <w:wordWrap w:val="0"/>
              <w:jc w:val="left"/>
              <w:rPr>
                <w:sz w:val="21"/>
                <w:szCs w:val="21"/>
              </w:rPr>
            </w:pPr>
            <w:r>
              <w:rPr>
                <w:rFonts w:hint="eastAsia"/>
                <w:sz w:val="21"/>
                <w:szCs w:val="21"/>
              </w:rPr>
              <w:t>根据投标人</w:t>
            </w:r>
            <w:r>
              <w:rPr>
                <w:rFonts w:hint="eastAsia"/>
                <w:sz w:val="21"/>
                <w:szCs w:val="21"/>
                <w:lang w:val="en-US" w:eastAsia="zh-CN"/>
              </w:rPr>
              <w:t>对</w:t>
            </w:r>
            <w:r>
              <w:rPr>
                <w:rFonts w:hint="eastAsia"/>
                <w:sz w:val="21"/>
                <w:szCs w:val="21"/>
              </w:rPr>
              <w:t>项目重点难点分析、应对措施及相关的合理化建议</w:t>
            </w:r>
            <w:r>
              <w:rPr>
                <w:rFonts w:hint="eastAsia"/>
                <w:sz w:val="21"/>
                <w:szCs w:val="21"/>
                <w:lang w:val="en-US" w:eastAsia="zh-CN"/>
              </w:rPr>
              <w:t>方案</w:t>
            </w:r>
            <w:r>
              <w:rPr>
                <w:rFonts w:hint="eastAsia"/>
                <w:sz w:val="21"/>
                <w:szCs w:val="21"/>
              </w:rPr>
              <w:t>进行评审，方案中需包含：1.对可能出现的施工图监督抽查申诉情况，组建技术委员会专家论证</w:t>
            </w:r>
            <w:r>
              <w:rPr>
                <w:rFonts w:hint="eastAsia"/>
                <w:sz w:val="21"/>
                <w:szCs w:val="21"/>
                <w:lang w:val="en-US" w:eastAsia="zh-CN"/>
              </w:rPr>
              <w:t>的</w:t>
            </w:r>
            <w:r>
              <w:rPr>
                <w:rFonts w:hint="eastAsia"/>
                <w:sz w:val="21"/>
                <w:szCs w:val="21"/>
              </w:rPr>
              <w:t>应对措施；2.对施工图监督抽查信用评价体系构建进行系统研究；3.如何协助处理监督抽查过程中发现的违法违规行为；4.如何利用信息化手段提高监督抽检工作效率</w:t>
            </w:r>
            <w:r>
              <w:rPr>
                <w:rFonts w:hint="eastAsia"/>
                <w:sz w:val="21"/>
                <w:szCs w:val="21"/>
                <w:lang w:eastAsia="zh-CN"/>
              </w:rPr>
              <w:t>，</w:t>
            </w:r>
            <w:r>
              <w:rPr>
                <w:rFonts w:hint="eastAsia"/>
                <w:sz w:val="21"/>
                <w:szCs w:val="21"/>
                <w:lang w:val="en-US" w:eastAsia="zh-CN"/>
              </w:rPr>
              <w:t>确保严格落实审查时限要求</w:t>
            </w:r>
            <w:r>
              <w:rPr>
                <w:rFonts w:hint="eastAsia"/>
                <w:sz w:val="21"/>
                <w:szCs w:val="21"/>
              </w:rPr>
              <w:t>；5.如何按要求制定科学合理的工作规则等相关政策文件</w:t>
            </w:r>
            <w:r>
              <w:rPr>
                <w:sz w:val="21"/>
                <w:szCs w:val="21"/>
              </w:rPr>
              <w:t>。</w:t>
            </w:r>
          </w:p>
          <w:p>
            <w:pPr>
              <w:wordWrap w:val="0"/>
              <w:jc w:val="left"/>
              <w:rPr>
                <w:b/>
                <w:bCs/>
                <w:sz w:val="21"/>
                <w:szCs w:val="21"/>
              </w:rPr>
            </w:pPr>
            <w:r>
              <w:rPr>
                <w:rFonts w:hint="eastAsia"/>
                <w:b/>
                <w:bCs/>
                <w:sz w:val="21"/>
                <w:szCs w:val="21"/>
              </w:rPr>
              <w:t>（二）评审标准：</w:t>
            </w:r>
          </w:p>
          <w:p>
            <w:pPr>
              <w:wordWrap w:val="0"/>
              <w:jc w:val="left"/>
              <w:rPr>
                <w:sz w:val="21"/>
                <w:szCs w:val="21"/>
              </w:rPr>
            </w:pPr>
            <w:r>
              <w:rPr>
                <w:rFonts w:hint="eastAsia"/>
                <w:bCs/>
                <w:iCs/>
                <w:color w:val="000000"/>
                <w:sz w:val="21"/>
                <w:szCs w:val="21"/>
                <w:lang w:val="en-US" w:eastAsia="zh-CN"/>
              </w:rPr>
              <w:t>每</w:t>
            </w:r>
            <w:r>
              <w:rPr>
                <w:rFonts w:hint="eastAsia" w:ascii="宋体" w:hAnsi="宋体"/>
                <w:bCs/>
                <w:iCs/>
                <w:color w:val="000000"/>
                <w:sz w:val="21"/>
                <w:szCs w:val="21"/>
              </w:rPr>
              <w:t>包含以上</w:t>
            </w:r>
            <w:r>
              <w:rPr>
                <w:rFonts w:ascii="宋体" w:hAnsi="宋体"/>
                <w:bCs/>
                <w:iCs/>
                <w:color w:val="000000"/>
                <w:sz w:val="21"/>
                <w:szCs w:val="21"/>
              </w:rPr>
              <w:t>1个内容的得</w:t>
            </w:r>
            <w:r>
              <w:rPr>
                <w:rFonts w:hint="eastAsia"/>
                <w:bCs/>
                <w:iCs/>
                <w:color w:val="000000"/>
                <w:sz w:val="21"/>
                <w:szCs w:val="21"/>
                <w:lang w:val="en-US" w:eastAsia="zh-CN"/>
              </w:rPr>
              <w:t>0.5</w:t>
            </w:r>
            <w:r>
              <w:rPr>
                <w:rFonts w:hint="eastAsia" w:ascii="宋体" w:hAnsi="宋体"/>
                <w:bCs/>
                <w:iCs/>
                <w:color w:val="000000"/>
                <w:sz w:val="21"/>
                <w:szCs w:val="21"/>
              </w:rPr>
              <w:t>分；</w:t>
            </w:r>
            <w:r>
              <w:rPr>
                <w:rFonts w:hint="eastAsia"/>
                <w:bCs/>
                <w:iCs/>
                <w:color w:val="000000"/>
                <w:sz w:val="21"/>
                <w:szCs w:val="21"/>
                <w:lang w:val="en-US" w:eastAsia="zh-CN"/>
              </w:rPr>
              <w:t>5</w:t>
            </w:r>
            <w:r>
              <w:rPr>
                <w:rFonts w:ascii="宋体" w:hAnsi="宋体"/>
                <w:bCs/>
                <w:iCs/>
                <w:color w:val="000000"/>
                <w:sz w:val="21"/>
                <w:szCs w:val="21"/>
              </w:rPr>
              <w:t>个内容</w:t>
            </w:r>
            <w:r>
              <w:rPr>
                <w:rFonts w:hint="eastAsia"/>
                <w:bCs/>
                <w:iCs/>
                <w:color w:val="000000"/>
                <w:sz w:val="21"/>
                <w:szCs w:val="21"/>
                <w:lang w:val="en-US" w:eastAsia="zh-CN"/>
              </w:rPr>
              <w:t>都</w:t>
            </w:r>
            <w:r>
              <w:rPr>
                <w:rFonts w:hint="eastAsia" w:ascii="宋体" w:hAnsi="宋体"/>
                <w:bCs/>
                <w:iCs/>
                <w:color w:val="000000"/>
                <w:sz w:val="21"/>
                <w:szCs w:val="21"/>
              </w:rPr>
              <w:t>包含</w:t>
            </w:r>
            <w:r>
              <w:rPr>
                <w:rFonts w:ascii="宋体" w:hAnsi="宋体"/>
                <w:bCs/>
                <w:iCs/>
                <w:color w:val="000000"/>
                <w:sz w:val="21"/>
                <w:szCs w:val="21"/>
              </w:rPr>
              <w:t>的得</w:t>
            </w:r>
            <w:r>
              <w:rPr>
                <w:rFonts w:hint="eastAsia"/>
                <w:bCs/>
                <w:iCs/>
                <w:color w:val="000000"/>
                <w:sz w:val="21"/>
                <w:szCs w:val="21"/>
                <w:lang w:val="en-US" w:eastAsia="zh-CN"/>
              </w:rPr>
              <w:t>2.5</w:t>
            </w:r>
            <w:r>
              <w:rPr>
                <w:rFonts w:hint="eastAsia" w:ascii="宋体" w:hAnsi="宋体"/>
                <w:bCs/>
                <w:iCs/>
                <w:color w:val="000000"/>
                <w:sz w:val="21"/>
                <w:szCs w:val="21"/>
              </w:rPr>
              <w:t>分。</w:t>
            </w:r>
            <w:r>
              <w:rPr>
                <w:sz w:val="21"/>
                <w:szCs w:val="21"/>
              </w:rPr>
              <w:t xml:space="preserve"> </w:t>
            </w:r>
          </w:p>
          <w:p>
            <w:pPr>
              <w:wordWrap w:val="0"/>
              <w:jc w:val="left"/>
              <w:rPr>
                <w:b/>
                <w:bCs/>
                <w:sz w:val="21"/>
                <w:szCs w:val="21"/>
              </w:rPr>
            </w:pPr>
            <w:r>
              <w:rPr>
                <w:rFonts w:hint="eastAsia"/>
                <w:b/>
                <w:bCs/>
                <w:sz w:val="21"/>
                <w:szCs w:val="21"/>
              </w:rPr>
              <w:t>在此基础上，按照下列要求进行加分：</w:t>
            </w:r>
            <w:r>
              <w:rPr>
                <w:b/>
                <w:bCs/>
                <w:sz w:val="21"/>
                <w:szCs w:val="21"/>
              </w:rPr>
              <w:t xml:space="preserve"> </w:t>
            </w:r>
          </w:p>
          <w:p>
            <w:pPr>
              <w:wordWrap w:val="0"/>
              <w:jc w:val="left"/>
              <w:rPr>
                <w:rFonts w:hint="eastAsia"/>
                <w:sz w:val="21"/>
                <w:szCs w:val="21"/>
              </w:rPr>
            </w:pPr>
            <w:r>
              <w:rPr>
                <w:rFonts w:hint="eastAsia"/>
                <w:sz w:val="21"/>
                <w:szCs w:val="21"/>
                <w:lang w:val="en-US" w:eastAsia="zh-CN"/>
              </w:rPr>
              <w:t>（1）</w:t>
            </w:r>
            <w:r>
              <w:rPr>
                <w:rFonts w:hint="eastAsia"/>
                <w:sz w:val="21"/>
                <w:szCs w:val="21"/>
              </w:rPr>
              <w:t>重点难点分析内容全面；</w:t>
            </w:r>
          </w:p>
          <w:p>
            <w:pPr>
              <w:wordWrap w:val="0"/>
              <w:jc w:val="left"/>
              <w:rPr>
                <w:rFonts w:hint="eastAsia"/>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重点难点分析内容具体；</w:t>
            </w:r>
          </w:p>
          <w:p>
            <w:pPr>
              <w:wordWrap w:val="0"/>
              <w:jc w:val="left"/>
              <w:rPr>
                <w:rFonts w:hint="eastAsia"/>
                <w:sz w:val="21"/>
                <w:szCs w:val="21"/>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重点难点分析内容针对性强；</w:t>
            </w:r>
          </w:p>
          <w:p>
            <w:pPr>
              <w:wordWrap w:val="0"/>
              <w:jc w:val="left"/>
              <w:rPr>
                <w:rFonts w:hint="eastAsia"/>
                <w:sz w:val="21"/>
                <w:szCs w:val="21"/>
              </w:rPr>
            </w:pPr>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rFonts w:hint="eastAsia"/>
                <w:sz w:val="21"/>
                <w:szCs w:val="21"/>
              </w:rPr>
              <w:t>重点难点分析内容科学合理；</w:t>
            </w:r>
          </w:p>
          <w:p>
            <w:pPr>
              <w:wordWrap w:val="0"/>
              <w:jc w:val="left"/>
              <w:rPr>
                <w:rFonts w:hint="eastAsia"/>
                <w:sz w:val="21"/>
                <w:szCs w:val="21"/>
              </w:rPr>
            </w:pPr>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rFonts w:hint="eastAsia"/>
                <w:sz w:val="21"/>
                <w:szCs w:val="21"/>
              </w:rPr>
              <w:t>重点难点分析内容可操作性强；</w:t>
            </w:r>
          </w:p>
          <w:p>
            <w:pPr>
              <w:wordWrap w:val="0"/>
              <w:jc w:val="left"/>
              <w:rPr>
                <w:sz w:val="21"/>
                <w:szCs w:val="21"/>
              </w:rPr>
            </w:pPr>
            <w:r>
              <w:rPr>
                <w:rFonts w:hint="eastAsia"/>
                <w:sz w:val="21"/>
                <w:szCs w:val="21"/>
              </w:rPr>
              <w:t>满足以上</w:t>
            </w:r>
            <w:r>
              <w:rPr>
                <w:sz w:val="21"/>
                <w:szCs w:val="21"/>
              </w:rPr>
              <w:t>5项的，</w:t>
            </w:r>
            <w:r>
              <w:rPr>
                <w:rFonts w:hint="eastAsia"/>
                <w:sz w:val="21"/>
                <w:szCs w:val="21"/>
              </w:rPr>
              <w:t>加</w:t>
            </w:r>
            <w:r>
              <w:rPr>
                <w:rFonts w:hint="eastAsia"/>
                <w:sz w:val="21"/>
                <w:szCs w:val="21"/>
                <w:lang w:val="en-US" w:eastAsia="zh-CN"/>
              </w:rPr>
              <w:t>2.5</w:t>
            </w:r>
            <w:r>
              <w:rPr>
                <w:rFonts w:hint="eastAsia"/>
                <w:sz w:val="21"/>
                <w:szCs w:val="21"/>
              </w:rPr>
              <w:t>分；</w:t>
            </w:r>
          </w:p>
          <w:p>
            <w:pPr>
              <w:wordWrap w:val="0"/>
              <w:jc w:val="left"/>
              <w:rPr>
                <w:sz w:val="21"/>
                <w:szCs w:val="21"/>
              </w:rPr>
            </w:pPr>
            <w:r>
              <w:rPr>
                <w:rFonts w:hint="eastAsia"/>
                <w:sz w:val="21"/>
                <w:szCs w:val="21"/>
              </w:rPr>
              <w:t>满足以上</w:t>
            </w:r>
            <w:r>
              <w:rPr>
                <w:sz w:val="21"/>
                <w:szCs w:val="21"/>
              </w:rPr>
              <w:t>4项的，</w:t>
            </w:r>
            <w:r>
              <w:rPr>
                <w:rFonts w:hint="eastAsia"/>
                <w:sz w:val="21"/>
                <w:szCs w:val="21"/>
              </w:rPr>
              <w:t>加</w:t>
            </w:r>
            <w:r>
              <w:rPr>
                <w:rFonts w:hint="eastAsia"/>
                <w:sz w:val="21"/>
                <w:szCs w:val="21"/>
                <w:lang w:val="en-US" w:eastAsia="zh-CN"/>
              </w:rPr>
              <w:t>2</w:t>
            </w:r>
            <w:r>
              <w:rPr>
                <w:rFonts w:hint="eastAsia"/>
                <w:sz w:val="21"/>
                <w:szCs w:val="21"/>
              </w:rPr>
              <w:t>分；</w:t>
            </w:r>
          </w:p>
          <w:p>
            <w:pPr>
              <w:wordWrap w:val="0"/>
              <w:jc w:val="left"/>
              <w:rPr>
                <w:sz w:val="21"/>
                <w:szCs w:val="21"/>
              </w:rPr>
            </w:pPr>
            <w:r>
              <w:rPr>
                <w:rFonts w:hint="eastAsia"/>
                <w:sz w:val="21"/>
                <w:szCs w:val="21"/>
              </w:rPr>
              <w:t>满足以上</w:t>
            </w:r>
            <w:r>
              <w:rPr>
                <w:sz w:val="21"/>
                <w:szCs w:val="21"/>
              </w:rPr>
              <w:t>3项的，</w:t>
            </w:r>
            <w:r>
              <w:rPr>
                <w:rFonts w:hint="eastAsia"/>
                <w:sz w:val="21"/>
                <w:szCs w:val="21"/>
              </w:rPr>
              <w:t>加</w:t>
            </w:r>
            <w:r>
              <w:rPr>
                <w:rFonts w:hint="eastAsia"/>
                <w:sz w:val="21"/>
                <w:szCs w:val="21"/>
                <w:lang w:val="en-US" w:eastAsia="zh-CN"/>
              </w:rPr>
              <w:t>1.5</w:t>
            </w:r>
            <w:r>
              <w:rPr>
                <w:rFonts w:hint="eastAsia"/>
                <w:sz w:val="21"/>
                <w:szCs w:val="21"/>
              </w:rPr>
              <w:t>分；</w:t>
            </w:r>
          </w:p>
          <w:p>
            <w:pPr>
              <w:wordWrap w:val="0"/>
              <w:jc w:val="left"/>
              <w:rPr>
                <w:sz w:val="21"/>
                <w:szCs w:val="21"/>
              </w:rPr>
            </w:pPr>
            <w:r>
              <w:rPr>
                <w:rFonts w:hint="eastAsia"/>
                <w:sz w:val="21"/>
                <w:szCs w:val="21"/>
              </w:rPr>
              <w:t>满足以上</w:t>
            </w:r>
            <w:r>
              <w:rPr>
                <w:sz w:val="21"/>
                <w:szCs w:val="21"/>
              </w:rPr>
              <w:t>2项的，</w:t>
            </w:r>
            <w:r>
              <w:rPr>
                <w:rFonts w:hint="eastAsia"/>
                <w:sz w:val="21"/>
                <w:szCs w:val="21"/>
              </w:rPr>
              <w:t>加</w:t>
            </w:r>
            <w:r>
              <w:rPr>
                <w:rFonts w:hint="eastAsia"/>
                <w:sz w:val="21"/>
                <w:szCs w:val="21"/>
                <w:lang w:val="en-US" w:eastAsia="zh-CN"/>
              </w:rPr>
              <w:t>1</w:t>
            </w:r>
            <w:r>
              <w:rPr>
                <w:rFonts w:hint="eastAsia"/>
                <w:sz w:val="21"/>
                <w:szCs w:val="21"/>
              </w:rPr>
              <w:t>分；</w:t>
            </w:r>
          </w:p>
          <w:p>
            <w:pPr>
              <w:wordWrap w:val="0"/>
              <w:jc w:val="left"/>
              <w:rPr>
                <w:sz w:val="21"/>
                <w:szCs w:val="21"/>
              </w:rPr>
            </w:pPr>
            <w:r>
              <w:rPr>
                <w:rFonts w:hint="eastAsia"/>
                <w:sz w:val="21"/>
                <w:szCs w:val="21"/>
              </w:rPr>
              <w:t>满足以上</w:t>
            </w:r>
            <w:r>
              <w:rPr>
                <w:sz w:val="21"/>
                <w:szCs w:val="21"/>
              </w:rPr>
              <w:t>1项的，</w:t>
            </w:r>
            <w:r>
              <w:rPr>
                <w:rFonts w:hint="eastAsia"/>
                <w:sz w:val="21"/>
                <w:szCs w:val="21"/>
              </w:rPr>
              <w:t>加</w:t>
            </w:r>
            <w:r>
              <w:rPr>
                <w:rFonts w:hint="eastAsia"/>
                <w:sz w:val="21"/>
                <w:szCs w:val="21"/>
                <w:lang w:val="en-US" w:eastAsia="zh-CN"/>
              </w:rPr>
              <w:t>0.5</w:t>
            </w:r>
            <w:r>
              <w:rPr>
                <w:rFonts w:hint="eastAsia"/>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75" w:type="dxa"/>
            <w:vMerge w:val="continue"/>
            <w:tcBorders>
              <w:left w:val="single" w:color="000000" w:sz="8" w:space="0"/>
              <w:right w:val="single" w:color="000000" w:sz="8" w:space="0"/>
            </w:tcBorders>
            <w:noWrap w:val="0"/>
            <w:vAlign w:val="center"/>
          </w:tcPr>
          <w:p>
            <w:pPr>
              <w:jc w:val="center"/>
              <w:rPr>
                <w:b/>
                <w:bCs/>
                <w:color w:val="0000FF"/>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sz w:val="21"/>
                <w:szCs w:val="21"/>
              </w:rPr>
            </w:pPr>
            <w:r>
              <w:rPr>
                <w:sz w:val="21"/>
                <w:szCs w:val="21"/>
              </w:rPr>
              <w:t>3</w:t>
            </w:r>
          </w:p>
        </w:tc>
        <w:tc>
          <w:tcPr>
            <w:tcW w:w="15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sz w:val="21"/>
                <w:szCs w:val="21"/>
              </w:rPr>
            </w:pPr>
            <w:r>
              <w:rPr>
                <w:sz w:val="21"/>
                <w:szCs w:val="21"/>
              </w:rPr>
              <w:t>质量（完成时间、安全、环保）保障措施及方案</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eastAsia="宋体"/>
                <w:sz w:val="21"/>
                <w:szCs w:val="21"/>
                <w:lang w:val="en-US" w:eastAsia="zh-CN"/>
              </w:rPr>
            </w:pPr>
            <w:r>
              <w:rPr>
                <w:rFonts w:hint="eastAsia"/>
                <w:sz w:val="21"/>
                <w:szCs w:val="21"/>
                <w:lang w:val="en-US" w:eastAsia="zh-CN"/>
              </w:rPr>
              <w:t>5</w:t>
            </w:r>
          </w:p>
        </w:tc>
        <w:tc>
          <w:tcPr>
            <w:tcW w:w="4897" w:type="dxa"/>
            <w:tcBorders>
              <w:top w:val="single" w:color="000000" w:sz="8" w:space="0"/>
              <w:left w:val="single" w:color="000000" w:sz="8" w:space="0"/>
              <w:bottom w:val="single" w:color="000000" w:sz="8" w:space="0"/>
              <w:right w:val="single" w:color="000000" w:sz="8" w:space="0"/>
            </w:tcBorders>
            <w:noWrap w:val="0"/>
            <w:vAlign w:val="center"/>
          </w:tcPr>
          <w:p>
            <w:pPr>
              <w:wordWrap w:val="0"/>
              <w:jc w:val="left"/>
              <w:rPr>
                <w:b/>
                <w:bCs/>
                <w:sz w:val="21"/>
                <w:szCs w:val="21"/>
              </w:rPr>
            </w:pPr>
            <w:r>
              <w:rPr>
                <w:rFonts w:hint="eastAsia"/>
                <w:b/>
                <w:bCs/>
                <w:sz w:val="21"/>
                <w:szCs w:val="21"/>
              </w:rPr>
              <w:t>（一）评审内容：</w:t>
            </w:r>
          </w:p>
          <w:p>
            <w:pPr>
              <w:wordWrap w:val="0"/>
              <w:jc w:val="left"/>
              <w:rPr>
                <w:sz w:val="21"/>
                <w:szCs w:val="21"/>
              </w:rPr>
            </w:pPr>
            <w:r>
              <w:rPr>
                <w:rFonts w:hint="eastAsia"/>
                <w:sz w:val="21"/>
                <w:szCs w:val="21"/>
              </w:rPr>
              <w:t>根据投标人</w:t>
            </w:r>
            <w:r>
              <w:rPr>
                <w:rFonts w:hint="eastAsia"/>
                <w:sz w:val="21"/>
                <w:szCs w:val="21"/>
                <w:lang w:val="en-US" w:eastAsia="zh-CN"/>
              </w:rPr>
              <w:t>提供的</w:t>
            </w:r>
            <w:r>
              <w:rPr>
                <w:sz w:val="21"/>
                <w:szCs w:val="21"/>
              </w:rPr>
              <w:t>质量（完成时间、安全、环保）保障措施及方案</w:t>
            </w:r>
            <w:r>
              <w:rPr>
                <w:rFonts w:hint="eastAsia"/>
                <w:sz w:val="21"/>
                <w:szCs w:val="21"/>
              </w:rPr>
              <w:t>评审，方案中需包含：专业技术人员支撑力量、信息化手段提高监督抽查质量效率</w:t>
            </w:r>
            <w:r>
              <w:rPr>
                <w:rFonts w:hint="eastAsia"/>
                <w:sz w:val="21"/>
                <w:szCs w:val="21"/>
                <w:lang w:eastAsia="zh-CN"/>
              </w:rPr>
              <w:t>。</w:t>
            </w:r>
          </w:p>
          <w:p>
            <w:pPr>
              <w:wordWrap w:val="0"/>
              <w:jc w:val="left"/>
              <w:rPr>
                <w:b/>
                <w:bCs/>
                <w:sz w:val="21"/>
                <w:szCs w:val="21"/>
              </w:rPr>
            </w:pPr>
            <w:r>
              <w:rPr>
                <w:rFonts w:hint="eastAsia"/>
                <w:b/>
                <w:bCs/>
                <w:sz w:val="21"/>
                <w:szCs w:val="21"/>
              </w:rPr>
              <w:t>（二）评审标准：</w:t>
            </w:r>
          </w:p>
          <w:p>
            <w:pPr>
              <w:wordWrap w:val="0"/>
              <w:jc w:val="left"/>
              <w:rPr>
                <w:sz w:val="21"/>
                <w:szCs w:val="21"/>
              </w:rPr>
            </w:pPr>
            <w:r>
              <w:rPr>
                <w:rFonts w:hint="eastAsia"/>
                <w:bCs/>
                <w:iCs/>
                <w:color w:val="000000"/>
                <w:sz w:val="21"/>
                <w:szCs w:val="21"/>
                <w:lang w:val="en-US" w:eastAsia="zh-CN"/>
              </w:rPr>
              <w:t>每</w:t>
            </w:r>
            <w:r>
              <w:rPr>
                <w:rFonts w:hint="eastAsia" w:ascii="宋体" w:hAnsi="宋体"/>
                <w:bCs/>
                <w:iCs/>
                <w:color w:val="000000"/>
                <w:sz w:val="21"/>
                <w:szCs w:val="21"/>
              </w:rPr>
              <w:t>包含以上</w:t>
            </w:r>
            <w:r>
              <w:rPr>
                <w:rFonts w:ascii="宋体" w:hAnsi="宋体"/>
                <w:bCs/>
                <w:iCs/>
                <w:color w:val="000000"/>
                <w:sz w:val="21"/>
                <w:szCs w:val="21"/>
              </w:rPr>
              <w:t>1个内容的得</w:t>
            </w:r>
            <w:r>
              <w:rPr>
                <w:rFonts w:hint="eastAsia"/>
                <w:bCs/>
                <w:iCs/>
                <w:color w:val="000000"/>
                <w:sz w:val="21"/>
                <w:szCs w:val="21"/>
                <w:lang w:val="en-US" w:eastAsia="zh-CN"/>
              </w:rPr>
              <w:t>0.5</w:t>
            </w:r>
            <w:r>
              <w:rPr>
                <w:rFonts w:hint="eastAsia" w:ascii="宋体" w:hAnsi="宋体"/>
                <w:bCs/>
                <w:iCs/>
                <w:color w:val="000000"/>
                <w:sz w:val="21"/>
                <w:szCs w:val="21"/>
              </w:rPr>
              <w:t>分；</w:t>
            </w:r>
            <w:r>
              <w:rPr>
                <w:rFonts w:hint="eastAsia"/>
                <w:bCs/>
                <w:iCs/>
                <w:color w:val="000000"/>
                <w:sz w:val="21"/>
                <w:szCs w:val="21"/>
                <w:lang w:val="en-US" w:eastAsia="zh-CN"/>
              </w:rPr>
              <w:t>2</w:t>
            </w:r>
            <w:r>
              <w:rPr>
                <w:rFonts w:ascii="宋体" w:hAnsi="宋体"/>
                <w:bCs/>
                <w:iCs/>
                <w:color w:val="000000"/>
                <w:sz w:val="21"/>
                <w:szCs w:val="21"/>
              </w:rPr>
              <w:t>个内容</w:t>
            </w:r>
            <w:r>
              <w:rPr>
                <w:rFonts w:hint="eastAsia"/>
                <w:bCs/>
                <w:iCs/>
                <w:color w:val="000000"/>
                <w:sz w:val="21"/>
                <w:szCs w:val="21"/>
                <w:lang w:val="en-US" w:eastAsia="zh-CN"/>
              </w:rPr>
              <w:t>都</w:t>
            </w:r>
            <w:r>
              <w:rPr>
                <w:rFonts w:hint="eastAsia" w:ascii="宋体" w:hAnsi="宋体"/>
                <w:bCs/>
                <w:iCs/>
                <w:color w:val="000000"/>
                <w:sz w:val="21"/>
                <w:szCs w:val="21"/>
              </w:rPr>
              <w:t>包含</w:t>
            </w:r>
            <w:r>
              <w:rPr>
                <w:rFonts w:ascii="宋体" w:hAnsi="宋体"/>
                <w:bCs/>
                <w:iCs/>
                <w:color w:val="000000"/>
                <w:sz w:val="21"/>
                <w:szCs w:val="21"/>
              </w:rPr>
              <w:t>的得</w:t>
            </w:r>
            <w:r>
              <w:rPr>
                <w:rFonts w:hint="eastAsia"/>
                <w:bCs/>
                <w:iCs/>
                <w:color w:val="000000"/>
                <w:sz w:val="21"/>
                <w:szCs w:val="21"/>
                <w:lang w:val="en-US" w:eastAsia="zh-CN"/>
              </w:rPr>
              <w:t>1</w:t>
            </w:r>
            <w:r>
              <w:rPr>
                <w:rFonts w:hint="eastAsia" w:ascii="宋体" w:hAnsi="宋体"/>
                <w:bCs/>
                <w:iCs/>
                <w:color w:val="000000"/>
                <w:sz w:val="21"/>
                <w:szCs w:val="21"/>
              </w:rPr>
              <w:t>分。</w:t>
            </w:r>
            <w:r>
              <w:rPr>
                <w:sz w:val="21"/>
                <w:szCs w:val="21"/>
              </w:rPr>
              <w:t xml:space="preserve"> </w:t>
            </w:r>
          </w:p>
          <w:p>
            <w:pPr>
              <w:wordWrap w:val="0"/>
              <w:jc w:val="left"/>
              <w:rPr>
                <w:b/>
                <w:bCs/>
                <w:sz w:val="21"/>
                <w:szCs w:val="21"/>
              </w:rPr>
            </w:pPr>
            <w:r>
              <w:rPr>
                <w:rFonts w:hint="eastAsia"/>
                <w:b/>
                <w:bCs/>
                <w:sz w:val="21"/>
                <w:szCs w:val="21"/>
              </w:rPr>
              <w:t>在此基础上，按照下列要求进行加分：</w:t>
            </w:r>
            <w:r>
              <w:rPr>
                <w:b/>
                <w:bCs/>
                <w:sz w:val="21"/>
                <w:szCs w:val="21"/>
              </w:rPr>
              <w:t xml:space="preserve"> </w:t>
            </w:r>
          </w:p>
          <w:p>
            <w:pPr>
              <w:wordWrap w:val="0"/>
              <w:jc w:val="left"/>
              <w:rPr>
                <w:rFonts w:hint="eastAsia"/>
                <w:sz w:val="21"/>
                <w:szCs w:val="21"/>
              </w:rPr>
            </w:pPr>
            <w:r>
              <w:rPr>
                <w:rFonts w:hint="eastAsia"/>
                <w:sz w:val="21"/>
                <w:szCs w:val="21"/>
              </w:rPr>
              <w:t>（1）质量保障措施方案内容全面；</w:t>
            </w:r>
          </w:p>
          <w:p>
            <w:pPr>
              <w:wordWrap w:val="0"/>
              <w:jc w:val="left"/>
              <w:rPr>
                <w:rFonts w:hint="eastAsia"/>
                <w:sz w:val="21"/>
                <w:szCs w:val="21"/>
              </w:rPr>
            </w:pPr>
            <w:r>
              <w:rPr>
                <w:rFonts w:hint="eastAsia"/>
                <w:sz w:val="21"/>
                <w:szCs w:val="21"/>
              </w:rPr>
              <w:t>（2）质量保障措施方案内容具体；</w:t>
            </w:r>
          </w:p>
          <w:p>
            <w:pPr>
              <w:wordWrap w:val="0"/>
              <w:jc w:val="left"/>
              <w:rPr>
                <w:rFonts w:hint="eastAsia"/>
                <w:sz w:val="21"/>
                <w:szCs w:val="21"/>
              </w:rPr>
            </w:pPr>
            <w:r>
              <w:rPr>
                <w:rFonts w:hint="eastAsia"/>
                <w:sz w:val="21"/>
                <w:szCs w:val="21"/>
              </w:rPr>
              <w:t>（3）质量保障措施方案内容针对性强；</w:t>
            </w:r>
          </w:p>
          <w:p>
            <w:pPr>
              <w:wordWrap w:val="0"/>
              <w:jc w:val="left"/>
              <w:rPr>
                <w:rFonts w:hint="eastAsia"/>
                <w:sz w:val="21"/>
                <w:szCs w:val="21"/>
              </w:rPr>
            </w:pPr>
            <w:r>
              <w:rPr>
                <w:rFonts w:hint="eastAsia"/>
                <w:sz w:val="21"/>
                <w:szCs w:val="21"/>
              </w:rPr>
              <w:t>（4）质量保障措施方案内容科学合理；</w:t>
            </w:r>
          </w:p>
          <w:p>
            <w:pPr>
              <w:wordWrap w:val="0"/>
              <w:jc w:val="left"/>
              <w:rPr>
                <w:rFonts w:hint="eastAsia"/>
                <w:sz w:val="21"/>
                <w:szCs w:val="21"/>
              </w:rPr>
            </w:pPr>
            <w:r>
              <w:rPr>
                <w:rFonts w:hint="eastAsia"/>
                <w:sz w:val="21"/>
                <w:szCs w:val="21"/>
              </w:rPr>
              <w:t>（5）质量保障措施方案内容可操作性强；</w:t>
            </w:r>
          </w:p>
          <w:p>
            <w:pPr>
              <w:wordWrap w:val="0"/>
              <w:jc w:val="left"/>
              <w:rPr>
                <w:sz w:val="21"/>
                <w:szCs w:val="21"/>
              </w:rPr>
            </w:pPr>
            <w:r>
              <w:rPr>
                <w:rFonts w:hint="eastAsia"/>
                <w:sz w:val="21"/>
                <w:szCs w:val="21"/>
              </w:rPr>
              <w:t>满足以上</w:t>
            </w:r>
            <w:r>
              <w:rPr>
                <w:sz w:val="21"/>
                <w:szCs w:val="21"/>
              </w:rPr>
              <w:t>5项的，</w:t>
            </w:r>
            <w:r>
              <w:rPr>
                <w:rFonts w:hint="eastAsia"/>
                <w:sz w:val="21"/>
                <w:szCs w:val="21"/>
              </w:rPr>
              <w:t>加</w:t>
            </w:r>
            <w:r>
              <w:rPr>
                <w:rFonts w:hint="eastAsia"/>
                <w:sz w:val="21"/>
                <w:szCs w:val="21"/>
                <w:lang w:val="en-US" w:eastAsia="zh-CN"/>
              </w:rPr>
              <w:t>4</w:t>
            </w:r>
            <w:r>
              <w:rPr>
                <w:rFonts w:hint="eastAsia"/>
                <w:sz w:val="21"/>
                <w:szCs w:val="21"/>
              </w:rPr>
              <w:t>分；</w:t>
            </w:r>
          </w:p>
          <w:p>
            <w:pPr>
              <w:wordWrap w:val="0"/>
              <w:jc w:val="left"/>
              <w:rPr>
                <w:sz w:val="21"/>
                <w:szCs w:val="21"/>
              </w:rPr>
            </w:pPr>
            <w:r>
              <w:rPr>
                <w:rFonts w:hint="eastAsia"/>
                <w:sz w:val="21"/>
                <w:szCs w:val="21"/>
              </w:rPr>
              <w:t>满足以上</w:t>
            </w:r>
            <w:r>
              <w:rPr>
                <w:sz w:val="21"/>
                <w:szCs w:val="21"/>
              </w:rPr>
              <w:t>4项的，</w:t>
            </w:r>
            <w:r>
              <w:rPr>
                <w:rFonts w:hint="eastAsia"/>
                <w:sz w:val="21"/>
                <w:szCs w:val="21"/>
              </w:rPr>
              <w:t>加</w:t>
            </w:r>
            <w:r>
              <w:rPr>
                <w:rFonts w:hint="eastAsia"/>
                <w:sz w:val="21"/>
                <w:szCs w:val="21"/>
                <w:lang w:val="en-US" w:eastAsia="zh-CN"/>
              </w:rPr>
              <w:t>3</w:t>
            </w:r>
            <w:r>
              <w:rPr>
                <w:rFonts w:hint="eastAsia"/>
                <w:sz w:val="21"/>
                <w:szCs w:val="21"/>
              </w:rPr>
              <w:t>分；</w:t>
            </w:r>
          </w:p>
          <w:p>
            <w:pPr>
              <w:wordWrap w:val="0"/>
              <w:jc w:val="left"/>
              <w:rPr>
                <w:sz w:val="21"/>
                <w:szCs w:val="21"/>
              </w:rPr>
            </w:pPr>
            <w:r>
              <w:rPr>
                <w:rFonts w:hint="eastAsia"/>
                <w:sz w:val="21"/>
                <w:szCs w:val="21"/>
              </w:rPr>
              <w:t>满足以上</w:t>
            </w:r>
            <w:r>
              <w:rPr>
                <w:sz w:val="21"/>
                <w:szCs w:val="21"/>
              </w:rPr>
              <w:t>3项的，</w:t>
            </w:r>
            <w:r>
              <w:rPr>
                <w:rFonts w:hint="eastAsia"/>
                <w:sz w:val="21"/>
                <w:szCs w:val="21"/>
              </w:rPr>
              <w:t>加</w:t>
            </w:r>
            <w:r>
              <w:rPr>
                <w:rFonts w:hint="eastAsia"/>
                <w:sz w:val="21"/>
                <w:szCs w:val="21"/>
                <w:lang w:val="en-US" w:eastAsia="zh-CN"/>
              </w:rPr>
              <w:t>2</w:t>
            </w:r>
            <w:r>
              <w:rPr>
                <w:rFonts w:hint="eastAsia"/>
                <w:sz w:val="21"/>
                <w:szCs w:val="21"/>
              </w:rPr>
              <w:t>分；</w:t>
            </w:r>
          </w:p>
          <w:p>
            <w:pPr>
              <w:wordWrap w:val="0"/>
              <w:jc w:val="left"/>
              <w:rPr>
                <w:sz w:val="21"/>
                <w:szCs w:val="21"/>
              </w:rPr>
            </w:pPr>
            <w:r>
              <w:rPr>
                <w:rFonts w:hint="eastAsia"/>
                <w:sz w:val="21"/>
                <w:szCs w:val="21"/>
              </w:rPr>
              <w:t>满足以上</w:t>
            </w:r>
            <w:r>
              <w:rPr>
                <w:sz w:val="21"/>
                <w:szCs w:val="21"/>
              </w:rPr>
              <w:t>2项的，</w:t>
            </w:r>
            <w:r>
              <w:rPr>
                <w:rFonts w:hint="eastAsia"/>
                <w:sz w:val="21"/>
                <w:szCs w:val="21"/>
              </w:rPr>
              <w:t>加</w:t>
            </w:r>
            <w:r>
              <w:rPr>
                <w:rFonts w:hint="eastAsia"/>
                <w:sz w:val="21"/>
                <w:szCs w:val="21"/>
                <w:lang w:val="en-US" w:eastAsia="zh-CN"/>
              </w:rPr>
              <w:t>1</w:t>
            </w:r>
            <w:r>
              <w:rPr>
                <w:rFonts w:hint="eastAsia"/>
                <w:sz w:val="21"/>
                <w:szCs w:val="21"/>
              </w:rPr>
              <w:t>分；</w:t>
            </w:r>
          </w:p>
          <w:p>
            <w:pPr>
              <w:wordWrap w:val="0"/>
              <w:jc w:val="left"/>
              <w:rPr>
                <w:sz w:val="21"/>
                <w:szCs w:val="21"/>
              </w:rPr>
            </w:pPr>
            <w:r>
              <w:rPr>
                <w:rFonts w:hint="eastAsia"/>
                <w:sz w:val="21"/>
                <w:szCs w:val="21"/>
              </w:rPr>
              <w:t>满足以上</w:t>
            </w:r>
            <w:r>
              <w:rPr>
                <w:sz w:val="21"/>
                <w:szCs w:val="21"/>
              </w:rPr>
              <w:t>1项的，</w:t>
            </w:r>
            <w:r>
              <w:rPr>
                <w:rFonts w:hint="eastAsia"/>
                <w:sz w:val="21"/>
                <w:szCs w:val="21"/>
              </w:rPr>
              <w:t>加</w:t>
            </w:r>
            <w:r>
              <w:rPr>
                <w:rFonts w:hint="eastAsia"/>
                <w:sz w:val="21"/>
                <w:szCs w:val="21"/>
                <w:lang w:val="en-US" w:eastAsia="zh-CN"/>
              </w:rPr>
              <w:t>0.5</w:t>
            </w:r>
            <w:r>
              <w:rPr>
                <w:rFonts w:hint="eastAsia"/>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75" w:type="dxa"/>
            <w:vMerge w:val="continue"/>
            <w:tcBorders>
              <w:left w:val="single" w:color="000000" w:sz="8" w:space="0"/>
              <w:bottom w:val="single" w:color="000000" w:sz="8" w:space="0"/>
              <w:right w:val="single" w:color="000000" w:sz="8" w:space="0"/>
            </w:tcBorders>
            <w:noWrap w:val="0"/>
            <w:vAlign w:val="center"/>
          </w:tcPr>
          <w:p>
            <w:pPr>
              <w:jc w:val="center"/>
              <w:rPr>
                <w:b/>
                <w:bCs/>
                <w:color w:val="0000FF"/>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eastAsia="宋体"/>
                <w:sz w:val="21"/>
                <w:szCs w:val="21"/>
                <w:lang w:val="en-US" w:eastAsia="zh-CN"/>
              </w:rPr>
            </w:pPr>
            <w:r>
              <w:rPr>
                <w:rFonts w:hint="eastAsia" w:eastAsia="宋体"/>
                <w:sz w:val="21"/>
                <w:szCs w:val="21"/>
                <w:lang w:val="en-US" w:eastAsia="zh-CN"/>
              </w:rPr>
              <w:t>4</w:t>
            </w:r>
          </w:p>
        </w:tc>
        <w:tc>
          <w:tcPr>
            <w:tcW w:w="15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sz w:val="21"/>
                <w:szCs w:val="21"/>
              </w:rPr>
            </w:pPr>
            <w:r>
              <w:rPr>
                <w:sz w:val="21"/>
                <w:szCs w:val="21"/>
              </w:rPr>
              <w:t>违约承诺</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eastAsia="宋体"/>
                <w:sz w:val="21"/>
                <w:szCs w:val="21"/>
                <w:lang w:val="en-US" w:eastAsia="zh-CN"/>
              </w:rPr>
            </w:pPr>
            <w:r>
              <w:rPr>
                <w:rFonts w:hint="eastAsia"/>
                <w:sz w:val="21"/>
                <w:szCs w:val="21"/>
                <w:lang w:val="en-US" w:eastAsia="zh-CN"/>
              </w:rPr>
              <w:t>5</w:t>
            </w:r>
          </w:p>
        </w:tc>
        <w:tc>
          <w:tcPr>
            <w:tcW w:w="4897"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wordWrap w:val="0"/>
              <w:ind w:leftChars="0"/>
              <w:jc w:val="left"/>
            </w:pPr>
            <w:r>
              <w:rPr>
                <w:rFonts w:hint="eastAsia"/>
                <w:sz w:val="21"/>
                <w:szCs w:val="21"/>
                <w:highlight w:val="none"/>
                <w:lang w:val="en-US" w:eastAsia="zh-CN"/>
              </w:rPr>
              <w:t>评审内容：针对本项目服务过程中可能出现的违约情形进行预判，并提出合理的违约承诺。要求提供承诺（格式自定）作为得分依据，提供了承诺函的得5分，未提供承诺函的不得分。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75" w:type="dxa"/>
            <w:vMerge w:val="restart"/>
            <w:tcBorders>
              <w:top w:val="single" w:color="000000" w:sz="8" w:space="0"/>
              <w:left w:val="single" w:color="000000" w:sz="8" w:space="0"/>
              <w:right w:val="single" w:color="000000" w:sz="8" w:space="0"/>
            </w:tcBorders>
            <w:noWrap w:val="0"/>
            <w:vAlign w:val="center"/>
          </w:tcPr>
          <w:p>
            <w:pPr>
              <w:wordWrap w:val="0"/>
              <w:jc w:val="center"/>
              <w:rPr>
                <w:b/>
                <w:bCs/>
                <w:color w:val="0000FF"/>
              </w:rPr>
            </w:pPr>
            <w:r>
              <w:rPr>
                <w:b/>
                <w:bCs/>
                <w:color w:val="0000FF"/>
              </w:rPr>
              <w:t>3</w:t>
            </w:r>
          </w:p>
        </w:tc>
        <w:tc>
          <w:tcPr>
            <w:tcW w:w="3300" w:type="dxa"/>
            <w:gridSpan w:val="3"/>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b/>
                <w:bCs/>
                <w:color w:val="0000FF"/>
              </w:rPr>
            </w:pPr>
            <w:r>
              <w:rPr>
                <w:b/>
                <w:bCs/>
                <w:color w:val="0000FF"/>
              </w:rPr>
              <w:t>综合实力</w:t>
            </w:r>
          </w:p>
        </w:tc>
        <w:tc>
          <w:tcPr>
            <w:tcW w:w="4897"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lang w:val="en-US" w:eastAsia="zh-CN"/>
              </w:rPr>
            </w:pPr>
            <w:r>
              <w:rPr>
                <w:rFonts w:hint="eastAsia"/>
                <w:b/>
                <w:bCs/>
                <w:color w:val="0000FF"/>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75" w:type="dxa"/>
            <w:vMerge w:val="continue"/>
            <w:tcBorders>
              <w:left w:val="single" w:color="000000" w:sz="8" w:space="0"/>
              <w:right w:val="single" w:color="000000" w:sz="8" w:space="0"/>
            </w:tcBorders>
            <w:shd w:val="clear" w:color="auto" w:fill="E6EFFA"/>
            <w:noWrap w:val="0"/>
            <w:vAlign w:val="center"/>
          </w:tcPr>
          <w:p>
            <w:pPr>
              <w:jc w:val="center"/>
              <w:rPr>
                <w:b/>
                <w:bCs/>
                <w:color w:val="0000FF"/>
              </w:rPr>
            </w:pPr>
          </w:p>
        </w:tc>
        <w:tc>
          <w:tcPr>
            <w:tcW w:w="72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sz w:val="21"/>
                <w:szCs w:val="21"/>
              </w:rPr>
            </w:pPr>
            <w:r>
              <w:rPr>
                <w:sz w:val="21"/>
                <w:szCs w:val="21"/>
              </w:rPr>
              <w:t>序号</w:t>
            </w:r>
          </w:p>
        </w:tc>
        <w:tc>
          <w:tcPr>
            <w:tcW w:w="159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sz w:val="21"/>
                <w:szCs w:val="21"/>
              </w:rPr>
            </w:pPr>
            <w:r>
              <w:rPr>
                <w:sz w:val="21"/>
                <w:szCs w:val="21"/>
              </w:rPr>
              <w:t>评分因素</w:t>
            </w:r>
          </w:p>
        </w:tc>
        <w:tc>
          <w:tcPr>
            <w:tcW w:w="99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eastAsia="宋体"/>
                <w:sz w:val="21"/>
                <w:szCs w:val="21"/>
                <w:lang w:eastAsia="zh-CN"/>
              </w:rPr>
            </w:pPr>
            <w:r>
              <w:rPr>
                <w:rFonts w:hint="eastAsia"/>
                <w:sz w:val="21"/>
                <w:szCs w:val="21"/>
                <w:lang w:val="en-US" w:eastAsia="zh-CN"/>
              </w:rPr>
              <w:t>分数</w:t>
            </w:r>
          </w:p>
        </w:tc>
        <w:tc>
          <w:tcPr>
            <w:tcW w:w="4897"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left"/>
              <w:rPr>
                <w:sz w:val="21"/>
                <w:szCs w:val="21"/>
              </w:rPr>
            </w:pPr>
            <w:r>
              <w:rPr>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174" w:hRule="atLeast"/>
          <w:jc w:val="center"/>
        </w:trPr>
        <w:tc>
          <w:tcPr>
            <w:tcW w:w="875" w:type="dxa"/>
            <w:vMerge w:val="continue"/>
            <w:tcBorders>
              <w:left w:val="single" w:color="000000" w:sz="8" w:space="0"/>
              <w:right w:val="single" w:color="000000" w:sz="8" w:space="0"/>
            </w:tcBorders>
            <w:noWrap w:val="0"/>
            <w:vAlign w:val="center"/>
          </w:tcPr>
          <w:p>
            <w:pPr>
              <w:jc w:val="center"/>
              <w:rPr>
                <w:b/>
                <w:bCs/>
                <w:color w:val="0000FF"/>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eastAsia="宋体"/>
                <w:sz w:val="21"/>
                <w:szCs w:val="21"/>
                <w:lang w:val="en-US" w:eastAsia="zh-CN"/>
              </w:rPr>
            </w:pPr>
            <w:r>
              <w:rPr>
                <w:rFonts w:hint="eastAsia" w:eastAsia="宋体"/>
                <w:sz w:val="21"/>
                <w:szCs w:val="21"/>
                <w:lang w:val="en-US" w:eastAsia="zh-CN"/>
              </w:rPr>
              <w:t>1</w:t>
            </w:r>
          </w:p>
        </w:tc>
        <w:tc>
          <w:tcPr>
            <w:tcW w:w="15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sz w:val="21"/>
                <w:szCs w:val="21"/>
              </w:rPr>
            </w:pPr>
            <w:r>
              <w:rPr>
                <w:sz w:val="21"/>
                <w:szCs w:val="21"/>
              </w:rPr>
              <w:t>投标人同类项目业绩情况</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sz w:val="21"/>
                <w:szCs w:val="21"/>
                <w:lang w:val="en-US" w:eastAsia="zh-CN"/>
              </w:rPr>
            </w:pPr>
            <w:r>
              <w:rPr>
                <w:rFonts w:hint="eastAsia"/>
                <w:sz w:val="21"/>
                <w:szCs w:val="21"/>
                <w:lang w:val="en-US" w:eastAsia="zh-CN"/>
              </w:rPr>
              <w:t>10</w:t>
            </w:r>
          </w:p>
        </w:tc>
        <w:tc>
          <w:tcPr>
            <w:tcW w:w="4897" w:type="dxa"/>
            <w:tcBorders>
              <w:top w:val="single" w:color="000000" w:sz="8" w:space="0"/>
              <w:left w:val="single" w:color="000000" w:sz="8" w:space="0"/>
              <w:bottom w:val="single" w:color="000000" w:sz="8" w:space="0"/>
              <w:right w:val="single" w:color="000000" w:sz="8" w:space="0"/>
            </w:tcBorders>
            <w:noWrap w:val="0"/>
            <w:vAlign w:val="center"/>
          </w:tcPr>
          <w:p>
            <w:pPr>
              <w:wordWrap w:val="0"/>
              <w:jc w:val="left"/>
              <w:rPr>
                <w:rFonts w:hint="eastAsia"/>
                <w:b/>
                <w:bCs/>
                <w:sz w:val="21"/>
                <w:szCs w:val="21"/>
              </w:rPr>
            </w:pPr>
            <w:r>
              <w:rPr>
                <w:rFonts w:hint="eastAsia"/>
                <w:b/>
                <w:bCs/>
                <w:sz w:val="21"/>
                <w:szCs w:val="21"/>
                <w:lang w:eastAsia="zh-CN"/>
              </w:rPr>
              <w:t>（</w:t>
            </w:r>
            <w:r>
              <w:rPr>
                <w:rFonts w:hint="eastAsia"/>
                <w:b/>
                <w:bCs/>
                <w:sz w:val="21"/>
                <w:szCs w:val="21"/>
              </w:rPr>
              <w:t>一）评分内容：</w:t>
            </w:r>
          </w:p>
          <w:p>
            <w:pPr>
              <w:wordWrap w:val="0"/>
              <w:jc w:val="left"/>
              <w:rPr>
                <w:rFonts w:hint="eastAsia" w:eastAsia="宋体"/>
                <w:sz w:val="21"/>
                <w:szCs w:val="21"/>
                <w:lang w:val="en-US" w:eastAsia="zh-CN"/>
              </w:rPr>
            </w:pPr>
            <w:r>
              <w:rPr>
                <w:rFonts w:hint="eastAsia" w:eastAsia="宋体"/>
                <w:sz w:val="21"/>
                <w:szCs w:val="21"/>
                <w:lang w:val="en-US" w:eastAsia="zh-CN"/>
              </w:rPr>
              <w:t>1.近一年（20</w:t>
            </w:r>
            <w:r>
              <w:rPr>
                <w:rFonts w:hint="eastAsia"/>
                <w:sz w:val="21"/>
                <w:szCs w:val="21"/>
                <w:lang w:val="en-US" w:eastAsia="zh-CN"/>
              </w:rPr>
              <w:t>22</w:t>
            </w:r>
            <w:r>
              <w:rPr>
                <w:rFonts w:hint="eastAsia" w:eastAsia="宋体"/>
                <w:sz w:val="21"/>
                <w:szCs w:val="21"/>
                <w:lang w:val="en-US" w:eastAsia="zh-CN"/>
              </w:rPr>
              <w:t>年12月</w:t>
            </w:r>
            <w:r>
              <w:rPr>
                <w:rFonts w:hint="eastAsia"/>
                <w:sz w:val="21"/>
                <w:szCs w:val="21"/>
                <w:lang w:val="en-US" w:eastAsia="zh-CN"/>
              </w:rPr>
              <w:t>至本项目招标公告发布之日前，以合同签订时间为准</w:t>
            </w:r>
            <w:r>
              <w:rPr>
                <w:rFonts w:hint="eastAsia" w:eastAsia="宋体"/>
                <w:sz w:val="21"/>
                <w:szCs w:val="21"/>
                <w:lang w:val="en-US" w:eastAsia="zh-CN"/>
              </w:rPr>
              <w:t>）</w:t>
            </w:r>
            <w:r>
              <w:rPr>
                <w:rFonts w:hint="eastAsia"/>
                <w:sz w:val="21"/>
                <w:szCs w:val="21"/>
              </w:rPr>
              <w:t>有施工图设计文件</w:t>
            </w:r>
            <w:r>
              <w:rPr>
                <w:rFonts w:hint="eastAsia"/>
                <w:sz w:val="21"/>
                <w:szCs w:val="21"/>
                <w:lang w:val="en-US" w:eastAsia="zh-CN"/>
              </w:rPr>
              <w:t>审查</w:t>
            </w:r>
            <w:r>
              <w:rPr>
                <w:rFonts w:hint="eastAsia"/>
                <w:sz w:val="21"/>
                <w:szCs w:val="21"/>
              </w:rPr>
              <w:t>有关工作经验</w:t>
            </w:r>
            <w:r>
              <w:rPr>
                <w:rFonts w:hint="eastAsia"/>
                <w:sz w:val="21"/>
                <w:szCs w:val="21"/>
                <w:lang w:val="en-US" w:eastAsia="zh-CN"/>
              </w:rPr>
              <w:t>的</w:t>
            </w:r>
            <w:r>
              <w:rPr>
                <w:rFonts w:hint="eastAsia"/>
                <w:sz w:val="21"/>
                <w:szCs w:val="21"/>
              </w:rPr>
              <w:t>，每</w:t>
            </w:r>
            <w:r>
              <w:rPr>
                <w:rFonts w:hint="eastAsia"/>
                <w:sz w:val="21"/>
                <w:szCs w:val="21"/>
                <w:lang w:val="en-US" w:eastAsia="zh-CN"/>
              </w:rPr>
              <w:t>审</w:t>
            </w:r>
            <w:r>
              <w:rPr>
                <w:rFonts w:hint="eastAsia"/>
                <w:sz w:val="21"/>
                <w:szCs w:val="21"/>
              </w:rPr>
              <w:t>查</w:t>
            </w:r>
            <w:r>
              <w:rPr>
                <w:rFonts w:hint="eastAsia"/>
                <w:sz w:val="21"/>
                <w:szCs w:val="21"/>
                <w:lang w:val="en-US" w:eastAsia="zh-CN"/>
              </w:rPr>
              <w:t>1</w:t>
            </w:r>
            <w:r>
              <w:rPr>
                <w:rFonts w:hint="eastAsia"/>
                <w:sz w:val="21"/>
                <w:szCs w:val="21"/>
              </w:rPr>
              <w:t>个</w:t>
            </w:r>
            <w:r>
              <w:rPr>
                <w:rFonts w:hint="eastAsia"/>
                <w:sz w:val="21"/>
                <w:szCs w:val="21"/>
                <w:lang w:val="en-US" w:eastAsia="zh-CN"/>
              </w:rPr>
              <w:t>合同</w:t>
            </w:r>
            <w:r>
              <w:rPr>
                <w:rFonts w:hint="eastAsia"/>
                <w:sz w:val="21"/>
                <w:szCs w:val="21"/>
              </w:rPr>
              <w:t>得</w:t>
            </w:r>
            <w:r>
              <w:rPr>
                <w:rFonts w:hint="eastAsia"/>
                <w:sz w:val="21"/>
                <w:szCs w:val="21"/>
                <w:lang w:val="en-US" w:eastAsia="zh-CN"/>
              </w:rPr>
              <w:t>1</w:t>
            </w:r>
            <w:r>
              <w:rPr>
                <w:rFonts w:hint="eastAsia"/>
                <w:sz w:val="21"/>
                <w:szCs w:val="21"/>
              </w:rPr>
              <w:t>分，最</w:t>
            </w:r>
            <w:r>
              <w:rPr>
                <w:rFonts w:hint="eastAsia"/>
                <w:sz w:val="21"/>
                <w:szCs w:val="21"/>
                <w:lang w:val="en-US" w:eastAsia="zh-CN"/>
              </w:rPr>
              <w:t>多提供5个合同，最高</w:t>
            </w:r>
            <w:r>
              <w:rPr>
                <w:rFonts w:hint="eastAsia" w:eastAsia="宋体"/>
                <w:sz w:val="21"/>
                <w:szCs w:val="21"/>
                <w:lang w:val="en-US" w:eastAsia="zh-CN"/>
              </w:rPr>
              <w:t>得</w:t>
            </w:r>
            <w:r>
              <w:rPr>
                <w:rFonts w:hint="eastAsia"/>
                <w:sz w:val="21"/>
                <w:szCs w:val="21"/>
                <w:lang w:val="en-US" w:eastAsia="zh-CN"/>
              </w:rPr>
              <w:t>5</w:t>
            </w:r>
            <w:r>
              <w:rPr>
                <w:rFonts w:hint="eastAsia" w:eastAsia="宋体"/>
                <w:sz w:val="21"/>
                <w:szCs w:val="21"/>
                <w:lang w:val="en-US" w:eastAsia="zh-CN"/>
              </w:rPr>
              <w:t>分；</w:t>
            </w:r>
          </w:p>
          <w:p>
            <w:pPr>
              <w:wordWrap w:val="0"/>
              <w:jc w:val="left"/>
              <w:rPr>
                <w:rFonts w:hint="default" w:eastAsia="宋体"/>
                <w:sz w:val="21"/>
                <w:szCs w:val="21"/>
                <w:lang w:val="en-US" w:eastAsia="zh-CN"/>
              </w:rPr>
            </w:pPr>
            <w:r>
              <w:rPr>
                <w:rFonts w:hint="eastAsia" w:eastAsia="宋体"/>
                <w:sz w:val="21"/>
                <w:szCs w:val="21"/>
                <w:lang w:val="en-US" w:eastAsia="zh-CN"/>
              </w:rPr>
              <w:t>2.近三年内</w:t>
            </w:r>
            <w:r>
              <w:rPr>
                <w:rFonts w:hint="eastAsia"/>
                <w:sz w:val="21"/>
                <w:szCs w:val="21"/>
                <w:lang w:val="en-US" w:eastAsia="zh-CN"/>
              </w:rPr>
              <w:t>（2020</w:t>
            </w:r>
            <w:r>
              <w:rPr>
                <w:rFonts w:hint="eastAsia" w:eastAsia="宋体"/>
                <w:sz w:val="21"/>
                <w:szCs w:val="21"/>
                <w:lang w:val="en-US" w:eastAsia="zh-CN"/>
              </w:rPr>
              <w:t>年12月至本项目招标公告发布之</w:t>
            </w:r>
            <w:r>
              <w:rPr>
                <w:rFonts w:hint="eastAsia"/>
                <w:sz w:val="21"/>
                <w:szCs w:val="21"/>
                <w:lang w:val="en-US" w:eastAsia="zh-CN"/>
              </w:rPr>
              <w:t>日前）</w:t>
            </w:r>
            <w:r>
              <w:rPr>
                <w:rFonts w:hint="eastAsia" w:eastAsia="宋体"/>
                <w:sz w:val="21"/>
                <w:szCs w:val="21"/>
                <w:lang w:val="en-US" w:eastAsia="zh-CN"/>
              </w:rPr>
              <w:t>有协助建设工程领域政府主管部门开展</w:t>
            </w:r>
            <w:r>
              <w:rPr>
                <w:rFonts w:hint="eastAsia"/>
                <w:sz w:val="21"/>
                <w:szCs w:val="21"/>
                <w:highlight w:val="none"/>
                <w:lang w:val="en-US" w:eastAsia="zh-CN"/>
              </w:rPr>
              <w:t>阶段性（1年及1年以上）</w:t>
            </w:r>
            <w:r>
              <w:rPr>
                <w:rFonts w:hint="eastAsia" w:eastAsia="宋体"/>
                <w:sz w:val="21"/>
                <w:szCs w:val="21"/>
                <w:lang w:val="en-US" w:eastAsia="zh-CN"/>
              </w:rPr>
              <w:t>施工图抽查</w:t>
            </w:r>
            <w:r>
              <w:rPr>
                <w:rFonts w:hint="eastAsia"/>
                <w:sz w:val="21"/>
                <w:szCs w:val="21"/>
                <w:lang w:val="en-US" w:eastAsia="zh-CN"/>
              </w:rPr>
              <w:t>项目的</w:t>
            </w:r>
            <w:r>
              <w:rPr>
                <w:rFonts w:hint="eastAsia" w:eastAsia="宋体"/>
                <w:sz w:val="21"/>
                <w:szCs w:val="21"/>
                <w:lang w:val="en-US" w:eastAsia="zh-CN"/>
              </w:rPr>
              <w:t>有关工作经验，</w:t>
            </w:r>
            <w:r>
              <w:rPr>
                <w:rFonts w:hint="eastAsia"/>
                <w:sz w:val="21"/>
                <w:szCs w:val="21"/>
                <w:lang w:val="en-US" w:eastAsia="zh-CN"/>
              </w:rPr>
              <w:t>每协助开展一个阶段性审查项目得1分，最高得5分，同一项目的续签合同不重复计入</w:t>
            </w:r>
            <w:r>
              <w:rPr>
                <w:rFonts w:hint="eastAsia" w:eastAsia="宋体"/>
                <w:sz w:val="21"/>
                <w:szCs w:val="21"/>
                <w:lang w:val="en-US" w:eastAsia="zh-CN"/>
              </w:rPr>
              <w:t>。</w:t>
            </w:r>
          </w:p>
          <w:p>
            <w:pPr>
              <w:wordWrap w:val="0"/>
              <w:jc w:val="left"/>
              <w:rPr>
                <w:rFonts w:hint="default" w:eastAsia="宋体"/>
                <w:lang w:val="en-US" w:eastAsia="zh-CN"/>
              </w:rPr>
            </w:pPr>
            <w:r>
              <w:rPr>
                <w:rFonts w:hint="eastAsia"/>
                <w:sz w:val="21"/>
                <w:szCs w:val="21"/>
                <w:lang w:val="en-US" w:eastAsia="zh-CN"/>
              </w:rPr>
              <w:t>以上两项合计满分为10分。</w:t>
            </w:r>
          </w:p>
          <w:p>
            <w:pPr>
              <w:wordWrap w:val="0"/>
              <w:jc w:val="left"/>
              <w:rPr>
                <w:rFonts w:hint="eastAsia" w:eastAsia="宋体"/>
                <w:b/>
                <w:bCs/>
                <w:sz w:val="21"/>
                <w:szCs w:val="21"/>
              </w:rPr>
            </w:pPr>
            <w:r>
              <w:rPr>
                <w:rFonts w:hint="eastAsia"/>
                <w:b/>
                <w:bCs/>
                <w:sz w:val="21"/>
                <w:szCs w:val="21"/>
              </w:rPr>
              <w:t>（</w:t>
            </w:r>
            <w:r>
              <w:rPr>
                <w:rFonts w:hint="eastAsia" w:eastAsia="宋体"/>
                <w:b/>
                <w:bCs/>
                <w:sz w:val="21"/>
                <w:szCs w:val="21"/>
              </w:rPr>
              <w:t>二）评分依据：</w:t>
            </w:r>
          </w:p>
          <w:p>
            <w:pPr>
              <w:wordWrap w:val="0"/>
              <w:jc w:val="left"/>
              <w:rPr>
                <w:rFonts w:hint="eastAsia"/>
                <w:sz w:val="21"/>
                <w:szCs w:val="21"/>
              </w:rPr>
            </w:pPr>
            <w:r>
              <w:rPr>
                <w:rFonts w:hint="eastAsia"/>
                <w:sz w:val="21"/>
                <w:szCs w:val="21"/>
              </w:rPr>
              <w:t>1.要求提供合同关键信息</w:t>
            </w:r>
            <w:r>
              <w:rPr>
                <w:rFonts w:hint="eastAsia"/>
                <w:sz w:val="21"/>
                <w:szCs w:val="21"/>
                <w:lang w:eastAsia="zh-CN"/>
              </w:rPr>
              <w:t>（</w:t>
            </w:r>
            <w:r>
              <w:rPr>
                <w:rFonts w:hint="eastAsia"/>
                <w:sz w:val="21"/>
                <w:szCs w:val="21"/>
                <w:lang w:val="en-US" w:eastAsia="zh-CN"/>
              </w:rPr>
              <w:t>包括但不限于：双方盖章页、合同名称、签订时间以及服务内容等</w:t>
            </w:r>
            <w:r>
              <w:rPr>
                <w:rFonts w:hint="eastAsia"/>
                <w:sz w:val="21"/>
                <w:szCs w:val="21"/>
                <w:lang w:eastAsia="zh-CN"/>
              </w:rPr>
              <w:t>）</w:t>
            </w:r>
            <w:r>
              <w:rPr>
                <w:rFonts w:hint="eastAsia"/>
                <w:sz w:val="21"/>
                <w:szCs w:val="21"/>
              </w:rPr>
              <w:t>或项目履约（验收）合格评价证明文件作为得分依据。</w:t>
            </w:r>
          </w:p>
          <w:p>
            <w:pPr>
              <w:wordWrap w:val="0"/>
              <w:jc w:val="left"/>
              <w:rPr>
                <w:rFonts w:hint="eastAsia"/>
                <w:sz w:val="21"/>
                <w:szCs w:val="21"/>
              </w:rPr>
            </w:pPr>
            <w:r>
              <w:rPr>
                <w:rFonts w:hint="eastAsia"/>
                <w:sz w:val="21"/>
                <w:szCs w:val="21"/>
              </w:rPr>
              <w:t>2.通过合同关键信息无法判断是否得分的，还须同时提供能证明得分的其它证明资料，如项目报告或合同</w:t>
            </w:r>
            <w:r>
              <w:rPr>
                <w:rFonts w:hint="eastAsia"/>
                <w:sz w:val="21"/>
                <w:szCs w:val="21"/>
                <w:lang w:eastAsia="zh-CN"/>
              </w:rPr>
              <w:t>招标单位</w:t>
            </w:r>
            <w:r>
              <w:rPr>
                <w:rFonts w:hint="eastAsia"/>
                <w:sz w:val="21"/>
                <w:szCs w:val="21"/>
              </w:rPr>
              <w:t>出具的证明文件等。</w:t>
            </w:r>
          </w:p>
          <w:p>
            <w:pPr>
              <w:jc w:val="left"/>
              <w:rPr>
                <w:rFonts w:hint="eastAsia"/>
                <w:sz w:val="21"/>
                <w:szCs w:val="21"/>
              </w:rPr>
            </w:pPr>
            <w:r>
              <w:rPr>
                <w:rFonts w:hint="eastAsia"/>
                <w:sz w:val="21"/>
                <w:szCs w:val="21"/>
              </w:rPr>
              <w:t>3.以上资料均要求提供扫描件，原件备查。评分中出现无证明资料或专家无法凭所提供资料判断是否得分的情况，一律作不得分处理。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174" w:hRule="atLeast"/>
          <w:jc w:val="center"/>
        </w:trPr>
        <w:tc>
          <w:tcPr>
            <w:tcW w:w="875" w:type="dxa"/>
            <w:vMerge w:val="continue"/>
            <w:tcBorders>
              <w:left w:val="single" w:color="000000" w:sz="8" w:space="0"/>
              <w:right w:val="single" w:color="000000" w:sz="8" w:space="0"/>
            </w:tcBorders>
            <w:noWrap w:val="0"/>
            <w:vAlign w:val="center"/>
          </w:tcPr>
          <w:p>
            <w:pPr>
              <w:jc w:val="center"/>
              <w:rPr>
                <w:b/>
                <w:bCs/>
                <w:color w:val="0000FF"/>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eastAsia="宋体"/>
                <w:sz w:val="21"/>
                <w:szCs w:val="21"/>
                <w:lang w:val="en-US" w:eastAsia="zh-CN"/>
              </w:rPr>
            </w:pPr>
            <w:r>
              <w:rPr>
                <w:rFonts w:hint="eastAsia"/>
                <w:sz w:val="21"/>
                <w:szCs w:val="21"/>
                <w:lang w:val="en-US" w:eastAsia="zh-CN"/>
              </w:rPr>
              <w:t>2</w:t>
            </w:r>
          </w:p>
        </w:tc>
        <w:tc>
          <w:tcPr>
            <w:tcW w:w="15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sz w:val="21"/>
                <w:szCs w:val="21"/>
              </w:rPr>
            </w:pPr>
            <w:r>
              <w:rPr>
                <w:rFonts w:hint="eastAsia"/>
                <w:sz w:val="21"/>
                <w:szCs w:val="21"/>
                <w:highlight w:val="none"/>
              </w:rPr>
              <w:t>投标人获奖情况</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sz w:val="21"/>
                <w:szCs w:val="21"/>
                <w:lang w:val="en-US" w:eastAsia="zh-CN"/>
              </w:rPr>
            </w:pPr>
            <w:r>
              <w:rPr>
                <w:rFonts w:hint="eastAsia"/>
                <w:sz w:val="21"/>
                <w:szCs w:val="21"/>
                <w:lang w:val="en-US" w:eastAsia="zh-CN"/>
              </w:rPr>
              <w:t>5</w:t>
            </w:r>
          </w:p>
        </w:tc>
        <w:tc>
          <w:tcPr>
            <w:tcW w:w="4897" w:type="dxa"/>
            <w:tcBorders>
              <w:top w:val="single" w:color="000000" w:sz="8" w:space="0"/>
              <w:left w:val="single" w:color="000000" w:sz="8" w:space="0"/>
              <w:bottom w:val="single" w:color="000000" w:sz="8" w:space="0"/>
              <w:right w:val="single" w:color="000000" w:sz="8" w:space="0"/>
            </w:tcBorders>
            <w:noWrap w:val="0"/>
            <w:vAlign w:val="center"/>
          </w:tcPr>
          <w:p>
            <w:pPr>
              <w:wordWrap w:val="0"/>
              <w:jc w:val="left"/>
              <w:rPr>
                <w:rFonts w:hint="eastAsia" w:eastAsia="宋体"/>
                <w:b/>
                <w:bCs/>
                <w:sz w:val="21"/>
                <w:szCs w:val="21"/>
              </w:rPr>
            </w:pPr>
            <w:r>
              <w:rPr>
                <w:rFonts w:hint="eastAsia" w:eastAsia="宋体"/>
                <w:b/>
                <w:bCs/>
                <w:sz w:val="21"/>
                <w:szCs w:val="21"/>
              </w:rPr>
              <w:t>（一）评分内容：</w:t>
            </w:r>
          </w:p>
          <w:p>
            <w:pPr>
              <w:wordWrap w:val="0"/>
              <w:jc w:val="left"/>
              <w:rPr>
                <w:rFonts w:hint="eastAsia" w:eastAsia="宋体"/>
                <w:sz w:val="21"/>
                <w:szCs w:val="21"/>
              </w:rPr>
            </w:pPr>
            <w:r>
              <w:rPr>
                <w:rFonts w:hint="eastAsia" w:eastAsia="宋体"/>
                <w:sz w:val="21"/>
                <w:szCs w:val="21"/>
              </w:rPr>
              <w:t>在建设工程勘察设计领域获得省级</w:t>
            </w:r>
            <w:r>
              <w:rPr>
                <w:rFonts w:hint="eastAsia" w:eastAsia="宋体"/>
                <w:sz w:val="21"/>
                <w:szCs w:val="21"/>
                <w:lang w:eastAsia="zh-CN"/>
              </w:rPr>
              <w:t>（</w:t>
            </w:r>
            <w:r>
              <w:rPr>
                <w:rFonts w:hint="eastAsia" w:eastAsia="宋体"/>
                <w:sz w:val="21"/>
                <w:szCs w:val="21"/>
                <w:lang w:val="en-US" w:eastAsia="zh-CN"/>
              </w:rPr>
              <w:t>不含副省级</w:t>
            </w:r>
            <w:r>
              <w:rPr>
                <w:rFonts w:hint="eastAsia" w:eastAsia="宋体"/>
                <w:sz w:val="21"/>
                <w:szCs w:val="21"/>
                <w:lang w:eastAsia="zh-CN"/>
              </w:rPr>
              <w:t>）</w:t>
            </w:r>
            <w:r>
              <w:rPr>
                <w:rFonts w:hint="eastAsia" w:eastAsia="宋体"/>
                <w:sz w:val="21"/>
                <w:szCs w:val="21"/>
              </w:rPr>
              <w:t>及以上（省级及以上政府部门、省级及以上协会或学会）有关奖项的得</w:t>
            </w:r>
            <w:r>
              <w:rPr>
                <w:rFonts w:hint="eastAsia"/>
                <w:sz w:val="21"/>
                <w:szCs w:val="21"/>
                <w:lang w:val="en-US" w:eastAsia="zh-CN"/>
              </w:rPr>
              <w:t>5</w:t>
            </w:r>
            <w:r>
              <w:rPr>
                <w:rFonts w:hint="eastAsia" w:eastAsia="宋体"/>
                <w:sz w:val="21"/>
                <w:szCs w:val="21"/>
              </w:rPr>
              <w:t>分，获得市级（市级政府部门、市级协会或学会）有关奖项得</w:t>
            </w:r>
            <w:r>
              <w:rPr>
                <w:rFonts w:hint="eastAsia"/>
                <w:sz w:val="21"/>
                <w:szCs w:val="21"/>
                <w:lang w:val="en-US" w:eastAsia="zh-CN"/>
              </w:rPr>
              <w:t>3</w:t>
            </w:r>
            <w:r>
              <w:rPr>
                <w:rFonts w:hint="eastAsia" w:eastAsia="宋体"/>
                <w:sz w:val="21"/>
                <w:szCs w:val="21"/>
              </w:rPr>
              <w:t>分。</w:t>
            </w:r>
          </w:p>
          <w:p>
            <w:pPr>
              <w:wordWrap w:val="0"/>
              <w:jc w:val="left"/>
              <w:rPr>
                <w:rFonts w:hint="default" w:eastAsia="宋体"/>
                <w:lang w:val="en-US" w:eastAsia="zh-CN"/>
              </w:rPr>
            </w:pPr>
            <w:r>
              <w:rPr>
                <w:rFonts w:hint="eastAsia" w:eastAsia="宋体"/>
                <w:sz w:val="21"/>
                <w:szCs w:val="21"/>
                <w:lang w:val="en-US" w:eastAsia="zh-CN"/>
              </w:rPr>
              <w:t>本项最高得</w:t>
            </w:r>
            <w:r>
              <w:rPr>
                <w:rFonts w:hint="eastAsia"/>
                <w:sz w:val="21"/>
                <w:szCs w:val="21"/>
                <w:lang w:val="en-US" w:eastAsia="zh-CN"/>
              </w:rPr>
              <w:t>5</w:t>
            </w:r>
            <w:r>
              <w:rPr>
                <w:rFonts w:hint="eastAsia" w:eastAsia="宋体"/>
                <w:sz w:val="21"/>
                <w:szCs w:val="21"/>
                <w:lang w:val="en-US" w:eastAsia="zh-CN"/>
              </w:rPr>
              <w:t>分。</w:t>
            </w:r>
          </w:p>
          <w:p>
            <w:pPr>
              <w:wordWrap w:val="0"/>
              <w:jc w:val="left"/>
              <w:rPr>
                <w:rFonts w:hint="eastAsia" w:eastAsia="宋体"/>
                <w:b/>
                <w:bCs/>
                <w:sz w:val="21"/>
                <w:szCs w:val="21"/>
              </w:rPr>
            </w:pPr>
            <w:r>
              <w:rPr>
                <w:rFonts w:hint="eastAsia" w:eastAsia="宋体"/>
                <w:b/>
                <w:bCs/>
                <w:sz w:val="21"/>
                <w:szCs w:val="21"/>
              </w:rPr>
              <w:t>（二）评分依据：</w:t>
            </w:r>
          </w:p>
          <w:p>
            <w:pPr>
              <w:wordWrap w:val="0"/>
              <w:jc w:val="left"/>
              <w:rPr>
                <w:rFonts w:hint="eastAsia" w:eastAsia="宋体"/>
                <w:sz w:val="21"/>
                <w:szCs w:val="21"/>
              </w:rPr>
            </w:pPr>
            <w:r>
              <w:rPr>
                <w:rFonts w:hint="eastAsia" w:eastAsia="宋体"/>
                <w:sz w:val="21"/>
                <w:szCs w:val="21"/>
              </w:rPr>
              <w:t>1.要求提供奖项照片或获奖（荣誉）证书等证明材料作为得分依据。</w:t>
            </w:r>
          </w:p>
          <w:p>
            <w:pPr>
              <w:wordWrap w:val="0"/>
              <w:jc w:val="left"/>
              <w:rPr>
                <w:rFonts w:hint="eastAsia"/>
                <w:sz w:val="21"/>
                <w:szCs w:val="21"/>
              </w:rPr>
            </w:pPr>
            <w:r>
              <w:rPr>
                <w:rFonts w:hint="eastAsia" w:eastAsia="宋体"/>
                <w:sz w:val="21"/>
                <w:szCs w:val="21"/>
              </w:rPr>
              <w:t>2.以上资料均要求提供扫描件（或官方网站截图），原件备查。评分中出现无证明资料或专家无法凭所提供资料判断是否得分的情况，一律作不得分处理。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932" w:hRule="atLeast"/>
          <w:jc w:val="center"/>
        </w:trPr>
        <w:tc>
          <w:tcPr>
            <w:tcW w:w="875" w:type="dxa"/>
            <w:vMerge w:val="continue"/>
            <w:tcBorders>
              <w:left w:val="single" w:color="000000" w:sz="8" w:space="0"/>
              <w:right w:val="single" w:color="000000" w:sz="8" w:space="0"/>
            </w:tcBorders>
            <w:noWrap w:val="0"/>
            <w:vAlign w:val="center"/>
          </w:tcPr>
          <w:p>
            <w:pPr>
              <w:jc w:val="center"/>
              <w:rPr>
                <w:b/>
                <w:bCs/>
                <w:color w:val="0000FF"/>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eastAsia="宋体"/>
                <w:sz w:val="21"/>
                <w:szCs w:val="21"/>
                <w:lang w:val="en-US" w:eastAsia="zh-CN"/>
              </w:rPr>
            </w:pPr>
            <w:r>
              <w:rPr>
                <w:rFonts w:hint="eastAsia"/>
                <w:sz w:val="21"/>
                <w:szCs w:val="21"/>
                <w:lang w:val="en-US" w:eastAsia="zh-CN"/>
              </w:rPr>
              <w:t>3</w:t>
            </w:r>
          </w:p>
        </w:tc>
        <w:tc>
          <w:tcPr>
            <w:tcW w:w="15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sz w:val="21"/>
                <w:szCs w:val="21"/>
              </w:rPr>
            </w:pPr>
            <w:r>
              <w:rPr>
                <w:rFonts w:hint="eastAsia"/>
                <w:sz w:val="21"/>
                <w:szCs w:val="21"/>
                <w:highlight w:val="none"/>
                <w:lang w:val="en-US" w:eastAsia="zh-CN"/>
              </w:rPr>
              <w:t>数字化建设情况</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sz w:val="21"/>
                <w:szCs w:val="21"/>
                <w:lang w:val="en-US" w:eastAsia="zh-CN"/>
              </w:rPr>
            </w:pPr>
            <w:r>
              <w:rPr>
                <w:rFonts w:hint="eastAsia"/>
                <w:sz w:val="21"/>
                <w:szCs w:val="21"/>
                <w:lang w:val="en-US" w:eastAsia="zh-CN"/>
              </w:rPr>
              <w:t>5</w:t>
            </w:r>
          </w:p>
        </w:tc>
        <w:tc>
          <w:tcPr>
            <w:tcW w:w="4897" w:type="dxa"/>
            <w:tcBorders>
              <w:top w:val="single" w:color="000000" w:sz="8" w:space="0"/>
              <w:left w:val="single" w:color="000000" w:sz="8" w:space="0"/>
              <w:bottom w:val="single" w:color="000000" w:sz="8" w:space="0"/>
              <w:right w:val="single" w:color="000000" w:sz="8" w:space="0"/>
            </w:tcBorders>
            <w:noWrap w:val="0"/>
            <w:vAlign w:val="center"/>
          </w:tcPr>
          <w:p>
            <w:pPr>
              <w:wordWrap w:val="0"/>
              <w:jc w:val="left"/>
              <w:rPr>
                <w:rFonts w:hint="eastAsia" w:eastAsia="宋体"/>
                <w:sz w:val="21"/>
                <w:szCs w:val="21"/>
              </w:rPr>
            </w:pPr>
            <w:r>
              <w:rPr>
                <w:rFonts w:hint="eastAsia" w:eastAsia="宋体"/>
                <w:b/>
                <w:bCs/>
                <w:sz w:val="21"/>
                <w:szCs w:val="21"/>
              </w:rPr>
              <w:t>（一）评分内容：</w:t>
            </w:r>
          </w:p>
          <w:p>
            <w:pPr>
              <w:wordWrap w:val="0"/>
              <w:jc w:val="left"/>
              <w:rPr>
                <w:rFonts w:hint="eastAsia"/>
                <w:sz w:val="21"/>
                <w:szCs w:val="21"/>
                <w:lang w:eastAsia="zh-CN"/>
              </w:rPr>
            </w:pPr>
            <w:r>
              <w:rPr>
                <w:rFonts w:hint="eastAsia"/>
                <w:sz w:val="21"/>
                <w:szCs w:val="21"/>
                <w:lang w:val="en-US" w:eastAsia="zh-CN"/>
              </w:rPr>
              <w:t>近三年内</w:t>
            </w:r>
            <w:r>
              <w:rPr>
                <w:rFonts w:hint="eastAsia" w:eastAsia="宋体"/>
                <w:sz w:val="21"/>
                <w:szCs w:val="21"/>
                <w:lang w:val="en-US" w:eastAsia="zh-CN"/>
              </w:rPr>
              <w:t>（20</w:t>
            </w:r>
            <w:r>
              <w:rPr>
                <w:rFonts w:hint="eastAsia"/>
                <w:sz w:val="21"/>
                <w:szCs w:val="21"/>
                <w:lang w:val="en-US" w:eastAsia="zh-CN"/>
              </w:rPr>
              <w:t>20</w:t>
            </w:r>
            <w:r>
              <w:rPr>
                <w:rFonts w:hint="eastAsia" w:eastAsia="宋体"/>
                <w:sz w:val="21"/>
                <w:szCs w:val="21"/>
                <w:lang w:val="en-US" w:eastAsia="zh-CN"/>
              </w:rPr>
              <w:t>年12月</w:t>
            </w:r>
            <w:r>
              <w:rPr>
                <w:rFonts w:hint="eastAsia"/>
                <w:sz w:val="21"/>
                <w:szCs w:val="21"/>
                <w:lang w:val="en-US" w:eastAsia="zh-CN"/>
              </w:rPr>
              <w:t>至本项目招标公告发布之日前</w:t>
            </w:r>
            <w:r>
              <w:rPr>
                <w:rFonts w:hint="eastAsia" w:eastAsia="宋体"/>
                <w:sz w:val="21"/>
                <w:szCs w:val="21"/>
                <w:lang w:val="en-US" w:eastAsia="zh-CN"/>
              </w:rPr>
              <w:t>）</w:t>
            </w:r>
            <w:r>
              <w:rPr>
                <w:rFonts w:hint="eastAsia" w:eastAsia="宋体"/>
                <w:sz w:val="21"/>
                <w:szCs w:val="21"/>
              </w:rPr>
              <w:t>在BIM、审图、设计优化方面的数字化创新建设情况，</w:t>
            </w:r>
            <w:r>
              <w:rPr>
                <w:rFonts w:hint="eastAsia"/>
                <w:sz w:val="21"/>
                <w:szCs w:val="21"/>
                <w:lang w:val="en-US" w:eastAsia="zh-CN"/>
              </w:rPr>
              <w:t>每</w:t>
            </w:r>
            <w:r>
              <w:rPr>
                <w:rFonts w:hint="eastAsia" w:eastAsia="宋体"/>
                <w:sz w:val="21"/>
                <w:szCs w:val="21"/>
              </w:rPr>
              <w:t>提供一项得</w:t>
            </w:r>
            <w:r>
              <w:rPr>
                <w:rFonts w:hint="eastAsia"/>
                <w:sz w:val="21"/>
                <w:szCs w:val="21"/>
                <w:lang w:val="en-US" w:eastAsia="zh-CN"/>
              </w:rPr>
              <w:t>2.5</w:t>
            </w:r>
            <w:r>
              <w:rPr>
                <w:rFonts w:hint="eastAsia" w:eastAsia="宋体"/>
                <w:sz w:val="21"/>
                <w:szCs w:val="21"/>
              </w:rPr>
              <w:t>分</w:t>
            </w:r>
            <w:r>
              <w:rPr>
                <w:rFonts w:hint="eastAsia"/>
                <w:sz w:val="21"/>
                <w:szCs w:val="21"/>
                <w:lang w:eastAsia="zh-CN"/>
              </w:rPr>
              <w:t>。</w:t>
            </w:r>
          </w:p>
          <w:p>
            <w:pPr>
              <w:wordWrap w:val="0"/>
              <w:rPr>
                <w:rFonts w:hint="default"/>
                <w:lang w:val="en-US" w:eastAsia="zh-CN"/>
              </w:rPr>
            </w:pPr>
            <w:r>
              <w:rPr>
                <w:rFonts w:hint="eastAsia" w:eastAsia="宋体"/>
                <w:sz w:val="21"/>
                <w:szCs w:val="21"/>
                <w:lang w:val="en-US" w:eastAsia="zh-CN"/>
              </w:rPr>
              <w:t>本项最高得</w:t>
            </w:r>
            <w:r>
              <w:rPr>
                <w:rFonts w:hint="eastAsia"/>
                <w:sz w:val="21"/>
                <w:szCs w:val="21"/>
                <w:lang w:val="en-US" w:eastAsia="zh-CN"/>
              </w:rPr>
              <w:t>5</w:t>
            </w:r>
            <w:r>
              <w:rPr>
                <w:rFonts w:hint="eastAsia" w:eastAsia="宋体"/>
                <w:sz w:val="21"/>
                <w:szCs w:val="21"/>
                <w:lang w:val="en-US" w:eastAsia="zh-CN"/>
              </w:rPr>
              <w:t>分。</w:t>
            </w:r>
          </w:p>
          <w:p>
            <w:pPr>
              <w:wordWrap w:val="0"/>
              <w:jc w:val="left"/>
              <w:rPr>
                <w:rFonts w:hint="eastAsia" w:eastAsia="宋体"/>
                <w:sz w:val="21"/>
                <w:szCs w:val="21"/>
                <w:lang w:eastAsia="zh-CN"/>
              </w:rPr>
            </w:pPr>
            <w:r>
              <w:rPr>
                <w:rFonts w:hint="eastAsia"/>
                <w:sz w:val="21"/>
                <w:szCs w:val="21"/>
                <w:lang w:eastAsia="zh-CN"/>
              </w:rPr>
              <w:t>（</w:t>
            </w:r>
            <w:r>
              <w:rPr>
                <w:rFonts w:hint="eastAsia"/>
                <w:sz w:val="21"/>
                <w:szCs w:val="21"/>
                <w:lang w:val="en-US" w:eastAsia="zh-CN"/>
              </w:rPr>
              <w:t>二</w:t>
            </w:r>
            <w:r>
              <w:rPr>
                <w:rFonts w:hint="eastAsia"/>
                <w:sz w:val="21"/>
                <w:szCs w:val="21"/>
                <w:lang w:eastAsia="zh-CN"/>
              </w:rPr>
              <w:t>）</w:t>
            </w:r>
            <w:r>
              <w:rPr>
                <w:rFonts w:hint="eastAsia" w:eastAsia="宋体"/>
                <w:b/>
                <w:bCs/>
                <w:sz w:val="21"/>
                <w:szCs w:val="21"/>
              </w:rPr>
              <w:t>评分依据：</w:t>
            </w:r>
          </w:p>
          <w:p>
            <w:pPr>
              <w:wordWrap w:val="0"/>
              <w:jc w:val="left"/>
              <w:rPr>
                <w:rFonts w:hint="eastAsia"/>
                <w:sz w:val="21"/>
                <w:szCs w:val="21"/>
                <w:lang w:val="en-US" w:eastAsia="zh-CN"/>
              </w:rPr>
            </w:pPr>
            <w:r>
              <w:rPr>
                <w:rFonts w:hint="eastAsia"/>
                <w:sz w:val="21"/>
                <w:szCs w:val="21"/>
                <w:lang w:val="en-US" w:eastAsia="zh-CN"/>
              </w:rPr>
              <w:t>1、</w:t>
            </w:r>
            <w:r>
              <w:rPr>
                <w:rFonts w:hint="eastAsia"/>
                <w:sz w:val="21"/>
                <w:szCs w:val="21"/>
              </w:rPr>
              <w:t>要求提供合同关键信息</w:t>
            </w:r>
            <w:r>
              <w:rPr>
                <w:rFonts w:hint="eastAsia"/>
                <w:sz w:val="21"/>
                <w:szCs w:val="21"/>
                <w:lang w:eastAsia="zh-CN"/>
              </w:rPr>
              <w:t>（</w:t>
            </w:r>
            <w:r>
              <w:rPr>
                <w:rFonts w:hint="eastAsia"/>
                <w:sz w:val="21"/>
                <w:szCs w:val="21"/>
                <w:lang w:val="en-US" w:eastAsia="zh-CN"/>
              </w:rPr>
              <w:t>包括但不限于：双方盖章页、合同名称、签订时间以及服务内容等</w:t>
            </w:r>
            <w:r>
              <w:rPr>
                <w:rFonts w:hint="eastAsia"/>
                <w:sz w:val="21"/>
                <w:szCs w:val="21"/>
                <w:lang w:eastAsia="zh-CN"/>
              </w:rPr>
              <w:t>）</w:t>
            </w:r>
            <w:r>
              <w:rPr>
                <w:rFonts w:hint="eastAsia"/>
                <w:sz w:val="21"/>
                <w:szCs w:val="21"/>
              </w:rPr>
              <w:t>或项目履约（验收）合格评价证明文件作为得分依据。</w:t>
            </w:r>
          </w:p>
          <w:p>
            <w:pPr>
              <w:wordWrap w:val="0"/>
              <w:jc w:val="left"/>
              <w:rPr>
                <w:rFonts w:hint="eastAsia"/>
                <w:sz w:val="21"/>
                <w:szCs w:val="21"/>
              </w:rPr>
            </w:pPr>
            <w:r>
              <w:rPr>
                <w:rFonts w:hint="eastAsia"/>
                <w:sz w:val="21"/>
                <w:szCs w:val="21"/>
                <w:lang w:val="en-US" w:eastAsia="zh-CN"/>
              </w:rPr>
              <w:t>2、</w:t>
            </w:r>
            <w:r>
              <w:rPr>
                <w:rFonts w:hint="eastAsia" w:eastAsia="宋体"/>
                <w:sz w:val="21"/>
                <w:szCs w:val="21"/>
              </w:rPr>
              <w:t>以上资料均要求提供扫描件（或官方网站截图），原件备查。评分中出现无证明资料或专家无法凭所提供资料判断是否得分的情况，一律作不得分处理。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875" w:type="dxa"/>
            <w:vMerge w:val="restart"/>
            <w:tcBorders>
              <w:left w:val="single" w:color="000000" w:sz="8" w:space="0"/>
              <w:right w:val="single" w:color="000000" w:sz="8" w:space="0"/>
            </w:tcBorders>
            <w:noWrap w:val="0"/>
            <w:vAlign w:val="center"/>
          </w:tcPr>
          <w:p>
            <w:pPr>
              <w:jc w:val="center"/>
              <w:rPr>
                <w:rFonts w:hint="eastAsia" w:eastAsia="宋体"/>
                <w:b/>
                <w:bCs/>
                <w:color w:val="0000FF"/>
                <w:lang w:val="en-US" w:eastAsia="zh-CN"/>
              </w:rPr>
            </w:pPr>
            <w:r>
              <w:rPr>
                <w:rFonts w:hint="eastAsia"/>
                <w:b/>
                <w:bCs/>
                <w:color w:val="0000FF"/>
                <w:lang w:val="en-US" w:eastAsia="zh-CN"/>
              </w:rPr>
              <w:t>4</w:t>
            </w:r>
          </w:p>
        </w:tc>
        <w:tc>
          <w:tcPr>
            <w:tcW w:w="3300" w:type="dxa"/>
            <w:gridSpan w:val="3"/>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b/>
                <w:bCs/>
                <w:color w:val="0000FF"/>
                <w:lang w:val="en-US" w:eastAsia="zh-CN"/>
              </w:rPr>
            </w:pPr>
            <w:r>
              <w:rPr>
                <w:rFonts w:hint="eastAsia"/>
                <w:b/>
                <w:bCs/>
                <w:color w:val="0000FF"/>
                <w:lang w:val="en-US" w:eastAsia="zh-CN"/>
              </w:rPr>
              <w:t>人员情况</w:t>
            </w:r>
          </w:p>
        </w:tc>
        <w:tc>
          <w:tcPr>
            <w:tcW w:w="4897"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b/>
                <w:bCs/>
                <w:color w:val="0000FF"/>
                <w:lang w:val="en-US" w:eastAsia="zh-CN"/>
              </w:rPr>
            </w:pPr>
            <w:r>
              <w:rPr>
                <w:rFonts w:hint="eastAsia"/>
                <w:b/>
                <w:bCs/>
                <w:color w:val="0000FF"/>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96" w:hRule="atLeast"/>
          <w:jc w:val="center"/>
        </w:trPr>
        <w:tc>
          <w:tcPr>
            <w:tcW w:w="875" w:type="dxa"/>
            <w:vMerge w:val="continue"/>
            <w:tcBorders>
              <w:left w:val="single" w:color="000000" w:sz="8" w:space="0"/>
              <w:right w:val="single" w:color="000000" w:sz="8" w:space="0"/>
            </w:tcBorders>
            <w:noWrap w:val="0"/>
            <w:vAlign w:val="center"/>
          </w:tcPr>
          <w:p>
            <w:pPr>
              <w:jc w:val="center"/>
              <w:rPr>
                <w:b/>
                <w:bCs/>
                <w:color w:val="0000FF"/>
              </w:rPr>
            </w:pPr>
          </w:p>
        </w:tc>
        <w:tc>
          <w:tcPr>
            <w:tcW w:w="720"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noWrap w:val="0"/>
            <w:vAlign w:val="center"/>
          </w:tcPr>
          <w:p>
            <w:pPr>
              <w:wordWrap w:val="0"/>
              <w:jc w:val="center"/>
              <w:rPr>
                <w:rFonts w:hint="eastAsia"/>
                <w:sz w:val="21"/>
                <w:szCs w:val="21"/>
                <w:lang w:val="en-US" w:eastAsia="zh-CN"/>
              </w:rPr>
            </w:pPr>
            <w:r>
              <w:rPr>
                <w:sz w:val="21"/>
                <w:szCs w:val="21"/>
              </w:rPr>
              <w:t>序号</w:t>
            </w:r>
          </w:p>
        </w:tc>
        <w:tc>
          <w:tcPr>
            <w:tcW w:w="1590"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noWrap w:val="0"/>
            <w:vAlign w:val="center"/>
          </w:tcPr>
          <w:p>
            <w:pPr>
              <w:wordWrap w:val="0"/>
              <w:jc w:val="center"/>
              <w:rPr>
                <w:rFonts w:hint="eastAsia"/>
                <w:sz w:val="21"/>
                <w:szCs w:val="21"/>
              </w:rPr>
            </w:pPr>
            <w:r>
              <w:rPr>
                <w:sz w:val="21"/>
                <w:szCs w:val="21"/>
              </w:rPr>
              <w:t>评分因素</w:t>
            </w:r>
          </w:p>
        </w:tc>
        <w:tc>
          <w:tcPr>
            <w:tcW w:w="990"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noWrap w:val="0"/>
            <w:vAlign w:val="center"/>
          </w:tcPr>
          <w:p>
            <w:pPr>
              <w:wordWrap w:val="0"/>
              <w:jc w:val="center"/>
              <w:rPr>
                <w:rFonts w:hint="eastAsia"/>
                <w:sz w:val="21"/>
                <w:szCs w:val="21"/>
                <w:lang w:val="en-US" w:eastAsia="zh-CN"/>
              </w:rPr>
            </w:pPr>
            <w:r>
              <w:rPr>
                <w:rFonts w:hint="eastAsia"/>
                <w:sz w:val="21"/>
                <w:szCs w:val="21"/>
                <w:lang w:val="en-US" w:eastAsia="zh-CN"/>
              </w:rPr>
              <w:t>分数</w:t>
            </w:r>
          </w:p>
        </w:tc>
        <w:tc>
          <w:tcPr>
            <w:tcW w:w="4897"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noWrap w:val="0"/>
            <w:vAlign w:val="center"/>
          </w:tcPr>
          <w:p>
            <w:pPr>
              <w:wordWrap w:val="0"/>
              <w:jc w:val="center"/>
              <w:rPr>
                <w:rFonts w:hint="eastAsia"/>
              </w:rPr>
            </w:pPr>
            <w:r>
              <w:rPr>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875" w:type="dxa"/>
            <w:vMerge w:val="continue"/>
            <w:tcBorders>
              <w:left w:val="single" w:color="000000" w:sz="8" w:space="0"/>
              <w:right w:val="single" w:color="000000" w:sz="8" w:space="0"/>
            </w:tcBorders>
            <w:noWrap w:val="0"/>
            <w:vAlign w:val="center"/>
          </w:tcPr>
          <w:p>
            <w:pPr>
              <w:jc w:val="center"/>
              <w:rPr>
                <w:b/>
                <w:bCs/>
                <w:color w:val="0000FF"/>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sz w:val="21"/>
                <w:szCs w:val="21"/>
                <w:lang w:val="en-US" w:eastAsia="zh-CN"/>
              </w:rPr>
            </w:pPr>
            <w:r>
              <w:rPr>
                <w:rFonts w:hint="eastAsia"/>
                <w:sz w:val="21"/>
                <w:szCs w:val="21"/>
                <w:lang w:val="en-US" w:eastAsia="zh-CN"/>
              </w:rPr>
              <w:t>1</w:t>
            </w:r>
          </w:p>
        </w:tc>
        <w:tc>
          <w:tcPr>
            <w:tcW w:w="15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sz w:val="21"/>
                <w:szCs w:val="21"/>
              </w:rPr>
            </w:pPr>
            <w:r>
              <w:rPr>
                <w:rFonts w:hint="eastAsia"/>
                <w:sz w:val="21"/>
                <w:szCs w:val="21"/>
              </w:rPr>
              <w:t>拟安排的项目负责人情况</w:t>
            </w:r>
          </w:p>
          <w:p>
            <w:pPr>
              <w:wordWrap w:val="0"/>
              <w:jc w:val="center"/>
              <w:rPr>
                <w:sz w:val="21"/>
                <w:szCs w:val="21"/>
              </w:rPr>
            </w:pPr>
            <w:r>
              <w:rPr>
                <w:rFonts w:hint="eastAsia"/>
                <w:sz w:val="21"/>
                <w:szCs w:val="21"/>
              </w:rPr>
              <w:t>（仅限1人）</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sz w:val="21"/>
                <w:szCs w:val="21"/>
                <w:lang w:val="en-US" w:eastAsia="zh-CN"/>
              </w:rPr>
            </w:pPr>
            <w:r>
              <w:rPr>
                <w:rFonts w:hint="eastAsia"/>
                <w:sz w:val="21"/>
                <w:szCs w:val="21"/>
                <w:lang w:val="en-US" w:eastAsia="zh-CN"/>
              </w:rPr>
              <w:t>15</w:t>
            </w:r>
          </w:p>
        </w:tc>
        <w:tc>
          <w:tcPr>
            <w:tcW w:w="4897" w:type="dxa"/>
            <w:tcBorders>
              <w:top w:val="single" w:color="000000" w:sz="8" w:space="0"/>
              <w:left w:val="single" w:color="000000" w:sz="8" w:space="0"/>
              <w:bottom w:val="single" w:color="000000" w:sz="8" w:space="0"/>
              <w:right w:val="single" w:color="000000" w:sz="8" w:space="0"/>
            </w:tcBorders>
            <w:noWrap w:val="0"/>
            <w:vAlign w:val="center"/>
          </w:tcPr>
          <w:p>
            <w:pPr>
              <w:wordWrap w:val="0"/>
              <w:jc w:val="left"/>
              <w:rPr>
                <w:rFonts w:hint="eastAsia" w:eastAsia="宋体"/>
                <w:b/>
                <w:bCs/>
                <w:sz w:val="21"/>
                <w:szCs w:val="21"/>
              </w:rPr>
            </w:pPr>
            <w:r>
              <w:rPr>
                <w:rFonts w:hint="eastAsia" w:eastAsia="宋体"/>
                <w:b/>
                <w:bCs/>
                <w:sz w:val="21"/>
                <w:szCs w:val="21"/>
              </w:rPr>
              <w:t>（一）评分内容：</w:t>
            </w:r>
          </w:p>
          <w:p>
            <w:pPr>
              <w:wordWrap w:val="0"/>
              <w:jc w:val="left"/>
              <w:rPr>
                <w:rFonts w:hint="eastAsia" w:eastAsia="宋体"/>
                <w:sz w:val="21"/>
                <w:szCs w:val="21"/>
              </w:rPr>
            </w:pPr>
            <w:r>
              <w:rPr>
                <w:rFonts w:hint="eastAsia" w:eastAsia="宋体"/>
                <w:sz w:val="21"/>
                <w:szCs w:val="21"/>
              </w:rPr>
              <w:t>1.有</w:t>
            </w:r>
            <w:r>
              <w:rPr>
                <w:rFonts w:hint="eastAsia"/>
                <w:sz w:val="21"/>
                <w:szCs w:val="21"/>
                <w:lang w:val="en-US" w:eastAsia="zh-CN"/>
              </w:rPr>
              <w:t>10</w:t>
            </w:r>
            <w:r>
              <w:rPr>
                <w:rFonts w:hint="eastAsia" w:eastAsia="宋体"/>
                <w:sz w:val="21"/>
                <w:szCs w:val="21"/>
                <w:lang w:val="en-US" w:eastAsia="zh-CN"/>
              </w:rPr>
              <w:t>年以上</w:t>
            </w:r>
            <w:r>
              <w:rPr>
                <w:rFonts w:hint="eastAsia"/>
                <w:sz w:val="21"/>
                <w:szCs w:val="21"/>
              </w:rPr>
              <w:t>施工图设计文件</w:t>
            </w:r>
            <w:r>
              <w:rPr>
                <w:rFonts w:hint="eastAsia"/>
                <w:sz w:val="21"/>
                <w:szCs w:val="21"/>
                <w:lang w:val="en-US" w:eastAsia="zh-CN"/>
              </w:rPr>
              <w:t>审查</w:t>
            </w:r>
            <w:r>
              <w:rPr>
                <w:rFonts w:hint="eastAsia"/>
                <w:sz w:val="21"/>
                <w:szCs w:val="21"/>
              </w:rPr>
              <w:t>有关工作经验</w:t>
            </w:r>
            <w:r>
              <w:rPr>
                <w:rFonts w:hint="eastAsia"/>
                <w:sz w:val="21"/>
                <w:szCs w:val="21"/>
                <w:lang w:val="en-US" w:eastAsia="zh-CN"/>
              </w:rPr>
              <w:t>的，</w:t>
            </w:r>
            <w:r>
              <w:rPr>
                <w:rFonts w:hint="eastAsia" w:eastAsia="宋体"/>
                <w:sz w:val="21"/>
                <w:szCs w:val="21"/>
              </w:rPr>
              <w:t>得</w:t>
            </w:r>
            <w:r>
              <w:rPr>
                <w:rFonts w:hint="eastAsia"/>
                <w:sz w:val="21"/>
                <w:szCs w:val="21"/>
                <w:lang w:val="en-US" w:eastAsia="zh-CN"/>
              </w:rPr>
              <w:t>3</w:t>
            </w:r>
            <w:r>
              <w:rPr>
                <w:rFonts w:hint="eastAsia" w:eastAsia="宋体"/>
                <w:sz w:val="21"/>
                <w:szCs w:val="21"/>
              </w:rPr>
              <w:t>分；</w:t>
            </w:r>
          </w:p>
          <w:p>
            <w:pPr>
              <w:wordWrap w:val="0"/>
              <w:jc w:val="left"/>
              <w:rPr>
                <w:rFonts w:hint="eastAsia"/>
                <w:sz w:val="21"/>
                <w:szCs w:val="21"/>
              </w:rPr>
            </w:pPr>
            <w:r>
              <w:rPr>
                <w:rFonts w:hint="eastAsia"/>
                <w:sz w:val="21"/>
                <w:szCs w:val="21"/>
              </w:rPr>
              <w:t>2.具有</w:t>
            </w:r>
            <w:r>
              <w:rPr>
                <w:rFonts w:hint="eastAsia"/>
                <w:sz w:val="21"/>
                <w:szCs w:val="21"/>
                <w:lang w:val="en-US" w:eastAsia="zh-CN"/>
              </w:rPr>
              <w:t>一级注册建造师或</w:t>
            </w:r>
            <w:r>
              <w:rPr>
                <w:rFonts w:hint="eastAsia"/>
                <w:sz w:val="21"/>
                <w:szCs w:val="21"/>
              </w:rPr>
              <w:t>高级工程师</w:t>
            </w:r>
            <w:r>
              <w:rPr>
                <w:rFonts w:hint="eastAsia"/>
                <w:sz w:val="21"/>
                <w:szCs w:val="21"/>
                <w:lang w:val="en-US" w:eastAsia="zh-CN"/>
              </w:rPr>
              <w:t>及</w:t>
            </w:r>
            <w:r>
              <w:rPr>
                <w:rFonts w:hint="eastAsia"/>
                <w:sz w:val="21"/>
                <w:szCs w:val="21"/>
              </w:rPr>
              <w:t>以上职称的</w:t>
            </w:r>
            <w:r>
              <w:rPr>
                <w:rFonts w:hint="eastAsia"/>
                <w:sz w:val="21"/>
                <w:szCs w:val="21"/>
                <w:lang w:eastAsia="zh-CN"/>
              </w:rPr>
              <w:t>，</w:t>
            </w:r>
            <w:r>
              <w:rPr>
                <w:rFonts w:hint="eastAsia"/>
                <w:sz w:val="21"/>
                <w:szCs w:val="21"/>
              </w:rPr>
              <w:t>得</w:t>
            </w:r>
            <w:r>
              <w:rPr>
                <w:rFonts w:hint="eastAsia"/>
                <w:sz w:val="21"/>
                <w:szCs w:val="21"/>
                <w:lang w:val="en-US" w:eastAsia="zh-CN"/>
              </w:rPr>
              <w:t>5</w:t>
            </w:r>
            <w:r>
              <w:rPr>
                <w:rFonts w:hint="eastAsia"/>
                <w:sz w:val="21"/>
                <w:szCs w:val="21"/>
              </w:rPr>
              <w:t>分。</w:t>
            </w:r>
          </w:p>
          <w:p>
            <w:pPr>
              <w:wordWrap w:val="0"/>
              <w:jc w:val="left"/>
              <w:rPr>
                <w:rFonts w:hint="eastAsia"/>
                <w:sz w:val="21"/>
                <w:szCs w:val="21"/>
              </w:rPr>
            </w:pPr>
            <w:r>
              <w:rPr>
                <w:rFonts w:hint="eastAsia"/>
                <w:sz w:val="21"/>
                <w:szCs w:val="21"/>
                <w:lang w:val="en-US" w:eastAsia="zh-CN"/>
              </w:rPr>
              <w:t>3</w:t>
            </w:r>
            <w:r>
              <w:rPr>
                <w:rFonts w:hint="eastAsia"/>
                <w:sz w:val="21"/>
                <w:szCs w:val="21"/>
              </w:rPr>
              <w:t>.</w:t>
            </w:r>
            <w:r>
              <w:rPr>
                <w:rFonts w:hint="eastAsia"/>
                <w:sz w:val="21"/>
                <w:szCs w:val="21"/>
                <w:lang w:val="en-US" w:eastAsia="zh-CN"/>
              </w:rPr>
              <w:t>近三年内</w:t>
            </w:r>
            <w:r>
              <w:rPr>
                <w:rFonts w:hint="eastAsia" w:eastAsia="宋体"/>
                <w:sz w:val="21"/>
                <w:szCs w:val="21"/>
                <w:lang w:val="en-US" w:eastAsia="zh-CN"/>
              </w:rPr>
              <w:t>（20</w:t>
            </w:r>
            <w:r>
              <w:rPr>
                <w:rFonts w:hint="eastAsia"/>
                <w:sz w:val="21"/>
                <w:szCs w:val="21"/>
                <w:lang w:val="en-US" w:eastAsia="zh-CN"/>
              </w:rPr>
              <w:t>20</w:t>
            </w:r>
            <w:r>
              <w:rPr>
                <w:rFonts w:hint="eastAsia" w:eastAsia="宋体"/>
                <w:sz w:val="21"/>
                <w:szCs w:val="21"/>
                <w:lang w:val="en-US" w:eastAsia="zh-CN"/>
              </w:rPr>
              <w:t>年12月</w:t>
            </w:r>
            <w:r>
              <w:rPr>
                <w:rFonts w:hint="eastAsia"/>
                <w:sz w:val="21"/>
                <w:szCs w:val="21"/>
                <w:lang w:val="en-US" w:eastAsia="zh-CN"/>
              </w:rPr>
              <w:t>至本项目招标公告发布之日前</w:t>
            </w:r>
            <w:r>
              <w:rPr>
                <w:rFonts w:hint="eastAsia" w:eastAsia="宋体"/>
                <w:sz w:val="21"/>
                <w:szCs w:val="21"/>
                <w:lang w:val="en-US" w:eastAsia="zh-CN"/>
              </w:rPr>
              <w:t>）</w:t>
            </w:r>
            <w:r>
              <w:rPr>
                <w:rFonts w:hint="eastAsia"/>
                <w:sz w:val="21"/>
                <w:szCs w:val="21"/>
              </w:rPr>
              <w:t>具有</w:t>
            </w:r>
            <w:r>
              <w:rPr>
                <w:rFonts w:hint="eastAsia" w:eastAsia="宋体"/>
                <w:sz w:val="21"/>
                <w:szCs w:val="21"/>
                <w:lang w:val="en-US" w:eastAsia="zh-CN"/>
              </w:rPr>
              <w:t>协助建设工程领域政府主管部门开展施工图</w:t>
            </w:r>
            <w:r>
              <w:rPr>
                <w:rFonts w:hint="eastAsia"/>
                <w:sz w:val="21"/>
                <w:szCs w:val="21"/>
                <w:lang w:val="en-US" w:eastAsia="zh-CN"/>
              </w:rPr>
              <w:t>阶段性审查</w:t>
            </w:r>
            <w:r>
              <w:rPr>
                <w:rFonts w:hint="eastAsia" w:eastAsia="宋体"/>
                <w:sz w:val="21"/>
                <w:szCs w:val="21"/>
                <w:lang w:val="en-US" w:eastAsia="zh-CN"/>
              </w:rPr>
              <w:t>项目负责人经验</w:t>
            </w:r>
            <w:r>
              <w:rPr>
                <w:rFonts w:hint="eastAsia"/>
                <w:sz w:val="21"/>
                <w:szCs w:val="21"/>
              </w:rPr>
              <w:t>的</w:t>
            </w:r>
            <w:r>
              <w:rPr>
                <w:rFonts w:hint="eastAsia"/>
                <w:sz w:val="21"/>
                <w:szCs w:val="21"/>
                <w:lang w:eastAsia="zh-CN"/>
              </w:rPr>
              <w:t>，</w:t>
            </w:r>
            <w:r>
              <w:rPr>
                <w:rFonts w:hint="eastAsia"/>
                <w:sz w:val="21"/>
                <w:szCs w:val="21"/>
              </w:rPr>
              <w:t>得</w:t>
            </w:r>
            <w:r>
              <w:rPr>
                <w:rFonts w:hint="eastAsia"/>
                <w:sz w:val="21"/>
                <w:szCs w:val="21"/>
                <w:lang w:val="en-US" w:eastAsia="zh-CN"/>
              </w:rPr>
              <w:t>7</w:t>
            </w:r>
            <w:r>
              <w:rPr>
                <w:rFonts w:hint="eastAsia"/>
                <w:sz w:val="21"/>
                <w:szCs w:val="21"/>
              </w:rPr>
              <w:t>分。</w:t>
            </w:r>
          </w:p>
          <w:p>
            <w:pPr>
              <w:wordWrap w:val="0"/>
              <w:jc w:val="left"/>
              <w:rPr>
                <w:rFonts w:hint="eastAsia"/>
                <w:b/>
                <w:bCs/>
                <w:sz w:val="21"/>
                <w:szCs w:val="21"/>
              </w:rPr>
            </w:pPr>
            <w:r>
              <w:rPr>
                <w:rFonts w:hint="eastAsia"/>
                <w:b/>
                <w:bCs/>
                <w:sz w:val="21"/>
                <w:szCs w:val="21"/>
              </w:rPr>
              <w:t>（二）评分依据：</w:t>
            </w:r>
          </w:p>
          <w:p>
            <w:pPr>
              <w:wordWrap w:val="0"/>
              <w:jc w:val="left"/>
              <w:rPr>
                <w:rFonts w:ascii="宋体" w:hAnsi="宋体"/>
                <w:color w:val="000000"/>
                <w:sz w:val="21"/>
                <w:szCs w:val="21"/>
              </w:rPr>
            </w:pPr>
            <w:r>
              <w:rPr>
                <w:rFonts w:hint="eastAsia"/>
                <w:sz w:val="21"/>
                <w:szCs w:val="21"/>
              </w:rPr>
              <w:t>1.</w:t>
            </w:r>
            <w:r>
              <w:rPr>
                <w:rFonts w:ascii="宋体" w:hAnsi="宋体"/>
                <w:color w:val="000000"/>
                <w:sz w:val="21"/>
                <w:szCs w:val="21"/>
              </w:rPr>
              <w:t>要求提供通过投标人购买的项目负责人</w:t>
            </w:r>
            <w:r>
              <w:rPr>
                <w:rFonts w:hint="eastAsia"/>
                <w:color w:val="000000"/>
                <w:sz w:val="21"/>
                <w:szCs w:val="21"/>
                <w:lang w:val="en-US" w:eastAsia="zh-CN"/>
              </w:rPr>
              <w:t>投标截止日前</w:t>
            </w:r>
            <w:r>
              <w:rPr>
                <w:rFonts w:ascii="宋体" w:hAnsi="宋体"/>
                <w:color w:val="000000"/>
                <w:sz w:val="21"/>
                <w:szCs w:val="21"/>
              </w:rPr>
              <w:t>近</w:t>
            </w:r>
            <w:r>
              <w:rPr>
                <w:rFonts w:hint="eastAsia"/>
                <w:color w:val="000000"/>
                <w:sz w:val="21"/>
                <w:szCs w:val="21"/>
                <w:lang w:val="en-US" w:eastAsia="zh-CN"/>
              </w:rPr>
              <w:t>3</w:t>
            </w:r>
            <w:r>
              <w:rPr>
                <w:rFonts w:ascii="宋体" w:hAnsi="宋体"/>
                <w:color w:val="000000"/>
                <w:sz w:val="21"/>
                <w:szCs w:val="21"/>
              </w:rPr>
              <w:t>个月的社保证明，由于社保部门原因，最近一个月的社保证明无法提供的可往前顺延一个月。如供应商为新成立企业且成立时间不足</w:t>
            </w:r>
            <w:r>
              <w:rPr>
                <w:rFonts w:hint="eastAsia"/>
                <w:color w:val="000000"/>
                <w:sz w:val="21"/>
                <w:szCs w:val="21"/>
                <w:lang w:val="en-US" w:eastAsia="zh-CN"/>
              </w:rPr>
              <w:t>三</w:t>
            </w:r>
            <w:r>
              <w:rPr>
                <w:rFonts w:ascii="宋体" w:hAnsi="宋体"/>
                <w:color w:val="000000"/>
                <w:sz w:val="21"/>
                <w:szCs w:val="21"/>
              </w:rPr>
              <w:t>个月的可提供加盖公章的情况说明或其他相关证明材料亦可；若为退休返聘人员，需提供说明函（格式自拟），无需提供相关人员社保，亦可得分。</w:t>
            </w:r>
          </w:p>
          <w:p>
            <w:pPr>
              <w:wordWrap w:val="0"/>
              <w:jc w:val="left"/>
              <w:rPr>
                <w:rFonts w:hint="eastAsia"/>
                <w:sz w:val="21"/>
                <w:szCs w:val="21"/>
              </w:rPr>
            </w:pPr>
            <w:r>
              <w:rPr>
                <w:rFonts w:hint="eastAsia"/>
                <w:color w:val="000000"/>
                <w:sz w:val="21"/>
                <w:szCs w:val="21"/>
                <w:lang w:val="en-US" w:eastAsia="zh-CN"/>
              </w:rPr>
              <w:t>2.</w:t>
            </w:r>
            <w:r>
              <w:rPr>
                <w:rFonts w:hint="eastAsia"/>
                <w:sz w:val="21"/>
                <w:szCs w:val="21"/>
              </w:rPr>
              <w:t>要求提供拟安排的项目负责人相关证明资料作为得分依据。</w:t>
            </w:r>
          </w:p>
          <w:p>
            <w:pPr>
              <w:wordWrap w:val="0"/>
              <w:jc w:val="left"/>
              <w:rPr>
                <w:rFonts w:hint="eastAsia"/>
                <w:sz w:val="21"/>
                <w:szCs w:val="21"/>
              </w:rPr>
            </w:pPr>
            <w:r>
              <w:rPr>
                <w:rFonts w:hint="eastAsia"/>
                <w:sz w:val="21"/>
                <w:szCs w:val="21"/>
                <w:lang w:val="en-US" w:eastAsia="zh-CN"/>
              </w:rPr>
              <w:t>3</w:t>
            </w:r>
            <w:r>
              <w:rPr>
                <w:rFonts w:hint="eastAsia"/>
                <w:sz w:val="21"/>
                <w:szCs w:val="21"/>
              </w:rPr>
              <w:t>.以上资料均要求提供扫描件（或官方网站截图），原件备查。评分中出现无证明资料或专家无法凭所提供资料判断是否得分的情况，一律作不得分处理。</w:t>
            </w:r>
          </w:p>
          <w:p>
            <w:pPr>
              <w:wordWrap w:val="0"/>
              <w:jc w:val="left"/>
              <w:rPr>
                <w:rFonts w:hint="eastAsia"/>
              </w:rPr>
            </w:pPr>
            <w:r>
              <w:rPr>
                <w:rFonts w:hint="eastAsia"/>
                <w:sz w:val="21"/>
                <w:szCs w:val="21"/>
              </w:rPr>
              <w:t>4.如涉及考察人员工作经验，要求提供项目合同关键信息作为得分依据，通过合同关键信息无法判断是否得分的，还须同时提供合同</w:t>
            </w:r>
            <w:r>
              <w:rPr>
                <w:rFonts w:hint="eastAsia"/>
                <w:sz w:val="21"/>
                <w:szCs w:val="21"/>
                <w:lang w:eastAsia="zh-CN"/>
              </w:rPr>
              <w:t>招标单位</w:t>
            </w:r>
            <w:r>
              <w:rPr>
                <w:rFonts w:hint="eastAsia"/>
                <w:sz w:val="21"/>
                <w:szCs w:val="21"/>
              </w:rPr>
              <w:t>出具的证明文件。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935" w:hRule="atLeast"/>
          <w:jc w:val="center"/>
        </w:trPr>
        <w:tc>
          <w:tcPr>
            <w:tcW w:w="875" w:type="dxa"/>
            <w:vMerge w:val="continue"/>
            <w:tcBorders>
              <w:left w:val="single" w:color="000000" w:sz="8" w:space="0"/>
              <w:right w:val="single" w:color="000000" w:sz="8" w:space="0"/>
            </w:tcBorders>
            <w:noWrap w:val="0"/>
            <w:vAlign w:val="center"/>
          </w:tcPr>
          <w:p>
            <w:pPr>
              <w:jc w:val="center"/>
              <w:rPr>
                <w:b/>
                <w:bCs/>
                <w:color w:val="0000FF"/>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default"/>
                <w:sz w:val="21"/>
                <w:szCs w:val="21"/>
                <w:lang w:val="en-US" w:eastAsia="zh-CN"/>
              </w:rPr>
            </w:pPr>
            <w:r>
              <w:rPr>
                <w:rFonts w:hint="eastAsia"/>
                <w:sz w:val="21"/>
                <w:szCs w:val="21"/>
                <w:lang w:val="en-US" w:eastAsia="zh-CN"/>
              </w:rPr>
              <w:t>2</w:t>
            </w:r>
          </w:p>
        </w:tc>
        <w:tc>
          <w:tcPr>
            <w:tcW w:w="15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sz w:val="21"/>
                <w:szCs w:val="21"/>
              </w:rPr>
            </w:pPr>
          </w:p>
          <w:p>
            <w:pPr>
              <w:wordWrap w:val="0"/>
              <w:jc w:val="center"/>
              <w:rPr>
                <w:rFonts w:hint="eastAsia"/>
                <w:sz w:val="21"/>
                <w:szCs w:val="21"/>
              </w:rPr>
            </w:pPr>
          </w:p>
          <w:p>
            <w:pPr>
              <w:wordWrap w:val="0"/>
              <w:jc w:val="center"/>
              <w:rPr>
                <w:rFonts w:hint="eastAsia"/>
                <w:sz w:val="21"/>
                <w:szCs w:val="21"/>
              </w:rPr>
            </w:pPr>
          </w:p>
          <w:p>
            <w:pPr>
              <w:wordWrap w:val="0"/>
              <w:jc w:val="center"/>
              <w:rPr>
                <w:rFonts w:hint="eastAsia"/>
                <w:sz w:val="21"/>
                <w:szCs w:val="21"/>
              </w:rPr>
            </w:pPr>
          </w:p>
          <w:p>
            <w:pPr>
              <w:wordWrap w:val="0"/>
              <w:jc w:val="center"/>
              <w:rPr>
                <w:rFonts w:hint="eastAsia"/>
                <w:sz w:val="21"/>
                <w:szCs w:val="21"/>
              </w:rPr>
            </w:pPr>
          </w:p>
          <w:p>
            <w:pPr>
              <w:wordWrap w:val="0"/>
              <w:jc w:val="center"/>
              <w:rPr>
                <w:rFonts w:hint="eastAsia"/>
                <w:sz w:val="21"/>
                <w:szCs w:val="21"/>
              </w:rPr>
            </w:pPr>
          </w:p>
          <w:p>
            <w:pPr>
              <w:wordWrap w:val="0"/>
              <w:jc w:val="center"/>
              <w:rPr>
                <w:rFonts w:hint="eastAsia"/>
                <w:sz w:val="21"/>
                <w:szCs w:val="21"/>
              </w:rPr>
            </w:pPr>
          </w:p>
          <w:p>
            <w:pPr>
              <w:wordWrap w:val="0"/>
              <w:jc w:val="center"/>
              <w:rPr>
                <w:rFonts w:hint="eastAsia"/>
                <w:sz w:val="21"/>
                <w:szCs w:val="21"/>
              </w:rPr>
            </w:pPr>
          </w:p>
          <w:p>
            <w:pPr>
              <w:wordWrap w:val="0"/>
              <w:jc w:val="center"/>
              <w:rPr>
                <w:rFonts w:hint="eastAsia"/>
                <w:sz w:val="21"/>
                <w:szCs w:val="21"/>
              </w:rPr>
            </w:pPr>
          </w:p>
          <w:p>
            <w:pPr>
              <w:wordWrap w:val="0"/>
              <w:jc w:val="center"/>
              <w:rPr>
                <w:rFonts w:hint="eastAsia"/>
                <w:sz w:val="21"/>
                <w:szCs w:val="21"/>
              </w:rPr>
            </w:pPr>
          </w:p>
          <w:p>
            <w:pPr>
              <w:wordWrap w:val="0"/>
              <w:jc w:val="center"/>
              <w:rPr>
                <w:rFonts w:hint="eastAsia"/>
                <w:sz w:val="21"/>
                <w:szCs w:val="21"/>
              </w:rPr>
            </w:pPr>
          </w:p>
          <w:p>
            <w:pPr>
              <w:wordWrap w:val="0"/>
              <w:jc w:val="center"/>
              <w:rPr>
                <w:rFonts w:hint="eastAsia"/>
                <w:sz w:val="21"/>
                <w:szCs w:val="21"/>
              </w:rPr>
            </w:pPr>
          </w:p>
          <w:p>
            <w:pPr>
              <w:wordWrap w:val="0"/>
              <w:jc w:val="center"/>
              <w:rPr>
                <w:sz w:val="21"/>
                <w:szCs w:val="21"/>
              </w:rPr>
            </w:pPr>
            <w:r>
              <w:rPr>
                <w:rFonts w:hint="eastAsia"/>
                <w:sz w:val="21"/>
                <w:szCs w:val="21"/>
              </w:rPr>
              <w:t>拟安排的项目团队成员（项目负责人除外）情况</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eastAsia"/>
                <w:sz w:val="21"/>
                <w:szCs w:val="21"/>
                <w:lang w:val="en-US" w:eastAsia="zh-CN"/>
              </w:rPr>
            </w:pPr>
          </w:p>
          <w:p>
            <w:pPr>
              <w:wordWrap w:val="0"/>
              <w:jc w:val="center"/>
              <w:rPr>
                <w:rFonts w:hint="default"/>
                <w:sz w:val="21"/>
                <w:szCs w:val="21"/>
                <w:lang w:val="en-US" w:eastAsia="zh-CN"/>
              </w:rPr>
            </w:pPr>
            <w:r>
              <w:rPr>
                <w:rFonts w:hint="eastAsia"/>
                <w:sz w:val="21"/>
                <w:szCs w:val="21"/>
                <w:lang w:val="en-US" w:eastAsia="zh-CN"/>
              </w:rPr>
              <w:t>15</w:t>
            </w:r>
          </w:p>
        </w:tc>
        <w:tc>
          <w:tcPr>
            <w:tcW w:w="4897" w:type="dxa"/>
            <w:tcBorders>
              <w:top w:val="single" w:color="000000" w:sz="8" w:space="0"/>
              <w:left w:val="single" w:color="000000" w:sz="8" w:space="0"/>
              <w:bottom w:val="single" w:color="000000" w:sz="8" w:space="0"/>
              <w:right w:val="single" w:color="000000" w:sz="8" w:space="0"/>
            </w:tcBorders>
            <w:noWrap w:val="0"/>
            <w:vAlign w:val="center"/>
          </w:tcPr>
          <w:p>
            <w:pPr>
              <w:wordWrap w:val="0"/>
              <w:jc w:val="left"/>
              <w:rPr>
                <w:rFonts w:hint="eastAsia"/>
                <w:b/>
                <w:bCs/>
                <w:sz w:val="21"/>
                <w:szCs w:val="21"/>
              </w:rPr>
            </w:pPr>
            <w:r>
              <w:rPr>
                <w:rFonts w:hint="eastAsia"/>
                <w:b/>
                <w:bCs/>
                <w:sz w:val="21"/>
                <w:szCs w:val="21"/>
              </w:rPr>
              <w:t>（一）评分内容：</w:t>
            </w:r>
          </w:p>
          <w:p>
            <w:pPr>
              <w:wordWrap w:val="0"/>
              <w:jc w:val="left"/>
              <w:rPr>
                <w:rFonts w:hint="eastAsia" w:eastAsia="宋体"/>
                <w:sz w:val="21"/>
                <w:szCs w:val="21"/>
              </w:rPr>
            </w:pPr>
            <w:r>
              <w:rPr>
                <w:rFonts w:hint="eastAsia" w:eastAsia="宋体"/>
                <w:sz w:val="21"/>
                <w:szCs w:val="21"/>
              </w:rPr>
              <w:t>要求团队</w:t>
            </w:r>
            <w:r>
              <w:rPr>
                <w:rFonts w:hint="eastAsia"/>
                <w:sz w:val="21"/>
                <w:szCs w:val="21"/>
                <w:lang w:val="en-US" w:eastAsia="zh-CN"/>
              </w:rPr>
              <w:t>安排各专业审查人员至少1人</w:t>
            </w:r>
            <w:r>
              <w:rPr>
                <w:rFonts w:hint="eastAsia" w:eastAsia="宋体"/>
                <w:sz w:val="21"/>
                <w:szCs w:val="21"/>
              </w:rPr>
              <w:t>，否则本项不予得分，在此基础上：</w:t>
            </w:r>
          </w:p>
          <w:p>
            <w:pPr>
              <w:wordWrap w:val="0"/>
              <w:jc w:val="left"/>
              <w:rPr>
                <w:rFonts w:hint="eastAsia" w:eastAsia="宋体"/>
                <w:sz w:val="21"/>
                <w:szCs w:val="21"/>
              </w:rPr>
            </w:pPr>
            <w:r>
              <w:rPr>
                <w:rFonts w:hint="eastAsia" w:eastAsia="宋体"/>
                <w:sz w:val="21"/>
                <w:szCs w:val="21"/>
              </w:rPr>
              <w:t>1.团队成员中</w:t>
            </w:r>
            <w:r>
              <w:rPr>
                <w:rFonts w:hint="eastAsia" w:eastAsia="宋体"/>
                <w:sz w:val="21"/>
                <w:szCs w:val="21"/>
                <w:lang w:val="en-US" w:eastAsia="zh-CN"/>
              </w:rPr>
              <w:t>有</w:t>
            </w:r>
            <w:r>
              <w:rPr>
                <w:rFonts w:hint="eastAsia"/>
                <w:sz w:val="21"/>
                <w:szCs w:val="21"/>
                <w:lang w:val="en-US" w:eastAsia="zh-CN"/>
              </w:rPr>
              <w:t>1</w:t>
            </w:r>
            <w:r>
              <w:rPr>
                <w:rFonts w:hint="eastAsia" w:eastAsia="宋体"/>
                <w:sz w:val="21"/>
                <w:szCs w:val="21"/>
              </w:rPr>
              <w:t>人</w:t>
            </w:r>
            <w:r>
              <w:rPr>
                <w:rFonts w:hint="eastAsia"/>
                <w:sz w:val="21"/>
                <w:szCs w:val="21"/>
                <w:lang w:val="en-US" w:eastAsia="zh-CN"/>
              </w:rPr>
              <w:t>同时</w:t>
            </w:r>
            <w:r>
              <w:rPr>
                <w:rFonts w:hint="eastAsia" w:eastAsia="宋体"/>
                <w:sz w:val="21"/>
                <w:szCs w:val="21"/>
              </w:rPr>
              <w:t>满足第①</w:t>
            </w:r>
            <w:r>
              <w:rPr>
                <w:rFonts w:hint="eastAsia"/>
                <w:sz w:val="21"/>
                <w:szCs w:val="21"/>
                <w:lang w:val="en-US" w:eastAsia="zh-CN"/>
              </w:rPr>
              <w:t>和</w:t>
            </w:r>
            <w:r>
              <w:rPr>
                <w:rFonts w:hint="eastAsia" w:eastAsia="宋体"/>
                <w:sz w:val="21"/>
                <w:szCs w:val="21"/>
                <w:lang w:val="en-US" w:eastAsia="zh-CN"/>
              </w:rPr>
              <w:t>第</w:t>
            </w:r>
            <w:r>
              <w:rPr>
                <w:rFonts w:hint="eastAsia" w:eastAsia="宋体"/>
                <w:sz w:val="21"/>
                <w:szCs w:val="21"/>
              </w:rPr>
              <w:t>②</w:t>
            </w:r>
            <w:r>
              <w:rPr>
                <w:rFonts w:hint="eastAsia"/>
                <w:sz w:val="21"/>
                <w:szCs w:val="21"/>
                <w:lang w:val="en-US" w:eastAsia="zh-CN"/>
              </w:rPr>
              <w:t>和</w:t>
            </w:r>
            <w:r>
              <w:rPr>
                <w:rFonts w:hint="eastAsia" w:eastAsia="宋体"/>
                <w:sz w:val="21"/>
                <w:szCs w:val="21"/>
                <w:lang w:val="en-US" w:eastAsia="zh-CN"/>
              </w:rPr>
              <w:t>第</w:t>
            </w:r>
            <w:r>
              <w:rPr>
                <w:rFonts w:hint="eastAsia" w:eastAsia="宋体"/>
                <w:sz w:val="21"/>
                <w:szCs w:val="21"/>
              </w:rPr>
              <w:t>③条</w:t>
            </w:r>
            <w:r>
              <w:rPr>
                <w:rFonts w:hint="eastAsia" w:eastAsia="宋体"/>
                <w:sz w:val="21"/>
                <w:szCs w:val="21"/>
                <w:lang w:val="en-US" w:eastAsia="zh-CN"/>
              </w:rPr>
              <w:t>的</w:t>
            </w:r>
            <w:r>
              <w:rPr>
                <w:rFonts w:hint="eastAsia" w:eastAsia="宋体"/>
                <w:sz w:val="21"/>
                <w:szCs w:val="21"/>
              </w:rPr>
              <w:t>，</w:t>
            </w:r>
            <w:r>
              <w:rPr>
                <w:rFonts w:hint="eastAsia" w:eastAsia="宋体"/>
                <w:sz w:val="21"/>
                <w:szCs w:val="21"/>
                <w:lang w:val="en-US" w:eastAsia="zh-CN"/>
              </w:rPr>
              <w:t>得</w:t>
            </w:r>
            <w:r>
              <w:rPr>
                <w:rFonts w:hint="eastAsia"/>
                <w:sz w:val="21"/>
                <w:szCs w:val="21"/>
                <w:lang w:val="en-US" w:eastAsia="zh-CN"/>
              </w:rPr>
              <w:t>3</w:t>
            </w:r>
            <w:r>
              <w:rPr>
                <w:rFonts w:hint="eastAsia" w:eastAsia="宋体"/>
                <w:sz w:val="21"/>
                <w:szCs w:val="21"/>
                <w:lang w:val="en-US" w:eastAsia="zh-CN"/>
              </w:rPr>
              <w:t>分，</w:t>
            </w:r>
            <w:r>
              <w:rPr>
                <w:rFonts w:hint="eastAsia" w:eastAsia="宋体"/>
                <w:sz w:val="21"/>
                <w:szCs w:val="21"/>
              </w:rPr>
              <w:t>本项累计最高得</w:t>
            </w:r>
            <w:r>
              <w:rPr>
                <w:rFonts w:hint="eastAsia"/>
                <w:sz w:val="21"/>
                <w:szCs w:val="21"/>
                <w:lang w:val="en-US" w:eastAsia="zh-CN"/>
              </w:rPr>
              <w:t>6</w:t>
            </w:r>
            <w:r>
              <w:rPr>
                <w:rFonts w:hint="eastAsia" w:eastAsia="宋体"/>
                <w:sz w:val="21"/>
                <w:szCs w:val="21"/>
              </w:rPr>
              <w:t>分；</w:t>
            </w:r>
          </w:p>
          <w:p>
            <w:pPr>
              <w:wordWrap w:val="0"/>
              <w:jc w:val="left"/>
              <w:rPr>
                <w:rFonts w:hint="eastAsia" w:eastAsia="宋体"/>
                <w:sz w:val="21"/>
                <w:szCs w:val="21"/>
              </w:rPr>
            </w:pPr>
            <w:r>
              <w:rPr>
                <w:rFonts w:hint="eastAsia" w:eastAsia="宋体"/>
                <w:sz w:val="21"/>
                <w:szCs w:val="21"/>
              </w:rPr>
              <w:t>①具有</w:t>
            </w:r>
            <w:r>
              <w:rPr>
                <w:rFonts w:hint="eastAsia" w:eastAsia="宋体"/>
                <w:sz w:val="21"/>
                <w:szCs w:val="21"/>
                <w:lang w:val="en-US" w:eastAsia="zh-CN"/>
              </w:rPr>
              <w:t>5年以上</w:t>
            </w:r>
            <w:r>
              <w:rPr>
                <w:rFonts w:hint="eastAsia"/>
                <w:sz w:val="21"/>
                <w:szCs w:val="21"/>
              </w:rPr>
              <w:t>施工图设计文件</w:t>
            </w:r>
            <w:r>
              <w:rPr>
                <w:rFonts w:hint="eastAsia"/>
                <w:sz w:val="21"/>
                <w:szCs w:val="21"/>
                <w:lang w:val="en-US" w:eastAsia="zh-CN"/>
              </w:rPr>
              <w:t>审查</w:t>
            </w:r>
            <w:r>
              <w:rPr>
                <w:rFonts w:hint="eastAsia"/>
                <w:sz w:val="21"/>
                <w:szCs w:val="21"/>
              </w:rPr>
              <w:t>有关工作经验</w:t>
            </w:r>
            <w:r>
              <w:rPr>
                <w:rFonts w:hint="eastAsia" w:eastAsia="宋体"/>
                <w:sz w:val="21"/>
                <w:szCs w:val="21"/>
              </w:rPr>
              <w:t>；</w:t>
            </w:r>
          </w:p>
          <w:p>
            <w:pPr>
              <w:wordWrap w:val="0"/>
              <w:jc w:val="left"/>
              <w:rPr>
                <w:rFonts w:hint="eastAsia" w:eastAsia="宋体"/>
                <w:sz w:val="21"/>
                <w:szCs w:val="21"/>
              </w:rPr>
            </w:pPr>
            <w:r>
              <w:rPr>
                <w:rFonts w:hint="eastAsia" w:eastAsia="宋体"/>
                <w:sz w:val="21"/>
                <w:szCs w:val="21"/>
              </w:rPr>
              <w:t>②本科及以上学历；</w:t>
            </w:r>
          </w:p>
          <w:p>
            <w:pPr>
              <w:wordWrap w:val="0"/>
              <w:jc w:val="left"/>
              <w:rPr>
                <w:rFonts w:hint="eastAsia" w:eastAsia="宋体"/>
                <w:sz w:val="21"/>
                <w:szCs w:val="21"/>
              </w:rPr>
            </w:pPr>
            <w:r>
              <w:rPr>
                <w:rFonts w:hint="eastAsia" w:eastAsia="宋体"/>
                <w:sz w:val="21"/>
                <w:szCs w:val="21"/>
              </w:rPr>
              <w:t>③具有一级注册</w:t>
            </w:r>
            <w:r>
              <w:rPr>
                <w:rFonts w:hint="eastAsia"/>
                <w:sz w:val="21"/>
                <w:szCs w:val="21"/>
                <w:lang w:val="en-US" w:eastAsia="zh-CN"/>
              </w:rPr>
              <w:t>建造</w:t>
            </w:r>
            <w:r>
              <w:rPr>
                <w:rFonts w:hint="eastAsia" w:eastAsia="宋体"/>
                <w:sz w:val="21"/>
                <w:szCs w:val="21"/>
              </w:rPr>
              <w:t>师或高级工程师及以上职称。</w:t>
            </w:r>
          </w:p>
          <w:p>
            <w:pPr>
              <w:wordWrap w:val="0"/>
              <w:jc w:val="left"/>
              <w:rPr>
                <w:rFonts w:hint="eastAsia" w:eastAsia="宋体"/>
                <w:sz w:val="21"/>
                <w:szCs w:val="21"/>
              </w:rPr>
            </w:pPr>
            <w:r>
              <w:rPr>
                <w:rFonts w:hint="eastAsia" w:eastAsia="宋体"/>
                <w:sz w:val="21"/>
                <w:szCs w:val="21"/>
                <w:lang w:val="en-US" w:eastAsia="zh-CN"/>
              </w:rPr>
              <w:t>2.</w:t>
            </w:r>
            <w:r>
              <w:rPr>
                <w:rFonts w:hint="eastAsia" w:eastAsia="宋体"/>
                <w:sz w:val="21"/>
                <w:szCs w:val="21"/>
              </w:rPr>
              <w:t>团队成员中（上述第1点人员除外）</w:t>
            </w:r>
            <w:r>
              <w:rPr>
                <w:rFonts w:hint="eastAsia"/>
                <w:sz w:val="21"/>
                <w:szCs w:val="21"/>
                <w:lang w:val="en-US" w:eastAsia="zh-CN"/>
              </w:rPr>
              <w:t>有</w:t>
            </w:r>
            <w:r>
              <w:rPr>
                <w:rFonts w:hint="eastAsia" w:eastAsia="宋体"/>
                <w:sz w:val="21"/>
                <w:szCs w:val="21"/>
                <w:lang w:val="en-US" w:eastAsia="zh-CN"/>
              </w:rPr>
              <w:t>3</w:t>
            </w:r>
            <w:r>
              <w:rPr>
                <w:rFonts w:hint="eastAsia" w:eastAsia="宋体"/>
                <w:sz w:val="21"/>
                <w:szCs w:val="21"/>
              </w:rPr>
              <w:t>人</w:t>
            </w:r>
            <w:r>
              <w:rPr>
                <w:rFonts w:hint="eastAsia"/>
                <w:sz w:val="21"/>
                <w:szCs w:val="21"/>
                <w:lang w:val="en-US" w:eastAsia="zh-CN"/>
              </w:rPr>
              <w:t>或以上</w:t>
            </w:r>
            <w:r>
              <w:rPr>
                <w:rFonts w:hint="eastAsia" w:eastAsia="宋体"/>
                <w:sz w:val="21"/>
                <w:szCs w:val="21"/>
              </w:rPr>
              <w:t>具备中级工程师及以上职称，得</w:t>
            </w:r>
            <w:r>
              <w:rPr>
                <w:rFonts w:hint="eastAsia"/>
                <w:sz w:val="21"/>
                <w:szCs w:val="21"/>
                <w:lang w:val="en-US" w:eastAsia="zh-CN"/>
              </w:rPr>
              <w:t>4</w:t>
            </w:r>
            <w:r>
              <w:rPr>
                <w:rFonts w:hint="eastAsia" w:eastAsia="宋体"/>
                <w:sz w:val="21"/>
                <w:szCs w:val="21"/>
                <w:lang w:val="en-US" w:eastAsia="zh-CN"/>
              </w:rPr>
              <w:t>分</w:t>
            </w:r>
            <w:r>
              <w:rPr>
                <w:rFonts w:hint="eastAsia"/>
                <w:sz w:val="21"/>
                <w:szCs w:val="21"/>
                <w:lang w:val="en-US" w:eastAsia="zh-CN"/>
              </w:rPr>
              <w:t>，否则此项不得分</w:t>
            </w:r>
            <w:r>
              <w:rPr>
                <w:rFonts w:hint="eastAsia" w:eastAsia="宋体"/>
                <w:sz w:val="21"/>
                <w:szCs w:val="21"/>
              </w:rPr>
              <w:t>。</w:t>
            </w:r>
          </w:p>
          <w:p>
            <w:pPr>
              <w:wordWrap w:val="0"/>
              <w:jc w:val="left"/>
              <w:rPr>
                <w:rFonts w:hint="default"/>
                <w:lang w:val="en-US"/>
              </w:rPr>
            </w:pPr>
            <w:r>
              <w:rPr>
                <w:rFonts w:hint="eastAsia" w:eastAsia="宋体"/>
                <w:sz w:val="21"/>
                <w:szCs w:val="21"/>
                <w:lang w:val="en-US" w:eastAsia="zh-CN"/>
              </w:rPr>
              <w:t>3</w:t>
            </w:r>
            <w:r>
              <w:rPr>
                <w:rFonts w:hint="eastAsia" w:eastAsia="宋体"/>
                <w:sz w:val="21"/>
                <w:szCs w:val="21"/>
              </w:rPr>
              <w:t>.团队成员中</w:t>
            </w:r>
            <w:r>
              <w:rPr>
                <w:rFonts w:hint="eastAsia" w:eastAsia="宋体"/>
                <w:sz w:val="21"/>
                <w:szCs w:val="21"/>
                <w:lang w:val="en-US" w:eastAsia="zh-CN"/>
              </w:rPr>
              <w:t>有协助建设工程领域政府主管部门开展施工图抽查有关工作经验的</w:t>
            </w:r>
            <w:r>
              <w:rPr>
                <w:rFonts w:hint="eastAsia" w:eastAsia="宋体"/>
                <w:sz w:val="21"/>
                <w:szCs w:val="21"/>
              </w:rPr>
              <w:t>，</w:t>
            </w:r>
            <w:r>
              <w:rPr>
                <w:rFonts w:hint="eastAsia" w:eastAsia="宋体"/>
                <w:sz w:val="21"/>
                <w:szCs w:val="21"/>
                <w:lang w:val="en-US" w:eastAsia="zh-CN"/>
              </w:rPr>
              <w:t>每有1人，</w:t>
            </w:r>
            <w:r>
              <w:rPr>
                <w:rFonts w:hint="eastAsia" w:eastAsia="宋体"/>
                <w:sz w:val="21"/>
                <w:szCs w:val="21"/>
              </w:rPr>
              <w:t>得</w:t>
            </w:r>
            <w:r>
              <w:rPr>
                <w:rFonts w:hint="eastAsia"/>
                <w:sz w:val="21"/>
                <w:szCs w:val="21"/>
                <w:lang w:val="en-US" w:eastAsia="zh-CN"/>
              </w:rPr>
              <w:t>1</w:t>
            </w:r>
            <w:r>
              <w:rPr>
                <w:rFonts w:hint="eastAsia" w:eastAsia="宋体"/>
                <w:sz w:val="21"/>
                <w:szCs w:val="21"/>
                <w:lang w:val="en-US" w:eastAsia="zh-CN"/>
              </w:rPr>
              <w:t>分，本项累计最高得</w:t>
            </w:r>
            <w:r>
              <w:rPr>
                <w:rFonts w:hint="eastAsia"/>
                <w:sz w:val="21"/>
                <w:szCs w:val="21"/>
                <w:lang w:val="en-US" w:eastAsia="zh-CN"/>
              </w:rPr>
              <w:t>5</w:t>
            </w:r>
            <w:r>
              <w:rPr>
                <w:rFonts w:hint="eastAsia" w:eastAsia="宋体"/>
                <w:sz w:val="21"/>
                <w:szCs w:val="21"/>
                <w:lang w:val="en-US" w:eastAsia="zh-CN"/>
              </w:rPr>
              <w:t>分。</w:t>
            </w:r>
          </w:p>
          <w:p>
            <w:pPr>
              <w:wordWrap w:val="0"/>
              <w:jc w:val="left"/>
              <w:rPr>
                <w:rFonts w:hint="eastAsia"/>
                <w:b/>
                <w:bCs/>
                <w:sz w:val="21"/>
                <w:szCs w:val="21"/>
              </w:rPr>
            </w:pPr>
            <w:r>
              <w:rPr>
                <w:rFonts w:hint="eastAsia"/>
                <w:b/>
                <w:bCs/>
                <w:sz w:val="21"/>
                <w:szCs w:val="21"/>
              </w:rPr>
              <w:t>（二）评分依据：</w:t>
            </w:r>
          </w:p>
          <w:p>
            <w:pPr>
              <w:wordWrap w:val="0"/>
              <w:jc w:val="left"/>
              <w:rPr>
                <w:rFonts w:hint="eastAsia"/>
                <w:sz w:val="21"/>
                <w:szCs w:val="21"/>
              </w:rPr>
            </w:pPr>
            <w:r>
              <w:rPr>
                <w:rFonts w:hint="eastAsia"/>
                <w:sz w:val="21"/>
                <w:szCs w:val="21"/>
              </w:rPr>
              <w:t>1.要求提供拟安排的项目团队成员（项目负责人除外）</w:t>
            </w:r>
            <w:r>
              <w:rPr>
                <w:sz w:val="21"/>
                <w:szCs w:val="21"/>
              </w:rPr>
              <w:t>人员名单及</w:t>
            </w:r>
            <w:r>
              <w:rPr>
                <w:rFonts w:hint="eastAsia"/>
                <w:sz w:val="21"/>
                <w:szCs w:val="21"/>
              </w:rPr>
              <w:t>相关证明资料作为得分依据。</w:t>
            </w:r>
          </w:p>
          <w:p>
            <w:pPr>
              <w:wordWrap w:val="0"/>
              <w:jc w:val="left"/>
              <w:rPr>
                <w:rFonts w:hint="eastAsia"/>
                <w:sz w:val="21"/>
                <w:szCs w:val="21"/>
              </w:rPr>
            </w:pPr>
            <w:r>
              <w:rPr>
                <w:rFonts w:hint="eastAsia"/>
                <w:sz w:val="21"/>
                <w:szCs w:val="21"/>
              </w:rPr>
              <w:t>2.</w:t>
            </w:r>
            <w:r>
              <w:rPr>
                <w:rFonts w:ascii="宋体" w:hAnsi="宋体"/>
                <w:color w:val="000000"/>
                <w:sz w:val="21"/>
                <w:szCs w:val="21"/>
              </w:rPr>
              <w:t>要求提供通过投标人购买的</w:t>
            </w:r>
            <w:r>
              <w:rPr>
                <w:rFonts w:hint="eastAsia"/>
                <w:sz w:val="21"/>
                <w:szCs w:val="21"/>
              </w:rPr>
              <w:t>拟安排的项目团队成员（项目负责人除外）</w:t>
            </w:r>
            <w:r>
              <w:rPr>
                <w:rFonts w:hint="eastAsia"/>
                <w:color w:val="000000"/>
                <w:sz w:val="21"/>
                <w:szCs w:val="21"/>
                <w:lang w:val="en-US" w:eastAsia="zh-CN"/>
              </w:rPr>
              <w:t>投标截止日前</w:t>
            </w:r>
            <w:r>
              <w:rPr>
                <w:rFonts w:ascii="宋体" w:hAnsi="宋体"/>
                <w:color w:val="000000"/>
                <w:sz w:val="21"/>
                <w:szCs w:val="21"/>
              </w:rPr>
              <w:t>近</w:t>
            </w:r>
            <w:r>
              <w:rPr>
                <w:rFonts w:hint="eastAsia"/>
                <w:color w:val="000000"/>
                <w:sz w:val="21"/>
                <w:szCs w:val="21"/>
                <w:lang w:val="en-US" w:eastAsia="zh-CN"/>
              </w:rPr>
              <w:t>3</w:t>
            </w:r>
            <w:r>
              <w:rPr>
                <w:rFonts w:ascii="宋体" w:hAnsi="宋体"/>
                <w:color w:val="000000"/>
                <w:sz w:val="21"/>
                <w:szCs w:val="21"/>
              </w:rPr>
              <w:t>个月的社保证明，由于社保部门原因，最近一个月的社保证明无法提供的可往前顺延一个月。如供应商为新成立企业且成立时间不足</w:t>
            </w:r>
            <w:r>
              <w:rPr>
                <w:rFonts w:hint="eastAsia"/>
                <w:color w:val="000000"/>
                <w:sz w:val="21"/>
                <w:szCs w:val="21"/>
                <w:lang w:val="en-US" w:eastAsia="zh-CN"/>
              </w:rPr>
              <w:t>三</w:t>
            </w:r>
            <w:r>
              <w:rPr>
                <w:rFonts w:ascii="宋体" w:hAnsi="宋体"/>
                <w:color w:val="000000"/>
                <w:sz w:val="21"/>
                <w:szCs w:val="21"/>
              </w:rPr>
              <w:t>个月的可提供加盖公章的情况说明或其他相关证明材料亦可；若为退休返聘人员，需提供说明函（格式自拟），无需提供相关人员社保，亦可得分。</w:t>
            </w:r>
          </w:p>
          <w:p>
            <w:pPr>
              <w:wordWrap w:val="0"/>
              <w:jc w:val="left"/>
              <w:rPr>
                <w:rFonts w:hint="eastAsia"/>
                <w:sz w:val="21"/>
                <w:szCs w:val="21"/>
              </w:rPr>
            </w:pPr>
            <w:r>
              <w:rPr>
                <w:rFonts w:hint="eastAsia"/>
                <w:sz w:val="21"/>
                <w:szCs w:val="21"/>
                <w:lang w:val="en-US" w:eastAsia="zh-CN"/>
              </w:rPr>
              <w:t>3.</w:t>
            </w:r>
            <w:r>
              <w:rPr>
                <w:rFonts w:hint="eastAsia"/>
                <w:sz w:val="21"/>
                <w:szCs w:val="21"/>
              </w:rPr>
              <w:t>以上资料均要求提供扫描件（或官方网站截图），原件备查。评分中出现无证明资料或专家无法凭所提供资料判断是否得分的情况，一律作不得分处理。</w:t>
            </w:r>
          </w:p>
          <w:p>
            <w:pPr>
              <w:wordWrap w:val="0"/>
              <w:jc w:val="left"/>
              <w:rPr>
                <w:rFonts w:hint="eastAsia"/>
                <w:sz w:val="21"/>
                <w:szCs w:val="21"/>
              </w:rPr>
            </w:pPr>
            <w:r>
              <w:rPr>
                <w:rFonts w:hint="eastAsia"/>
                <w:sz w:val="21"/>
                <w:szCs w:val="21"/>
              </w:rPr>
              <w:t>4.如涉及考察人员工作经验，要求提供项目合同关键信息作为得分依据，通过合同关键信息无法判断是否得分的，还须同时提供合同</w:t>
            </w:r>
            <w:r>
              <w:rPr>
                <w:rFonts w:hint="eastAsia"/>
                <w:sz w:val="21"/>
                <w:szCs w:val="21"/>
                <w:lang w:eastAsia="zh-CN"/>
              </w:rPr>
              <w:t>招标单位</w:t>
            </w:r>
            <w:r>
              <w:rPr>
                <w:rFonts w:hint="eastAsia"/>
                <w:sz w:val="21"/>
                <w:szCs w:val="21"/>
              </w:rPr>
              <w:t>出具的证明文件。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75" w:type="dxa"/>
            <w:vMerge w:val="restart"/>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eastAsia="宋体"/>
                <w:b/>
                <w:bCs/>
                <w:color w:val="0000FF"/>
                <w:lang w:eastAsia="zh-CN"/>
              </w:rPr>
            </w:pPr>
            <w:r>
              <w:rPr>
                <w:rFonts w:hint="eastAsia"/>
                <w:b/>
                <w:bCs/>
                <w:color w:val="0000FF"/>
                <w:lang w:val="en-US" w:eastAsia="zh-CN"/>
              </w:rPr>
              <w:t>5</w:t>
            </w:r>
          </w:p>
        </w:tc>
        <w:tc>
          <w:tcPr>
            <w:tcW w:w="3300" w:type="dxa"/>
            <w:gridSpan w:val="3"/>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b/>
                <w:bCs/>
                <w:color w:val="0000FF"/>
              </w:rPr>
            </w:pPr>
            <w:r>
              <w:rPr>
                <w:b/>
                <w:bCs/>
                <w:color w:val="0000FF"/>
              </w:rPr>
              <w:t>诚信情况</w:t>
            </w:r>
          </w:p>
        </w:tc>
        <w:tc>
          <w:tcPr>
            <w:tcW w:w="4897"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eastAsia="宋体"/>
                <w:b/>
                <w:bCs/>
                <w:color w:val="0000FF"/>
                <w:lang w:val="en-US" w:eastAsia="zh-CN"/>
              </w:rPr>
            </w:pPr>
            <w:r>
              <w:rPr>
                <w:rFonts w:hint="eastAsia"/>
                <w:b/>
                <w:bCs/>
                <w:color w:val="0000FF"/>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75"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jc w:val="center"/>
              <w:rPr>
                <w:b/>
                <w:bCs/>
                <w:color w:val="0000FF"/>
              </w:rPr>
            </w:pPr>
          </w:p>
        </w:tc>
        <w:tc>
          <w:tcPr>
            <w:tcW w:w="72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sz w:val="21"/>
                <w:szCs w:val="21"/>
              </w:rPr>
            </w:pPr>
            <w:r>
              <w:rPr>
                <w:sz w:val="21"/>
                <w:szCs w:val="21"/>
              </w:rPr>
              <w:t>序号</w:t>
            </w:r>
          </w:p>
        </w:tc>
        <w:tc>
          <w:tcPr>
            <w:tcW w:w="159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sz w:val="21"/>
                <w:szCs w:val="21"/>
              </w:rPr>
            </w:pPr>
            <w:r>
              <w:rPr>
                <w:sz w:val="21"/>
                <w:szCs w:val="21"/>
              </w:rPr>
              <w:t>评分因素</w:t>
            </w:r>
          </w:p>
        </w:tc>
        <w:tc>
          <w:tcPr>
            <w:tcW w:w="99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eastAsia="宋体"/>
                <w:sz w:val="21"/>
                <w:szCs w:val="21"/>
                <w:lang w:eastAsia="zh-CN"/>
              </w:rPr>
            </w:pPr>
            <w:r>
              <w:rPr>
                <w:rFonts w:hint="eastAsia"/>
                <w:sz w:val="21"/>
                <w:szCs w:val="21"/>
                <w:lang w:val="en-US" w:eastAsia="zh-CN"/>
              </w:rPr>
              <w:t>分数</w:t>
            </w:r>
          </w:p>
        </w:tc>
        <w:tc>
          <w:tcPr>
            <w:tcW w:w="4897"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sz w:val="21"/>
                <w:szCs w:val="21"/>
              </w:rPr>
            </w:pPr>
            <w:r>
              <w:rPr>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48" w:hRule="atLeast"/>
          <w:jc w:val="center"/>
        </w:trPr>
        <w:tc>
          <w:tcPr>
            <w:tcW w:w="875"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b/>
                <w:bCs/>
                <w:color w:val="0000FF"/>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sz w:val="21"/>
                <w:szCs w:val="21"/>
              </w:rPr>
            </w:pPr>
            <w:r>
              <w:rPr>
                <w:sz w:val="21"/>
                <w:szCs w:val="21"/>
              </w:rPr>
              <w:t>1</w:t>
            </w:r>
          </w:p>
        </w:tc>
        <w:tc>
          <w:tcPr>
            <w:tcW w:w="15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sz w:val="21"/>
                <w:szCs w:val="21"/>
              </w:rPr>
            </w:pPr>
            <w:r>
              <w:rPr>
                <w:sz w:val="21"/>
                <w:szCs w:val="21"/>
              </w:rPr>
              <w:t>诚信管理情况</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sz w:val="21"/>
                <w:szCs w:val="21"/>
              </w:rPr>
            </w:pPr>
            <w:r>
              <w:rPr>
                <w:sz w:val="21"/>
                <w:szCs w:val="21"/>
              </w:rPr>
              <w:t>5</w:t>
            </w:r>
          </w:p>
        </w:tc>
        <w:tc>
          <w:tcPr>
            <w:tcW w:w="4897" w:type="dxa"/>
            <w:tcBorders>
              <w:top w:val="single" w:color="000000" w:sz="8" w:space="0"/>
              <w:left w:val="single" w:color="000000" w:sz="8" w:space="0"/>
              <w:bottom w:val="single" w:color="000000" w:sz="8" w:space="0"/>
              <w:right w:val="single" w:color="000000" w:sz="8" w:space="0"/>
            </w:tcBorders>
            <w:noWrap w:val="0"/>
            <w:vAlign w:val="center"/>
          </w:tcPr>
          <w:p>
            <w:pPr>
              <w:wordWrap w:val="0"/>
              <w:jc w:val="left"/>
              <w:rPr>
                <w:sz w:val="21"/>
                <w:szCs w:val="21"/>
              </w:rPr>
            </w:pPr>
            <w:r>
              <w:rPr>
                <w:rFonts w:hint="eastAsia"/>
                <w:sz w:val="21"/>
                <w:szCs w:val="21"/>
              </w:rPr>
              <w:t>投标人在参与政府采购活动中存在诚信相关问题且在主管部门相关处理措施实施期限内的，本项不得分，否则得</w:t>
            </w:r>
            <w:r>
              <w:rPr>
                <w:rFonts w:hint="eastAsia"/>
                <w:sz w:val="21"/>
                <w:szCs w:val="21"/>
                <w:lang w:val="en-US" w:eastAsia="zh-CN"/>
              </w:rPr>
              <w:t>5</w:t>
            </w:r>
            <w:r>
              <w:rPr>
                <w:rFonts w:hint="eastAsia"/>
                <w:sz w:val="21"/>
                <w:szCs w:val="21"/>
              </w:rPr>
              <w:t>分。投标人需提供“信用中国”、“中国政府采购网”、“深圳信用网”以及“深圳市政府采购监管网”网站系统查询</w:t>
            </w:r>
            <w:r>
              <w:rPr>
                <w:rFonts w:hint="eastAsia"/>
                <w:sz w:val="21"/>
                <w:szCs w:val="21"/>
                <w:lang w:val="en-US" w:eastAsia="zh-CN"/>
              </w:rPr>
              <w:t>记录作为</w:t>
            </w:r>
            <w:r>
              <w:rPr>
                <w:rFonts w:hint="eastAsia"/>
                <w:sz w:val="21"/>
                <w:szCs w:val="21"/>
              </w:rPr>
              <w:t>证明材料</w:t>
            </w:r>
            <w:r>
              <w:rPr>
                <w:rFonts w:hint="eastAsia"/>
                <w:sz w:val="21"/>
                <w:szCs w:val="21"/>
                <w:lang w:eastAsia="zh-CN"/>
              </w:rPr>
              <w:t>。</w:t>
            </w:r>
          </w:p>
        </w:tc>
      </w:tr>
    </w:tbl>
    <w:p>
      <w:pPr>
        <w:pStyle w:val="11"/>
        <w:jc w:val="center"/>
        <w:outlineLvl w:val="1"/>
        <w:rPr>
          <w:rFonts w:hint="eastAsia" w:ascii="Times New Roman" w:hAnsi="Times New Roman"/>
          <w:b/>
          <w:bCs/>
          <w:kern w:val="44"/>
          <w:sz w:val="32"/>
          <w:szCs w:val="52"/>
          <w:highlight w:val="none"/>
        </w:rPr>
      </w:pPr>
    </w:p>
    <w:p>
      <w:pPr>
        <w:pStyle w:val="11"/>
        <w:jc w:val="center"/>
        <w:outlineLvl w:val="1"/>
        <w:rPr>
          <w:rFonts w:ascii="Times New Roman" w:hAnsi="Times New Roman"/>
          <w:b/>
          <w:bCs/>
          <w:kern w:val="44"/>
          <w:sz w:val="32"/>
          <w:szCs w:val="52"/>
          <w:highlight w:val="none"/>
        </w:rPr>
      </w:pPr>
      <w:r>
        <w:rPr>
          <w:rFonts w:hint="eastAsia" w:ascii="Times New Roman" w:hAnsi="Times New Roman"/>
          <w:b/>
          <w:bCs/>
          <w:kern w:val="44"/>
          <w:sz w:val="32"/>
          <w:szCs w:val="52"/>
          <w:highlight w:val="none"/>
        </w:rPr>
        <w:t>第四章 服务合同模板</w:t>
      </w:r>
    </w:p>
    <w:p>
      <w:pPr>
        <w:widowControl w:val="0"/>
        <w:spacing w:after="200" w:line="360" w:lineRule="auto"/>
        <w:jc w:val="both"/>
        <w:rPr>
          <w:rFonts w:hint="eastAsia" w:ascii="仿宋_GB2312" w:hAnsi="仿宋_GB2312" w:eastAsia="仿宋_GB2312" w:cs="仿宋_GB2312"/>
          <w:b/>
          <w:kern w:val="2"/>
          <w:sz w:val="44"/>
          <w:szCs w:val="44"/>
          <w:highlight w:val="none"/>
        </w:rPr>
      </w:pPr>
      <w:r>
        <w:rPr>
          <w:rFonts w:hint="eastAsia" w:ascii="仿宋_GB2312" w:hAnsi="仿宋_GB2312" w:eastAsia="仿宋_GB2312" w:cs="仿宋_GB2312"/>
          <w:snapToGrid w:val="0"/>
          <w:highlight w:val="none"/>
        </w:rPr>
        <w:t>合同编号：</w:t>
      </w:r>
    </w:p>
    <w:p>
      <w:pPr>
        <w:pStyle w:val="5"/>
        <w:rPr>
          <w:rFonts w:hint="eastAsia"/>
        </w:rPr>
      </w:pPr>
    </w:p>
    <w:p>
      <w:pPr>
        <w:spacing w:line="360" w:lineRule="auto"/>
        <w:contextualSpacing/>
        <w:jc w:val="center"/>
        <w:rPr>
          <w:rFonts w:hint="eastAsia" w:ascii="黑体" w:eastAsia="黑体"/>
          <w:sz w:val="56"/>
          <w:szCs w:val="56"/>
        </w:rPr>
      </w:pPr>
      <w:r>
        <w:rPr>
          <w:rFonts w:hint="eastAsia" w:ascii="黑体" w:eastAsia="黑体"/>
          <w:bCs w:val="0"/>
          <w:color w:val="auto"/>
          <w:sz w:val="56"/>
          <w:szCs w:val="56"/>
        </w:rPr>
        <w:t>南山区住房和建设局</w:t>
      </w:r>
      <w:r>
        <w:rPr>
          <w:rFonts w:hint="eastAsia" w:ascii="黑体" w:hAnsi="Calibri" w:eastAsia="黑体" w:cs="Times New Roman"/>
          <w:bCs w:val="0"/>
          <w:color w:val="auto"/>
          <w:kern w:val="2"/>
          <w:sz w:val="56"/>
          <w:szCs w:val="56"/>
          <w:lang w:val="en-US" w:eastAsia="zh-CN" w:bidi="ar"/>
        </w:rPr>
        <w:t>202</w:t>
      </w:r>
      <w:r>
        <w:rPr>
          <w:rFonts w:hint="eastAsia" w:ascii="黑体" w:hAnsi="Calibri" w:eastAsia="黑体" w:cs="Times New Roman"/>
          <w:bCs w:val="0"/>
          <w:color w:val="auto"/>
          <w:kern w:val="2"/>
          <w:sz w:val="56"/>
          <w:szCs w:val="56"/>
          <w:lang w:eastAsia="zh-CN" w:bidi="ar"/>
        </w:rPr>
        <w:t>4</w:t>
      </w:r>
      <w:r>
        <w:rPr>
          <w:rFonts w:hint="eastAsia" w:ascii="黑体" w:hAnsi="Calibri" w:eastAsia="黑体" w:cs="Times New Roman"/>
          <w:bCs w:val="0"/>
          <w:color w:val="auto"/>
          <w:kern w:val="2"/>
          <w:sz w:val="56"/>
          <w:szCs w:val="56"/>
          <w:lang w:val="en-US" w:eastAsia="zh-CN" w:bidi="ar"/>
        </w:rPr>
        <w:t>年</w:t>
      </w:r>
      <w:r>
        <w:rPr>
          <w:rFonts w:hint="eastAsia" w:ascii="黑体" w:eastAsia="黑体" w:cs="Times New Roman"/>
          <w:bCs w:val="0"/>
          <w:color w:val="auto"/>
          <w:kern w:val="2"/>
          <w:sz w:val="56"/>
          <w:szCs w:val="56"/>
          <w:lang w:val="en-US" w:eastAsia="zh-CN" w:bidi="ar"/>
        </w:rPr>
        <w:t>度</w:t>
      </w:r>
      <w:r>
        <w:rPr>
          <w:rFonts w:hint="eastAsia" w:ascii="黑体" w:eastAsia="黑体" w:cs="Times New Roman"/>
          <w:bCs w:val="0"/>
          <w:color w:val="auto"/>
          <w:kern w:val="2"/>
          <w:sz w:val="56"/>
          <w:szCs w:val="56"/>
          <w:lang w:val="en-US" w:eastAsia="zh-CN" w:bidi="ar"/>
        </w:rPr>
        <w:br w:type="textWrapping"/>
      </w:r>
      <w:r>
        <w:rPr>
          <w:rFonts w:hint="eastAsia" w:ascii="黑体" w:hAnsi="Calibri" w:eastAsia="黑体" w:cs="Times New Roman"/>
          <w:bCs w:val="0"/>
          <w:color w:val="auto"/>
          <w:kern w:val="2"/>
          <w:sz w:val="56"/>
          <w:szCs w:val="56"/>
          <w:lang w:eastAsia="zh-CN" w:bidi="ar"/>
        </w:rPr>
        <w:t>下放</w:t>
      </w:r>
      <w:r>
        <w:rPr>
          <w:rFonts w:hint="eastAsia" w:ascii="黑体" w:hAnsi="Calibri" w:eastAsia="黑体" w:cs="Times New Roman"/>
          <w:bCs w:val="0"/>
          <w:color w:val="auto"/>
          <w:kern w:val="2"/>
          <w:sz w:val="56"/>
          <w:szCs w:val="56"/>
          <w:lang w:val="en-US" w:eastAsia="zh-CN" w:bidi="ar"/>
        </w:rPr>
        <w:t>建设工程勘察设计文件</w:t>
      </w:r>
      <w:r>
        <w:rPr>
          <w:rFonts w:hint="eastAsia" w:ascii="黑体" w:hAnsi="Calibri" w:eastAsia="黑体" w:cs="Times New Roman"/>
          <w:bCs w:val="0"/>
          <w:color w:val="auto"/>
          <w:kern w:val="2"/>
          <w:sz w:val="56"/>
          <w:szCs w:val="56"/>
          <w:lang w:val="en-US" w:eastAsia="zh-CN" w:bidi="ar"/>
        </w:rPr>
        <w:br w:type="textWrapping"/>
      </w:r>
      <w:r>
        <w:rPr>
          <w:rFonts w:hint="eastAsia" w:ascii="黑体" w:hAnsi="Calibri" w:eastAsia="黑体" w:cs="Times New Roman"/>
          <w:bCs w:val="0"/>
          <w:color w:val="auto"/>
          <w:kern w:val="2"/>
          <w:sz w:val="56"/>
          <w:szCs w:val="56"/>
          <w:lang w:val="en-US" w:eastAsia="zh-CN" w:bidi="ar"/>
        </w:rPr>
        <w:t>抽查</w:t>
      </w:r>
      <w:r>
        <w:rPr>
          <w:rFonts w:hint="eastAsia" w:ascii="黑体" w:eastAsia="黑体"/>
          <w:bCs w:val="0"/>
          <w:color w:val="auto"/>
          <w:sz w:val="56"/>
          <w:szCs w:val="56"/>
        </w:rPr>
        <w:t>服务</w:t>
      </w:r>
      <w:r>
        <w:rPr>
          <w:rFonts w:hint="eastAsia" w:ascii="黑体" w:eastAsia="黑体"/>
          <w:bCs w:val="0"/>
          <w:color w:val="auto"/>
          <w:sz w:val="56"/>
          <w:szCs w:val="56"/>
          <w:lang w:val="en-US" w:eastAsia="zh-CN"/>
        </w:rPr>
        <w:t>项目</w:t>
      </w:r>
      <w:r>
        <w:rPr>
          <w:rFonts w:hint="eastAsia" w:ascii="黑体" w:eastAsia="黑体"/>
          <w:sz w:val="56"/>
          <w:szCs w:val="56"/>
        </w:rPr>
        <w:t>合同</w:t>
      </w:r>
    </w:p>
    <w:p>
      <w:pPr>
        <w:spacing w:line="360" w:lineRule="auto"/>
        <w:contextualSpacing/>
      </w:pPr>
    </w:p>
    <w:p>
      <w:pPr>
        <w:pStyle w:val="13"/>
        <w:ind w:firstLine="211"/>
      </w:pPr>
    </w:p>
    <w:p>
      <w:pPr>
        <w:pStyle w:val="13"/>
        <w:ind w:firstLine="211"/>
      </w:pPr>
    </w:p>
    <w:p>
      <w:pPr>
        <w:pStyle w:val="13"/>
        <w:ind w:firstLine="211"/>
      </w:pPr>
    </w:p>
    <w:p>
      <w:pPr>
        <w:pStyle w:val="13"/>
        <w:ind w:firstLine="211"/>
      </w:pPr>
    </w:p>
    <w:p>
      <w:pPr>
        <w:pStyle w:val="13"/>
        <w:ind w:firstLine="211"/>
      </w:pPr>
    </w:p>
    <w:p>
      <w:pPr>
        <w:spacing w:line="360" w:lineRule="auto"/>
        <w:contextualSpacing/>
      </w:pPr>
    </w:p>
    <w:p>
      <w:pPr>
        <w:spacing w:line="360" w:lineRule="auto"/>
        <w:ind w:left="2560" w:hanging="2560" w:hangingChars="800"/>
        <w:contextualSpacing/>
        <w:rPr>
          <w:rFonts w:hint="eastAsia" w:eastAsia="宋体"/>
          <w:w w:val="100"/>
          <w:sz w:val="32"/>
          <w:szCs w:val="32"/>
          <w:u w:val="single"/>
          <w:lang w:val="en-US" w:eastAsia="zh-CN"/>
        </w:rPr>
      </w:pPr>
      <w:r>
        <w:rPr>
          <w:rFonts w:hint="eastAsia"/>
          <w:w w:val="100"/>
          <w:sz w:val="32"/>
          <w:szCs w:val="32"/>
          <w:u w:val="single"/>
        </w:rPr>
        <w:t>项</w:t>
      </w:r>
      <w:r>
        <w:rPr>
          <w:rFonts w:hint="eastAsia"/>
          <w:w w:val="100"/>
          <w:sz w:val="32"/>
          <w:szCs w:val="32"/>
          <w:u w:val="single"/>
          <w:lang w:val="en-US" w:eastAsia="zh-CN"/>
        </w:rPr>
        <w:t xml:space="preserve">  </w:t>
      </w:r>
      <w:r>
        <w:rPr>
          <w:rFonts w:hint="eastAsia"/>
          <w:w w:val="100"/>
          <w:sz w:val="32"/>
          <w:szCs w:val="32"/>
          <w:u w:val="single"/>
        </w:rPr>
        <w:t>目</w:t>
      </w:r>
      <w:r>
        <w:rPr>
          <w:rFonts w:hint="eastAsia"/>
          <w:w w:val="100"/>
          <w:sz w:val="32"/>
          <w:szCs w:val="32"/>
          <w:u w:val="single"/>
          <w:lang w:val="en-US" w:eastAsia="zh-CN"/>
        </w:rPr>
        <w:t xml:space="preserve">  </w:t>
      </w:r>
      <w:r>
        <w:rPr>
          <w:rFonts w:hint="eastAsia"/>
          <w:w w:val="100"/>
          <w:sz w:val="32"/>
          <w:szCs w:val="32"/>
          <w:u w:val="single"/>
        </w:rPr>
        <w:t>名</w:t>
      </w:r>
      <w:r>
        <w:rPr>
          <w:rFonts w:hint="eastAsia"/>
          <w:w w:val="100"/>
          <w:sz w:val="32"/>
          <w:szCs w:val="32"/>
          <w:u w:val="single"/>
          <w:lang w:val="en-US" w:eastAsia="zh-CN"/>
        </w:rPr>
        <w:t xml:space="preserve">  </w:t>
      </w:r>
      <w:r>
        <w:rPr>
          <w:rFonts w:hint="eastAsia"/>
          <w:w w:val="100"/>
          <w:sz w:val="32"/>
          <w:szCs w:val="32"/>
          <w:u w:val="single"/>
        </w:rPr>
        <w:t>称：</w:t>
      </w:r>
      <w:r>
        <w:rPr>
          <w:rFonts w:hint="eastAsia" w:ascii="Calibri" w:eastAsia="宋体" w:cs="Times New Roman"/>
          <w:bCs w:val="0"/>
          <w:sz w:val="32"/>
          <w:szCs w:val="32"/>
          <w:u w:val="single"/>
        </w:rPr>
        <w:t>南山区住房和建设局</w:t>
      </w:r>
      <w:r>
        <w:rPr>
          <w:rFonts w:hint="eastAsia" w:ascii="Calibri" w:hAnsi="Calibri" w:eastAsia="宋体" w:cs="Times New Roman"/>
          <w:bCs w:val="0"/>
          <w:kern w:val="2"/>
          <w:sz w:val="32"/>
          <w:szCs w:val="32"/>
          <w:u w:val="single"/>
          <w:lang w:val="en-US" w:eastAsia="zh-CN" w:bidi="ar"/>
        </w:rPr>
        <w:t>202</w:t>
      </w:r>
      <w:r>
        <w:rPr>
          <w:rFonts w:hint="eastAsia" w:ascii="Calibri" w:hAnsi="Calibri" w:eastAsia="宋体" w:cs="Times New Roman"/>
          <w:bCs w:val="0"/>
          <w:kern w:val="2"/>
          <w:sz w:val="32"/>
          <w:szCs w:val="32"/>
          <w:u w:val="single"/>
          <w:lang w:eastAsia="zh-CN" w:bidi="ar"/>
        </w:rPr>
        <w:t>4</w:t>
      </w:r>
      <w:r>
        <w:rPr>
          <w:rFonts w:hint="eastAsia" w:ascii="Calibri" w:hAnsi="Calibri" w:eastAsia="宋体" w:cs="Times New Roman"/>
          <w:bCs w:val="0"/>
          <w:kern w:val="2"/>
          <w:sz w:val="32"/>
          <w:szCs w:val="32"/>
          <w:u w:val="single"/>
          <w:lang w:val="en-US" w:eastAsia="zh-CN" w:bidi="ar"/>
        </w:rPr>
        <w:t>年</w:t>
      </w:r>
      <w:r>
        <w:rPr>
          <w:rFonts w:hint="eastAsia" w:cs="Times New Roman"/>
          <w:bCs w:val="0"/>
          <w:kern w:val="2"/>
          <w:sz w:val="32"/>
          <w:szCs w:val="32"/>
          <w:u w:val="single"/>
          <w:lang w:val="en-US" w:eastAsia="zh-CN" w:bidi="ar"/>
        </w:rPr>
        <w:t>度</w:t>
      </w:r>
      <w:r>
        <w:rPr>
          <w:rFonts w:hint="eastAsia" w:ascii="Calibri" w:hAnsi="Calibri" w:eastAsia="宋体" w:cs="Times New Roman"/>
          <w:bCs w:val="0"/>
          <w:kern w:val="2"/>
          <w:sz w:val="32"/>
          <w:szCs w:val="32"/>
          <w:u w:val="single"/>
          <w:lang w:eastAsia="zh-CN" w:bidi="ar"/>
        </w:rPr>
        <w:t>下放</w:t>
      </w:r>
      <w:r>
        <w:rPr>
          <w:rFonts w:hint="eastAsia" w:ascii="Calibri" w:hAnsi="Calibri" w:eastAsia="宋体" w:cs="Times New Roman"/>
          <w:bCs w:val="0"/>
          <w:kern w:val="2"/>
          <w:sz w:val="32"/>
          <w:szCs w:val="32"/>
          <w:u w:val="single"/>
          <w:lang w:val="en-US" w:eastAsia="zh-CN" w:bidi="ar"/>
        </w:rPr>
        <w:t>建设工程勘察设计文件抽查</w:t>
      </w:r>
      <w:r>
        <w:rPr>
          <w:rFonts w:hint="eastAsia" w:ascii="Calibri" w:eastAsia="宋体" w:cs="Times New Roman"/>
          <w:bCs w:val="0"/>
          <w:sz w:val="32"/>
          <w:szCs w:val="32"/>
          <w:u w:val="single"/>
        </w:rPr>
        <w:t>服务</w:t>
      </w:r>
      <w:r>
        <w:rPr>
          <w:rFonts w:hint="eastAsia" w:cs="Times New Roman"/>
          <w:bCs w:val="0"/>
          <w:sz w:val="32"/>
          <w:szCs w:val="32"/>
          <w:u w:val="single"/>
          <w:lang w:val="en-US" w:eastAsia="zh-CN"/>
        </w:rPr>
        <w:t>项目</w:t>
      </w:r>
    </w:p>
    <w:p>
      <w:pPr>
        <w:spacing w:line="360" w:lineRule="auto"/>
        <w:contextualSpacing/>
        <w:rPr>
          <w:sz w:val="32"/>
          <w:szCs w:val="32"/>
        </w:rPr>
      </w:pPr>
      <w:r>
        <w:rPr>
          <w:rFonts w:hint="eastAsia"/>
          <w:sz w:val="32"/>
          <w:szCs w:val="32"/>
          <w:u w:val="single"/>
        </w:rPr>
        <w:t>委托方（</w:t>
      </w:r>
      <w:r>
        <w:rPr>
          <w:rFonts w:hint="eastAsia"/>
          <w:sz w:val="32"/>
          <w:szCs w:val="32"/>
          <w:u w:val="single"/>
          <w:lang w:eastAsia="zh-CN"/>
        </w:rPr>
        <w:t>招标单位</w:t>
      </w:r>
      <w:r>
        <w:rPr>
          <w:rFonts w:hint="eastAsia"/>
          <w:sz w:val="32"/>
          <w:szCs w:val="32"/>
          <w:u w:val="single"/>
        </w:rPr>
        <w:t xml:space="preserve">）：     深圳市南山区住房和建设局   </w:t>
      </w:r>
      <w:r>
        <w:rPr>
          <w:sz w:val="32"/>
          <w:szCs w:val="32"/>
          <w:u w:val="single"/>
        </w:rPr>
        <w:t xml:space="preserve">   </w:t>
      </w:r>
      <w:r>
        <w:rPr>
          <w:rFonts w:hint="eastAsia"/>
          <w:sz w:val="32"/>
          <w:szCs w:val="32"/>
          <w:u w:val="single"/>
        </w:rPr>
        <w:t xml:space="preserve"> </w:t>
      </w:r>
    </w:p>
    <w:p>
      <w:pPr>
        <w:spacing w:line="360" w:lineRule="auto"/>
        <w:contextualSpacing/>
        <w:rPr>
          <w:sz w:val="32"/>
          <w:szCs w:val="32"/>
        </w:rPr>
      </w:pPr>
      <w:r>
        <w:rPr>
          <w:rFonts w:hint="eastAsia"/>
          <w:sz w:val="32"/>
          <w:szCs w:val="32"/>
        </w:rPr>
        <w:t>受托方（</w:t>
      </w:r>
      <w:r>
        <w:rPr>
          <w:rFonts w:hint="eastAsia"/>
          <w:sz w:val="32"/>
          <w:szCs w:val="32"/>
          <w:lang w:eastAsia="zh-CN"/>
        </w:rPr>
        <w:t>中标单位</w:t>
      </w:r>
      <w:r>
        <w:rPr>
          <w:rFonts w:hint="eastAsia"/>
          <w:sz w:val="32"/>
          <w:szCs w:val="32"/>
        </w:rPr>
        <w:t>）：</w:t>
      </w:r>
      <w:r>
        <w:rPr>
          <w:rFonts w:hint="eastAsia"/>
          <w:sz w:val="32"/>
          <w:szCs w:val="32"/>
          <w:u w:val="single"/>
        </w:rPr>
        <w:t xml:space="preserve">   </w:t>
      </w:r>
      <w:r>
        <w:rPr>
          <w:sz w:val="32"/>
          <w:szCs w:val="32"/>
          <w:u w:val="single"/>
        </w:rPr>
        <w:t xml:space="preserve">  </w:t>
      </w:r>
      <w:r>
        <w:rPr>
          <w:rFonts w:hint="default"/>
          <w:sz w:val="32"/>
          <w:szCs w:val="32"/>
          <w:u w:val="single"/>
        </w:rPr>
        <w:t xml:space="preserve">                              </w:t>
      </w:r>
      <w:r>
        <w:rPr>
          <w:rFonts w:hint="eastAsia"/>
          <w:sz w:val="32"/>
          <w:szCs w:val="32"/>
          <w:u w:val="single"/>
        </w:rPr>
        <w:t xml:space="preserve"> </w:t>
      </w:r>
    </w:p>
    <w:p>
      <w:pPr>
        <w:spacing w:line="360" w:lineRule="auto"/>
        <w:contextualSpacing/>
        <w:rPr>
          <w:sz w:val="32"/>
          <w:szCs w:val="32"/>
          <w:u w:val="single"/>
        </w:rPr>
      </w:pPr>
      <w:r>
        <w:rPr>
          <w:rFonts w:hint="eastAsia"/>
          <w:sz w:val="32"/>
          <w:szCs w:val="32"/>
        </w:rPr>
        <w:t>签  订  地  点：</w:t>
      </w:r>
      <w:r>
        <w:rPr>
          <w:rFonts w:hint="eastAsia"/>
          <w:sz w:val="32"/>
          <w:szCs w:val="32"/>
          <w:u w:val="single"/>
        </w:rPr>
        <w:t xml:space="preserve">          深圳市南山区         </w:t>
      </w:r>
      <w:r>
        <w:rPr>
          <w:sz w:val="32"/>
          <w:szCs w:val="32"/>
          <w:u w:val="single"/>
        </w:rPr>
        <w:t xml:space="preserve">   </w:t>
      </w:r>
      <w:r>
        <w:rPr>
          <w:rFonts w:hint="eastAsia"/>
          <w:sz w:val="32"/>
          <w:szCs w:val="32"/>
          <w:u w:val="single"/>
        </w:rPr>
        <w:t xml:space="preserve">  </w:t>
      </w:r>
    </w:p>
    <w:p>
      <w:pPr>
        <w:spacing w:line="360" w:lineRule="auto"/>
        <w:contextualSpacing/>
        <w:rPr>
          <w:sz w:val="32"/>
          <w:szCs w:val="32"/>
          <w:u w:val="single"/>
        </w:rPr>
      </w:pPr>
      <w:r>
        <w:rPr>
          <w:rFonts w:hint="eastAsia"/>
          <w:sz w:val="32"/>
          <w:szCs w:val="32"/>
        </w:rPr>
        <w:t>签  订  日  期：</w:t>
      </w:r>
      <w:r>
        <w:rPr>
          <w:rFonts w:hint="eastAsia"/>
          <w:sz w:val="32"/>
          <w:szCs w:val="32"/>
          <w:u w:val="single"/>
        </w:rPr>
        <w:t xml:space="preserve">          2024年 </w:t>
      </w:r>
      <w:r>
        <w:rPr>
          <w:rFonts w:hint="eastAsia"/>
          <w:sz w:val="32"/>
          <w:szCs w:val="32"/>
          <w:u w:val="single"/>
          <w:lang w:val="en-US" w:eastAsia="zh-CN"/>
        </w:rPr>
        <w:t>10</w:t>
      </w:r>
      <w:r>
        <w:rPr>
          <w:rFonts w:hint="eastAsia"/>
          <w:sz w:val="32"/>
          <w:szCs w:val="32"/>
          <w:u w:val="single"/>
        </w:rPr>
        <w:t xml:space="preserve"> 月    </w:t>
      </w:r>
      <w:r>
        <w:rPr>
          <w:sz w:val="32"/>
          <w:szCs w:val="32"/>
          <w:u w:val="single"/>
        </w:rPr>
        <w:t xml:space="preserve">    </w:t>
      </w:r>
      <w:r>
        <w:rPr>
          <w:rFonts w:hint="eastAsia"/>
          <w:sz w:val="32"/>
          <w:szCs w:val="32"/>
          <w:u w:val="single"/>
        </w:rPr>
        <w:t xml:space="preserve">       </w:t>
      </w:r>
    </w:p>
    <w:p>
      <w:pPr>
        <w:rPr>
          <w:szCs w:val="21"/>
        </w:rPr>
      </w:pPr>
    </w:p>
    <w:p>
      <w:pPr>
        <w:rPr>
          <w:szCs w:val="21"/>
        </w:rPr>
      </w:pPr>
    </w:p>
    <w:p>
      <w:pPr>
        <w:rPr>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u w:val="single"/>
        </w:rPr>
      </w:pPr>
      <w:r>
        <w:rPr>
          <w:rFonts w:hint="eastAsia"/>
          <w:szCs w:val="21"/>
        </w:rPr>
        <w:br w:type="page"/>
      </w:r>
      <w:r>
        <w:rPr>
          <w:rFonts w:hint="eastAsia"/>
          <w:szCs w:val="21"/>
        </w:rPr>
        <w:t>委托方（</w:t>
      </w:r>
      <w:r>
        <w:rPr>
          <w:rFonts w:hint="eastAsia"/>
          <w:szCs w:val="21"/>
          <w:lang w:eastAsia="zh-CN"/>
        </w:rPr>
        <w:t>招标单位</w:t>
      </w:r>
      <w:r>
        <w:rPr>
          <w:rFonts w:hint="eastAsia"/>
          <w:szCs w:val="21"/>
        </w:rPr>
        <w:t>）：</w:t>
      </w:r>
      <w:r>
        <w:rPr>
          <w:rFonts w:hint="eastAsia"/>
          <w:szCs w:val="21"/>
          <w:u w:val="single"/>
        </w:rPr>
        <w:t xml:space="preserve"> 深圳市南山区住房和建设局</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u w:val="single"/>
        </w:rPr>
      </w:pPr>
      <w:r>
        <w:rPr>
          <w:rFonts w:hint="eastAsia"/>
          <w:szCs w:val="21"/>
        </w:rPr>
        <w:t>统一社会信用代码：</w:t>
      </w:r>
      <w:r>
        <w:rPr>
          <w:rFonts w:hint="eastAsia"/>
          <w:szCs w:val="21"/>
          <w:u w:val="single"/>
        </w:rPr>
        <w:t>11440305007542160G</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u w:val="single"/>
        </w:rPr>
      </w:pPr>
      <w:r>
        <w:rPr>
          <w:rFonts w:hint="eastAsia"/>
          <w:szCs w:val="21"/>
        </w:rPr>
        <w:t>受托方（</w:t>
      </w:r>
      <w:r>
        <w:rPr>
          <w:rFonts w:hint="eastAsia"/>
          <w:szCs w:val="21"/>
          <w:lang w:eastAsia="zh-CN"/>
        </w:rPr>
        <w:t>中标单位</w:t>
      </w:r>
      <w:r>
        <w:rPr>
          <w:rFonts w:hint="eastAsia"/>
          <w:szCs w:val="21"/>
        </w:rPr>
        <w:t>）：</w:t>
      </w:r>
      <w:r>
        <w:rPr>
          <w:rFonts w:hint="eastAsia"/>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u w:val="single"/>
        </w:rPr>
      </w:pPr>
      <w:r>
        <w:rPr>
          <w:rFonts w:hint="eastAsia"/>
          <w:szCs w:val="21"/>
        </w:rPr>
        <w:t>统一社会信用代码：</w:t>
      </w:r>
      <w:r>
        <w:rPr>
          <w:rFonts w:hint="eastAsia"/>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lang w:eastAsia="zh-CN"/>
        </w:rPr>
        <w:t>招标单位</w:t>
      </w:r>
      <w:r>
        <w:rPr>
          <w:rFonts w:hint="eastAsia"/>
          <w:szCs w:val="21"/>
        </w:rPr>
        <w:t>经公开招标评定，确定</w:t>
      </w:r>
      <w:r>
        <w:rPr>
          <w:rFonts w:hint="eastAsia"/>
          <w:szCs w:val="21"/>
          <w:lang w:eastAsia="zh-CN"/>
        </w:rPr>
        <w:t>中标单位</w:t>
      </w:r>
      <w:r>
        <w:rPr>
          <w:rFonts w:hint="eastAsia"/>
          <w:szCs w:val="21"/>
        </w:rPr>
        <w:t>为 “2024年</w:t>
      </w:r>
      <w:r>
        <w:rPr>
          <w:rFonts w:hint="eastAsia"/>
          <w:szCs w:val="21"/>
          <w:lang w:val="en-US" w:eastAsia="zh-CN"/>
        </w:rPr>
        <w:t>度</w:t>
      </w:r>
      <w:r>
        <w:rPr>
          <w:rFonts w:hint="eastAsia"/>
          <w:szCs w:val="21"/>
        </w:rPr>
        <w:t>下放建设工程勘察设计文件抽查</w:t>
      </w:r>
      <w:r>
        <w:rPr>
          <w:rFonts w:hint="eastAsia"/>
          <w:szCs w:val="21"/>
          <w:lang w:val="en-US" w:eastAsia="zh-CN"/>
        </w:rPr>
        <w:t>服务</w:t>
      </w:r>
      <w:r>
        <w:rPr>
          <w:rFonts w:hint="eastAsia"/>
          <w:szCs w:val="21"/>
        </w:rPr>
        <w:t>”项目中标单位。为明确双方权利义务，经友好协商，一致同意订立本合同，供双方共同遵守执行。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本合同根据下列法律法规和有关规定签订：</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1.《中华人民共和国建筑法》</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2.《建设工程勘察设计管理条例》</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3.《深圳市进一步深化工程建设项目审批制度改革工作实施方案》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4.《深圳市政府投资建设项目施工许可管理规定》（深圳市人民政府令第328号）</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5.《深圳市社会投资建设项目报建登记实施办法》（深圳市人民政府令第329号）</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6.《深圳市房屋建筑和市政基础设施工程勘察设计文件质量监督检查工作规则》（试行）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7.《</w:t>
      </w:r>
      <w:r>
        <w:rPr>
          <w:szCs w:val="21"/>
        </w:rPr>
        <w:t>深圳市房屋建筑工程施工图设计文件抽查要点</w:t>
      </w:r>
      <w:r>
        <w:rPr>
          <w:rFonts w:hint="eastAsia"/>
          <w:szCs w:val="21"/>
        </w:rPr>
        <w:t>》</w:t>
      </w:r>
      <w:r>
        <w:rPr>
          <w:szCs w:val="21"/>
        </w:rPr>
        <w:t>（试行）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8.《</w:t>
      </w:r>
      <w:r>
        <w:rPr>
          <w:szCs w:val="21"/>
        </w:rPr>
        <w:t>深圳市住房和建设局关于做好我市建设工程施工图审查改革工作的通知</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9.</w:t>
      </w:r>
      <w:r>
        <w:rPr>
          <w:szCs w:val="21"/>
        </w:rPr>
        <w:t>国家及地方有关</w:t>
      </w:r>
      <w:r>
        <w:rPr>
          <w:rFonts w:hint="eastAsia"/>
          <w:szCs w:val="21"/>
        </w:rPr>
        <w:t>施工图</w:t>
      </w:r>
      <w:r>
        <w:rPr>
          <w:szCs w:val="21"/>
        </w:rPr>
        <w:t>设计文件施工图审查法规和规章</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Cs w:val="21"/>
        </w:rPr>
      </w:pPr>
      <w:r>
        <w:rPr>
          <w:rFonts w:hint="eastAsia"/>
          <w:b/>
          <w:bCs/>
          <w:szCs w:val="21"/>
        </w:rPr>
        <w:t>第一条  服务目标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为落实施工图审查制度改革，加强事中事后监管，协助</w:t>
      </w:r>
      <w:r>
        <w:rPr>
          <w:rFonts w:hint="eastAsia"/>
          <w:szCs w:val="21"/>
          <w:lang w:eastAsia="zh-CN"/>
        </w:rPr>
        <w:t>招标单位</w:t>
      </w:r>
      <w:r>
        <w:rPr>
          <w:rFonts w:hint="eastAsia"/>
          <w:szCs w:val="21"/>
        </w:rPr>
        <w:t>开展2024年度</w:t>
      </w:r>
      <w:r>
        <w:rPr>
          <w:rFonts w:hint="default"/>
          <w:szCs w:val="21"/>
        </w:rPr>
        <w:t>下放项目</w:t>
      </w:r>
      <w:r>
        <w:rPr>
          <w:rFonts w:hint="eastAsia"/>
          <w:szCs w:val="21"/>
        </w:rPr>
        <w:t>建设工程施工图抽查工作及各项相关事务。</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Cs w:val="21"/>
        </w:rPr>
      </w:pPr>
      <w:r>
        <w:rPr>
          <w:rFonts w:hint="eastAsia"/>
          <w:b/>
          <w:bCs/>
          <w:szCs w:val="21"/>
        </w:rPr>
        <w:t>第二条 合同期限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本项目合同服务期限为自合同生效之日起至202</w:t>
      </w:r>
      <w:r>
        <w:rPr>
          <w:rFonts w:hint="eastAsia"/>
          <w:szCs w:val="21"/>
          <w:lang w:val="en-US" w:eastAsia="zh-CN"/>
        </w:rPr>
        <w:t>5</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2</w:t>
      </w:r>
      <w:r>
        <w:rPr>
          <w:rFonts w:hint="eastAsia"/>
          <w:szCs w:val="21"/>
        </w:rPr>
        <w:t>0日</w:t>
      </w:r>
      <w:r>
        <w:rPr>
          <w:rFonts w:hint="eastAsia"/>
          <w:szCs w:val="21"/>
          <w:lang w:eastAsia="zh-CN"/>
        </w:rPr>
        <w:t>，中标单位</w:t>
      </w:r>
      <w:r>
        <w:rPr>
          <w:rFonts w:hint="eastAsia"/>
          <w:szCs w:val="21"/>
        </w:rPr>
        <w:t>须指派符合资质的审图团队开展施工图抽查活动。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Cs w:val="21"/>
        </w:rPr>
      </w:pPr>
      <w:r>
        <w:rPr>
          <w:rFonts w:hint="eastAsia"/>
          <w:b/>
          <w:bCs/>
          <w:szCs w:val="21"/>
        </w:rPr>
        <w:t xml:space="preserve">第三条  </w:t>
      </w:r>
      <w:r>
        <w:rPr>
          <w:rFonts w:hint="eastAsia"/>
          <w:b/>
          <w:bCs/>
          <w:szCs w:val="21"/>
          <w:lang w:eastAsia="zh-CN"/>
        </w:rPr>
        <w:t>中标单位</w:t>
      </w:r>
      <w:r>
        <w:rPr>
          <w:rFonts w:hint="eastAsia"/>
          <w:b/>
          <w:bCs/>
          <w:szCs w:val="21"/>
        </w:rPr>
        <w:t>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一）依据国家、省、市及《深圳市人民政府办公厅关于印发&lt;深圳市进一步深化工程建设项目审批制度改革工作实施方案&gt;的通知》（深府办函[2019]234号）等上级文件制定工作原则，开展施工图抽查相关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（二）按照《深圳市房屋建筑和市政基础设施工程勘察设计文件质量监督检查工作规则》（试行），在服务期内协助</w:t>
      </w:r>
      <w:r>
        <w:rPr>
          <w:rFonts w:hint="eastAsia"/>
          <w:szCs w:val="21"/>
          <w:lang w:eastAsia="zh-CN"/>
        </w:rPr>
        <w:t>招标单位</w:t>
      </w:r>
      <w:r>
        <w:rPr>
          <w:rFonts w:hint="eastAsia"/>
          <w:szCs w:val="21"/>
        </w:rPr>
        <w:t>开展南山区103个下放项目</w:t>
      </w:r>
      <w:r>
        <w:rPr>
          <w:rFonts w:hint="eastAsia"/>
          <w:szCs w:val="21"/>
          <w:lang w:val="en-US" w:eastAsia="zh-CN"/>
        </w:rPr>
        <w:t>新增项目</w:t>
      </w:r>
      <w:r>
        <w:rPr>
          <w:rFonts w:hint="eastAsia"/>
          <w:szCs w:val="21"/>
        </w:rPr>
        <w:t>及事权下放后新增项目（房建工程、市政工程，含前海移交我局监管项目）施工图设计文件抽查工作。按照有关法律、法规对相应区管项目施工图涉及公共利益、公众安全和工程建设强制性标准等内容实行抽查，对社会投资项目（房屋建筑工程、市政工程）按照100</w:t>
      </w:r>
      <w:r>
        <w:rPr>
          <w:rFonts w:hint="eastAsia"/>
          <w:szCs w:val="21"/>
          <w:lang w:val="en-US" w:eastAsia="zh-CN"/>
        </w:rPr>
        <w:t>%</w:t>
      </w:r>
      <w:r>
        <w:rPr>
          <w:rFonts w:hint="eastAsia"/>
          <w:szCs w:val="21"/>
        </w:rPr>
        <w:t>比例全覆盖抽查勘察现场及勘察、设计文件;对涉及工程建设强制性标准、地基基础和主体结构安全、公共利益、公众安全相关的变更图纸，抽查比例为以上比例的10</w:t>
      </w:r>
      <w:r>
        <w:rPr>
          <w:rFonts w:hint="eastAsia"/>
          <w:szCs w:val="21"/>
          <w:lang w:val="en-US" w:eastAsia="zh-CN"/>
        </w:rPr>
        <w:t>%</w:t>
      </w:r>
      <w:r>
        <w:rPr>
          <w:rFonts w:hint="eastAsia"/>
          <w:szCs w:val="21"/>
        </w:rPr>
        <w:t>；对于我局监管的前海片区工程项目，参照上述进行抽查。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（三）协助开展南山区103个下放项目</w:t>
      </w:r>
      <w:r>
        <w:rPr>
          <w:rFonts w:hint="eastAsia"/>
          <w:szCs w:val="21"/>
          <w:lang w:val="en-US" w:eastAsia="zh-CN"/>
        </w:rPr>
        <w:t>新增项目</w:t>
      </w:r>
      <w:r>
        <w:rPr>
          <w:rFonts w:hint="eastAsia"/>
          <w:szCs w:val="21"/>
        </w:rPr>
        <w:t>及事权下放后新增项目（房建工程、市政工程，含前海移交我局监管项目）勘察文件抽查工作，审查线上勘察文件。对勘察开工告知项目，按照住建局要求安排专家到场进行检查，对现场勘察各项准备工作提出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（四）协助</w:t>
      </w:r>
      <w:r>
        <w:rPr>
          <w:rFonts w:hint="eastAsia"/>
          <w:szCs w:val="21"/>
          <w:lang w:eastAsia="zh-CN"/>
        </w:rPr>
        <w:t>招标单位</w:t>
      </w:r>
      <w:r>
        <w:rPr>
          <w:rFonts w:hint="eastAsia"/>
          <w:szCs w:val="21"/>
        </w:rPr>
        <w:t>对南山区103个下放项目</w:t>
      </w:r>
      <w:r>
        <w:rPr>
          <w:rFonts w:hint="eastAsia"/>
          <w:szCs w:val="21"/>
          <w:lang w:val="en-US" w:eastAsia="zh-CN"/>
        </w:rPr>
        <w:t>新增项目</w:t>
      </w:r>
      <w:r>
        <w:rPr>
          <w:rFonts w:hint="eastAsia"/>
          <w:szCs w:val="21"/>
        </w:rPr>
        <w:t>及事权下放后新增项目（房建工程、市政工程，含前海移交我局监管项目）</w:t>
      </w:r>
      <w:r>
        <w:rPr>
          <w:rFonts w:hint="eastAsia"/>
          <w:szCs w:val="21"/>
          <w:lang w:val="en-US" w:eastAsia="zh-CN"/>
        </w:rPr>
        <w:t>的</w:t>
      </w:r>
      <w:r>
        <w:rPr>
          <w:rFonts w:hint="eastAsia"/>
          <w:szCs w:val="21"/>
        </w:rPr>
        <w:t>施工图抽查项目进行跟踪管理。建立健全设计施工图文件质量评价体系和方案，对抽查的设计施工图文件出具问题清单、整改报告，提出整改或处罚建议，协助</w:t>
      </w:r>
      <w:r>
        <w:rPr>
          <w:rFonts w:hint="eastAsia"/>
          <w:szCs w:val="21"/>
          <w:lang w:eastAsia="zh-CN"/>
        </w:rPr>
        <w:t>招标单位</w:t>
      </w:r>
      <w:r>
        <w:rPr>
          <w:rFonts w:hint="eastAsia"/>
          <w:szCs w:val="21"/>
        </w:rPr>
        <w:t>调查取证，督促设计单位和建设、施工单位对抽查的不合格项目设计文件进行整改，并对整改情况进行跟踪，确保质量安全。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w:t>
      </w:r>
      <w:r>
        <w:rPr>
          <w:rFonts w:hint="eastAsia"/>
          <w:szCs w:val="21"/>
          <w:lang w:val="en-US" w:eastAsia="zh-CN"/>
        </w:rPr>
        <w:t>五</w:t>
      </w:r>
      <w:r>
        <w:rPr>
          <w:rFonts w:hint="eastAsia"/>
          <w:szCs w:val="21"/>
        </w:rPr>
        <w:t>）根据《</w:t>
      </w:r>
      <w:r>
        <w:rPr>
          <w:szCs w:val="21"/>
        </w:rPr>
        <w:t>深圳市房屋建筑工程施工图设计文件抽查要点</w:t>
      </w:r>
      <w:r>
        <w:rPr>
          <w:rFonts w:hint="eastAsia"/>
          <w:szCs w:val="21"/>
        </w:rPr>
        <w:t>》</w:t>
      </w:r>
      <w:r>
        <w:rPr>
          <w:szCs w:val="21"/>
        </w:rPr>
        <w:t>（试行）</w:t>
      </w:r>
      <w:r>
        <w:rPr>
          <w:rFonts w:hint="eastAsia"/>
          <w:szCs w:val="21"/>
        </w:rPr>
        <w:t>开展工作，对</w:t>
      </w:r>
      <w:r>
        <w:rPr>
          <w:rFonts w:hint="eastAsia"/>
          <w:szCs w:val="21"/>
          <w:lang w:eastAsia="zh-CN"/>
        </w:rPr>
        <w:t>招标单位</w:t>
      </w:r>
      <w:r>
        <w:rPr>
          <w:rFonts w:hint="eastAsia"/>
          <w:szCs w:val="21"/>
        </w:rPr>
        <w:t>的施工图抽查工作及流程进行指导和协助完善。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w:t>
      </w:r>
      <w:r>
        <w:rPr>
          <w:rFonts w:hint="eastAsia"/>
          <w:szCs w:val="21"/>
          <w:lang w:val="en-US" w:eastAsia="zh-CN"/>
        </w:rPr>
        <w:t>六</w:t>
      </w:r>
      <w:r>
        <w:rPr>
          <w:rFonts w:hint="eastAsia"/>
          <w:szCs w:val="21"/>
        </w:rPr>
        <w:t>）应按国家及深圳市地方现行的强制性技术规范、标准、规程、行政主管部门有关本工程的审批文件及</w:t>
      </w:r>
      <w:r>
        <w:rPr>
          <w:rFonts w:hint="eastAsia"/>
          <w:szCs w:val="21"/>
          <w:lang w:eastAsia="zh-CN"/>
        </w:rPr>
        <w:t>招标单位</w:t>
      </w:r>
      <w:r>
        <w:rPr>
          <w:rFonts w:hint="eastAsia"/>
          <w:szCs w:val="21"/>
        </w:rPr>
        <w:t>提出的抽查要求进行设计文件审查，并按合同规定的进度要求提交施工图审查意见书，并对审查工作负责，承担审查责任。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w:t>
      </w:r>
      <w:r>
        <w:rPr>
          <w:rFonts w:hint="eastAsia"/>
          <w:szCs w:val="21"/>
          <w:lang w:val="en-US" w:eastAsia="zh-CN"/>
        </w:rPr>
        <w:t>七</w:t>
      </w:r>
      <w:r>
        <w:rPr>
          <w:rFonts w:hint="eastAsia"/>
          <w:szCs w:val="21"/>
        </w:rPr>
        <w:t>）对施工图监督抽查过程中可能出现的申诉情况，组建技术委员会专家论证，并采取应对措施，协助</w:t>
      </w:r>
      <w:r>
        <w:rPr>
          <w:rFonts w:hint="eastAsia"/>
          <w:szCs w:val="21"/>
          <w:lang w:eastAsia="zh-CN"/>
        </w:rPr>
        <w:t>招标单位</w:t>
      </w:r>
      <w:r>
        <w:rPr>
          <w:rFonts w:hint="eastAsia"/>
          <w:szCs w:val="21"/>
        </w:rPr>
        <w:t>进行分类整理并归档。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w:t>
      </w:r>
      <w:r>
        <w:rPr>
          <w:rFonts w:hint="eastAsia"/>
          <w:szCs w:val="21"/>
          <w:lang w:val="en-US" w:eastAsia="zh-CN"/>
        </w:rPr>
        <w:t>八</w:t>
      </w:r>
      <w:r>
        <w:rPr>
          <w:rFonts w:hint="eastAsia"/>
          <w:szCs w:val="21"/>
        </w:rPr>
        <w:t>）负责协助向市住建局等部门报送施工图抽查工作相关数据。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Cs w:val="21"/>
        </w:rPr>
      </w:pPr>
      <w:r>
        <w:rPr>
          <w:rFonts w:hint="eastAsia"/>
          <w:szCs w:val="21"/>
        </w:rPr>
        <w:t>（</w:t>
      </w:r>
      <w:r>
        <w:rPr>
          <w:rFonts w:hint="eastAsia"/>
          <w:szCs w:val="21"/>
          <w:lang w:val="en-US" w:eastAsia="zh-CN"/>
        </w:rPr>
        <w:t>九</w:t>
      </w:r>
      <w:r>
        <w:rPr>
          <w:rFonts w:hint="eastAsia"/>
          <w:szCs w:val="21"/>
        </w:rPr>
        <w:t>）参与省、市、区相关部门对</w:t>
      </w:r>
      <w:r>
        <w:rPr>
          <w:rFonts w:hint="eastAsia"/>
          <w:szCs w:val="21"/>
          <w:lang w:eastAsia="zh-CN"/>
        </w:rPr>
        <w:t>招标单位</w:t>
      </w:r>
      <w:r>
        <w:rPr>
          <w:rFonts w:hint="eastAsia"/>
          <w:szCs w:val="21"/>
        </w:rPr>
        <w:t>施工图抽查工作的考核，并指导</w:t>
      </w:r>
      <w:r>
        <w:rPr>
          <w:rFonts w:hint="eastAsia"/>
          <w:szCs w:val="21"/>
          <w:lang w:eastAsia="zh-CN"/>
        </w:rPr>
        <w:t>招标单位</w:t>
      </w:r>
      <w:r>
        <w:rPr>
          <w:rFonts w:hint="eastAsia"/>
          <w:szCs w:val="21"/>
        </w:rPr>
        <w:t>完成迎检准备工作。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Cs w:val="21"/>
        </w:rPr>
      </w:pPr>
      <w:r>
        <w:rPr>
          <w:rFonts w:hint="eastAsia"/>
          <w:b/>
          <w:bCs/>
          <w:szCs w:val="21"/>
        </w:rPr>
        <w:t xml:space="preserve">第四条  </w:t>
      </w:r>
      <w:r>
        <w:rPr>
          <w:rFonts w:hint="eastAsia"/>
          <w:b/>
          <w:bCs/>
          <w:szCs w:val="21"/>
          <w:lang w:eastAsia="zh-CN"/>
        </w:rPr>
        <w:t>招标单位</w:t>
      </w:r>
      <w:r>
        <w:rPr>
          <w:rFonts w:hint="eastAsia"/>
          <w:b/>
          <w:bCs/>
          <w:szCs w:val="21"/>
        </w:rPr>
        <w:t>的权利义务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（一）提供相关工作授权、资料和信息，支持</w:t>
      </w:r>
      <w:r>
        <w:rPr>
          <w:rFonts w:hint="eastAsia"/>
          <w:szCs w:val="21"/>
          <w:lang w:eastAsia="zh-CN"/>
        </w:rPr>
        <w:t>中标单位</w:t>
      </w:r>
      <w:r>
        <w:rPr>
          <w:rFonts w:hint="eastAsia"/>
          <w:szCs w:val="21"/>
        </w:rPr>
        <w:t>正常开展工作；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（二）提供必要的工作条件，方便</w:t>
      </w:r>
      <w:r>
        <w:rPr>
          <w:rFonts w:hint="eastAsia"/>
          <w:szCs w:val="21"/>
          <w:lang w:eastAsia="zh-CN"/>
        </w:rPr>
        <w:t>中标单位</w:t>
      </w:r>
      <w:r>
        <w:rPr>
          <w:rFonts w:hint="eastAsia"/>
          <w:szCs w:val="21"/>
        </w:rPr>
        <w:t>完成工作任务；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（三）按照国家法律、法规和</w:t>
      </w:r>
      <w:r>
        <w:rPr>
          <w:rFonts w:hint="eastAsia"/>
          <w:szCs w:val="21"/>
          <w:lang w:eastAsia="zh-CN"/>
        </w:rPr>
        <w:t>招标单位</w:t>
      </w:r>
      <w:r>
        <w:rPr>
          <w:rFonts w:hint="eastAsia"/>
          <w:szCs w:val="21"/>
        </w:rPr>
        <w:t>工作纪律管理</w:t>
      </w:r>
      <w:r>
        <w:rPr>
          <w:rFonts w:hint="eastAsia"/>
          <w:szCs w:val="21"/>
          <w:lang w:eastAsia="zh-CN"/>
        </w:rPr>
        <w:t>中标单位</w:t>
      </w:r>
      <w:r>
        <w:rPr>
          <w:rFonts w:hint="eastAsia"/>
          <w:szCs w:val="21"/>
        </w:rPr>
        <w:t>委派人员，记录其参与工作及其完成任务情况和主要业绩，为</w:t>
      </w:r>
      <w:r>
        <w:rPr>
          <w:rFonts w:hint="eastAsia"/>
          <w:szCs w:val="21"/>
          <w:lang w:eastAsia="zh-CN"/>
        </w:rPr>
        <w:t>中标单位</w:t>
      </w:r>
      <w:r>
        <w:rPr>
          <w:rFonts w:hint="eastAsia"/>
          <w:szCs w:val="21"/>
        </w:rPr>
        <w:t>考核委派人员工作实绩提供资料；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（四）有权向</w:t>
      </w:r>
      <w:r>
        <w:rPr>
          <w:rFonts w:hint="eastAsia"/>
          <w:szCs w:val="21"/>
          <w:lang w:eastAsia="zh-CN"/>
        </w:rPr>
        <w:t>中标单位</w:t>
      </w:r>
      <w:r>
        <w:rPr>
          <w:rFonts w:hint="eastAsia"/>
          <w:szCs w:val="21"/>
        </w:rPr>
        <w:t>提出更换工作不称职的委派人员；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（五）</w:t>
      </w:r>
      <w:r>
        <w:rPr>
          <w:rFonts w:hint="eastAsia"/>
          <w:szCs w:val="21"/>
          <w:lang w:eastAsia="zh-CN"/>
        </w:rPr>
        <w:t>招标单位</w:t>
      </w:r>
      <w:r>
        <w:rPr>
          <w:rFonts w:hint="eastAsia"/>
          <w:szCs w:val="21"/>
        </w:rPr>
        <w:t>有权根据深圳市建设工程勘察设计管理系统使用调整</w:t>
      </w:r>
      <w:r>
        <w:rPr>
          <w:rFonts w:hint="eastAsia"/>
          <w:szCs w:val="21"/>
          <w:lang w:eastAsia="zh-CN"/>
        </w:rPr>
        <w:t>中标单位</w:t>
      </w:r>
      <w:r>
        <w:rPr>
          <w:rFonts w:hint="eastAsia"/>
          <w:szCs w:val="21"/>
        </w:rPr>
        <w:t>工作内容及进度要求， 因此而发生的费用不再增加；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（六）</w:t>
      </w:r>
      <w:r>
        <w:rPr>
          <w:rFonts w:hint="eastAsia"/>
          <w:szCs w:val="21"/>
          <w:lang w:eastAsia="zh-CN"/>
        </w:rPr>
        <w:t>招标单位</w:t>
      </w:r>
      <w:r>
        <w:rPr>
          <w:rFonts w:hint="eastAsia"/>
          <w:szCs w:val="21"/>
        </w:rPr>
        <w:t>不对被审图单位提交的勘察设计文件、图纸、以及相关资料的真实性和准确性负责。</w:t>
      </w:r>
      <w:r>
        <w:rPr>
          <w:rFonts w:hint="eastAsia"/>
          <w:szCs w:val="21"/>
          <w:lang w:eastAsia="zh-CN"/>
        </w:rPr>
        <w:t>中标单位</w:t>
      </w:r>
      <w:r>
        <w:rPr>
          <w:rFonts w:hint="eastAsia"/>
          <w:szCs w:val="21"/>
        </w:rPr>
        <w:t>应根据专业经验及时审核被审图单位提交的相关资料，</w:t>
      </w:r>
      <w:r>
        <w:rPr>
          <w:rFonts w:hint="eastAsia"/>
          <w:szCs w:val="21"/>
          <w:lang w:eastAsia="zh-CN"/>
        </w:rPr>
        <w:t>中标单位</w:t>
      </w:r>
      <w:r>
        <w:rPr>
          <w:rFonts w:hint="eastAsia"/>
          <w:szCs w:val="21"/>
        </w:rPr>
        <w:t>对施工图文件真实性、准确性存疑或明显有错需要修改的，应及时向</w:t>
      </w:r>
      <w:r>
        <w:rPr>
          <w:rFonts w:hint="eastAsia"/>
          <w:szCs w:val="21"/>
          <w:lang w:eastAsia="zh-CN"/>
        </w:rPr>
        <w:t>招标单位</w:t>
      </w:r>
      <w:r>
        <w:rPr>
          <w:rFonts w:hint="eastAsia"/>
          <w:szCs w:val="21"/>
        </w:rPr>
        <w:t>反映，</w:t>
      </w:r>
      <w:r>
        <w:rPr>
          <w:rFonts w:hint="eastAsia"/>
          <w:szCs w:val="21"/>
          <w:lang w:eastAsia="zh-CN"/>
        </w:rPr>
        <w:t>招标单位</w:t>
      </w:r>
      <w:r>
        <w:rPr>
          <w:rFonts w:hint="eastAsia"/>
          <w:szCs w:val="21"/>
        </w:rPr>
        <w:t>不承担</w:t>
      </w:r>
      <w:r>
        <w:rPr>
          <w:rFonts w:hint="eastAsia"/>
          <w:szCs w:val="21"/>
          <w:lang w:eastAsia="zh-CN"/>
        </w:rPr>
        <w:t>中标单位</w:t>
      </w:r>
      <w:r>
        <w:rPr>
          <w:rFonts w:hint="eastAsia"/>
          <w:szCs w:val="21"/>
        </w:rPr>
        <w:t>返工产生的损失；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（七）如发生被审图单位临时取消项目或其它重大变更，导致</w:t>
      </w:r>
      <w:r>
        <w:rPr>
          <w:rFonts w:hint="eastAsia"/>
          <w:szCs w:val="21"/>
          <w:lang w:eastAsia="zh-CN"/>
        </w:rPr>
        <w:t>中标单位</w:t>
      </w:r>
      <w:r>
        <w:rPr>
          <w:rFonts w:hint="eastAsia"/>
          <w:szCs w:val="21"/>
        </w:rPr>
        <w:t>无法继续开展工作的，甲乙双方应当根据已完成审图工作量的情况据实结算。</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Cs w:val="21"/>
        </w:rPr>
      </w:pPr>
      <w:r>
        <w:rPr>
          <w:rFonts w:hint="eastAsia"/>
          <w:b/>
          <w:bCs/>
          <w:szCs w:val="21"/>
        </w:rPr>
        <w:t xml:space="preserve">第五条  </w:t>
      </w:r>
      <w:r>
        <w:rPr>
          <w:rFonts w:hint="eastAsia"/>
          <w:b/>
          <w:bCs/>
          <w:szCs w:val="21"/>
          <w:lang w:eastAsia="zh-CN"/>
        </w:rPr>
        <w:t>中标单位</w:t>
      </w:r>
      <w:r>
        <w:rPr>
          <w:rFonts w:hint="eastAsia"/>
          <w:b/>
          <w:bCs/>
          <w:szCs w:val="21"/>
        </w:rPr>
        <w:t>的权利义务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Cs w:val="21"/>
          <w:lang w:eastAsia="zh-CN"/>
        </w:rPr>
      </w:pPr>
      <w:r>
        <w:rPr>
          <w:rFonts w:hint="eastAsia"/>
          <w:szCs w:val="21"/>
        </w:rPr>
        <w:t>（一）所提供的服务应符合国家和地方的有关法律、法规和标准的规定</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Cs w:val="21"/>
          <w:lang w:eastAsia="zh-CN"/>
        </w:rPr>
      </w:pPr>
      <w:r>
        <w:rPr>
          <w:rFonts w:hint="eastAsia"/>
          <w:szCs w:val="21"/>
        </w:rPr>
        <w:t>（</w:t>
      </w:r>
      <w:r>
        <w:rPr>
          <w:rFonts w:hint="eastAsia"/>
          <w:szCs w:val="21"/>
          <w:lang w:val="en-US" w:eastAsia="zh-CN"/>
        </w:rPr>
        <w:t>二</w:t>
      </w:r>
      <w:r>
        <w:rPr>
          <w:rFonts w:hint="eastAsia"/>
          <w:szCs w:val="21"/>
        </w:rPr>
        <w:t>）</w:t>
      </w:r>
      <w:r>
        <w:rPr>
          <w:rFonts w:hint="eastAsia"/>
          <w:szCs w:val="21"/>
          <w:lang w:eastAsia="zh-CN"/>
        </w:rPr>
        <w:t>中标单位</w:t>
      </w:r>
      <w:r>
        <w:rPr>
          <w:rFonts w:hint="eastAsia"/>
          <w:szCs w:val="21"/>
        </w:rPr>
        <w:t>应保证提供服务人员对建设工程施工图具有丰富的审查经验，满足招标文件要求</w:t>
      </w:r>
      <w:r>
        <w:rPr>
          <w:rFonts w:hint="eastAsia"/>
          <w:szCs w:val="21"/>
          <w:lang w:eastAsia="zh-CN"/>
        </w:rPr>
        <w:t>；</w:t>
      </w:r>
      <w:r>
        <w:rPr>
          <w:rFonts w:hint="eastAsia"/>
          <w:szCs w:val="21"/>
        </w:rPr>
        <w:t>服务建设工程施工图抽查项目人员人数符合以下要求</w:t>
      </w:r>
      <w:r>
        <w:rPr>
          <w:rFonts w:hint="eastAsia"/>
          <w:szCs w:val="21"/>
          <w:lang w:eastAsia="zh-CN"/>
        </w:rPr>
        <w:t>：</w:t>
      </w:r>
      <w:r>
        <w:rPr>
          <w:rFonts w:hint="eastAsia"/>
          <w:szCs w:val="21"/>
        </w:rPr>
        <w:t>项目负责人1人</w:t>
      </w:r>
      <w:r>
        <w:rPr>
          <w:rFonts w:hint="eastAsia"/>
          <w:szCs w:val="21"/>
          <w:lang w:eastAsia="zh-CN"/>
        </w:rPr>
        <w:t>；</w:t>
      </w:r>
      <w:r>
        <w:rPr>
          <w:rFonts w:hint="eastAsia"/>
          <w:szCs w:val="21"/>
        </w:rPr>
        <w:t>每种专业安排审图师至少各1人。详见下表</w:t>
      </w:r>
      <w:r>
        <w:rPr>
          <w:rFonts w:hint="eastAsia"/>
          <w:szCs w:val="21"/>
          <w:lang w:eastAsia="zh-CN"/>
        </w:rPr>
        <w:t>：</w:t>
      </w:r>
    </w:p>
    <w:tbl>
      <w:tblPr>
        <w:tblStyle w:val="15"/>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312"/>
        <w:gridCol w:w="2476"/>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人员需求</w:t>
            </w: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eastAsia="zh-CN"/>
              </w:rPr>
              <w:t>人数</w:t>
            </w:r>
          </w:p>
        </w:tc>
        <w:tc>
          <w:tcPr>
            <w:tcW w:w="24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eastAsia="zh-CN"/>
              </w:rPr>
              <w:t>主要服务内容说明</w:t>
            </w:r>
          </w:p>
        </w:tc>
        <w:tc>
          <w:tcPr>
            <w:tcW w:w="34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eastAsia="zh-CN"/>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exact"/>
          <w:jc w:val="center"/>
        </w:trPr>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抽查工作负责人</w:t>
            </w: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1人</w:t>
            </w:r>
          </w:p>
        </w:tc>
        <w:tc>
          <w:tcPr>
            <w:tcW w:w="24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负责项目抽查工作的协调与统筹，向招标单位沟通汇报等工作</w:t>
            </w:r>
          </w:p>
        </w:tc>
        <w:tc>
          <w:tcPr>
            <w:tcW w:w="34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具备高级工程师职称，具有10年以上房建施工图审查相关工作经验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exact"/>
          <w:jc w:val="center"/>
        </w:trPr>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审图师</w:t>
            </w: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每种专业至少各一人</w:t>
            </w:r>
          </w:p>
        </w:tc>
        <w:tc>
          <w:tcPr>
            <w:tcW w:w="24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开展各专业施工图审查工作</w:t>
            </w:r>
          </w:p>
        </w:tc>
        <w:tc>
          <w:tcPr>
            <w:tcW w:w="34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建筑、结构、</w:t>
            </w:r>
            <w:r>
              <w:rPr>
                <w:rFonts w:hint="eastAsia" w:ascii="仿宋_GB2312" w:hAnsi="仿宋_GB2312" w:eastAsia="仿宋_GB2312" w:cs="仿宋_GB2312"/>
                <w:sz w:val="21"/>
                <w:szCs w:val="21"/>
                <w:highlight w:val="none"/>
                <w:lang w:val="en-US" w:eastAsia="zh-CN"/>
              </w:rPr>
              <w:t>岩土、道桥、给排水、暖通、电力</w:t>
            </w:r>
            <w:r>
              <w:rPr>
                <w:rFonts w:hint="eastAsia" w:ascii="仿宋_GB2312" w:hAnsi="仿宋_GB2312" w:eastAsia="仿宋_GB2312" w:cs="仿宋_GB2312"/>
                <w:sz w:val="21"/>
                <w:szCs w:val="21"/>
                <w:highlight w:val="none"/>
                <w:lang w:eastAsia="zh-CN"/>
              </w:rPr>
              <w:t>等专业</w:t>
            </w:r>
            <w:r>
              <w:rPr>
                <w:rFonts w:hint="eastAsia" w:ascii="仿宋_GB2312" w:hAnsi="仿宋_GB2312" w:eastAsia="仿宋_GB2312" w:cs="仿宋_GB2312"/>
                <w:sz w:val="21"/>
                <w:szCs w:val="21"/>
                <w:highlight w:val="none"/>
                <w:lang w:val="en-US" w:eastAsia="zh-CN"/>
              </w:rPr>
              <w:t>注册工程师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Cs w:val="21"/>
        </w:rPr>
      </w:pPr>
      <w:r>
        <w:rPr>
          <w:rFonts w:hint="eastAsia"/>
          <w:szCs w:val="21"/>
        </w:rPr>
        <w:t>（</w:t>
      </w:r>
      <w:r>
        <w:rPr>
          <w:rFonts w:hint="eastAsia"/>
          <w:szCs w:val="21"/>
          <w:lang w:val="en-US" w:eastAsia="zh-CN"/>
        </w:rPr>
        <w:t>三</w:t>
      </w:r>
      <w:r>
        <w:rPr>
          <w:rFonts w:hint="eastAsia"/>
          <w:szCs w:val="21"/>
        </w:rPr>
        <w:t>）</w:t>
      </w:r>
      <w:r>
        <w:rPr>
          <w:rFonts w:hint="eastAsia"/>
          <w:szCs w:val="21"/>
          <w:lang w:eastAsia="zh-CN"/>
        </w:rPr>
        <w:t>中标单位应自行解决工作条件和出现的问题，期间所需费用已包含在前述合同价格中，招标单位不再另外支付任何费用。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w:t>
      </w:r>
      <w:r>
        <w:rPr>
          <w:rFonts w:hint="eastAsia"/>
          <w:szCs w:val="21"/>
          <w:lang w:val="en-US" w:eastAsia="zh-CN"/>
        </w:rPr>
        <w:t>四</w:t>
      </w:r>
      <w:r>
        <w:rPr>
          <w:rFonts w:hint="eastAsia"/>
          <w:szCs w:val="21"/>
        </w:rPr>
        <w:t>）</w:t>
      </w:r>
      <w:r>
        <w:rPr>
          <w:rFonts w:hint="eastAsia"/>
          <w:szCs w:val="21"/>
          <w:lang w:eastAsia="zh-CN"/>
        </w:rPr>
        <w:t>中标单位</w:t>
      </w:r>
      <w:r>
        <w:rPr>
          <w:rFonts w:hint="eastAsia"/>
          <w:szCs w:val="21"/>
        </w:rPr>
        <w:t>向</w:t>
      </w:r>
      <w:r>
        <w:rPr>
          <w:rFonts w:hint="eastAsia"/>
          <w:szCs w:val="21"/>
          <w:lang w:eastAsia="zh-CN"/>
        </w:rPr>
        <w:t>招标单位</w:t>
      </w:r>
      <w:r>
        <w:rPr>
          <w:rFonts w:hint="eastAsia"/>
          <w:szCs w:val="21"/>
        </w:rPr>
        <w:t>提交的请示、报告和通知均应采用书面形式。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w:t>
      </w:r>
      <w:r>
        <w:rPr>
          <w:rFonts w:hint="eastAsia"/>
          <w:szCs w:val="21"/>
          <w:lang w:val="en-US" w:eastAsia="zh-CN"/>
        </w:rPr>
        <w:t>五</w:t>
      </w:r>
      <w:r>
        <w:rPr>
          <w:rFonts w:hint="eastAsia"/>
          <w:szCs w:val="21"/>
        </w:rPr>
        <w:t>）应遵循回避原则。若审图工作出现</w:t>
      </w:r>
      <w:r>
        <w:rPr>
          <w:rFonts w:hint="eastAsia"/>
          <w:szCs w:val="21"/>
          <w:lang w:eastAsia="zh-CN"/>
        </w:rPr>
        <w:t>中标单位</w:t>
      </w:r>
      <w:r>
        <w:rPr>
          <w:rFonts w:hint="eastAsia"/>
          <w:szCs w:val="21"/>
        </w:rPr>
        <w:t>参与设计的工程项目，</w:t>
      </w:r>
      <w:r>
        <w:rPr>
          <w:rFonts w:hint="eastAsia"/>
          <w:szCs w:val="21"/>
          <w:lang w:eastAsia="zh-CN"/>
        </w:rPr>
        <w:t>中标单位</w:t>
      </w:r>
      <w:r>
        <w:rPr>
          <w:rFonts w:hint="eastAsia"/>
          <w:szCs w:val="21"/>
        </w:rPr>
        <w:t>不得参与该项目的审查，并应主动告知</w:t>
      </w:r>
      <w:r>
        <w:rPr>
          <w:rFonts w:hint="eastAsia"/>
          <w:szCs w:val="21"/>
          <w:lang w:eastAsia="zh-CN"/>
        </w:rPr>
        <w:t>招标单位</w:t>
      </w:r>
      <w:r>
        <w:rPr>
          <w:rFonts w:hint="eastAsia"/>
          <w:szCs w:val="21"/>
        </w:rPr>
        <w:t>，由</w:t>
      </w:r>
      <w:r>
        <w:rPr>
          <w:rFonts w:hint="eastAsia"/>
          <w:szCs w:val="21"/>
          <w:lang w:eastAsia="zh-CN"/>
        </w:rPr>
        <w:t>招标单位</w:t>
      </w:r>
      <w:r>
        <w:rPr>
          <w:rFonts w:hint="eastAsia"/>
          <w:szCs w:val="21"/>
        </w:rPr>
        <w:t>另行审查。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w:t>
      </w:r>
      <w:r>
        <w:rPr>
          <w:rFonts w:hint="eastAsia"/>
          <w:szCs w:val="21"/>
          <w:lang w:val="en-US" w:eastAsia="zh-CN"/>
        </w:rPr>
        <w:t>六</w:t>
      </w:r>
      <w:r>
        <w:rPr>
          <w:rFonts w:hint="eastAsia"/>
          <w:szCs w:val="21"/>
        </w:rPr>
        <w:t>）</w:t>
      </w:r>
      <w:r>
        <w:rPr>
          <w:rFonts w:hint="eastAsia"/>
          <w:szCs w:val="21"/>
          <w:lang w:eastAsia="zh-CN"/>
        </w:rPr>
        <w:t>中标单位</w:t>
      </w:r>
      <w:r>
        <w:rPr>
          <w:rFonts w:hint="eastAsia"/>
          <w:szCs w:val="21"/>
        </w:rPr>
        <w:t>开展本项目服务工作应保证工作效率：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1、对于室内装修、桩基、基坑支护项目以及项目规模≤10 万平米的新建项目，</w:t>
      </w:r>
      <w:r>
        <w:rPr>
          <w:rFonts w:hint="eastAsia"/>
          <w:szCs w:val="21"/>
          <w:lang w:eastAsia="zh-CN"/>
        </w:rPr>
        <w:t>中标单位</w:t>
      </w:r>
      <w:r>
        <w:rPr>
          <w:rFonts w:hint="eastAsia"/>
          <w:szCs w:val="21"/>
        </w:rPr>
        <w:t>应在开始审查后的5个工作日内出具各专业审查意见;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2、对于10 万平米&lt;项目规模≤20 万平米的新建项目，</w:t>
      </w:r>
      <w:r>
        <w:rPr>
          <w:rFonts w:hint="eastAsia"/>
          <w:szCs w:val="21"/>
          <w:lang w:eastAsia="zh-CN"/>
        </w:rPr>
        <w:t>中标单位</w:t>
      </w:r>
      <w:r>
        <w:rPr>
          <w:rFonts w:hint="eastAsia"/>
          <w:szCs w:val="21"/>
        </w:rPr>
        <w:t>应在开始审查后的8个工作日内出具各专业审查意见；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3、对于项目规模&gt;20 万平米的新建项目，</w:t>
      </w:r>
      <w:r>
        <w:rPr>
          <w:rFonts w:hint="eastAsia"/>
          <w:szCs w:val="21"/>
          <w:lang w:eastAsia="zh-CN"/>
        </w:rPr>
        <w:t>中标单位</w:t>
      </w:r>
      <w:r>
        <w:rPr>
          <w:rFonts w:hint="eastAsia"/>
          <w:szCs w:val="21"/>
        </w:rPr>
        <w:t>应在开始审查后的12个工作日内出具各专业审查意见。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4、各项目完成初审后，</w:t>
      </w:r>
      <w:r>
        <w:rPr>
          <w:rFonts w:hint="eastAsia"/>
          <w:szCs w:val="21"/>
          <w:lang w:eastAsia="zh-CN"/>
        </w:rPr>
        <w:t>中标单位</w:t>
      </w:r>
      <w:r>
        <w:rPr>
          <w:rFonts w:hint="eastAsia"/>
          <w:szCs w:val="21"/>
        </w:rPr>
        <w:t>应进行复审，复审期限均为5个工作日。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w:t>
      </w:r>
      <w:r>
        <w:rPr>
          <w:rFonts w:hint="eastAsia"/>
          <w:szCs w:val="21"/>
          <w:lang w:val="en-US" w:eastAsia="zh-CN"/>
        </w:rPr>
        <w:t>七</w:t>
      </w:r>
      <w:r>
        <w:rPr>
          <w:rFonts w:hint="eastAsia"/>
          <w:szCs w:val="21"/>
        </w:rPr>
        <w:t>）积极为</w:t>
      </w:r>
      <w:r>
        <w:rPr>
          <w:rFonts w:hint="eastAsia"/>
          <w:szCs w:val="21"/>
          <w:lang w:eastAsia="zh-CN"/>
        </w:rPr>
        <w:t>招标单位</w:t>
      </w:r>
      <w:r>
        <w:rPr>
          <w:rFonts w:hint="eastAsia"/>
          <w:szCs w:val="21"/>
        </w:rPr>
        <w:t>涉及建设工程勘察设计文件的日常工作提供支持。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Cs w:val="21"/>
        </w:rPr>
      </w:pPr>
      <w:r>
        <w:rPr>
          <w:rFonts w:hint="eastAsia"/>
          <w:szCs w:val="21"/>
        </w:rPr>
        <w:t>（</w:t>
      </w:r>
      <w:r>
        <w:rPr>
          <w:rFonts w:hint="eastAsia"/>
          <w:szCs w:val="21"/>
          <w:lang w:val="en-US" w:eastAsia="zh-CN"/>
        </w:rPr>
        <w:t>八</w:t>
      </w:r>
      <w:r>
        <w:rPr>
          <w:rFonts w:hint="eastAsia"/>
          <w:szCs w:val="21"/>
        </w:rPr>
        <w:t>）</w:t>
      </w:r>
      <w:r>
        <w:rPr>
          <w:rFonts w:hint="eastAsia"/>
          <w:szCs w:val="21"/>
          <w:lang w:eastAsia="zh-CN"/>
        </w:rPr>
        <w:t>中标单位</w:t>
      </w:r>
      <w:r>
        <w:rPr>
          <w:rFonts w:hint="eastAsia"/>
          <w:szCs w:val="21"/>
        </w:rPr>
        <w:t>投标文件、招标文件约定的</w:t>
      </w:r>
      <w:r>
        <w:rPr>
          <w:rFonts w:hint="eastAsia"/>
          <w:szCs w:val="21"/>
          <w:lang w:eastAsia="zh-CN"/>
        </w:rPr>
        <w:t>中标单位</w:t>
      </w:r>
      <w:r>
        <w:rPr>
          <w:rFonts w:hint="eastAsia"/>
          <w:szCs w:val="21"/>
        </w:rPr>
        <w:t>其他权利义务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Cs w:val="21"/>
        </w:rPr>
      </w:pPr>
      <w:r>
        <w:rPr>
          <w:rFonts w:hint="eastAsia"/>
          <w:b/>
          <w:bCs/>
          <w:szCs w:val="21"/>
        </w:rPr>
        <w:t>第六条  质量监督及履约评价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（一）由</w:t>
      </w:r>
      <w:r>
        <w:rPr>
          <w:rFonts w:hint="eastAsia"/>
          <w:szCs w:val="21"/>
          <w:lang w:eastAsia="zh-CN"/>
        </w:rPr>
        <w:t>招标单位</w:t>
      </w:r>
      <w:r>
        <w:rPr>
          <w:rFonts w:hint="eastAsia"/>
          <w:szCs w:val="21"/>
        </w:rPr>
        <w:t>在日常工作中监督</w:t>
      </w:r>
      <w:r>
        <w:rPr>
          <w:rFonts w:hint="eastAsia"/>
          <w:szCs w:val="21"/>
          <w:lang w:eastAsia="zh-CN"/>
        </w:rPr>
        <w:t>中标单位</w:t>
      </w:r>
      <w:r>
        <w:rPr>
          <w:rFonts w:hint="eastAsia"/>
          <w:szCs w:val="21"/>
        </w:rPr>
        <w:t>工作情况，若发现</w:t>
      </w:r>
      <w:r>
        <w:rPr>
          <w:rFonts w:hint="eastAsia"/>
          <w:szCs w:val="21"/>
          <w:lang w:eastAsia="zh-CN"/>
        </w:rPr>
        <w:t>中标单位</w:t>
      </w:r>
      <w:r>
        <w:rPr>
          <w:rFonts w:hint="eastAsia"/>
          <w:szCs w:val="21"/>
        </w:rPr>
        <w:t>未按合同约定内容开展协审工作或者未按照强制性标准审查，</w:t>
      </w:r>
      <w:r>
        <w:rPr>
          <w:rFonts w:hint="eastAsia"/>
          <w:szCs w:val="21"/>
          <w:lang w:eastAsia="zh-CN"/>
        </w:rPr>
        <w:t>招标单位</w:t>
      </w:r>
      <w:r>
        <w:rPr>
          <w:rFonts w:hint="eastAsia"/>
          <w:szCs w:val="21"/>
        </w:rPr>
        <w:t>将按</w:t>
      </w:r>
      <w:bookmarkStart w:id="11" w:name="_Hlk152167605"/>
      <w:r>
        <w:rPr>
          <w:rFonts w:hint="eastAsia"/>
          <w:szCs w:val="21"/>
        </w:rPr>
        <w:t>合同暂定价5</w:t>
      </w:r>
      <w:r>
        <w:rPr>
          <w:rFonts w:hint="eastAsia"/>
          <w:szCs w:val="21"/>
          <w:lang w:val="en-US" w:eastAsia="zh-CN"/>
        </w:rPr>
        <w:t>%</w:t>
      </w:r>
      <w:r>
        <w:rPr>
          <w:rFonts w:hint="eastAsia"/>
          <w:szCs w:val="21"/>
        </w:rPr>
        <w:t>/次</w:t>
      </w:r>
      <w:bookmarkEnd w:id="11"/>
      <w:r>
        <w:rPr>
          <w:rFonts w:hint="eastAsia"/>
          <w:szCs w:val="21"/>
        </w:rPr>
        <w:t>的标准扣除作为违约金，本条约定的违约金上限不超过合同暂定价的20</w:t>
      </w:r>
      <w:r>
        <w:rPr>
          <w:rFonts w:hint="eastAsia"/>
          <w:szCs w:val="21"/>
          <w:lang w:val="en-US" w:eastAsia="zh-CN"/>
        </w:rPr>
        <w:t>%</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（二）</w:t>
      </w:r>
      <w:r>
        <w:rPr>
          <w:rFonts w:hint="eastAsia"/>
          <w:szCs w:val="21"/>
          <w:lang w:eastAsia="zh-CN"/>
        </w:rPr>
        <w:t>中标单位</w:t>
      </w:r>
      <w:r>
        <w:rPr>
          <w:rFonts w:hint="eastAsia"/>
          <w:szCs w:val="21"/>
        </w:rPr>
        <w:t>向</w:t>
      </w:r>
      <w:r>
        <w:rPr>
          <w:rFonts w:hint="eastAsia"/>
          <w:szCs w:val="21"/>
          <w:lang w:eastAsia="zh-CN"/>
        </w:rPr>
        <w:t>招标单位</w:t>
      </w:r>
      <w:r>
        <w:rPr>
          <w:rFonts w:hint="eastAsia"/>
          <w:szCs w:val="21"/>
        </w:rPr>
        <w:t>提交工作开展情况服务报告，由</w:t>
      </w:r>
      <w:r>
        <w:rPr>
          <w:rFonts w:hint="eastAsia"/>
          <w:szCs w:val="21"/>
          <w:lang w:eastAsia="zh-CN"/>
        </w:rPr>
        <w:t>招标单位</w:t>
      </w:r>
      <w:r>
        <w:rPr>
          <w:rFonts w:hint="eastAsia"/>
          <w:szCs w:val="21"/>
        </w:rPr>
        <w:t>质安科代表</w:t>
      </w:r>
      <w:r>
        <w:rPr>
          <w:rFonts w:hint="eastAsia"/>
          <w:szCs w:val="21"/>
          <w:lang w:eastAsia="zh-CN"/>
        </w:rPr>
        <w:t>招标单位</w:t>
      </w:r>
      <w:r>
        <w:rPr>
          <w:rFonts w:hint="eastAsia"/>
          <w:szCs w:val="21"/>
        </w:rPr>
        <w:t>负责收集听取被服务单位意见，对</w:t>
      </w:r>
      <w:r>
        <w:rPr>
          <w:rFonts w:hint="eastAsia"/>
          <w:szCs w:val="21"/>
          <w:lang w:eastAsia="zh-CN"/>
        </w:rPr>
        <w:t>中标单位</w:t>
      </w:r>
      <w:r>
        <w:rPr>
          <w:rFonts w:hint="eastAsia"/>
          <w:szCs w:val="21"/>
        </w:rPr>
        <w:t>的工作履职情况、服务质量情况进行监督，督促</w:t>
      </w:r>
      <w:r>
        <w:rPr>
          <w:rFonts w:hint="eastAsia"/>
          <w:szCs w:val="21"/>
          <w:lang w:eastAsia="zh-CN"/>
        </w:rPr>
        <w:t>中标单位</w:t>
      </w:r>
      <w:r>
        <w:rPr>
          <w:rFonts w:hint="eastAsia"/>
          <w:szCs w:val="21"/>
        </w:rPr>
        <w:t>及时按照合同服务内容开展各项工作。项目结束</w:t>
      </w:r>
      <w:r>
        <w:rPr>
          <w:rFonts w:hint="eastAsia"/>
          <w:szCs w:val="21"/>
          <w:lang w:val="en-US" w:eastAsia="zh-CN"/>
        </w:rPr>
        <w:t>后</w:t>
      </w:r>
      <w:r>
        <w:rPr>
          <w:rFonts w:hint="eastAsia"/>
          <w:szCs w:val="21"/>
        </w:rPr>
        <w:t>15日内，</w:t>
      </w:r>
      <w:r>
        <w:rPr>
          <w:rFonts w:hint="eastAsia"/>
          <w:szCs w:val="21"/>
          <w:lang w:eastAsia="zh-CN"/>
        </w:rPr>
        <w:t>中标单位</w:t>
      </w:r>
      <w:r>
        <w:rPr>
          <w:rFonts w:hint="eastAsia"/>
          <w:szCs w:val="21"/>
        </w:rPr>
        <w:t>向</w:t>
      </w:r>
      <w:r>
        <w:rPr>
          <w:rFonts w:hint="eastAsia"/>
          <w:szCs w:val="21"/>
          <w:lang w:eastAsia="zh-CN"/>
        </w:rPr>
        <w:t>招标单位</w:t>
      </w:r>
      <w:r>
        <w:rPr>
          <w:rFonts w:hint="eastAsia"/>
          <w:szCs w:val="21"/>
        </w:rPr>
        <w:t>提交服务项目履约报告，由</w:t>
      </w:r>
      <w:r>
        <w:rPr>
          <w:rFonts w:hint="eastAsia"/>
          <w:szCs w:val="21"/>
          <w:lang w:eastAsia="zh-CN"/>
        </w:rPr>
        <w:t>招标单位</w:t>
      </w:r>
      <w:r>
        <w:rPr>
          <w:rFonts w:hint="eastAsia"/>
          <w:szCs w:val="21"/>
        </w:rPr>
        <w:t>对</w:t>
      </w:r>
      <w:r>
        <w:rPr>
          <w:rFonts w:hint="eastAsia"/>
          <w:szCs w:val="21"/>
          <w:lang w:eastAsia="zh-CN"/>
        </w:rPr>
        <w:t>中标单位</w:t>
      </w:r>
      <w:r>
        <w:rPr>
          <w:rFonts w:hint="eastAsia"/>
          <w:szCs w:val="21"/>
        </w:rPr>
        <w:t>的服务情况作出评价。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Cs w:val="21"/>
        </w:rPr>
      </w:pPr>
      <w:r>
        <w:rPr>
          <w:rFonts w:hint="eastAsia"/>
          <w:b/>
          <w:bCs/>
          <w:szCs w:val="21"/>
        </w:rPr>
        <w:t>第七条  收费标准及支付方式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甲乙双方同意：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收费标准根据国家发展改革委《关于降低部分建设项目收费标准规范收费行为等有关问题的通知》（发改价格[2011]534号）、广东省物价局《转发国家发展改革委关于降低部分建设项目收费标准规范收费行为等有关问题的通知》（粤价[2011]88号），审查费用以工程勘察设计收费的6.5</w:t>
      </w:r>
      <w:r>
        <w:rPr>
          <w:rFonts w:hint="eastAsia"/>
          <w:sz w:val="24"/>
          <w:szCs w:val="24"/>
          <w:lang w:val="en-US" w:eastAsia="zh-CN"/>
        </w:rPr>
        <w:t>%</w:t>
      </w:r>
      <w:r>
        <w:rPr>
          <w:rFonts w:hint="eastAsia"/>
          <w:sz w:val="24"/>
          <w:szCs w:val="24"/>
        </w:rPr>
        <w:t>同时下浮10</w:t>
      </w:r>
      <w:r>
        <w:rPr>
          <w:rFonts w:hint="eastAsia"/>
          <w:sz w:val="24"/>
          <w:szCs w:val="24"/>
          <w:lang w:val="en-US" w:eastAsia="zh-CN"/>
        </w:rPr>
        <w:t>%</w:t>
      </w:r>
      <w:r>
        <w:rPr>
          <w:rFonts w:hint="eastAsia"/>
          <w:sz w:val="24"/>
          <w:szCs w:val="24"/>
        </w:rPr>
        <w:t>计取。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合同暂定价为人民币</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元 （大写：</w:t>
      </w:r>
      <w:r>
        <w:rPr>
          <w:rFonts w:hint="eastAsia"/>
          <w:sz w:val="24"/>
          <w:szCs w:val="24"/>
          <w:u w:val="single"/>
          <w:lang w:val="en-US" w:eastAsia="zh-CN"/>
        </w:rPr>
        <w:t xml:space="preserve">       </w:t>
      </w:r>
      <w:r>
        <w:rPr>
          <w:rFonts w:hint="eastAsia"/>
          <w:sz w:val="24"/>
          <w:szCs w:val="24"/>
        </w:rPr>
        <w:t>人民币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2024年</w:t>
      </w:r>
      <w:r>
        <w:rPr>
          <w:rFonts w:hint="eastAsia"/>
          <w:sz w:val="24"/>
          <w:szCs w:val="24"/>
          <w:lang w:val="en-US" w:eastAsia="zh-CN"/>
        </w:rPr>
        <w:t>12</w:t>
      </w:r>
      <w:r>
        <w:rPr>
          <w:rFonts w:hint="eastAsia"/>
          <w:sz w:val="24"/>
          <w:szCs w:val="24"/>
        </w:rPr>
        <w:t>月</w:t>
      </w:r>
      <w:r>
        <w:rPr>
          <w:rFonts w:hint="eastAsia"/>
          <w:sz w:val="24"/>
          <w:szCs w:val="24"/>
          <w:lang w:val="en-US" w:eastAsia="zh-CN"/>
        </w:rPr>
        <w:t>10</w:t>
      </w:r>
      <w:r>
        <w:rPr>
          <w:rFonts w:hint="eastAsia"/>
          <w:sz w:val="24"/>
          <w:szCs w:val="24"/>
        </w:rPr>
        <w:t>日前，</w:t>
      </w:r>
      <w:r>
        <w:rPr>
          <w:rFonts w:hint="eastAsia"/>
          <w:sz w:val="24"/>
          <w:szCs w:val="24"/>
          <w:lang w:eastAsia="zh-CN"/>
        </w:rPr>
        <w:t>中标单位</w:t>
      </w:r>
      <w:r>
        <w:rPr>
          <w:rFonts w:hint="eastAsia"/>
          <w:sz w:val="24"/>
          <w:szCs w:val="24"/>
        </w:rPr>
        <w:t>提交对应节点的工作成果，经</w:t>
      </w:r>
      <w:r>
        <w:rPr>
          <w:rFonts w:hint="eastAsia"/>
          <w:sz w:val="24"/>
          <w:szCs w:val="24"/>
          <w:lang w:eastAsia="zh-CN"/>
        </w:rPr>
        <w:t>招标单位</w:t>
      </w:r>
      <w:r>
        <w:rPr>
          <w:rFonts w:hint="eastAsia"/>
          <w:sz w:val="24"/>
          <w:szCs w:val="24"/>
        </w:rPr>
        <w:t>复核后据实际工作量按约定计费标准</w:t>
      </w:r>
      <w:r>
        <w:rPr>
          <w:rFonts w:hint="eastAsia"/>
          <w:sz w:val="24"/>
          <w:szCs w:val="24"/>
          <w:lang w:val="en-US" w:eastAsia="zh-CN"/>
        </w:rPr>
        <w:t>结算，若中标单位实际完成工作量计取服务费高于合同暂定价，招标单位按照合同暂定价结算；若低于合同暂定价，招标单位先按照合同暂定价支付，待合同期满，双方按照中标单位实际完成工作量进行最终结算，</w:t>
      </w:r>
      <w:r>
        <w:rPr>
          <w:rFonts w:hint="eastAsia"/>
          <w:sz w:val="24"/>
          <w:szCs w:val="24"/>
        </w:rPr>
        <w:t>若</w:t>
      </w:r>
      <w:r>
        <w:rPr>
          <w:rFonts w:hint="eastAsia"/>
          <w:sz w:val="24"/>
          <w:szCs w:val="24"/>
          <w:lang w:val="en-US" w:eastAsia="zh-CN"/>
        </w:rPr>
        <w:t>中标单位实际</w:t>
      </w:r>
      <w:r>
        <w:rPr>
          <w:rFonts w:hint="eastAsia"/>
          <w:sz w:val="24"/>
          <w:szCs w:val="24"/>
        </w:rPr>
        <w:t>完成工作量计取服务费用低于合同暂定价，按实际完成工作量计取</w:t>
      </w:r>
      <w:r>
        <w:rPr>
          <w:rFonts w:hint="eastAsia"/>
          <w:sz w:val="24"/>
          <w:szCs w:val="24"/>
          <w:lang w:eastAsia="zh-CN"/>
        </w:rPr>
        <w:t>，</w:t>
      </w:r>
      <w:r>
        <w:rPr>
          <w:rFonts w:hint="eastAsia"/>
          <w:sz w:val="24"/>
          <w:szCs w:val="24"/>
          <w:lang w:val="en-US" w:eastAsia="zh-CN"/>
        </w:rPr>
        <w:t>中标单位退回超付部分金额</w:t>
      </w:r>
      <w:r>
        <w:rPr>
          <w:rFonts w:hint="eastAsia"/>
          <w:sz w:val="24"/>
          <w:szCs w:val="24"/>
        </w:rPr>
        <w:t>；若高于合同暂定价，按合同暂定价结算。如出现超付现象，</w:t>
      </w:r>
      <w:r>
        <w:rPr>
          <w:rFonts w:hint="eastAsia"/>
          <w:sz w:val="24"/>
          <w:szCs w:val="24"/>
          <w:lang w:eastAsia="zh-CN"/>
        </w:rPr>
        <w:t>中标单位</w:t>
      </w:r>
      <w:r>
        <w:rPr>
          <w:rFonts w:hint="eastAsia"/>
          <w:sz w:val="24"/>
          <w:szCs w:val="24"/>
        </w:rPr>
        <w:t>应</w:t>
      </w:r>
      <w:r>
        <w:rPr>
          <w:rFonts w:hint="eastAsia"/>
          <w:sz w:val="24"/>
          <w:szCs w:val="24"/>
          <w:lang w:val="en-US" w:eastAsia="zh-CN"/>
        </w:rPr>
        <w:t>在收到招标单位书面通知之日起7个工作日内</w:t>
      </w:r>
      <w:r>
        <w:rPr>
          <w:rFonts w:hint="eastAsia"/>
          <w:sz w:val="24"/>
          <w:szCs w:val="24"/>
        </w:rPr>
        <w:t>无条件退回。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w:t>
      </w:r>
      <w:bookmarkStart w:id="12" w:name="_Hlk152167826"/>
      <w:r>
        <w:rPr>
          <w:rFonts w:hint="eastAsia"/>
          <w:sz w:val="24"/>
          <w:szCs w:val="24"/>
        </w:rPr>
        <w:t>具体付款方式按深圳市南山区财政局有关规定执行。以上所有款项的支付，均以</w:t>
      </w:r>
      <w:r>
        <w:rPr>
          <w:rFonts w:hint="eastAsia"/>
          <w:sz w:val="24"/>
          <w:szCs w:val="24"/>
          <w:lang w:eastAsia="zh-CN"/>
        </w:rPr>
        <w:t>招标单位</w:t>
      </w:r>
      <w:r>
        <w:rPr>
          <w:rFonts w:hint="eastAsia"/>
          <w:sz w:val="24"/>
          <w:szCs w:val="24"/>
        </w:rPr>
        <w:t>收到政府相关部门拨付款为前提，如因财政审批导致逾期付款的，不视为</w:t>
      </w:r>
      <w:r>
        <w:rPr>
          <w:rFonts w:hint="eastAsia"/>
          <w:sz w:val="24"/>
          <w:szCs w:val="24"/>
          <w:lang w:eastAsia="zh-CN"/>
        </w:rPr>
        <w:t>招标单位</w:t>
      </w:r>
      <w:r>
        <w:rPr>
          <w:rFonts w:hint="eastAsia"/>
          <w:sz w:val="24"/>
          <w:szCs w:val="24"/>
        </w:rPr>
        <w:t>违约，</w:t>
      </w:r>
      <w:r>
        <w:rPr>
          <w:rFonts w:hint="eastAsia"/>
          <w:sz w:val="24"/>
          <w:szCs w:val="24"/>
          <w:lang w:eastAsia="zh-CN"/>
        </w:rPr>
        <w:t>中标单位</w:t>
      </w:r>
      <w:r>
        <w:rPr>
          <w:rFonts w:hint="eastAsia"/>
          <w:sz w:val="24"/>
          <w:szCs w:val="24"/>
        </w:rPr>
        <w:t>仍应继续履行各项合同义务。</w:t>
      </w:r>
      <w:bookmarkEnd w:id="12"/>
      <w:r>
        <w:rPr>
          <w:rFonts w:hint="eastAsia"/>
          <w:sz w:val="24"/>
          <w:szCs w:val="24"/>
        </w:rPr>
        <w:t xml:space="preserve"> </w:t>
      </w:r>
    </w:p>
    <w:p>
      <w:pPr>
        <w:pStyle w:val="13"/>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cs="宋体"/>
          <w:b w:val="0"/>
          <w:bCs w:val="0"/>
          <w:szCs w:val="21"/>
        </w:rPr>
      </w:pPr>
      <w:r>
        <w:rPr>
          <w:rFonts w:hint="eastAsia" w:cs="宋体"/>
          <w:b w:val="0"/>
          <w:bCs w:val="0"/>
          <w:szCs w:val="21"/>
        </w:rPr>
        <w:t>（四）</w:t>
      </w:r>
      <w:bookmarkStart w:id="13" w:name="_Hlk152167841"/>
      <w:r>
        <w:rPr>
          <w:rFonts w:hint="eastAsia" w:cs="宋体"/>
          <w:b w:val="0"/>
          <w:bCs w:val="0"/>
          <w:szCs w:val="21"/>
          <w:lang w:eastAsia="zh-CN"/>
        </w:rPr>
        <w:t>招标单位</w:t>
      </w:r>
      <w:r>
        <w:rPr>
          <w:rFonts w:hint="eastAsia" w:cs="宋体"/>
          <w:b w:val="0"/>
          <w:bCs w:val="0"/>
          <w:szCs w:val="21"/>
        </w:rPr>
        <w:t>支付合同价款前，</w:t>
      </w:r>
      <w:r>
        <w:rPr>
          <w:rFonts w:hint="eastAsia" w:cs="宋体"/>
          <w:b w:val="0"/>
          <w:bCs w:val="0"/>
          <w:szCs w:val="21"/>
          <w:lang w:eastAsia="zh-CN"/>
        </w:rPr>
        <w:t>中标单位</w:t>
      </w:r>
      <w:r>
        <w:rPr>
          <w:rFonts w:hint="eastAsia" w:cs="宋体"/>
          <w:b w:val="0"/>
          <w:bCs w:val="0"/>
          <w:szCs w:val="21"/>
        </w:rPr>
        <w:t>需提供合法含税发票，否则，</w:t>
      </w:r>
      <w:r>
        <w:rPr>
          <w:rFonts w:hint="eastAsia" w:cs="宋体"/>
          <w:b w:val="0"/>
          <w:bCs w:val="0"/>
          <w:szCs w:val="21"/>
          <w:lang w:eastAsia="zh-CN"/>
        </w:rPr>
        <w:t>招标单位</w:t>
      </w:r>
      <w:r>
        <w:rPr>
          <w:rFonts w:hint="eastAsia" w:cs="宋体"/>
          <w:b w:val="0"/>
          <w:bCs w:val="0"/>
          <w:szCs w:val="21"/>
        </w:rPr>
        <w:t>有权迟延付款而无需承担违约责任。</w:t>
      </w:r>
      <w:bookmarkEnd w:id="13"/>
    </w:p>
    <w:p>
      <w:pPr>
        <w:pStyle w:val="13"/>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eastAsia="宋体" w:cs="宋体"/>
          <w:b w:val="0"/>
          <w:bCs w:val="0"/>
          <w:szCs w:val="21"/>
          <w:lang w:eastAsia="zh-CN"/>
        </w:rPr>
      </w:pPr>
      <w:r>
        <w:rPr>
          <w:rFonts w:hint="eastAsia" w:cs="宋体"/>
          <w:b w:val="0"/>
          <w:bCs w:val="0"/>
          <w:szCs w:val="21"/>
          <w:lang w:eastAsia="zh-CN"/>
        </w:rPr>
        <w:t>（</w:t>
      </w:r>
      <w:r>
        <w:rPr>
          <w:rFonts w:hint="eastAsia" w:cs="宋体"/>
          <w:b w:val="0"/>
          <w:bCs w:val="0"/>
          <w:szCs w:val="21"/>
          <w:lang w:val="en-US" w:eastAsia="zh-CN"/>
        </w:rPr>
        <w:t>五</w:t>
      </w:r>
      <w:r>
        <w:rPr>
          <w:rFonts w:hint="eastAsia" w:cs="宋体"/>
          <w:b w:val="0"/>
          <w:bCs w:val="0"/>
          <w:szCs w:val="21"/>
          <w:lang w:eastAsia="zh-CN"/>
        </w:rPr>
        <w:t>）</w:t>
      </w:r>
      <w:r>
        <w:rPr>
          <w:rFonts w:hint="eastAsia" w:cs="宋体"/>
          <w:b w:val="0"/>
          <w:bCs w:val="0"/>
          <w:szCs w:val="21"/>
          <w:lang w:val="en-US" w:eastAsia="zh-CN"/>
        </w:rPr>
        <w:t>本合同</w:t>
      </w:r>
      <w:r>
        <w:rPr>
          <w:rFonts w:hint="eastAsia" w:cs="宋体"/>
          <w:b w:val="0"/>
          <w:bCs w:val="0"/>
          <w:szCs w:val="21"/>
          <w:lang w:eastAsia="zh-CN"/>
        </w:rPr>
        <w:t>采用总价包干、据实结算的方式，结算金额如提前达到支付上限的，中标单位应继续提供相应技术服务至2025年1月20日</w:t>
      </w:r>
      <w:r>
        <w:rPr>
          <w:rFonts w:hint="eastAsia" w:cs="宋体"/>
          <w:b w:val="0"/>
          <w:bCs w:val="0"/>
          <w:szCs w:val="21"/>
          <w:lang w:val="en-US" w:eastAsia="zh-CN"/>
        </w:rPr>
        <w:t>合同期满</w:t>
      </w:r>
      <w:r>
        <w:rPr>
          <w:rFonts w:hint="eastAsia" w:cs="宋体"/>
          <w:b w:val="0"/>
          <w:bCs w:val="0"/>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Cs w:val="21"/>
        </w:rPr>
      </w:pPr>
      <w:r>
        <w:rPr>
          <w:rFonts w:hint="eastAsia"/>
          <w:b/>
          <w:bCs/>
          <w:szCs w:val="21"/>
        </w:rPr>
        <w:t>第八条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bookmarkStart w:id="14" w:name="_Hlk152251245"/>
      <w:r>
        <w:rPr>
          <w:rFonts w:hint="eastAsia"/>
          <w:szCs w:val="21"/>
        </w:rPr>
        <w:t>（一）</w:t>
      </w:r>
      <w:r>
        <w:rPr>
          <w:rFonts w:hint="eastAsia"/>
          <w:szCs w:val="21"/>
          <w:lang w:eastAsia="zh-CN"/>
        </w:rPr>
        <w:t>中标单位</w:t>
      </w:r>
      <w:r>
        <w:rPr>
          <w:rFonts w:hint="eastAsia"/>
          <w:szCs w:val="21"/>
        </w:rPr>
        <w:t>违反本合同约定，给</w:t>
      </w:r>
      <w:r>
        <w:rPr>
          <w:rFonts w:hint="eastAsia"/>
          <w:szCs w:val="21"/>
          <w:lang w:eastAsia="zh-CN"/>
        </w:rPr>
        <w:t>招标单位</w:t>
      </w:r>
      <w:r>
        <w:rPr>
          <w:rFonts w:hint="eastAsia"/>
          <w:szCs w:val="21"/>
        </w:rPr>
        <w:t>造成损失的，应承担相应的赔偿责任</w:t>
      </w:r>
      <w:r>
        <w:rPr>
          <w:rFonts w:hint="eastAsia"/>
          <w:szCs w:val="21"/>
          <w:lang w:eastAsia="zh-CN"/>
        </w:rPr>
        <w:t>，</w:t>
      </w:r>
      <w:r>
        <w:rPr>
          <w:rFonts w:hint="eastAsia"/>
          <w:szCs w:val="21"/>
          <w:lang w:val="en-US" w:eastAsia="zh-CN"/>
        </w:rPr>
        <w:t>包括但不限于直接损失、间接损失以及招标单位为维权而支出的</w:t>
      </w:r>
      <w:r>
        <w:rPr>
          <w:rFonts w:hint="eastAsia"/>
          <w:szCs w:val="21"/>
        </w:rPr>
        <w:t>诉讼费、律师费、担保费、财产保全费、调查费、执行费等</w:t>
      </w:r>
      <w:r>
        <w:rPr>
          <w:rFonts w:hint="eastAsia"/>
          <w:szCs w:val="21"/>
          <w:lang w:val="en-US" w:eastAsia="zh-CN"/>
        </w:rPr>
        <w:t>一切费用</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Cs w:val="21"/>
          <w:lang w:val="en-US" w:eastAsia="zh-CN"/>
        </w:rPr>
      </w:pPr>
      <w:r>
        <w:rPr>
          <w:rFonts w:hint="eastAsia"/>
          <w:szCs w:val="21"/>
          <w:lang w:eastAsia="zh-CN"/>
        </w:rPr>
        <w:t>（</w:t>
      </w:r>
      <w:r>
        <w:rPr>
          <w:rFonts w:hint="eastAsia"/>
          <w:szCs w:val="21"/>
          <w:lang w:val="en-US" w:eastAsia="zh-CN"/>
        </w:rPr>
        <w:t>二</w:t>
      </w:r>
      <w:r>
        <w:rPr>
          <w:rFonts w:hint="eastAsia"/>
          <w:szCs w:val="21"/>
          <w:lang w:eastAsia="zh-CN"/>
        </w:rPr>
        <w:t>）</w:t>
      </w:r>
      <w:r>
        <w:rPr>
          <w:rFonts w:hint="eastAsia"/>
          <w:szCs w:val="21"/>
          <w:lang w:val="en-US" w:eastAsia="zh-CN"/>
        </w:rPr>
        <w:t>中标单位未按合同约定时间向招标单位退回超付部分金额的，每逾期1日，中标单位应按照应退金额的1%向招标单位支付违约金。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w:t>
      </w:r>
      <w:r>
        <w:rPr>
          <w:rFonts w:hint="eastAsia"/>
          <w:szCs w:val="21"/>
          <w:lang w:val="en-US" w:eastAsia="zh-CN"/>
        </w:rPr>
        <w:t>三</w:t>
      </w:r>
      <w:r>
        <w:rPr>
          <w:rFonts w:hint="eastAsia"/>
          <w:szCs w:val="21"/>
        </w:rPr>
        <w:t>）</w:t>
      </w:r>
      <w:r>
        <w:rPr>
          <w:rFonts w:hint="eastAsia"/>
          <w:szCs w:val="21"/>
          <w:lang w:eastAsia="zh-CN"/>
        </w:rPr>
        <w:t>中标单位</w:t>
      </w:r>
      <w:r>
        <w:rPr>
          <w:rFonts w:hint="eastAsia"/>
          <w:szCs w:val="21"/>
        </w:rPr>
        <w:t>负责人员应当按照投标文件中提供的人员名单提供抽查服务，若提供的名单不符合招标文件中要求的人员，则在中标后10个工作日内予以</w:t>
      </w:r>
      <w:r>
        <w:rPr>
          <w:rFonts w:hint="eastAsia"/>
          <w:szCs w:val="21"/>
          <w:lang w:val="en-US" w:eastAsia="zh-CN"/>
        </w:rPr>
        <w:t>调整</w:t>
      </w:r>
      <w:r>
        <w:rPr>
          <w:rFonts w:hint="eastAsia"/>
          <w:szCs w:val="21"/>
        </w:rPr>
        <w:t>，无法</w:t>
      </w:r>
      <w:r>
        <w:rPr>
          <w:rFonts w:hint="eastAsia"/>
          <w:szCs w:val="21"/>
          <w:lang w:val="en-US" w:eastAsia="zh-CN"/>
        </w:rPr>
        <w:t>调整</w:t>
      </w:r>
      <w:r>
        <w:rPr>
          <w:rFonts w:hint="eastAsia"/>
          <w:szCs w:val="21"/>
        </w:rPr>
        <w:t>的视为违约，</w:t>
      </w:r>
      <w:r>
        <w:rPr>
          <w:rFonts w:hint="eastAsia"/>
          <w:szCs w:val="21"/>
          <w:lang w:eastAsia="zh-CN"/>
        </w:rPr>
        <w:t>中标单位</w:t>
      </w:r>
      <w:r>
        <w:rPr>
          <w:rFonts w:hint="eastAsia"/>
          <w:szCs w:val="21"/>
        </w:rPr>
        <w:t>应当按照合同暂定价的5</w:t>
      </w:r>
      <w:r>
        <w:rPr>
          <w:rFonts w:hint="eastAsia"/>
          <w:szCs w:val="21"/>
          <w:lang w:val="en-US" w:eastAsia="zh-CN"/>
        </w:rPr>
        <w:t>%</w:t>
      </w:r>
      <w:r>
        <w:rPr>
          <w:rFonts w:hint="eastAsia"/>
          <w:szCs w:val="21"/>
        </w:rPr>
        <w:t>向</w:t>
      </w:r>
      <w:r>
        <w:rPr>
          <w:rFonts w:hint="eastAsia"/>
          <w:szCs w:val="21"/>
          <w:lang w:eastAsia="zh-CN"/>
        </w:rPr>
        <w:t>招标单位</w:t>
      </w:r>
      <w:r>
        <w:rPr>
          <w:rFonts w:hint="eastAsia"/>
          <w:szCs w:val="21"/>
        </w:rPr>
        <w:t>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Cs w:val="21"/>
        </w:rPr>
      </w:pPr>
      <w:r>
        <w:rPr>
          <w:rFonts w:hint="eastAsia"/>
          <w:szCs w:val="21"/>
        </w:rPr>
        <w:t>（</w:t>
      </w:r>
      <w:r>
        <w:rPr>
          <w:rFonts w:hint="eastAsia"/>
          <w:szCs w:val="21"/>
          <w:lang w:val="en-US" w:eastAsia="zh-CN"/>
        </w:rPr>
        <w:t>四</w:t>
      </w:r>
      <w:r>
        <w:rPr>
          <w:rFonts w:hint="eastAsia"/>
          <w:szCs w:val="21"/>
        </w:rPr>
        <w:t>）合同签订后，</w:t>
      </w:r>
      <w:r>
        <w:rPr>
          <w:rFonts w:hint="eastAsia"/>
          <w:szCs w:val="21"/>
          <w:lang w:eastAsia="zh-CN"/>
        </w:rPr>
        <w:t>中标单位</w:t>
      </w:r>
      <w:r>
        <w:rPr>
          <w:rFonts w:hint="eastAsia"/>
          <w:szCs w:val="21"/>
        </w:rPr>
        <w:t>服务团队若有人员变动，</w:t>
      </w:r>
      <w:r>
        <w:rPr>
          <w:rFonts w:hint="eastAsia"/>
          <w:szCs w:val="21"/>
          <w:lang w:eastAsia="zh-CN"/>
        </w:rPr>
        <w:t>中标单位</w:t>
      </w:r>
      <w:r>
        <w:rPr>
          <w:rFonts w:hint="eastAsia"/>
          <w:szCs w:val="21"/>
        </w:rPr>
        <w:t>应提前10个工作日向</w:t>
      </w:r>
      <w:r>
        <w:rPr>
          <w:rFonts w:hint="eastAsia"/>
          <w:szCs w:val="21"/>
          <w:lang w:eastAsia="zh-CN"/>
        </w:rPr>
        <w:t>招标单位</w:t>
      </w:r>
      <w:r>
        <w:rPr>
          <w:rFonts w:hint="eastAsia"/>
          <w:szCs w:val="21"/>
        </w:rPr>
        <w:t>书面报告，经</w:t>
      </w:r>
      <w:r>
        <w:rPr>
          <w:rFonts w:hint="eastAsia"/>
          <w:szCs w:val="21"/>
          <w:lang w:eastAsia="zh-CN"/>
        </w:rPr>
        <w:t>招标单位</w:t>
      </w:r>
      <w:r>
        <w:rPr>
          <w:rFonts w:hint="eastAsia"/>
          <w:szCs w:val="21"/>
        </w:rPr>
        <w:t>同意后再行变动，但要求变动的人员条件应与招标要求的人员条件一致。</w:t>
      </w:r>
      <w:r>
        <w:rPr>
          <w:rFonts w:hint="eastAsia"/>
          <w:szCs w:val="21"/>
          <w:lang w:eastAsia="zh-CN"/>
        </w:rPr>
        <w:t>中标单位</w:t>
      </w:r>
      <w:r>
        <w:rPr>
          <w:rFonts w:hint="eastAsia"/>
          <w:szCs w:val="21"/>
        </w:rPr>
        <w:t>未经</w:t>
      </w:r>
      <w:r>
        <w:rPr>
          <w:rFonts w:hint="eastAsia"/>
          <w:szCs w:val="21"/>
          <w:lang w:eastAsia="zh-CN"/>
        </w:rPr>
        <w:t>招标单位</w:t>
      </w:r>
      <w:r>
        <w:rPr>
          <w:rFonts w:hint="eastAsia"/>
          <w:szCs w:val="21"/>
        </w:rPr>
        <w:t>同意私自变动审图人员，则视为违约，</w:t>
      </w:r>
      <w:r>
        <w:rPr>
          <w:rFonts w:hint="eastAsia"/>
          <w:szCs w:val="21"/>
          <w:lang w:eastAsia="zh-CN"/>
        </w:rPr>
        <w:t>招标单位</w:t>
      </w:r>
      <w:r>
        <w:rPr>
          <w:rFonts w:hint="eastAsia"/>
          <w:szCs w:val="21"/>
        </w:rPr>
        <w:t>有权解除合同或根据情节对其进行合同暂定价5</w:t>
      </w:r>
      <w:r>
        <w:rPr>
          <w:rFonts w:hint="eastAsia"/>
          <w:szCs w:val="21"/>
          <w:lang w:val="en-US" w:eastAsia="zh-CN"/>
        </w:rPr>
        <w:t>%</w:t>
      </w:r>
      <w:r>
        <w:rPr>
          <w:rFonts w:hint="eastAsia"/>
          <w:szCs w:val="21"/>
        </w:rPr>
        <w:t>-10</w:t>
      </w:r>
      <w:r>
        <w:rPr>
          <w:rFonts w:hint="eastAsia"/>
          <w:szCs w:val="21"/>
          <w:lang w:val="en-US" w:eastAsia="zh-CN"/>
        </w:rPr>
        <w:t>%</w:t>
      </w:r>
      <w:r>
        <w:rPr>
          <w:rFonts w:hint="eastAsia"/>
          <w:szCs w:val="21"/>
        </w:rPr>
        <w:t>的处罚。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Cs w:val="21"/>
          <w:lang w:val="en-US" w:eastAsia="zh-CN"/>
        </w:rPr>
      </w:pPr>
      <w:r>
        <w:rPr>
          <w:rFonts w:hint="eastAsia"/>
          <w:szCs w:val="21"/>
          <w:lang w:eastAsia="zh-CN"/>
        </w:rPr>
        <w:t>（</w:t>
      </w:r>
      <w:r>
        <w:rPr>
          <w:rFonts w:hint="eastAsia"/>
          <w:szCs w:val="21"/>
          <w:lang w:val="en-US" w:eastAsia="zh-CN"/>
        </w:rPr>
        <w:t>五</w:t>
      </w:r>
      <w:r>
        <w:rPr>
          <w:rFonts w:hint="eastAsia"/>
          <w:szCs w:val="21"/>
          <w:lang w:eastAsia="zh-CN"/>
        </w:rPr>
        <w:t>）</w:t>
      </w:r>
      <w:r>
        <w:rPr>
          <w:rFonts w:hint="eastAsia"/>
          <w:szCs w:val="21"/>
          <w:lang w:val="en-US" w:eastAsia="zh-CN"/>
        </w:rPr>
        <w:t>合同履行过程中，中标单位未能在本合同约定的期限内提交工作成果的，每出现一次，招标单位有权扣除合同暂定价的0.5%作为违约金</w:t>
      </w:r>
      <w:r>
        <w:rPr>
          <w:rFonts w:hint="eastAsia"/>
          <w:szCs w:val="21"/>
        </w:rPr>
        <w:t>，扣完为止</w:t>
      </w:r>
      <w:r>
        <w:rPr>
          <w:rFonts w:hint="eastAsia"/>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w:t>
      </w:r>
      <w:r>
        <w:rPr>
          <w:rFonts w:hint="eastAsia"/>
          <w:szCs w:val="21"/>
          <w:lang w:val="en-US" w:eastAsia="zh-CN"/>
        </w:rPr>
        <w:t>六</w:t>
      </w:r>
      <w:r>
        <w:rPr>
          <w:rFonts w:hint="eastAsia"/>
          <w:szCs w:val="21"/>
        </w:rPr>
        <w:t>）合同履行过程中，非因不可抗力客观原因造成抽查进度滞后的，每出现一次，</w:t>
      </w:r>
      <w:r>
        <w:rPr>
          <w:rFonts w:hint="eastAsia"/>
          <w:szCs w:val="21"/>
          <w:lang w:val="en-US" w:eastAsia="zh-CN"/>
        </w:rPr>
        <w:t>招标单位有权</w:t>
      </w:r>
      <w:r>
        <w:rPr>
          <w:rFonts w:hint="eastAsia"/>
          <w:szCs w:val="21"/>
        </w:rPr>
        <w:t>扣除合同</w:t>
      </w:r>
      <w:r>
        <w:rPr>
          <w:rFonts w:hint="eastAsia"/>
          <w:szCs w:val="21"/>
          <w:lang w:val="en-US" w:eastAsia="zh-CN"/>
        </w:rPr>
        <w:t>暂定</w:t>
      </w:r>
      <w:r>
        <w:rPr>
          <w:rFonts w:hint="eastAsia"/>
          <w:szCs w:val="21"/>
        </w:rPr>
        <w:t>价的1</w:t>
      </w:r>
      <w:r>
        <w:rPr>
          <w:rFonts w:hint="eastAsia"/>
          <w:szCs w:val="21"/>
          <w:lang w:val="en-US" w:eastAsia="zh-CN"/>
        </w:rPr>
        <w:t>%</w:t>
      </w:r>
      <w:r>
        <w:rPr>
          <w:rFonts w:hint="eastAsia"/>
          <w:szCs w:val="21"/>
        </w:rPr>
        <w:t>作为违约金。合同期满，</w:t>
      </w:r>
      <w:r>
        <w:rPr>
          <w:rFonts w:hint="eastAsia"/>
          <w:szCs w:val="21"/>
          <w:lang w:eastAsia="zh-CN"/>
        </w:rPr>
        <w:t>中标单位</w:t>
      </w:r>
      <w:r>
        <w:rPr>
          <w:rFonts w:hint="eastAsia"/>
          <w:szCs w:val="21"/>
        </w:rPr>
        <w:t>未按合同要求完成抽查工作的，我局将按照实际完成抽查工作量付款，未完成部分不予付款，并按合同</w:t>
      </w:r>
      <w:r>
        <w:rPr>
          <w:rFonts w:hint="eastAsia"/>
          <w:szCs w:val="21"/>
          <w:lang w:val="en-US" w:eastAsia="zh-CN"/>
        </w:rPr>
        <w:t>暂定</w:t>
      </w:r>
      <w:r>
        <w:rPr>
          <w:rFonts w:hint="eastAsia"/>
          <w:szCs w:val="21"/>
        </w:rPr>
        <w:t>价的</w:t>
      </w:r>
      <w:r>
        <w:rPr>
          <w:szCs w:val="21"/>
        </w:rPr>
        <w:t>10</w:t>
      </w:r>
      <w:r>
        <w:rPr>
          <w:rFonts w:hint="eastAsia"/>
          <w:szCs w:val="21"/>
          <w:lang w:val="en-US" w:eastAsia="zh-CN"/>
        </w:rPr>
        <w:t>%</w:t>
      </w:r>
      <w:r>
        <w:rPr>
          <w:rFonts w:hint="eastAsia"/>
          <w:szCs w:val="21"/>
        </w:rPr>
        <w:t>扣除违约金。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w:t>
      </w:r>
      <w:r>
        <w:rPr>
          <w:rFonts w:hint="eastAsia"/>
          <w:szCs w:val="21"/>
          <w:lang w:val="en-US" w:eastAsia="zh-CN"/>
        </w:rPr>
        <w:t>七</w:t>
      </w:r>
      <w:r>
        <w:rPr>
          <w:rFonts w:hint="eastAsia"/>
          <w:szCs w:val="21"/>
        </w:rPr>
        <w:t>）由区质检站按照抽查项目数的5</w:t>
      </w:r>
      <w:r>
        <w:rPr>
          <w:rFonts w:hint="eastAsia"/>
          <w:szCs w:val="21"/>
          <w:lang w:val="en-US" w:eastAsia="zh-CN"/>
        </w:rPr>
        <w:t>%</w:t>
      </w:r>
      <w:r>
        <w:rPr>
          <w:rFonts w:hint="eastAsia"/>
          <w:szCs w:val="21"/>
        </w:rPr>
        <w:t>对工作情况进行再次抽查，若抽查发现未按合同约定内容开展协审工作或者未按照强制性标准审查，每发现一个项目施工图审查存在错误，</w:t>
      </w:r>
      <w:r>
        <w:rPr>
          <w:rFonts w:hint="eastAsia"/>
          <w:szCs w:val="21"/>
          <w:lang w:eastAsia="zh-CN"/>
        </w:rPr>
        <w:t>招标单位</w:t>
      </w:r>
      <w:r>
        <w:rPr>
          <w:rFonts w:hint="eastAsia"/>
          <w:szCs w:val="21"/>
          <w:lang w:val="en-US" w:eastAsia="zh-CN"/>
        </w:rPr>
        <w:t>有权</w:t>
      </w:r>
      <w:r>
        <w:rPr>
          <w:rFonts w:hint="eastAsia"/>
          <w:szCs w:val="21"/>
        </w:rPr>
        <w:t>扣除合同暂定价的0.5</w:t>
      </w:r>
      <w:r>
        <w:rPr>
          <w:rFonts w:hint="eastAsia"/>
          <w:szCs w:val="21"/>
          <w:lang w:val="en-US" w:eastAsia="zh-CN"/>
        </w:rPr>
        <w:t>%</w:t>
      </w:r>
      <w:r>
        <w:rPr>
          <w:rFonts w:hint="eastAsia"/>
          <w:szCs w:val="21"/>
        </w:rPr>
        <w:t>作为违约金，扣完为止。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w:t>
      </w:r>
      <w:r>
        <w:rPr>
          <w:rFonts w:hint="eastAsia"/>
          <w:szCs w:val="21"/>
          <w:lang w:val="en-US" w:eastAsia="zh-CN"/>
        </w:rPr>
        <w:t>八</w:t>
      </w:r>
      <w:r>
        <w:rPr>
          <w:rFonts w:hint="eastAsia"/>
          <w:szCs w:val="21"/>
        </w:rPr>
        <w:t>）</w:t>
      </w:r>
      <w:r>
        <w:rPr>
          <w:rFonts w:hint="eastAsia"/>
          <w:szCs w:val="21"/>
          <w:lang w:eastAsia="zh-CN"/>
        </w:rPr>
        <w:t>中标单位</w:t>
      </w:r>
      <w:r>
        <w:rPr>
          <w:rFonts w:hint="eastAsia"/>
          <w:szCs w:val="21"/>
        </w:rPr>
        <w:t xml:space="preserve">在审图工作时应保证公平、公正， </w:t>
      </w:r>
      <w:r>
        <w:rPr>
          <w:rFonts w:hint="eastAsia"/>
          <w:szCs w:val="21"/>
          <w:lang w:eastAsia="zh-CN"/>
        </w:rPr>
        <w:t>中标单位</w:t>
      </w:r>
      <w:r>
        <w:rPr>
          <w:rFonts w:hint="eastAsia"/>
          <w:szCs w:val="21"/>
        </w:rPr>
        <w:t>与被审图单位私下交易，或变相为被审图单位提供便利的，</w:t>
      </w:r>
      <w:r>
        <w:rPr>
          <w:rFonts w:hint="eastAsia"/>
          <w:szCs w:val="21"/>
          <w:lang w:eastAsia="zh-CN"/>
        </w:rPr>
        <w:t>招标单位</w:t>
      </w:r>
      <w:r>
        <w:rPr>
          <w:rFonts w:hint="eastAsia"/>
          <w:szCs w:val="21"/>
        </w:rPr>
        <w:t>有权解除合同，</w:t>
      </w:r>
      <w:r>
        <w:rPr>
          <w:rFonts w:hint="eastAsia"/>
          <w:szCs w:val="21"/>
          <w:lang w:eastAsia="zh-CN"/>
        </w:rPr>
        <w:t>中标单位</w:t>
      </w:r>
      <w:r>
        <w:rPr>
          <w:rFonts w:hint="eastAsia"/>
          <w:szCs w:val="21"/>
        </w:rPr>
        <w:t>应向</w:t>
      </w:r>
      <w:r>
        <w:rPr>
          <w:rFonts w:hint="eastAsia"/>
          <w:szCs w:val="21"/>
          <w:lang w:eastAsia="zh-CN"/>
        </w:rPr>
        <w:t>招标单位</w:t>
      </w:r>
      <w:r>
        <w:rPr>
          <w:rFonts w:hint="eastAsia"/>
          <w:szCs w:val="21"/>
        </w:rPr>
        <w:t>支付合同暂定价</w:t>
      </w:r>
      <w:r>
        <w:rPr>
          <w:szCs w:val="21"/>
        </w:rPr>
        <w:t>2</w:t>
      </w:r>
      <w:r>
        <w:rPr>
          <w:rFonts w:hint="eastAsia"/>
          <w:szCs w:val="21"/>
        </w:rPr>
        <w:t>0</w:t>
      </w:r>
      <w:r>
        <w:rPr>
          <w:rFonts w:hint="eastAsia"/>
          <w:szCs w:val="21"/>
          <w:lang w:val="en-US" w:eastAsia="zh-CN"/>
        </w:rPr>
        <w:t>%</w:t>
      </w:r>
      <w:r>
        <w:rPr>
          <w:rFonts w:hint="eastAsia"/>
          <w:szCs w:val="21"/>
        </w:rPr>
        <w:t>的违约金。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w:t>
      </w:r>
      <w:r>
        <w:rPr>
          <w:rFonts w:hint="eastAsia"/>
          <w:szCs w:val="21"/>
          <w:lang w:val="en-US" w:eastAsia="zh-CN"/>
        </w:rPr>
        <w:t>九</w:t>
      </w:r>
      <w:r>
        <w:rPr>
          <w:rFonts w:hint="eastAsia"/>
          <w:szCs w:val="21"/>
        </w:rPr>
        <w:t>）</w:t>
      </w:r>
      <w:r>
        <w:rPr>
          <w:rFonts w:hint="eastAsia"/>
          <w:szCs w:val="21"/>
          <w:lang w:eastAsia="zh-CN"/>
        </w:rPr>
        <w:t>中标单位</w:t>
      </w:r>
      <w:r>
        <w:rPr>
          <w:rFonts w:hint="eastAsia"/>
          <w:szCs w:val="21"/>
        </w:rPr>
        <w:t>无正当理由解除合同的，应向</w:t>
      </w:r>
      <w:r>
        <w:rPr>
          <w:rFonts w:hint="eastAsia"/>
          <w:szCs w:val="21"/>
          <w:lang w:eastAsia="zh-CN"/>
        </w:rPr>
        <w:t>招标单位</w:t>
      </w:r>
      <w:r>
        <w:rPr>
          <w:rFonts w:hint="eastAsia"/>
          <w:szCs w:val="21"/>
        </w:rPr>
        <w:t>支付合同暂定价</w:t>
      </w:r>
      <w:r>
        <w:rPr>
          <w:szCs w:val="21"/>
        </w:rPr>
        <w:t>2</w:t>
      </w:r>
      <w:r>
        <w:rPr>
          <w:rFonts w:hint="eastAsia"/>
          <w:szCs w:val="21"/>
        </w:rPr>
        <w:t>0</w:t>
      </w:r>
      <w:r>
        <w:rPr>
          <w:rFonts w:hint="eastAsia"/>
          <w:szCs w:val="21"/>
          <w:lang w:val="en-US" w:eastAsia="zh-CN"/>
        </w:rPr>
        <w:t>%</w:t>
      </w:r>
      <w:r>
        <w:rPr>
          <w:rFonts w:hint="eastAsia"/>
          <w:szCs w:val="21"/>
        </w:rPr>
        <w:t>的违约金，已经支付的费用在扣除相应的实际开展工作的费用之后</w:t>
      </w:r>
      <w:r>
        <w:rPr>
          <w:rFonts w:hint="eastAsia"/>
          <w:szCs w:val="21"/>
          <w:lang w:eastAsia="zh-CN"/>
        </w:rPr>
        <w:t>中标单位</w:t>
      </w:r>
      <w:r>
        <w:rPr>
          <w:rFonts w:hint="eastAsia"/>
          <w:szCs w:val="21"/>
        </w:rPr>
        <w:t>应在</w:t>
      </w:r>
      <w:r>
        <w:rPr>
          <w:rFonts w:hint="eastAsia"/>
          <w:szCs w:val="21"/>
          <w:lang w:eastAsia="zh-CN"/>
        </w:rPr>
        <w:t>招标单位</w:t>
      </w:r>
      <w:r>
        <w:rPr>
          <w:rFonts w:hint="eastAsia"/>
          <w:szCs w:val="21"/>
        </w:rPr>
        <w:t>发出退还的相关文件5个工作日内退还至</w:t>
      </w:r>
      <w:r>
        <w:rPr>
          <w:rFonts w:hint="eastAsia"/>
          <w:szCs w:val="21"/>
          <w:lang w:eastAsia="zh-CN"/>
        </w:rPr>
        <w:t>招标单位</w:t>
      </w:r>
      <w:r>
        <w:rPr>
          <w:rFonts w:hint="eastAsia"/>
          <w:szCs w:val="21"/>
        </w:rPr>
        <w:t>提供账户。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w:t>
      </w:r>
      <w:r>
        <w:rPr>
          <w:rFonts w:hint="eastAsia"/>
          <w:szCs w:val="21"/>
          <w:lang w:val="en-US" w:eastAsia="zh-CN"/>
        </w:rPr>
        <w:t>十</w:t>
      </w:r>
      <w:r>
        <w:rPr>
          <w:rFonts w:hint="eastAsia"/>
          <w:szCs w:val="21"/>
        </w:rPr>
        <w:t>）未经</w:t>
      </w:r>
      <w:r>
        <w:rPr>
          <w:rFonts w:hint="eastAsia"/>
          <w:szCs w:val="21"/>
          <w:lang w:eastAsia="zh-CN"/>
        </w:rPr>
        <w:t>招标单位</w:t>
      </w:r>
      <w:r>
        <w:rPr>
          <w:rFonts w:hint="eastAsia"/>
          <w:szCs w:val="21"/>
        </w:rPr>
        <w:t>同意，</w:t>
      </w:r>
      <w:r>
        <w:rPr>
          <w:rFonts w:hint="eastAsia"/>
          <w:szCs w:val="21"/>
          <w:lang w:eastAsia="zh-CN"/>
        </w:rPr>
        <w:t>中标单位</w:t>
      </w:r>
      <w:r>
        <w:rPr>
          <w:rFonts w:hint="eastAsia"/>
          <w:szCs w:val="21"/>
        </w:rPr>
        <w:t>不得将本合同项目的任务全部或者部分转委托给第三人，否则，应全额退还</w:t>
      </w:r>
      <w:r>
        <w:rPr>
          <w:rFonts w:hint="eastAsia"/>
          <w:szCs w:val="21"/>
          <w:lang w:eastAsia="zh-CN"/>
        </w:rPr>
        <w:t>招标单位</w:t>
      </w:r>
      <w:r>
        <w:rPr>
          <w:rFonts w:hint="eastAsia"/>
          <w:szCs w:val="21"/>
        </w:rPr>
        <w:t>已支付的费用，同时应当按照合同暂定价</w:t>
      </w:r>
      <w:r>
        <w:rPr>
          <w:szCs w:val="21"/>
        </w:rPr>
        <w:t>20</w:t>
      </w:r>
      <w:r>
        <w:rPr>
          <w:rFonts w:hint="eastAsia"/>
          <w:szCs w:val="21"/>
          <w:lang w:val="en-US" w:eastAsia="zh-CN"/>
        </w:rPr>
        <w:t>%</w:t>
      </w:r>
      <w:r>
        <w:rPr>
          <w:rFonts w:hint="eastAsia"/>
          <w:szCs w:val="21"/>
        </w:rPr>
        <w:t>向</w:t>
      </w:r>
      <w:r>
        <w:rPr>
          <w:rFonts w:hint="eastAsia"/>
          <w:szCs w:val="21"/>
          <w:lang w:eastAsia="zh-CN"/>
        </w:rPr>
        <w:t>招标单位</w:t>
      </w:r>
      <w:r>
        <w:rPr>
          <w:rFonts w:hint="eastAsia"/>
          <w:szCs w:val="21"/>
        </w:rPr>
        <w:t>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w:t>
      </w:r>
      <w:r>
        <w:rPr>
          <w:rFonts w:hint="eastAsia"/>
          <w:szCs w:val="21"/>
          <w:lang w:val="en-US" w:eastAsia="zh-CN"/>
        </w:rPr>
        <w:t>十一</w:t>
      </w:r>
      <w:r>
        <w:rPr>
          <w:rFonts w:hint="eastAsia"/>
          <w:szCs w:val="21"/>
        </w:rPr>
        <w:t>）项目完成后，</w:t>
      </w:r>
      <w:r>
        <w:rPr>
          <w:rFonts w:hint="eastAsia"/>
          <w:szCs w:val="21"/>
          <w:lang w:eastAsia="zh-CN"/>
        </w:rPr>
        <w:t>招标单位</w:t>
      </w:r>
      <w:r>
        <w:rPr>
          <w:rFonts w:hint="eastAsia"/>
          <w:szCs w:val="21"/>
        </w:rPr>
        <w:t>对</w:t>
      </w:r>
      <w:r>
        <w:rPr>
          <w:rFonts w:hint="eastAsia"/>
          <w:szCs w:val="21"/>
          <w:lang w:eastAsia="zh-CN"/>
        </w:rPr>
        <w:t>中标单位</w:t>
      </w:r>
      <w:r>
        <w:rPr>
          <w:rFonts w:hint="eastAsia"/>
          <w:szCs w:val="21"/>
        </w:rPr>
        <w:t>进行履约评价，并将评价情况存档备案，</w:t>
      </w:r>
      <w:r>
        <w:rPr>
          <w:rFonts w:hint="eastAsia"/>
          <w:szCs w:val="21"/>
          <w:lang w:eastAsia="zh-CN"/>
        </w:rPr>
        <w:t>中标单位</w:t>
      </w:r>
      <w:r>
        <w:rPr>
          <w:rFonts w:hint="eastAsia"/>
          <w:szCs w:val="21"/>
        </w:rPr>
        <w:t>履约评价不合格今后将无法参与</w:t>
      </w:r>
      <w:r>
        <w:rPr>
          <w:rFonts w:hint="eastAsia"/>
          <w:szCs w:val="21"/>
          <w:lang w:eastAsia="zh-CN"/>
        </w:rPr>
        <w:t>招标单位</w:t>
      </w:r>
      <w:r>
        <w:rPr>
          <w:rFonts w:hint="eastAsia"/>
          <w:szCs w:val="21"/>
        </w:rPr>
        <w:t>类似内容的招标。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（十</w:t>
      </w:r>
      <w:r>
        <w:rPr>
          <w:rFonts w:hint="eastAsia"/>
          <w:szCs w:val="21"/>
          <w:lang w:val="en-US" w:eastAsia="zh-CN"/>
        </w:rPr>
        <w:t>二</w:t>
      </w:r>
      <w:r>
        <w:rPr>
          <w:rFonts w:hint="eastAsia"/>
          <w:szCs w:val="21"/>
        </w:rPr>
        <w:t>）除本合同有明确约定</w:t>
      </w:r>
      <w:r>
        <w:rPr>
          <w:rFonts w:hint="eastAsia"/>
          <w:szCs w:val="21"/>
          <w:lang w:eastAsia="zh-CN"/>
        </w:rPr>
        <w:t>中标单位</w:t>
      </w:r>
      <w:r>
        <w:rPr>
          <w:rFonts w:hint="eastAsia"/>
          <w:szCs w:val="21"/>
        </w:rPr>
        <w:t>违约情形下的违约金标准的事项外，</w:t>
      </w:r>
      <w:r>
        <w:rPr>
          <w:rFonts w:hint="eastAsia"/>
          <w:szCs w:val="21"/>
          <w:lang w:eastAsia="zh-CN"/>
        </w:rPr>
        <w:t>中标单位</w:t>
      </w:r>
      <w:r>
        <w:rPr>
          <w:rFonts w:hint="eastAsia"/>
          <w:szCs w:val="21"/>
        </w:rPr>
        <w:t>违反本合同约定的其他条款或未履行约定的其他职责或义务亦视为</w:t>
      </w:r>
      <w:r>
        <w:rPr>
          <w:rFonts w:hint="eastAsia"/>
          <w:szCs w:val="21"/>
          <w:lang w:eastAsia="zh-CN"/>
        </w:rPr>
        <w:t>中标单位</w:t>
      </w:r>
      <w:r>
        <w:rPr>
          <w:rFonts w:hint="eastAsia"/>
          <w:szCs w:val="21"/>
        </w:rPr>
        <w:t>违约，</w:t>
      </w:r>
      <w:r>
        <w:rPr>
          <w:rFonts w:hint="eastAsia"/>
          <w:szCs w:val="21"/>
          <w:lang w:eastAsia="zh-CN"/>
        </w:rPr>
        <w:t>中标单位</w:t>
      </w:r>
      <w:r>
        <w:rPr>
          <w:rFonts w:hint="eastAsia"/>
          <w:szCs w:val="21"/>
        </w:rPr>
        <w:t>该等违约行为经</w:t>
      </w:r>
      <w:r>
        <w:rPr>
          <w:rFonts w:hint="eastAsia"/>
          <w:szCs w:val="21"/>
          <w:lang w:eastAsia="zh-CN"/>
        </w:rPr>
        <w:t>招标单位</w:t>
      </w:r>
      <w:r>
        <w:rPr>
          <w:rFonts w:hint="eastAsia"/>
          <w:szCs w:val="21"/>
        </w:rPr>
        <w:t>提出后，仍未按照</w:t>
      </w:r>
      <w:r>
        <w:rPr>
          <w:rFonts w:hint="eastAsia"/>
          <w:szCs w:val="21"/>
          <w:lang w:eastAsia="zh-CN"/>
        </w:rPr>
        <w:t>招标单位</w:t>
      </w:r>
      <w:r>
        <w:rPr>
          <w:rFonts w:hint="eastAsia"/>
          <w:szCs w:val="21"/>
        </w:rPr>
        <w:t>的要求在</w:t>
      </w:r>
      <w:r>
        <w:rPr>
          <w:rFonts w:hint="eastAsia"/>
          <w:szCs w:val="21"/>
          <w:lang w:eastAsia="zh-CN"/>
        </w:rPr>
        <w:t>招标单位</w:t>
      </w:r>
      <w:r>
        <w:rPr>
          <w:rFonts w:hint="eastAsia"/>
          <w:szCs w:val="21"/>
        </w:rPr>
        <w:t>指定期限内予以纠正的，还应按照 2000元/次 的标准向</w:t>
      </w:r>
      <w:r>
        <w:rPr>
          <w:rFonts w:hint="eastAsia"/>
          <w:szCs w:val="21"/>
          <w:lang w:eastAsia="zh-CN"/>
        </w:rPr>
        <w:t>招标单位</w:t>
      </w:r>
      <w:r>
        <w:rPr>
          <w:rFonts w:hint="eastAsia"/>
          <w:szCs w:val="21"/>
        </w:rPr>
        <w:t>支付违约金，并赔偿由此导致</w:t>
      </w:r>
      <w:r>
        <w:rPr>
          <w:rFonts w:hint="eastAsia"/>
          <w:szCs w:val="21"/>
          <w:lang w:eastAsia="zh-CN"/>
        </w:rPr>
        <w:t>招标单位</w:t>
      </w:r>
      <w:r>
        <w:rPr>
          <w:rFonts w:hint="eastAsia"/>
          <w:szCs w:val="21"/>
        </w:rPr>
        <w:t>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（十</w:t>
      </w:r>
      <w:r>
        <w:rPr>
          <w:rFonts w:hint="eastAsia"/>
          <w:szCs w:val="21"/>
          <w:lang w:val="en-US" w:eastAsia="zh-CN"/>
        </w:rPr>
        <w:t>三</w:t>
      </w:r>
      <w:r>
        <w:rPr>
          <w:rFonts w:hint="eastAsia"/>
          <w:szCs w:val="21"/>
        </w:rPr>
        <w:t>）</w:t>
      </w:r>
      <w:r>
        <w:rPr>
          <w:rFonts w:hint="eastAsia"/>
          <w:szCs w:val="21"/>
          <w:lang w:eastAsia="zh-CN"/>
        </w:rPr>
        <w:t>中标单位</w:t>
      </w:r>
      <w:r>
        <w:rPr>
          <w:rFonts w:hint="eastAsia"/>
          <w:szCs w:val="21"/>
        </w:rPr>
        <w:t>之违约行为虽未达到</w:t>
      </w:r>
      <w:r>
        <w:rPr>
          <w:rFonts w:hint="eastAsia"/>
          <w:szCs w:val="21"/>
          <w:lang w:eastAsia="zh-CN"/>
        </w:rPr>
        <w:t>招标单位</w:t>
      </w:r>
      <w:r>
        <w:rPr>
          <w:rFonts w:hint="eastAsia"/>
          <w:szCs w:val="21"/>
        </w:rPr>
        <w:t>依据本合同约定或法律法规规定解除合同条件，但</w:t>
      </w:r>
      <w:r>
        <w:rPr>
          <w:rFonts w:hint="eastAsia"/>
          <w:szCs w:val="21"/>
          <w:lang w:eastAsia="zh-CN"/>
        </w:rPr>
        <w:t>中标单位</w:t>
      </w:r>
      <w:r>
        <w:rPr>
          <w:rFonts w:hint="eastAsia"/>
          <w:szCs w:val="21"/>
        </w:rPr>
        <w:t>连续二次或累计五次违反合同约定或法律法规规定之义务，</w:t>
      </w:r>
      <w:r>
        <w:rPr>
          <w:rFonts w:hint="eastAsia"/>
          <w:szCs w:val="21"/>
          <w:lang w:eastAsia="zh-CN"/>
        </w:rPr>
        <w:t>招标单位</w:t>
      </w:r>
      <w:r>
        <w:rPr>
          <w:rFonts w:hint="eastAsia"/>
          <w:szCs w:val="21"/>
        </w:rPr>
        <w:t>有权单方面解除合同，合同解除后，</w:t>
      </w:r>
      <w:r>
        <w:rPr>
          <w:rFonts w:hint="eastAsia"/>
          <w:szCs w:val="21"/>
          <w:lang w:eastAsia="zh-CN"/>
        </w:rPr>
        <w:t>中标单位</w:t>
      </w:r>
      <w:r>
        <w:rPr>
          <w:rFonts w:hint="eastAsia"/>
          <w:szCs w:val="21"/>
        </w:rPr>
        <w:t>还应向</w:t>
      </w:r>
      <w:r>
        <w:rPr>
          <w:rFonts w:hint="eastAsia"/>
          <w:szCs w:val="21"/>
          <w:lang w:eastAsia="zh-CN"/>
        </w:rPr>
        <w:t>招标单位</w:t>
      </w:r>
      <w:r>
        <w:rPr>
          <w:rFonts w:hint="eastAsia"/>
          <w:szCs w:val="21"/>
        </w:rPr>
        <w:t>承担合同暂定价20</w:t>
      </w:r>
      <w:r>
        <w:rPr>
          <w:rFonts w:hint="eastAsia"/>
          <w:szCs w:val="21"/>
          <w:lang w:val="en-US" w:eastAsia="zh-CN"/>
        </w:rPr>
        <w:t>%</w:t>
      </w:r>
      <w:r>
        <w:rPr>
          <w:rFonts w:hint="eastAsia"/>
          <w:szCs w:val="21"/>
        </w:rPr>
        <w:t>的违约金。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（十</w:t>
      </w:r>
      <w:r>
        <w:rPr>
          <w:rFonts w:hint="eastAsia"/>
          <w:szCs w:val="21"/>
          <w:lang w:val="en-US" w:eastAsia="zh-CN"/>
        </w:rPr>
        <w:t>四</w:t>
      </w:r>
      <w:r>
        <w:rPr>
          <w:rFonts w:hint="eastAsia"/>
          <w:szCs w:val="21"/>
        </w:rPr>
        <w:t>）</w:t>
      </w:r>
      <w:r>
        <w:rPr>
          <w:rFonts w:hint="eastAsia"/>
          <w:szCs w:val="21"/>
          <w:lang w:eastAsia="zh-CN"/>
        </w:rPr>
        <w:t>招标单位</w:t>
      </w:r>
      <w:r>
        <w:rPr>
          <w:rFonts w:hint="eastAsia"/>
          <w:szCs w:val="21"/>
        </w:rPr>
        <w:t>依据本合同约定应收取</w:t>
      </w:r>
      <w:r>
        <w:rPr>
          <w:rFonts w:hint="eastAsia"/>
          <w:szCs w:val="21"/>
          <w:lang w:eastAsia="zh-CN"/>
        </w:rPr>
        <w:t>中标单位</w:t>
      </w:r>
      <w:r>
        <w:rPr>
          <w:rFonts w:hint="eastAsia"/>
          <w:szCs w:val="21"/>
        </w:rPr>
        <w:t>的违约金、任何性质的赔偿以及</w:t>
      </w:r>
      <w:r>
        <w:rPr>
          <w:rFonts w:hint="eastAsia"/>
          <w:szCs w:val="21"/>
          <w:lang w:eastAsia="zh-CN"/>
        </w:rPr>
        <w:t>中标单位</w:t>
      </w:r>
      <w:r>
        <w:rPr>
          <w:rFonts w:hint="eastAsia"/>
          <w:szCs w:val="21"/>
        </w:rPr>
        <w:t>应承担的费用，均有权从</w:t>
      </w:r>
      <w:r>
        <w:rPr>
          <w:rFonts w:hint="eastAsia"/>
          <w:szCs w:val="21"/>
          <w:lang w:eastAsia="zh-CN"/>
        </w:rPr>
        <w:t>中标单位</w:t>
      </w:r>
      <w:r>
        <w:rPr>
          <w:rFonts w:hint="eastAsia"/>
          <w:szCs w:val="21"/>
        </w:rPr>
        <w:t>的任何合同价款中扣减，当期不足扣减，则从后续合同价款中扣减，</w:t>
      </w:r>
      <w:r>
        <w:rPr>
          <w:rFonts w:hint="eastAsia"/>
          <w:szCs w:val="21"/>
          <w:lang w:eastAsia="zh-CN"/>
        </w:rPr>
        <w:t>中标单位</w:t>
      </w:r>
      <w:r>
        <w:rPr>
          <w:rFonts w:hint="eastAsia"/>
          <w:szCs w:val="21"/>
        </w:rPr>
        <w:t>不持异议；仍不足扣减的，</w:t>
      </w:r>
      <w:r>
        <w:rPr>
          <w:rFonts w:hint="eastAsia"/>
          <w:szCs w:val="21"/>
          <w:lang w:eastAsia="zh-CN"/>
        </w:rPr>
        <w:t>中标单位</w:t>
      </w:r>
      <w:r>
        <w:rPr>
          <w:rFonts w:hint="eastAsia"/>
          <w:szCs w:val="21"/>
        </w:rPr>
        <w:t>应在</w:t>
      </w:r>
      <w:r>
        <w:rPr>
          <w:rFonts w:hint="eastAsia"/>
          <w:szCs w:val="21"/>
          <w:lang w:eastAsia="zh-CN"/>
        </w:rPr>
        <w:t>招标单位</w:t>
      </w:r>
      <w:r>
        <w:rPr>
          <w:rFonts w:hint="eastAsia"/>
          <w:szCs w:val="21"/>
        </w:rPr>
        <w:t>指定的期限内补足。</w:t>
      </w:r>
      <w:r>
        <w:rPr>
          <w:rFonts w:hint="eastAsia"/>
          <w:szCs w:val="21"/>
          <w:lang w:eastAsia="zh-CN"/>
        </w:rPr>
        <w:t>招标单位</w:t>
      </w:r>
      <w:r>
        <w:rPr>
          <w:rFonts w:hint="eastAsia"/>
          <w:szCs w:val="21"/>
        </w:rPr>
        <w:t>任何暂缓扣减或未扣减的行为不视为</w:t>
      </w:r>
      <w:r>
        <w:rPr>
          <w:rFonts w:hint="eastAsia"/>
          <w:szCs w:val="21"/>
          <w:lang w:eastAsia="zh-CN"/>
        </w:rPr>
        <w:t>招标单位</w:t>
      </w:r>
      <w:r>
        <w:rPr>
          <w:rFonts w:hint="eastAsia"/>
          <w:szCs w:val="21"/>
        </w:rPr>
        <w:t>该等权利的放弃或减弱，</w:t>
      </w:r>
      <w:r>
        <w:rPr>
          <w:rFonts w:hint="eastAsia"/>
          <w:szCs w:val="21"/>
          <w:lang w:eastAsia="zh-CN"/>
        </w:rPr>
        <w:t>招标单位</w:t>
      </w:r>
      <w:r>
        <w:rPr>
          <w:rFonts w:hint="eastAsia"/>
          <w:szCs w:val="21"/>
        </w:rPr>
        <w:t>仍有权随时从任何合同价款中扣减或要求</w:t>
      </w:r>
      <w:r>
        <w:rPr>
          <w:rFonts w:hint="eastAsia"/>
          <w:szCs w:val="21"/>
          <w:lang w:eastAsia="zh-CN"/>
        </w:rPr>
        <w:t>中标单位</w:t>
      </w:r>
      <w:r>
        <w:rPr>
          <w:rFonts w:hint="eastAsia"/>
          <w:szCs w:val="21"/>
        </w:rPr>
        <w:t>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1"/>
        </w:rPr>
      </w:pPr>
      <w:r>
        <w:rPr>
          <w:rFonts w:hint="eastAsia"/>
          <w:szCs w:val="21"/>
        </w:rPr>
        <w:t>（十</w:t>
      </w:r>
      <w:r>
        <w:rPr>
          <w:rFonts w:hint="eastAsia"/>
          <w:szCs w:val="21"/>
          <w:lang w:val="en-US" w:eastAsia="zh-CN"/>
        </w:rPr>
        <w:t>五</w:t>
      </w:r>
      <w:r>
        <w:rPr>
          <w:rFonts w:hint="eastAsia"/>
          <w:szCs w:val="21"/>
        </w:rPr>
        <w:t>）上述违约金如果无法弥补</w:t>
      </w:r>
      <w:r>
        <w:rPr>
          <w:rFonts w:hint="eastAsia"/>
          <w:szCs w:val="21"/>
          <w:lang w:eastAsia="zh-CN"/>
        </w:rPr>
        <w:t>招标单位</w:t>
      </w:r>
      <w:r>
        <w:rPr>
          <w:rFonts w:hint="eastAsia"/>
          <w:szCs w:val="21"/>
        </w:rPr>
        <w:t>损失，</w:t>
      </w:r>
      <w:r>
        <w:rPr>
          <w:rFonts w:hint="eastAsia"/>
          <w:szCs w:val="21"/>
          <w:lang w:eastAsia="zh-CN"/>
        </w:rPr>
        <w:t>招标单位</w:t>
      </w:r>
      <w:r>
        <w:rPr>
          <w:rFonts w:hint="eastAsia"/>
          <w:szCs w:val="21"/>
        </w:rPr>
        <w:t>保留要求</w:t>
      </w:r>
      <w:r>
        <w:rPr>
          <w:rFonts w:hint="eastAsia"/>
          <w:szCs w:val="21"/>
          <w:lang w:eastAsia="zh-CN"/>
        </w:rPr>
        <w:t>中标单位</w:t>
      </w:r>
      <w:r>
        <w:rPr>
          <w:rFonts w:hint="eastAsia"/>
          <w:szCs w:val="21"/>
        </w:rPr>
        <w:t>赔偿全部损失的权利。</w:t>
      </w:r>
    </w:p>
    <w:bookmarkEnd w:id="14"/>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szCs w:val="21"/>
        </w:rPr>
      </w:pPr>
      <w:r>
        <w:rPr>
          <w:rFonts w:hint="eastAsia"/>
          <w:b/>
          <w:bCs/>
          <w:szCs w:val="21"/>
        </w:rPr>
        <w:t>第九条</w:t>
      </w:r>
      <w:r>
        <w:rPr>
          <w:rFonts w:hint="eastAsia"/>
          <w:szCs w:val="21"/>
        </w:rPr>
        <w:t xml:space="preserve">  在没有得到相应许可的情况下，</w:t>
      </w:r>
      <w:r>
        <w:rPr>
          <w:rFonts w:hint="eastAsia"/>
          <w:szCs w:val="21"/>
          <w:lang w:eastAsia="zh-CN"/>
        </w:rPr>
        <w:t>中标单位</w:t>
      </w:r>
      <w:r>
        <w:rPr>
          <w:rFonts w:hint="eastAsia"/>
          <w:szCs w:val="21"/>
        </w:rPr>
        <w:t>及</w:t>
      </w:r>
      <w:r>
        <w:rPr>
          <w:rFonts w:hint="eastAsia"/>
          <w:szCs w:val="21"/>
          <w:lang w:eastAsia="zh-CN"/>
        </w:rPr>
        <w:t>中标单位</w:t>
      </w:r>
      <w:r>
        <w:rPr>
          <w:rFonts w:hint="eastAsia"/>
          <w:szCs w:val="21"/>
        </w:rPr>
        <w:t>人员不得对外或任何第三方公开涉及任何机密的资料，对本项目所涉及的建设工程相关管理、技术、经济资料永久保密。不得向第三方泄露、转让</w:t>
      </w:r>
      <w:r>
        <w:rPr>
          <w:rFonts w:hint="eastAsia"/>
          <w:szCs w:val="21"/>
          <w:lang w:eastAsia="zh-CN"/>
        </w:rPr>
        <w:t>招标单位</w:t>
      </w:r>
      <w:r>
        <w:rPr>
          <w:rFonts w:hint="eastAsia"/>
          <w:szCs w:val="21"/>
        </w:rPr>
        <w:t>提交的图纸等技术经济资料。如发生以上情况的，</w:t>
      </w:r>
      <w:r>
        <w:rPr>
          <w:rFonts w:hint="eastAsia"/>
          <w:szCs w:val="21"/>
          <w:lang w:eastAsia="zh-CN"/>
        </w:rPr>
        <w:t>中标单位</w:t>
      </w:r>
      <w:r>
        <w:rPr>
          <w:rFonts w:hint="eastAsia"/>
          <w:szCs w:val="21"/>
        </w:rPr>
        <w:t>须向</w:t>
      </w:r>
      <w:r>
        <w:rPr>
          <w:rFonts w:hint="eastAsia"/>
          <w:szCs w:val="21"/>
          <w:lang w:eastAsia="zh-CN"/>
        </w:rPr>
        <w:t>招标单位</w:t>
      </w:r>
      <w:r>
        <w:rPr>
          <w:rFonts w:hint="eastAsia"/>
          <w:szCs w:val="21"/>
        </w:rPr>
        <w:t>支付合同暂定价20</w:t>
      </w:r>
      <w:r>
        <w:rPr>
          <w:rFonts w:hint="eastAsia"/>
          <w:szCs w:val="21"/>
          <w:lang w:val="en-US" w:eastAsia="zh-CN"/>
        </w:rPr>
        <w:t>%</w:t>
      </w:r>
      <w:r>
        <w:rPr>
          <w:rFonts w:hint="eastAsia"/>
          <w:szCs w:val="21"/>
        </w:rPr>
        <w:t>的违约金；若给</w:t>
      </w:r>
      <w:r>
        <w:rPr>
          <w:rFonts w:hint="eastAsia"/>
          <w:szCs w:val="21"/>
          <w:lang w:eastAsia="zh-CN"/>
        </w:rPr>
        <w:t>招标单位</w:t>
      </w:r>
      <w:r>
        <w:rPr>
          <w:rFonts w:hint="eastAsia"/>
          <w:szCs w:val="21"/>
        </w:rPr>
        <w:t>造成损失的，还须承担因此给</w:t>
      </w:r>
      <w:r>
        <w:rPr>
          <w:rFonts w:hint="eastAsia"/>
          <w:szCs w:val="21"/>
          <w:lang w:eastAsia="zh-CN"/>
        </w:rPr>
        <w:t>招标单位</w:t>
      </w:r>
      <w:r>
        <w:rPr>
          <w:rFonts w:hint="eastAsia"/>
          <w:szCs w:val="21"/>
        </w:rPr>
        <w:t>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szCs w:val="21"/>
        </w:rPr>
      </w:pPr>
      <w:r>
        <w:rPr>
          <w:rFonts w:hint="eastAsia"/>
          <w:b/>
          <w:bCs/>
          <w:szCs w:val="21"/>
        </w:rPr>
        <w:t>第十条</w:t>
      </w:r>
      <w:r>
        <w:rPr>
          <w:rFonts w:hint="eastAsia"/>
          <w:szCs w:val="21"/>
        </w:rPr>
        <w:t xml:space="preserve">  </w:t>
      </w:r>
      <w:r>
        <w:rPr>
          <w:rFonts w:hint="eastAsia"/>
          <w:szCs w:val="21"/>
          <w:lang w:eastAsia="zh-CN"/>
        </w:rPr>
        <w:t>中标单位</w:t>
      </w:r>
      <w:r>
        <w:rPr>
          <w:rFonts w:hint="eastAsia"/>
          <w:szCs w:val="21"/>
        </w:rPr>
        <w:t>向</w:t>
      </w:r>
      <w:r>
        <w:rPr>
          <w:rFonts w:hint="eastAsia"/>
          <w:szCs w:val="21"/>
          <w:lang w:eastAsia="zh-CN"/>
        </w:rPr>
        <w:t>招标单位</w:t>
      </w:r>
      <w:r>
        <w:rPr>
          <w:rFonts w:hint="eastAsia"/>
          <w:szCs w:val="21"/>
        </w:rPr>
        <w:t>提出赔偿要求不能成立时，则应补偿由于该赔偿或其他要求所导致</w:t>
      </w:r>
      <w:r>
        <w:rPr>
          <w:rFonts w:hint="eastAsia"/>
          <w:szCs w:val="21"/>
          <w:lang w:eastAsia="zh-CN"/>
        </w:rPr>
        <w:t>招标单位</w:t>
      </w:r>
      <w:r>
        <w:rPr>
          <w:rFonts w:hint="eastAsia"/>
          <w:szCs w:val="21"/>
        </w:rPr>
        <w:t>的各种费用的支出（包括但不限于诉讼费、律师费、担保费、财产保全费、调查费、执行费等）。</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b/>
          <w:bCs/>
          <w:szCs w:val="21"/>
        </w:rPr>
      </w:pPr>
      <w:r>
        <w:rPr>
          <w:rFonts w:hint="eastAsia"/>
          <w:b/>
          <w:bCs/>
          <w:szCs w:val="21"/>
        </w:rPr>
        <w:t xml:space="preserve">第十一条 </w:t>
      </w:r>
      <w:r>
        <w:rPr>
          <w:b/>
          <w:bCs/>
          <w:szCs w:val="21"/>
        </w:rPr>
        <w:t xml:space="preserve"> </w:t>
      </w:r>
      <w:r>
        <w:rPr>
          <w:rFonts w:hint="eastAsia"/>
          <w:b w:val="0"/>
          <w:bCs w:val="0"/>
          <w:szCs w:val="21"/>
        </w:rPr>
        <w:t>双方约定本合同其他相关事项为：本合同未尽事宜由双方协商确定后签订书面补充协议。补充协议经双方签字盖章后，与本合同具有同等效力。</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szCs w:val="21"/>
        </w:rPr>
      </w:pPr>
      <w:r>
        <w:rPr>
          <w:rFonts w:hint="eastAsia"/>
          <w:b/>
          <w:bCs/>
          <w:szCs w:val="21"/>
        </w:rPr>
        <w:t xml:space="preserve">第十二条 </w:t>
      </w:r>
      <w:r>
        <w:rPr>
          <w:b w:val="0"/>
          <w:bCs w:val="0"/>
          <w:szCs w:val="21"/>
        </w:rPr>
        <w:t xml:space="preserve"> </w:t>
      </w:r>
      <w:r>
        <w:rPr>
          <w:rFonts w:hint="eastAsia"/>
          <w:b w:val="0"/>
          <w:bCs w:val="0"/>
          <w:szCs w:val="21"/>
        </w:rPr>
        <w:t>因履行本合同产生的争议，</w:t>
      </w:r>
      <w:r>
        <w:rPr>
          <w:rFonts w:hint="eastAsia"/>
          <w:szCs w:val="21"/>
        </w:rPr>
        <w:t>由甲、乙双方协商解决，如无法协商解决，可向深圳市南山区人民法院提起诉讼。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szCs w:val="21"/>
        </w:rPr>
      </w:pPr>
      <w:r>
        <w:rPr>
          <w:rFonts w:hint="eastAsia"/>
          <w:b/>
          <w:bCs/>
          <w:szCs w:val="21"/>
        </w:rPr>
        <w:t>第十三条</w:t>
      </w:r>
      <w:r>
        <w:rPr>
          <w:rFonts w:hint="eastAsia"/>
          <w:szCs w:val="21"/>
        </w:rPr>
        <w:t xml:space="preserve">  本合同自签订之日起生效，壹式捌份，甲乙双方各持肆份，自双方签字并盖章之日起生效，具有同等法律效力。</w:t>
      </w:r>
    </w:p>
    <w:p>
      <w:pPr>
        <w:pStyle w:val="18"/>
        <w:ind w:left="0" w:leftChars="0" w:firstLine="0" w:firstLineChars="0"/>
        <w:rPr>
          <w:rFonts w:hint="eastAsia"/>
        </w:rPr>
      </w:pPr>
    </w:p>
    <w:p>
      <w:pPr>
        <w:pStyle w:val="18"/>
        <w:ind w:left="0" w:leftChars="0" w:firstLine="0" w:firstLineChars="0"/>
        <w:rPr>
          <w:rFonts w:hint="eastAsia"/>
        </w:rPr>
      </w:pPr>
    </w:p>
    <w:p>
      <w:pPr>
        <w:pStyle w:val="18"/>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szCs w:val="21"/>
        </w:rPr>
      </w:pPr>
      <w:r>
        <w:rPr>
          <w:rFonts w:hint="eastAsia"/>
          <w:szCs w:val="21"/>
        </w:rPr>
        <w:t>委托方名称（</w:t>
      </w:r>
      <w:r>
        <w:rPr>
          <w:rFonts w:hint="eastAsia"/>
          <w:szCs w:val="21"/>
          <w:lang w:eastAsia="zh-CN"/>
        </w:rPr>
        <w:t>招标单位</w:t>
      </w:r>
      <w:r>
        <w:rPr>
          <w:rFonts w:hint="eastAsia"/>
          <w:szCs w:val="21"/>
        </w:rPr>
        <w:t>）：        </w:t>
      </w:r>
      <w:r>
        <w:rPr>
          <w:rFonts w:hint="eastAsia"/>
          <w:szCs w:val="21"/>
          <w:lang w:val="en-US" w:eastAsia="zh-CN"/>
        </w:rPr>
        <w:t xml:space="preserve">  </w:t>
      </w:r>
      <w:r>
        <w:rPr>
          <w:rFonts w:hint="eastAsia"/>
          <w:szCs w:val="21"/>
        </w:rPr>
        <w:t>受托方名称（</w:t>
      </w:r>
      <w:r>
        <w:rPr>
          <w:rFonts w:hint="eastAsia"/>
          <w:szCs w:val="21"/>
          <w:lang w:eastAsia="zh-CN"/>
        </w:rPr>
        <w:t>中标单位</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szCs w:val="21"/>
        </w:rPr>
      </w:pPr>
      <w:r>
        <w:rPr>
          <w:rFonts w:hint="eastAsia"/>
          <w:szCs w:val="21"/>
          <w:u w:val="single"/>
        </w:rPr>
        <w:t>深圳市南山区住房和建设局</w:t>
      </w:r>
      <w:r>
        <w:rPr>
          <w:rFonts w:hint="eastAsia"/>
          <w:szCs w:val="21"/>
        </w:rPr>
        <w:t xml:space="preserve">         </w:t>
      </w:r>
      <w:r>
        <w:rPr>
          <w:rFonts w:hint="eastAsia"/>
          <w:szCs w:val="21"/>
          <w:lang w:val="en-US" w:eastAsia="zh-CN"/>
        </w:rPr>
        <w:t xml:space="preserve"> </w:t>
      </w:r>
      <w:r>
        <w:rPr>
          <w:rFonts w:hint="eastAsia"/>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szCs w:val="21"/>
        </w:rPr>
      </w:pPr>
      <w:r>
        <w:rPr>
          <w:rFonts w:hint="eastAsia"/>
          <w:szCs w:val="21"/>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szCs w:val="21"/>
        </w:rPr>
      </w:pPr>
      <w:r>
        <w:rPr>
          <w:rFonts w:hint="eastAsia"/>
          <w:szCs w:val="21"/>
        </w:rPr>
        <w:t>（盖章）               （盖章）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szCs w:val="21"/>
        </w:rPr>
      </w:pPr>
      <w:r>
        <w:rPr>
          <w:rFonts w:hint="eastAsia"/>
          <w:szCs w:val="21"/>
        </w:rPr>
        <w:t xml:space="preserve">2024 年    月    日                       2024年    月    日     </w:t>
      </w:r>
    </w:p>
    <w:p>
      <w:pPr>
        <w:keepNext w:val="0"/>
        <w:keepLines w:val="0"/>
        <w:pageBreakBefore w:val="0"/>
        <w:widowControl w:val="0"/>
        <w:kinsoku/>
        <w:wordWrap/>
        <w:overflowPunct/>
        <w:topLinePunct w:val="0"/>
        <w:autoSpaceDE/>
        <w:autoSpaceDN/>
        <w:bidi w:val="0"/>
        <w:adjustRightInd/>
        <w:snapToGrid/>
        <w:spacing w:line="400" w:lineRule="exact"/>
        <w:textAlignment w:val="auto"/>
        <w:rPr>
          <w:szCs w:val="21"/>
        </w:rPr>
      </w:pPr>
      <w:r>
        <w:rPr>
          <w:rFonts w:hint="eastAsia"/>
          <w:szCs w:val="21"/>
        </w:rPr>
        <w:t xml:space="preserve">法定代表人                    </w:t>
      </w:r>
      <w:r>
        <w:rPr>
          <w:rFonts w:hint="eastAsia"/>
          <w:szCs w:val="21"/>
          <w:lang w:val="en-US" w:eastAsia="zh-CN"/>
        </w:rPr>
        <w:t xml:space="preserve"> </w:t>
      </w:r>
      <w:r>
        <w:rPr>
          <w:rFonts w:hint="eastAsia"/>
          <w:szCs w:val="21"/>
        </w:rPr>
        <w:t>法定代表人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szCs w:val="21"/>
          <w:lang w:val="en-US" w:eastAsia="zh-CN"/>
        </w:rPr>
      </w:pPr>
      <w:r>
        <w:rPr>
          <w:rFonts w:hint="eastAsia"/>
          <w:szCs w:val="21"/>
        </w:rPr>
        <w:t>或其委托代理人：</w:t>
      </w:r>
      <w:r>
        <w:rPr>
          <w:rFonts w:hint="eastAsia"/>
          <w:szCs w:val="21"/>
          <w:u w:val="single"/>
        </w:rPr>
        <w:t xml:space="preserve">          </w:t>
      </w:r>
      <w:r>
        <w:rPr>
          <w:szCs w:val="21"/>
        </w:rPr>
        <w:tab/>
      </w:r>
      <w:r>
        <w:rPr>
          <w:rFonts w:hint="eastAsia"/>
          <w:szCs w:val="21"/>
          <w:lang w:val="en-US" w:eastAsia="zh-CN"/>
        </w:rPr>
        <w:t xml:space="preserve">      </w:t>
      </w:r>
      <w:r>
        <w:rPr>
          <w:rFonts w:hint="eastAsia"/>
          <w:szCs w:val="21"/>
        </w:rPr>
        <w:t>或其委托代理人：</w:t>
      </w:r>
      <w:r>
        <w:rPr>
          <w:rFonts w:hint="eastAsia"/>
          <w:szCs w:val="21"/>
          <w:u w:val="single"/>
        </w:rPr>
        <w:t xml:space="preserve">          </w:t>
      </w:r>
      <w:r>
        <w:rPr>
          <w:rFonts w:hint="eastAsia"/>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4560" w:leftChars="1900" w:firstLine="0" w:firstLineChars="0"/>
        <w:jc w:val="left"/>
        <w:textAlignment w:val="auto"/>
        <w:rPr>
          <w:szCs w:val="21"/>
        </w:rPr>
      </w:pPr>
      <w:r>
        <w:rPr>
          <w:rFonts w:hint="eastAsia"/>
          <w:szCs w:val="21"/>
        </w:rPr>
        <w:t>银行开户名：</w:t>
      </w:r>
      <w:r>
        <w:rPr>
          <w:rFonts w:hint="eastAsia"/>
          <w:szCs w:val="21"/>
          <w:u w:val="single"/>
        </w:rPr>
        <w:t xml:space="preserve">                    </w:t>
      </w:r>
      <w:r>
        <w:rPr>
          <w:rFonts w:hint="eastAsia"/>
          <w:szCs w:val="21"/>
        </w:rPr>
        <w:t>开户银行：</w:t>
      </w:r>
      <w:r>
        <w:rPr>
          <w:rFonts w:hint="eastAsia"/>
          <w:szCs w:val="21"/>
          <w:u w:val="single"/>
        </w:rPr>
        <w:t xml:space="preserve">                 </w:t>
      </w:r>
      <w:r>
        <w:rPr>
          <w:szCs w:val="21"/>
          <w:u w:val="single"/>
        </w:rPr>
        <w:t xml:space="preserve">    </w:t>
      </w:r>
      <w:r>
        <w:rPr>
          <w:rFonts w:hint="eastAsia"/>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560" w:firstLineChars="1900"/>
        <w:textAlignment w:val="auto"/>
        <w:rPr>
          <w:rFonts w:hint="eastAsia" w:ascii="Times New Roman" w:hAnsi="Times New Roman"/>
          <w:b/>
          <w:bCs/>
          <w:kern w:val="44"/>
          <w:sz w:val="32"/>
          <w:szCs w:val="52"/>
          <w:highlight w:val="none"/>
        </w:rPr>
      </w:pPr>
      <w:r>
        <w:rPr>
          <w:rFonts w:hint="eastAsia"/>
          <w:szCs w:val="21"/>
        </w:rPr>
        <w:t>银行账号：</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Times New Roman" w:hAnsi="Times New Roman"/>
          <w:b/>
          <w:bCs/>
          <w:kern w:val="44"/>
          <w:sz w:val="32"/>
          <w:szCs w:val="52"/>
          <w:highlight w:val="none"/>
        </w:rPr>
      </w:pPr>
    </w:p>
    <w:p>
      <w:pPr>
        <w:pStyle w:val="11"/>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Times New Roman" w:hAnsi="Times New Roman"/>
          <w:b/>
          <w:bCs/>
          <w:kern w:val="44"/>
          <w:sz w:val="32"/>
          <w:szCs w:val="52"/>
          <w:highlight w:val="none"/>
        </w:rPr>
      </w:pPr>
    </w:p>
    <w:p>
      <w:pPr>
        <w:pStyle w:val="11"/>
        <w:keepNext w:val="0"/>
        <w:keepLines w:val="0"/>
        <w:pageBreakBefore w:val="0"/>
        <w:widowControl/>
        <w:kinsoku/>
        <w:wordWrap/>
        <w:overflowPunct/>
        <w:topLinePunct w:val="0"/>
        <w:autoSpaceDE/>
        <w:autoSpaceDN/>
        <w:bidi w:val="0"/>
        <w:adjustRightInd/>
        <w:snapToGrid/>
        <w:spacing w:line="560" w:lineRule="exact"/>
        <w:jc w:val="both"/>
        <w:textAlignment w:val="auto"/>
        <w:outlineLvl w:val="1"/>
        <w:rPr>
          <w:rFonts w:hint="eastAsia" w:ascii="Times New Roman" w:hAnsi="Times New Roman"/>
          <w:b/>
          <w:bCs/>
          <w:kern w:val="44"/>
          <w:sz w:val="32"/>
          <w:szCs w:val="52"/>
          <w:highlight w:val="none"/>
        </w:rPr>
      </w:pPr>
    </w:p>
    <w:p>
      <w:pPr>
        <w:pStyle w:val="11"/>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Times New Roman" w:hAnsi="Times New Roman"/>
          <w:b/>
          <w:bCs/>
          <w:kern w:val="44"/>
          <w:sz w:val="32"/>
          <w:szCs w:val="52"/>
          <w:highlight w:val="none"/>
        </w:rPr>
      </w:pPr>
    </w:p>
    <w:p>
      <w:pPr>
        <w:pStyle w:val="11"/>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Times New Roman" w:hAnsi="Times New Roman"/>
          <w:b/>
          <w:bCs/>
          <w:kern w:val="44"/>
          <w:sz w:val="32"/>
          <w:szCs w:val="52"/>
          <w:highlight w:val="none"/>
        </w:rPr>
      </w:pPr>
    </w:p>
    <w:p>
      <w:pPr>
        <w:pStyle w:val="11"/>
        <w:keepNext w:val="0"/>
        <w:keepLines w:val="0"/>
        <w:pageBreakBefore w:val="0"/>
        <w:widowControl/>
        <w:kinsoku/>
        <w:wordWrap/>
        <w:overflowPunct/>
        <w:topLinePunct w:val="0"/>
        <w:autoSpaceDE/>
        <w:autoSpaceDN/>
        <w:bidi w:val="0"/>
        <w:adjustRightInd/>
        <w:snapToGrid/>
        <w:spacing w:line="560" w:lineRule="exact"/>
        <w:jc w:val="both"/>
        <w:textAlignment w:val="auto"/>
        <w:outlineLvl w:val="1"/>
        <w:rPr>
          <w:rFonts w:hint="eastAsia" w:ascii="Times New Roman" w:hAnsi="Times New Roman"/>
          <w:b/>
          <w:bCs/>
          <w:kern w:val="44"/>
          <w:sz w:val="32"/>
          <w:szCs w:val="52"/>
          <w:highlight w:val="none"/>
        </w:rPr>
      </w:pPr>
    </w:p>
    <w:p>
      <w:pPr>
        <w:pStyle w:val="11"/>
        <w:keepNext w:val="0"/>
        <w:keepLines w:val="0"/>
        <w:pageBreakBefore w:val="0"/>
        <w:widowControl/>
        <w:kinsoku/>
        <w:wordWrap/>
        <w:overflowPunct/>
        <w:topLinePunct w:val="0"/>
        <w:autoSpaceDE/>
        <w:autoSpaceDN/>
        <w:bidi w:val="0"/>
        <w:adjustRightInd/>
        <w:snapToGrid/>
        <w:spacing w:line="560" w:lineRule="exact"/>
        <w:jc w:val="both"/>
        <w:textAlignment w:val="auto"/>
        <w:outlineLvl w:val="1"/>
        <w:rPr>
          <w:rFonts w:hint="eastAsia" w:ascii="Times New Roman" w:hAnsi="Times New Roman"/>
          <w:b/>
          <w:bCs/>
          <w:kern w:val="44"/>
          <w:sz w:val="32"/>
          <w:szCs w:val="52"/>
          <w:highlight w:val="none"/>
        </w:rPr>
      </w:pPr>
    </w:p>
    <w:p>
      <w:pPr>
        <w:pStyle w:val="11"/>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Times New Roman" w:hAnsi="Times New Roman"/>
          <w:b/>
          <w:bCs/>
          <w:kern w:val="44"/>
          <w:sz w:val="32"/>
          <w:szCs w:val="52"/>
          <w:highlight w:val="none"/>
        </w:rPr>
      </w:pPr>
      <w:r>
        <w:rPr>
          <w:rFonts w:hint="eastAsia" w:ascii="Times New Roman" w:hAnsi="Times New Roman"/>
          <w:b/>
          <w:bCs/>
          <w:kern w:val="44"/>
          <w:sz w:val="32"/>
          <w:szCs w:val="52"/>
          <w:highlight w:val="none"/>
        </w:rPr>
        <w:t>第五章  投标文件格式</w:t>
      </w:r>
    </w:p>
    <w:p>
      <w:pPr>
        <w:pStyle w:val="2"/>
        <w:spacing w:before="120" w:after="120" w:line="600" w:lineRule="exact"/>
        <w:jc w:val="both"/>
        <w:rPr>
          <w:b/>
          <w:bCs/>
          <w:highlight w:val="none"/>
        </w:rPr>
      </w:pPr>
      <w:r>
        <w:rPr>
          <w:rFonts w:hint="eastAsia"/>
          <w:b/>
          <w:bCs/>
          <w:highlight w:val="none"/>
        </w:rPr>
        <w:t>一、招标文件响应声明书模板</w:t>
      </w:r>
    </w:p>
    <w:p>
      <w:pPr>
        <w:rPr>
          <w:highlight w:val="none"/>
        </w:rPr>
      </w:pPr>
    </w:p>
    <w:p>
      <w:pPr>
        <w:autoSpaceDE w:val="0"/>
        <w:autoSpaceDN w:val="0"/>
        <w:adjustRightInd w:val="0"/>
        <w:snapToGrid w:val="0"/>
        <w:spacing w:line="30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致</w:t>
      </w:r>
      <w:r>
        <w:rPr>
          <w:rFonts w:hint="eastAsia" w:ascii="仿宋_GB2312" w:hAnsi="仿宋_GB2312" w:eastAsia="仿宋_GB2312" w:cs="仿宋_GB2312"/>
          <w:highlight w:val="none"/>
          <w:u w:val="single"/>
        </w:rPr>
        <w:t>（招标人）</w:t>
      </w:r>
      <w:r>
        <w:rPr>
          <w:rFonts w:hint="eastAsia" w:ascii="仿宋_GB2312" w:hAnsi="仿宋_GB2312" w:eastAsia="仿宋_GB2312" w:cs="仿宋_GB2312"/>
          <w:highlight w:val="none"/>
        </w:rPr>
        <w:t>：</w:t>
      </w:r>
    </w:p>
    <w:p>
      <w:pPr>
        <w:autoSpaceDE w:val="0"/>
        <w:autoSpaceDN w:val="0"/>
        <w:adjustRightInd w:val="0"/>
        <w:snapToGrid w:val="0"/>
        <w:spacing w:line="300" w:lineRule="auto"/>
        <w:ind w:firstLine="48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u w:val="single"/>
        </w:rPr>
        <w:t>（投标单位全称）</w:t>
      </w:r>
      <w:r>
        <w:rPr>
          <w:rFonts w:hint="eastAsia" w:ascii="仿宋_GB2312" w:hAnsi="仿宋_GB2312" w:eastAsia="仿宋_GB2312" w:cs="仿宋_GB2312"/>
          <w:highlight w:val="none"/>
        </w:rPr>
        <w:t>授权</w:t>
      </w:r>
      <w:r>
        <w:rPr>
          <w:rFonts w:hint="eastAsia" w:ascii="仿宋_GB2312" w:hAnsi="仿宋_GB2312" w:eastAsia="仿宋_GB2312" w:cs="仿宋_GB2312"/>
          <w:highlight w:val="none"/>
          <w:u w:val="single"/>
        </w:rPr>
        <w:t>（全名、职务）</w:t>
      </w:r>
      <w:r>
        <w:rPr>
          <w:rFonts w:hint="eastAsia" w:ascii="仿宋_GB2312" w:hAnsi="仿宋_GB2312" w:eastAsia="仿宋_GB2312" w:cs="仿宋_GB2312"/>
          <w:highlight w:val="none"/>
        </w:rPr>
        <w:t>为全权代表，参加贵方组织的</w:t>
      </w:r>
      <w:r>
        <w:rPr>
          <w:rFonts w:hint="eastAsia" w:ascii="仿宋_GB2312" w:hAnsi="仿宋_GB2312" w:eastAsia="仿宋_GB2312" w:cs="仿宋_GB2312"/>
          <w:highlight w:val="none"/>
          <w:u w:val="single"/>
        </w:rPr>
        <w:t>（项目）</w:t>
      </w:r>
      <w:r>
        <w:rPr>
          <w:rFonts w:hint="eastAsia" w:ascii="仿宋_GB2312" w:hAnsi="仿宋_GB2312" w:eastAsia="仿宋_GB2312" w:cs="仿宋_GB2312"/>
          <w:highlight w:val="none"/>
        </w:rPr>
        <w:t>招标活动并投标，根据贵方</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rPr>
        <w:t>的招标文件，我方针对该项目的投标报价为人民币</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rPr>
        <w:t>元（大写：</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rPr>
        <w:t>元）服务周期为</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rPr>
        <w:t>日历天。</w:t>
      </w:r>
    </w:p>
    <w:p>
      <w:pPr>
        <w:autoSpaceDE w:val="0"/>
        <w:autoSpaceDN w:val="0"/>
        <w:adjustRightInd w:val="0"/>
        <w:snapToGrid w:val="0"/>
        <w:spacing w:line="300" w:lineRule="auto"/>
        <w:ind w:firstLine="48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为此：</w:t>
      </w:r>
    </w:p>
    <w:p>
      <w:pPr>
        <w:numPr>
          <w:ilvl w:val="0"/>
          <w:numId w:val="2"/>
        </w:numPr>
        <w:autoSpaceDE w:val="0"/>
        <w:autoSpaceDN w:val="0"/>
        <w:adjustRightInd w:val="0"/>
        <w:snapToGrid w:val="0"/>
        <w:spacing w:line="300" w:lineRule="auto"/>
        <w:ind w:firstLine="48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我方已详细阅读了全部招标文件，包括修改文件（如有）及全部参考资料和附件。我们完全理解并同意放弃对这方面有不明及误解的权利。愿意接受招标文件中的各项要求。</w:t>
      </w:r>
    </w:p>
    <w:p>
      <w:pPr>
        <w:numPr>
          <w:ilvl w:val="0"/>
          <w:numId w:val="2"/>
        </w:numPr>
        <w:autoSpaceDE w:val="0"/>
        <w:autoSpaceDN w:val="0"/>
        <w:adjustRightInd w:val="0"/>
        <w:snapToGrid w:val="0"/>
        <w:spacing w:line="300" w:lineRule="auto"/>
        <w:ind w:firstLine="48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我方提供招标文件要求的全部资料，并保证真实性、合法性。</w:t>
      </w:r>
    </w:p>
    <w:p>
      <w:pPr>
        <w:numPr>
          <w:ilvl w:val="0"/>
          <w:numId w:val="2"/>
        </w:numPr>
        <w:autoSpaceDE w:val="0"/>
        <w:autoSpaceDN w:val="0"/>
        <w:adjustRightInd w:val="0"/>
        <w:snapToGrid w:val="0"/>
        <w:spacing w:line="300" w:lineRule="auto"/>
        <w:ind w:firstLine="48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若中标，我方将按照招标文件规定，履行合同责任和义务。</w:t>
      </w:r>
    </w:p>
    <w:p>
      <w:pPr>
        <w:numPr>
          <w:ilvl w:val="0"/>
          <w:numId w:val="2"/>
        </w:numPr>
        <w:autoSpaceDE w:val="0"/>
        <w:autoSpaceDN w:val="0"/>
        <w:adjustRightInd w:val="0"/>
        <w:snapToGrid w:val="0"/>
        <w:spacing w:line="300" w:lineRule="auto"/>
        <w:ind w:firstLine="48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询价响应书自开标日起有效期为30天。</w:t>
      </w:r>
    </w:p>
    <w:p>
      <w:pPr>
        <w:numPr>
          <w:ilvl w:val="0"/>
          <w:numId w:val="2"/>
        </w:numPr>
        <w:autoSpaceDE w:val="0"/>
        <w:autoSpaceDN w:val="0"/>
        <w:adjustRightInd w:val="0"/>
        <w:snapToGrid w:val="0"/>
        <w:spacing w:line="300" w:lineRule="auto"/>
        <w:ind w:firstLine="48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我方与本招标文件响应有关的一切正式往来通讯请寄：</w:t>
      </w:r>
    </w:p>
    <w:p>
      <w:pPr>
        <w:autoSpaceDE w:val="0"/>
        <w:autoSpaceDN w:val="0"/>
        <w:adjustRightInd w:val="0"/>
        <w:snapToGrid w:val="0"/>
        <w:spacing w:line="300" w:lineRule="auto"/>
        <w:ind w:firstLine="960" w:firstLineChars="400"/>
        <w:rPr>
          <w:rFonts w:hint="eastAsia" w:ascii="仿宋_GB2312" w:hAnsi="仿宋_GB2312" w:eastAsia="仿宋_GB2312" w:cs="仿宋_GB2312"/>
          <w:highlight w:val="none"/>
          <w:u w:val="single"/>
        </w:rPr>
      </w:pPr>
      <w:r>
        <w:rPr>
          <w:rFonts w:hint="eastAsia" w:ascii="仿宋_GB2312" w:hAnsi="仿宋_GB2312" w:eastAsia="仿宋_GB2312" w:cs="仿宋_GB2312"/>
          <w:highlight w:val="none"/>
        </w:rPr>
        <w:t>地址：                邮编：</w:t>
      </w:r>
    </w:p>
    <w:p>
      <w:pPr>
        <w:autoSpaceDE w:val="0"/>
        <w:autoSpaceDN w:val="0"/>
        <w:adjustRightInd w:val="0"/>
        <w:snapToGrid w:val="0"/>
        <w:spacing w:line="300" w:lineRule="auto"/>
        <w:ind w:firstLine="960" w:firstLineChars="400"/>
        <w:rPr>
          <w:rFonts w:hint="eastAsia" w:ascii="仿宋_GB2312" w:hAnsi="仿宋_GB2312" w:eastAsia="仿宋_GB2312" w:cs="仿宋_GB2312"/>
          <w:highlight w:val="none"/>
          <w:u w:val="single"/>
        </w:rPr>
      </w:pPr>
      <w:r>
        <w:rPr>
          <w:rFonts w:hint="eastAsia" w:ascii="仿宋_GB2312" w:hAnsi="仿宋_GB2312" w:eastAsia="仿宋_GB2312" w:cs="仿宋_GB2312"/>
          <w:highlight w:val="none"/>
        </w:rPr>
        <w:t>电话：                传真：</w:t>
      </w:r>
    </w:p>
    <w:p>
      <w:pPr>
        <w:numPr>
          <w:ilvl w:val="0"/>
          <w:numId w:val="2"/>
        </w:numPr>
        <w:autoSpaceDE w:val="0"/>
        <w:autoSpaceDN w:val="0"/>
        <w:adjustRightInd w:val="0"/>
        <w:snapToGrid w:val="0"/>
        <w:spacing w:line="300" w:lineRule="auto"/>
        <w:ind w:firstLine="560"/>
        <w:rPr>
          <w:rFonts w:hint="eastAsia" w:ascii="仿宋_GB2312" w:hAnsi="仿宋_GB2312" w:eastAsia="仿宋_GB2312" w:cs="仿宋_GB2312"/>
          <w:highlight w:val="none"/>
        </w:rPr>
      </w:pPr>
      <w:r>
        <w:rPr>
          <w:rFonts w:hint="eastAsia" w:ascii="仿宋_GB2312" w:hAnsi="仿宋_GB2312" w:eastAsia="仿宋_GB2312" w:cs="仿宋_GB2312"/>
          <w:highlight w:val="none"/>
        </w:rPr>
        <w:t>我方同意招标人不一定接受最低报价的投标。</w:t>
      </w:r>
    </w:p>
    <w:p>
      <w:pPr>
        <w:autoSpaceDE w:val="0"/>
        <w:autoSpaceDN w:val="0"/>
        <w:adjustRightInd w:val="0"/>
        <w:snapToGrid w:val="0"/>
        <w:spacing w:line="300" w:lineRule="auto"/>
        <w:rPr>
          <w:rFonts w:hint="eastAsia" w:ascii="仿宋_GB2312" w:hAnsi="仿宋_GB2312" w:eastAsia="仿宋_GB2312" w:cs="仿宋_GB2312"/>
          <w:highlight w:val="none"/>
        </w:rPr>
      </w:pPr>
    </w:p>
    <w:p>
      <w:pPr>
        <w:autoSpaceDE w:val="0"/>
        <w:autoSpaceDN w:val="0"/>
        <w:adjustRightInd w:val="0"/>
        <w:snapToGrid w:val="0"/>
        <w:spacing w:line="300" w:lineRule="auto"/>
        <w:rPr>
          <w:rFonts w:hint="eastAsia" w:ascii="仿宋_GB2312" w:hAnsi="仿宋_GB2312" w:eastAsia="仿宋_GB2312" w:cs="仿宋_GB2312"/>
          <w:highlight w:val="none"/>
        </w:rPr>
      </w:pPr>
    </w:p>
    <w:p>
      <w:pPr>
        <w:autoSpaceDE w:val="0"/>
        <w:autoSpaceDN w:val="0"/>
        <w:adjustRightInd w:val="0"/>
        <w:snapToGrid w:val="0"/>
        <w:spacing w:line="300" w:lineRule="auto"/>
        <w:ind w:firstLine="480" w:firstLineChars="200"/>
        <w:rPr>
          <w:rFonts w:hint="eastAsia" w:ascii="仿宋_GB2312" w:hAnsi="仿宋_GB2312" w:eastAsia="仿宋_GB2312" w:cs="仿宋_GB2312"/>
          <w:highlight w:val="none"/>
          <w:u w:val="single"/>
        </w:rPr>
      </w:pPr>
      <w:r>
        <w:rPr>
          <w:rFonts w:hint="eastAsia" w:ascii="仿宋_GB2312" w:hAnsi="仿宋_GB2312" w:eastAsia="仿宋_GB2312" w:cs="仿宋_GB2312"/>
          <w:highlight w:val="none"/>
        </w:rPr>
        <w:t>投标单位名称（公章）：</w:t>
      </w:r>
    </w:p>
    <w:p>
      <w:pPr>
        <w:autoSpaceDE w:val="0"/>
        <w:autoSpaceDN w:val="0"/>
        <w:adjustRightInd w:val="0"/>
        <w:snapToGrid w:val="0"/>
        <w:spacing w:line="300" w:lineRule="auto"/>
        <w:ind w:firstLine="480" w:firstLineChars="200"/>
        <w:rPr>
          <w:rFonts w:hint="eastAsia" w:ascii="仿宋_GB2312" w:hAnsi="仿宋_GB2312" w:eastAsia="仿宋_GB2312" w:cs="仿宋_GB2312"/>
          <w:highlight w:val="none"/>
          <w:u w:val="single"/>
        </w:rPr>
      </w:pPr>
      <w:r>
        <w:rPr>
          <w:rFonts w:hint="eastAsia" w:ascii="仿宋_GB2312" w:hAnsi="仿宋_GB2312" w:eastAsia="仿宋_GB2312" w:cs="仿宋_GB2312"/>
          <w:highlight w:val="none"/>
        </w:rPr>
        <w:t>授权代表签字：</w:t>
      </w:r>
    </w:p>
    <w:p>
      <w:pPr>
        <w:autoSpaceDE w:val="0"/>
        <w:autoSpaceDN w:val="0"/>
        <w:adjustRightInd w:val="0"/>
        <w:snapToGrid w:val="0"/>
        <w:spacing w:line="300" w:lineRule="auto"/>
        <w:ind w:firstLine="48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投标响应日期：  </w:t>
      </w:r>
    </w:p>
    <w:p>
      <w:pPr>
        <w:rPr>
          <w:highlight w:val="none"/>
        </w:rPr>
      </w:pPr>
    </w:p>
    <w:p>
      <w:pPr>
        <w:pStyle w:val="2"/>
        <w:spacing w:before="120" w:after="120" w:line="600" w:lineRule="exact"/>
        <w:ind w:left="0" w:leftChars="0"/>
        <w:jc w:val="left"/>
        <w:rPr>
          <w:rFonts w:hint="eastAsia"/>
          <w:b/>
          <w:bCs/>
          <w:highlight w:val="none"/>
        </w:rPr>
      </w:pPr>
    </w:p>
    <w:p>
      <w:pPr>
        <w:pStyle w:val="2"/>
        <w:spacing w:before="120" w:after="120" w:line="600" w:lineRule="exact"/>
        <w:ind w:left="480" w:leftChars="200"/>
        <w:jc w:val="left"/>
        <w:rPr>
          <w:rFonts w:hint="eastAsia"/>
          <w:b/>
          <w:bCs/>
          <w:highlight w:val="none"/>
        </w:rPr>
      </w:pPr>
    </w:p>
    <w:p>
      <w:pPr>
        <w:rPr>
          <w:rFonts w:hint="eastAsia"/>
          <w:b/>
          <w:bCs/>
          <w:highlight w:val="none"/>
        </w:rPr>
      </w:pPr>
    </w:p>
    <w:p>
      <w:pPr>
        <w:rPr>
          <w:rFonts w:hint="eastAsia"/>
          <w:b/>
          <w:bCs/>
          <w:highlight w:val="none"/>
        </w:rPr>
      </w:pPr>
    </w:p>
    <w:p>
      <w:pPr>
        <w:rPr>
          <w:rFonts w:hint="eastAsia"/>
          <w:b/>
          <w:bCs/>
          <w:highlight w:val="none"/>
        </w:rPr>
      </w:pPr>
    </w:p>
    <w:p>
      <w:pPr>
        <w:rPr>
          <w:rFonts w:hint="eastAsia"/>
          <w:b/>
          <w:bCs/>
          <w:highlight w:val="none"/>
        </w:rPr>
      </w:pPr>
    </w:p>
    <w:p>
      <w:pPr>
        <w:rPr>
          <w:rFonts w:hint="eastAsia"/>
          <w:b/>
          <w:bCs/>
          <w:highlight w:val="none"/>
        </w:rPr>
      </w:pPr>
    </w:p>
    <w:p>
      <w:pPr>
        <w:pStyle w:val="2"/>
        <w:spacing w:before="120" w:after="120" w:line="600" w:lineRule="exact"/>
        <w:jc w:val="left"/>
        <w:rPr>
          <w:rFonts w:hint="eastAsia"/>
          <w:b/>
          <w:bCs/>
          <w:highlight w:val="none"/>
        </w:rPr>
      </w:pPr>
    </w:p>
    <w:p>
      <w:pPr>
        <w:pStyle w:val="2"/>
        <w:spacing w:before="120" w:after="120" w:line="600" w:lineRule="exact"/>
        <w:ind w:left="480" w:leftChars="200"/>
        <w:jc w:val="left"/>
        <w:rPr>
          <w:b/>
          <w:bCs/>
          <w:highlight w:val="none"/>
        </w:rPr>
      </w:pPr>
      <w:r>
        <w:rPr>
          <w:rFonts w:hint="eastAsia"/>
          <w:b/>
          <w:bCs/>
          <w:highlight w:val="none"/>
        </w:rPr>
        <w:t>二、投标一览表</w:t>
      </w:r>
    </w:p>
    <w:p>
      <w:pPr>
        <w:spacing w:line="600" w:lineRule="exact"/>
        <w:ind w:left="480" w:leftChars="200"/>
        <w:rPr>
          <w:rStyle w:val="24"/>
          <w:rFonts w:hint="eastAsia" w:ascii="仿宋_GB2312" w:hAnsi="仿宋_GB2312" w:eastAsia="仿宋_GB2312" w:cs="仿宋_GB2312"/>
          <w:sz w:val="24"/>
          <w:szCs w:val="24"/>
          <w:highlight w:val="none"/>
          <w:u w:val="single"/>
        </w:rPr>
      </w:pPr>
      <w:r>
        <w:rPr>
          <w:rStyle w:val="24"/>
          <w:rFonts w:hint="eastAsia" w:ascii="仿宋_GB2312" w:hAnsi="仿宋_GB2312" w:eastAsia="仿宋_GB2312" w:cs="仿宋_GB2312"/>
          <w:sz w:val="24"/>
          <w:szCs w:val="24"/>
          <w:highlight w:val="none"/>
        </w:rPr>
        <w:t>项目名称：</w:t>
      </w:r>
    </w:p>
    <w:p>
      <w:pPr>
        <w:spacing w:line="600" w:lineRule="exact"/>
        <w:ind w:left="480" w:leftChars="200"/>
        <w:rPr>
          <w:rStyle w:val="24"/>
          <w:rFonts w:hint="eastAsia" w:ascii="仿宋_GB2312" w:hAnsi="仿宋_GB2312" w:eastAsia="仿宋_GB2312" w:cs="仿宋_GB2312"/>
          <w:sz w:val="24"/>
          <w:szCs w:val="24"/>
          <w:highlight w:val="none"/>
        </w:rPr>
      </w:pPr>
      <w:r>
        <w:rPr>
          <w:rStyle w:val="24"/>
          <w:rFonts w:hint="eastAsia" w:ascii="仿宋_GB2312" w:hAnsi="仿宋_GB2312" w:eastAsia="仿宋_GB2312" w:cs="仿宋_GB2312"/>
          <w:sz w:val="24"/>
          <w:szCs w:val="24"/>
          <w:highlight w:val="none"/>
        </w:rPr>
        <w:t>投标单位名称：</w:t>
      </w:r>
    </w:p>
    <w:tbl>
      <w:tblPr>
        <w:tblStyle w:val="14"/>
        <w:tblW w:w="4290" w:type="pct"/>
        <w:jc w:val="center"/>
        <w:tblLayout w:type="fixed"/>
        <w:tblCellMar>
          <w:top w:w="0" w:type="dxa"/>
          <w:left w:w="108" w:type="dxa"/>
          <w:bottom w:w="0" w:type="dxa"/>
          <w:right w:w="108" w:type="dxa"/>
        </w:tblCellMar>
      </w:tblPr>
      <w:tblGrid>
        <w:gridCol w:w="5136"/>
        <w:gridCol w:w="1178"/>
        <w:gridCol w:w="998"/>
      </w:tblGrid>
      <w:tr>
        <w:tblPrEx>
          <w:tblCellMar>
            <w:top w:w="0" w:type="dxa"/>
            <w:left w:w="108" w:type="dxa"/>
            <w:bottom w:w="0" w:type="dxa"/>
            <w:right w:w="108" w:type="dxa"/>
          </w:tblCellMar>
        </w:tblPrEx>
        <w:trPr>
          <w:cantSplit/>
          <w:trHeight w:val="49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Style w:val="24"/>
                <w:rFonts w:hint="eastAsia" w:ascii="仿宋_GB2312" w:hAnsi="仿宋_GB2312" w:eastAsia="仿宋_GB2312" w:cs="仿宋_GB2312"/>
                <w:highlight w:val="none"/>
              </w:rPr>
            </w:pPr>
            <w:r>
              <w:rPr>
                <w:rStyle w:val="24"/>
                <w:rFonts w:hint="eastAsia" w:ascii="仿宋_GB2312" w:hAnsi="仿宋_GB2312" w:eastAsia="仿宋_GB2312" w:cs="仿宋_GB2312"/>
                <w:highlight w:val="none"/>
              </w:rPr>
              <w:t>项目名称</w:t>
            </w:r>
          </w:p>
        </w:tc>
        <w:tc>
          <w:tcPr>
            <w:tcW w:w="1178" w:type="dxa"/>
            <w:tcBorders>
              <w:top w:val="single" w:color="auto" w:sz="4" w:space="0"/>
              <w:left w:val="nil"/>
              <w:bottom w:val="single" w:color="auto" w:sz="4" w:space="0"/>
              <w:right w:val="single" w:color="auto" w:sz="4" w:space="0"/>
            </w:tcBorders>
            <w:noWrap w:val="0"/>
            <w:vAlign w:val="center"/>
          </w:tcPr>
          <w:p>
            <w:pPr>
              <w:spacing w:line="400" w:lineRule="exact"/>
              <w:jc w:val="center"/>
              <w:rPr>
                <w:rStyle w:val="24"/>
                <w:rFonts w:hint="eastAsia" w:ascii="仿宋_GB2312" w:hAnsi="仿宋_GB2312" w:eastAsia="仿宋_GB2312" w:cs="仿宋_GB2312"/>
                <w:highlight w:val="none"/>
              </w:rPr>
            </w:pPr>
            <w:r>
              <w:rPr>
                <w:rStyle w:val="24"/>
                <w:rFonts w:hint="eastAsia" w:ascii="仿宋_GB2312" w:hAnsi="仿宋_GB2312" w:eastAsia="仿宋_GB2312" w:cs="仿宋_GB2312"/>
                <w:highlight w:val="none"/>
              </w:rPr>
              <w:t>投标总价</w:t>
            </w:r>
          </w:p>
        </w:tc>
        <w:tc>
          <w:tcPr>
            <w:tcW w:w="998" w:type="dxa"/>
            <w:tcBorders>
              <w:top w:val="single" w:color="auto" w:sz="4" w:space="0"/>
              <w:left w:val="nil"/>
              <w:bottom w:val="single" w:color="auto" w:sz="4" w:space="0"/>
              <w:right w:val="single" w:color="auto" w:sz="4" w:space="0"/>
            </w:tcBorders>
            <w:noWrap w:val="0"/>
            <w:vAlign w:val="center"/>
          </w:tcPr>
          <w:p>
            <w:pPr>
              <w:spacing w:line="400" w:lineRule="exact"/>
              <w:jc w:val="center"/>
              <w:rPr>
                <w:rStyle w:val="24"/>
                <w:rFonts w:hint="eastAsia" w:ascii="仿宋_GB2312" w:hAnsi="仿宋_GB2312" w:eastAsia="仿宋_GB2312" w:cs="仿宋_GB2312"/>
                <w:highlight w:val="none"/>
              </w:rPr>
            </w:pPr>
            <w:r>
              <w:rPr>
                <w:rStyle w:val="24"/>
                <w:rFonts w:hint="eastAsia" w:ascii="仿宋_GB2312" w:hAnsi="仿宋_GB2312" w:eastAsia="仿宋_GB2312" w:cs="仿宋_GB2312"/>
                <w:highlight w:val="none"/>
              </w:rPr>
              <w:t>备注</w:t>
            </w:r>
          </w:p>
        </w:tc>
      </w:tr>
      <w:tr>
        <w:tblPrEx>
          <w:tblCellMar>
            <w:top w:w="0" w:type="dxa"/>
            <w:left w:w="108" w:type="dxa"/>
            <w:bottom w:w="0" w:type="dxa"/>
            <w:right w:w="108" w:type="dxa"/>
          </w:tblCellMar>
        </w:tblPrEx>
        <w:trPr>
          <w:cantSplit/>
          <w:trHeight w:val="762"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Style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pPr>
              <w:spacing w:line="400" w:lineRule="exact"/>
              <w:jc w:val="center"/>
              <w:rPr>
                <w:rStyle w:val="24"/>
                <w:highlight w:val="none"/>
              </w:rPr>
            </w:pPr>
          </w:p>
        </w:tc>
        <w:tc>
          <w:tcPr>
            <w:tcW w:w="998" w:type="dxa"/>
            <w:tcBorders>
              <w:top w:val="single" w:color="auto" w:sz="4" w:space="0"/>
              <w:left w:val="nil"/>
              <w:bottom w:val="single" w:color="auto" w:sz="4" w:space="0"/>
              <w:right w:val="single" w:color="auto" w:sz="4" w:space="0"/>
            </w:tcBorders>
            <w:noWrap w:val="0"/>
            <w:vAlign w:val="center"/>
          </w:tcPr>
          <w:p>
            <w:pPr>
              <w:spacing w:line="400" w:lineRule="exact"/>
              <w:jc w:val="center"/>
              <w:rPr>
                <w:rStyle w:val="24"/>
                <w:highlight w:val="none"/>
              </w:rPr>
            </w:pPr>
          </w:p>
        </w:tc>
      </w:tr>
    </w:tbl>
    <w:p>
      <w:pPr>
        <w:spacing w:line="600" w:lineRule="exact"/>
        <w:ind w:left="480" w:leftChars="200"/>
        <w:rPr>
          <w:rStyle w:val="24"/>
          <w:rFonts w:ascii="仿宋_GB2312" w:hAnsi="仿宋_GB2312" w:eastAsia="仿宋_GB2312" w:cs="仿宋_GB2312"/>
          <w:szCs w:val="24"/>
          <w:highlight w:val="none"/>
        </w:rPr>
      </w:pPr>
      <w:r>
        <w:rPr>
          <w:rStyle w:val="24"/>
          <w:rFonts w:hint="eastAsia" w:ascii="仿宋_GB2312" w:hAnsi="仿宋_GB2312" w:eastAsia="仿宋_GB2312" w:cs="仿宋_GB2312"/>
          <w:szCs w:val="24"/>
          <w:highlight w:val="none"/>
        </w:rPr>
        <w:t>拟</w:t>
      </w:r>
      <w:r>
        <w:rPr>
          <w:rStyle w:val="24"/>
          <w:rFonts w:ascii="仿宋_GB2312" w:hAnsi="仿宋_GB2312" w:eastAsia="仿宋_GB2312" w:cs="仿宋_GB2312"/>
          <w:szCs w:val="24"/>
          <w:highlight w:val="none"/>
        </w:rPr>
        <w:t>安排的项目团队成员情况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601"/>
        <w:gridCol w:w="2141"/>
        <w:gridCol w:w="2190"/>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76" w:type="dxa"/>
            <w:noWrap w:val="0"/>
            <w:vAlign w:val="center"/>
          </w:tcPr>
          <w:p>
            <w:pPr>
              <w:widowControl w:val="0"/>
              <w:spacing w:line="400" w:lineRule="exact"/>
              <w:jc w:val="center"/>
              <w:rPr>
                <w:rStyle w:val="24"/>
                <w:rFonts w:hint="eastAsia" w:ascii="仿宋_GB2312" w:hAnsi="仿宋_GB2312" w:eastAsia="仿宋_GB2312" w:cs="仿宋_GB2312"/>
                <w:highlight w:val="none"/>
              </w:rPr>
            </w:pPr>
            <w:r>
              <w:rPr>
                <w:rStyle w:val="24"/>
                <w:rFonts w:hint="eastAsia" w:ascii="仿宋_GB2312" w:hAnsi="仿宋_GB2312" w:eastAsia="仿宋_GB2312" w:cs="仿宋_GB2312"/>
                <w:highlight w:val="none"/>
              </w:rPr>
              <w:t>序号</w:t>
            </w:r>
          </w:p>
        </w:tc>
        <w:tc>
          <w:tcPr>
            <w:tcW w:w="1569" w:type="dxa"/>
            <w:noWrap w:val="0"/>
            <w:vAlign w:val="center"/>
          </w:tcPr>
          <w:p>
            <w:pPr>
              <w:widowControl w:val="0"/>
              <w:spacing w:line="400" w:lineRule="exact"/>
              <w:jc w:val="center"/>
              <w:rPr>
                <w:rStyle w:val="24"/>
                <w:rFonts w:hint="eastAsia" w:ascii="仿宋_GB2312" w:hAnsi="仿宋_GB2312" w:eastAsia="仿宋_GB2312" w:cs="仿宋_GB2312"/>
                <w:highlight w:val="none"/>
              </w:rPr>
            </w:pPr>
            <w:r>
              <w:rPr>
                <w:rStyle w:val="24"/>
                <w:rFonts w:hint="eastAsia" w:ascii="仿宋_GB2312" w:hAnsi="仿宋_GB2312" w:eastAsia="仿宋_GB2312" w:cs="仿宋_GB2312"/>
                <w:highlight w:val="none"/>
              </w:rPr>
              <w:t>姓名</w:t>
            </w:r>
          </w:p>
        </w:tc>
        <w:tc>
          <w:tcPr>
            <w:tcW w:w="2099" w:type="dxa"/>
            <w:noWrap w:val="0"/>
            <w:vAlign w:val="center"/>
          </w:tcPr>
          <w:p>
            <w:pPr>
              <w:widowControl w:val="0"/>
              <w:spacing w:line="400" w:lineRule="exact"/>
              <w:jc w:val="center"/>
              <w:rPr>
                <w:rStyle w:val="24"/>
                <w:rFonts w:hint="eastAsia" w:ascii="仿宋_GB2312" w:hAnsi="仿宋_GB2312" w:eastAsia="仿宋_GB2312" w:cs="仿宋_GB2312"/>
                <w:highlight w:val="none"/>
              </w:rPr>
            </w:pPr>
            <w:r>
              <w:rPr>
                <w:rStyle w:val="24"/>
                <w:rFonts w:hint="eastAsia" w:ascii="仿宋_GB2312" w:hAnsi="仿宋_GB2312" w:eastAsia="仿宋_GB2312" w:cs="仿宋_GB2312"/>
                <w:highlight w:val="none"/>
              </w:rPr>
              <w:t>职称</w:t>
            </w:r>
          </w:p>
        </w:tc>
        <w:tc>
          <w:tcPr>
            <w:tcW w:w="2147" w:type="dxa"/>
            <w:noWrap w:val="0"/>
            <w:vAlign w:val="center"/>
          </w:tcPr>
          <w:p>
            <w:pPr>
              <w:widowControl w:val="0"/>
              <w:spacing w:line="400" w:lineRule="exact"/>
              <w:jc w:val="center"/>
              <w:rPr>
                <w:rStyle w:val="24"/>
                <w:rFonts w:hint="eastAsia" w:ascii="仿宋_GB2312" w:hAnsi="仿宋_GB2312" w:eastAsia="仿宋_GB2312" w:cs="仿宋_GB2312"/>
                <w:highlight w:val="none"/>
              </w:rPr>
            </w:pPr>
            <w:r>
              <w:rPr>
                <w:rStyle w:val="24"/>
                <w:rFonts w:ascii="仿宋_GB2312" w:hAnsi="仿宋_GB2312" w:eastAsia="仿宋_GB2312" w:cs="仿宋_GB2312"/>
                <w:highlight w:val="none"/>
              </w:rPr>
              <w:t>学历</w:t>
            </w:r>
          </w:p>
        </w:tc>
        <w:tc>
          <w:tcPr>
            <w:tcW w:w="1562" w:type="dxa"/>
            <w:noWrap w:val="0"/>
            <w:vAlign w:val="center"/>
          </w:tcPr>
          <w:p>
            <w:pPr>
              <w:widowControl w:val="0"/>
              <w:spacing w:line="400" w:lineRule="exact"/>
              <w:jc w:val="center"/>
              <w:rPr>
                <w:rStyle w:val="24"/>
                <w:rFonts w:hint="eastAsia" w:ascii="仿宋_GB2312" w:hAnsi="仿宋_GB2312" w:eastAsia="仿宋_GB2312" w:cs="仿宋_GB2312"/>
                <w:highlight w:val="none"/>
              </w:rPr>
            </w:pPr>
            <w:r>
              <w:rPr>
                <w:rStyle w:val="24"/>
                <w:rFonts w:hint="eastAsia" w:ascii="仿宋_GB2312" w:hAnsi="仿宋_GB2312" w:eastAsia="仿宋_GB2312" w:cs="仿宋_GB231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76" w:type="dxa"/>
            <w:noWrap w:val="0"/>
            <w:vAlign w:val="top"/>
          </w:tcPr>
          <w:p>
            <w:pPr>
              <w:spacing w:line="400" w:lineRule="exact"/>
              <w:jc w:val="center"/>
              <w:rPr>
                <w:rStyle w:val="24"/>
                <w:rFonts w:hint="eastAsia" w:ascii="仿宋_GB2312" w:hAnsi="仿宋_GB2312" w:eastAsia="仿宋_GB2312" w:cs="仿宋_GB2312"/>
                <w:highlight w:val="none"/>
              </w:rPr>
            </w:pPr>
            <w:r>
              <w:rPr>
                <w:rStyle w:val="24"/>
                <w:rFonts w:hint="eastAsia" w:ascii="仿宋_GB2312" w:hAnsi="仿宋_GB2312" w:eastAsia="仿宋_GB2312" w:cs="仿宋_GB2312"/>
                <w:highlight w:val="none"/>
              </w:rPr>
              <w:t>1</w:t>
            </w:r>
          </w:p>
        </w:tc>
        <w:tc>
          <w:tcPr>
            <w:tcW w:w="1569" w:type="dxa"/>
            <w:noWrap w:val="0"/>
            <w:vAlign w:val="top"/>
          </w:tcPr>
          <w:p>
            <w:pPr>
              <w:spacing w:line="400" w:lineRule="exact"/>
              <w:jc w:val="center"/>
              <w:rPr>
                <w:rStyle w:val="24"/>
                <w:rFonts w:hint="eastAsia" w:ascii="仿宋_GB2312" w:hAnsi="仿宋_GB2312" w:eastAsia="仿宋_GB2312" w:cs="仿宋_GB2312"/>
                <w:highlight w:val="none"/>
              </w:rPr>
            </w:pPr>
          </w:p>
        </w:tc>
        <w:tc>
          <w:tcPr>
            <w:tcW w:w="2099" w:type="dxa"/>
            <w:noWrap w:val="0"/>
            <w:vAlign w:val="top"/>
          </w:tcPr>
          <w:p>
            <w:pPr>
              <w:spacing w:line="400" w:lineRule="exact"/>
              <w:jc w:val="center"/>
              <w:rPr>
                <w:rStyle w:val="24"/>
                <w:rFonts w:hint="eastAsia" w:ascii="仿宋_GB2312" w:hAnsi="仿宋_GB2312" w:eastAsia="仿宋_GB2312" w:cs="仿宋_GB2312"/>
                <w:highlight w:val="none"/>
              </w:rPr>
            </w:pPr>
          </w:p>
        </w:tc>
        <w:tc>
          <w:tcPr>
            <w:tcW w:w="2147" w:type="dxa"/>
            <w:noWrap w:val="0"/>
            <w:vAlign w:val="top"/>
          </w:tcPr>
          <w:p>
            <w:pPr>
              <w:spacing w:line="400" w:lineRule="exact"/>
              <w:jc w:val="center"/>
              <w:rPr>
                <w:rStyle w:val="24"/>
                <w:rFonts w:hint="eastAsia" w:ascii="仿宋_GB2312" w:hAnsi="仿宋_GB2312" w:eastAsia="仿宋_GB2312" w:cs="仿宋_GB2312"/>
                <w:highlight w:val="none"/>
              </w:rPr>
            </w:pPr>
          </w:p>
        </w:tc>
        <w:tc>
          <w:tcPr>
            <w:tcW w:w="1562" w:type="dxa"/>
            <w:noWrap w:val="0"/>
            <w:vAlign w:val="top"/>
          </w:tcPr>
          <w:p>
            <w:pPr>
              <w:spacing w:line="400" w:lineRule="exact"/>
              <w:jc w:val="center"/>
              <w:rPr>
                <w:rStyle w:val="24"/>
                <w:rFonts w:hint="eastAsia"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76" w:type="dxa"/>
            <w:noWrap w:val="0"/>
            <w:vAlign w:val="top"/>
          </w:tcPr>
          <w:p>
            <w:pPr>
              <w:spacing w:line="400" w:lineRule="exact"/>
              <w:jc w:val="center"/>
              <w:rPr>
                <w:rStyle w:val="24"/>
                <w:rFonts w:hint="eastAsia" w:ascii="仿宋_GB2312" w:hAnsi="仿宋_GB2312" w:eastAsia="仿宋_GB2312" w:cs="仿宋_GB2312"/>
                <w:highlight w:val="none"/>
              </w:rPr>
            </w:pPr>
            <w:r>
              <w:rPr>
                <w:rStyle w:val="24"/>
                <w:rFonts w:hint="eastAsia" w:ascii="仿宋_GB2312" w:hAnsi="仿宋_GB2312" w:eastAsia="仿宋_GB2312" w:cs="仿宋_GB2312"/>
                <w:highlight w:val="none"/>
              </w:rPr>
              <w:t>2</w:t>
            </w:r>
          </w:p>
        </w:tc>
        <w:tc>
          <w:tcPr>
            <w:tcW w:w="1569" w:type="dxa"/>
            <w:noWrap w:val="0"/>
            <w:vAlign w:val="top"/>
          </w:tcPr>
          <w:p>
            <w:pPr>
              <w:spacing w:line="400" w:lineRule="exact"/>
              <w:jc w:val="center"/>
              <w:rPr>
                <w:rStyle w:val="24"/>
                <w:rFonts w:hint="eastAsia" w:ascii="仿宋_GB2312" w:hAnsi="仿宋_GB2312" w:eastAsia="仿宋_GB2312" w:cs="仿宋_GB2312"/>
                <w:highlight w:val="none"/>
              </w:rPr>
            </w:pPr>
          </w:p>
        </w:tc>
        <w:tc>
          <w:tcPr>
            <w:tcW w:w="2099" w:type="dxa"/>
            <w:noWrap w:val="0"/>
            <w:vAlign w:val="top"/>
          </w:tcPr>
          <w:p>
            <w:pPr>
              <w:spacing w:line="400" w:lineRule="exact"/>
              <w:jc w:val="center"/>
              <w:rPr>
                <w:rStyle w:val="24"/>
                <w:rFonts w:hint="eastAsia" w:ascii="仿宋_GB2312" w:hAnsi="仿宋_GB2312" w:eastAsia="仿宋_GB2312" w:cs="仿宋_GB2312"/>
                <w:highlight w:val="none"/>
              </w:rPr>
            </w:pPr>
          </w:p>
        </w:tc>
        <w:tc>
          <w:tcPr>
            <w:tcW w:w="2147" w:type="dxa"/>
            <w:noWrap w:val="0"/>
            <w:vAlign w:val="top"/>
          </w:tcPr>
          <w:p>
            <w:pPr>
              <w:spacing w:line="400" w:lineRule="exact"/>
              <w:jc w:val="center"/>
              <w:rPr>
                <w:rStyle w:val="24"/>
                <w:rFonts w:hint="eastAsia" w:ascii="仿宋_GB2312" w:hAnsi="仿宋_GB2312" w:eastAsia="仿宋_GB2312" w:cs="仿宋_GB2312"/>
                <w:highlight w:val="none"/>
              </w:rPr>
            </w:pPr>
          </w:p>
        </w:tc>
        <w:tc>
          <w:tcPr>
            <w:tcW w:w="1562" w:type="dxa"/>
            <w:noWrap w:val="0"/>
            <w:vAlign w:val="top"/>
          </w:tcPr>
          <w:p>
            <w:pPr>
              <w:spacing w:line="400" w:lineRule="exact"/>
              <w:jc w:val="center"/>
              <w:rPr>
                <w:rStyle w:val="24"/>
                <w:rFonts w:hint="eastAsia"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6" w:type="dxa"/>
            <w:noWrap w:val="0"/>
            <w:vAlign w:val="top"/>
          </w:tcPr>
          <w:p>
            <w:pPr>
              <w:spacing w:line="400" w:lineRule="exact"/>
              <w:jc w:val="center"/>
              <w:rPr>
                <w:rStyle w:val="24"/>
                <w:rFonts w:hint="eastAsia" w:ascii="仿宋_GB2312" w:hAnsi="仿宋_GB2312" w:eastAsia="仿宋_GB2312" w:cs="仿宋_GB2312"/>
                <w:highlight w:val="none"/>
              </w:rPr>
            </w:pPr>
            <w:r>
              <w:rPr>
                <w:rStyle w:val="24"/>
                <w:rFonts w:hint="eastAsia" w:ascii="仿宋_GB2312" w:hAnsi="仿宋_GB2312" w:eastAsia="仿宋_GB2312" w:cs="仿宋_GB2312"/>
                <w:highlight w:val="none"/>
              </w:rPr>
              <w:t>3</w:t>
            </w:r>
          </w:p>
        </w:tc>
        <w:tc>
          <w:tcPr>
            <w:tcW w:w="1569" w:type="dxa"/>
            <w:noWrap w:val="0"/>
            <w:vAlign w:val="top"/>
          </w:tcPr>
          <w:p>
            <w:pPr>
              <w:spacing w:line="400" w:lineRule="exact"/>
              <w:jc w:val="center"/>
              <w:rPr>
                <w:rStyle w:val="24"/>
                <w:rFonts w:hint="eastAsia" w:ascii="仿宋_GB2312" w:hAnsi="仿宋_GB2312" w:eastAsia="仿宋_GB2312" w:cs="仿宋_GB2312"/>
                <w:highlight w:val="none"/>
              </w:rPr>
            </w:pPr>
          </w:p>
        </w:tc>
        <w:tc>
          <w:tcPr>
            <w:tcW w:w="2099" w:type="dxa"/>
            <w:noWrap w:val="0"/>
            <w:vAlign w:val="top"/>
          </w:tcPr>
          <w:p>
            <w:pPr>
              <w:spacing w:line="400" w:lineRule="exact"/>
              <w:jc w:val="center"/>
              <w:rPr>
                <w:rStyle w:val="24"/>
                <w:rFonts w:hint="eastAsia" w:ascii="仿宋_GB2312" w:hAnsi="仿宋_GB2312" w:eastAsia="仿宋_GB2312" w:cs="仿宋_GB2312"/>
                <w:highlight w:val="none"/>
              </w:rPr>
            </w:pPr>
          </w:p>
        </w:tc>
        <w:tc>
          <w:tcPr>
            <w:tcW w:w="2147" w:type="dxa"/>
            <w:noWrap w:val="0"/>
            <w:vAlign w:val="top"/>
          </w:tcPr>
          <w:p>
            <w:pPr>
              <w:spacing w:line="400" w:lineRule="exact"/>
              <w:jc w:val="center"/>
              <w:rPr>
                <w:rStyle w:val="24"/>
                <w:rFonts w:hint="eastAsia" w:ascii="仿宋_GB2312" w:hAnsi="仿宋_GB2312" w:eastAsia="仿宋_GB2312" w:cs="仿宋_GB2312"/>
                <w:highlight w:val="none"/>
              </w:rPr>
            </w:pPr>
          </w:p>
        </w:tc>
        <w:tc>
          <w:tcPr>
            <w:tcW w:w="1562" w:type="dxa"/>
            <w:noWrap w:val="0"/>
            <w:vAlign w:val="top"/>
          </w:tcPr>
          <w:p>
            <w:pPr>
              <w:spacing w:line="400" w:lineRule="exact"/>
              <w:jc w:val="center"/>
              <w:rPr>
                <w:rStyle w:val="24"/>
                <w:rFonts w:hint="eastAsia"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76" w:type="dxa"/>
            <w:noWrap w:val="0"/>
            <w:vAlign w:val="top"/>
          </w:tcPr>
          <w:p>
            <w:pPr>
              <w:spacing w:line="400" w:lineRule="exact"/>
              <w:jc w:val="center"/>
              <w:rPr>
                <w:rStyle w:val="24"/>
                <w:rFonts w:hint="eastAsia" w:ascii="仿宋_GB2312" w:hAnsi="仿宋_GB2312" w:eastAsia="仿宋_GB2312" w:cs="仿宋_GB2312"/>
                <w:highlight w:val="none"/>
              </w:rPr>
            </w:pPr>
            <w:r>
              <w:rPr>
                <w:rStyle w:val="24"/>
                <w:rFonts w:hint="eastAsia" w:ascii="仿宋_GB2312" w:hAnsi="仿宋_GB2312" w:eastAsia="仿宋_GB2312" w:cs="仿宋_GB2312"/>
                <w:highlight w:val="none"/>
              </w:rPr>
              <w:t>…</w:t>
            </w:r>
          </w:p>
        </w:tc>
        <w:tc>
          <w:tcPr>
            <w:tcW w:w="1569" w:type="dxa"/>
            <w:noWrap w:val="0"/>
            <w:vAlign w:val="top"/>
          </w:tcPr>
          <w:p>
            <w:pPr>
              <w:spacing w:line="400" w:lineRule="exact"/>
              <w:jc w:val="center"/>
              <w:rPr>
                <w:rStyle w:val="24"/>
                <w:rFonts w:hint="eastAsia" w:ascii="仿宋_GB2312" w:hAnsi="仿宋_GB2312" w:eastAsia="仿宋_GB2312" w:cs="仿宋_GB2312"/>
                <w:highlight w:val="none"/>
              </w:rPr>
            </w:pPr>
          </w:p>
        </w:tc>
        <w:tc>
          <w:tcPr>
            <w:tcW w:w="2099" w:type="dxa"/>
            <w:noWrap w:val="0"/>
            <w:vAlign w:val="top"/>
          </w:tcPr>
          <w:p>
            <w:pPr>
              <w:spacing w:line="400" w:lineRule="exact"/>
              <w:jc w:val="center"/>
              <w:rPr>
                <w:rStyle w:val="24"/>
                <w:rFonts w:hint="eastAsia" w:ascii="仿宋_GB2312" w:hAnsi="仿宋_GB2312" w:eastAsia="仿宋_GB2312" w:cs="仿宋_GB2312"/>
                <w:highlight w:val="none"/>
              </w:rPr>
            </w:pPr>
          </w:p>
        </w:tc>
        <w:tc>
          <w:tcPr>
            <w:tcW w:w="2147" w:type="dxa"/>
            <w:noWrap w:val="0"/>
            <w:vAlign w:val="top"/>
          </w:tcPr>
          <w:p>
            <w:pPr>
              <w:spacing w:line="400" w:lineRule="exact"/>
              <w:jc w:val="center"/>
              <w:rPr>
                <w:rStyle w:val="24"/>
                <w:rFonts w:hint="eastAsia" w:ascii="仿宋_GB2312" w:hAnsi="仿宋_GB2312" w:eastAsia="仿宋_GB2312" w:cs="仿宋_GB2312"/>
                <w:highlight w:val="none"/>
              </w:rPr>
            </w:pPr>
          </w:p>
        </w:tc>
        <w:tc>
          <w:tcPr>
            <w:tcW w:w="1562" w:type="dxa"/>
            <w:noWrap w:val="0"/>
            <w:vAlign w:val="top"/>
          </w:tcPr>
          <w:p>
            <w:pPr>
              <w:spacing w:line="400" w:lineRule="exact"/>
              <w:jc w:val="center"/>
              <w:rPr>
                <w:rStyle w:val="24"/>
                <w:rFonts w:hint="eastAsia" w:ascii="仿宋_GB2312" w:hAnsi="仿宋_GB2312" w:eastAsia="仿宋_GB2312" w:cs="仿宋_GB2312"/>
                <w:highlight w:val="none"/>
              </w:rPr>
            </w:pPr>
          </w:p>
        </w:tc>
      </w:tr>
    </w:tbl>
    <w:p>
      <w:pPr>
        <w:spacing w:line="400" w:lineRule="exact"/>
        <w:ind w:firstLine="480" w:firstLineChars="200"/>
        <w:rPr>
          <w:rStyle w:val="24"/>
          <w:rFonts w:hint="eastAsia" w:ascii="仿宋_GB2312" w:hAnsi="仿宋_GB2312" w:eastAsia="仿宋_GB2312" w:cs="仿宋_GB2312"/>
          <w:sz w:val="24"/>
          <w:szCs w:val="24"/>
          <w:highlight w:val="none"/>
        </w:rPr>
      </w:pPr>
      <w:r>
        <w:rPr>
          <w:rStyle w:val="24"/>
          <w:rFonts w:hint="eastAsia" w:ascii="仿宋_GB2312" w:hAnsi="仿宋_GB2312" w:eastAsia="仿宋_GB2312" w:cs="仿宋_GB2312"/>
          <w:sz w:val="24"/>
          <w:szCs w:val="24"/>
          <w:highlight w:val="none"/>
        </w:rPr>
        <w:t>注：</w:t>
      </w:r>
    </w:p>
    <w:p>
      <w:pPr>
        <w:spacing w:line="400" w:lineRule="exact"/>
        <w:ind w:firstLine="480" w:firstLineChars="200"/>
        <w:rPr>
          <w:rStyle w:val="24"/>
          <w:rFonts w:hint="eastAsia" w:ascii="仿宋_GB2312" w:hAnsi="仿宋_GB2312" w:eastAsia="仿宋_GB2312" w:cs="仿宋_GB2312"/>
          <w:sz w:val="24"/>
          <w:szCs w:val="24"/>
          <w:highlight w:val="none"/>
        </w:rPr>
      </w:pPr>
      <w:r>
        <w:rPr>
          <w:rStyle w:val="24"/>
          <w:rFonts w:hint="eastAsia" w:ascii="仿宋_GB2312" w:hAnsi="仿宋_GB2312" w:eastAsia="仿宋_GB2312" w:cs="仿宋_GB2312"/>
          <w:sz w:val="24"/>
          <w:szCs w:val="24"/>
          <w:highlight w:val="none"/>
        </w:rPr>
        <w:t>1.请按以上表格填写相关内容，并明确内容相关证明材料在投标文件中的页码。</w:t>
      </w:r>
    </w:p>
    <w:p>
      <w:pPr>
        <w:spacing w:line="400" w:lineRule="exact"/>
        <w:ind w:firstLine="480" w:firstLineChars="200"/>
        <w:rPr>
          <w:rStyle w:val="24"/>
          <w:rFonts w:hint="eastAsia" w:ascii="仿宋_GB2312" w:hAnsi="仿宋_GB2312" w:eastAsia="仿宋_GB2312" w:cs="仿宋_GB2312"/>
          <w:sz w:val="24"/>
          <w:szCs w:val="24"/>
          <w:highlight w:val="none"/>
        </w:rPr>
      </w:pPr>
      <w:r>
        <w:rPr>
          <w:rStyle w:val="24"/>
          <w:rFonts w:ascii="仿宋_GB2312" w:hAnsi="仿宋_GB2312" w:eastAsia="仿宋_GB2312" w:cs="仿宋_GB2312"/>
          <w:sz w:val="24"/>
          <w:szCs w:val="24"/>
          <w:highlight w:val="none"/>
        </w:rPr>
        <w:t>2.</w:t>
      </w:r>
      <w:r>
        <w:rPr>
          <w:rStyle w:val="24"/>
          <w:rFonts w:hint="eastAsia" w:ascii="仿宋_GB2312" w:hAnsi="仿宋_GB2312" w:eastAsia="仿宋_GB2312" w:cs="仿宋_GB2312"/>
          <w:sz w:val="24"/>
          <w:szCs w:val="24"/>
          <w:highlight w:val="none"/>
        </w:rPr>
        <w:t>要求提供投标人工作单位所开出的在职证明，并承诺该员工在本公司截标前任职并在本公司连续缴纳社保3个月以上作为得分依据，否则不得分。</w:t>
      </w:r>
    </w:p>
    <w:p>
      <w:pPr>
        <w:spacing w:line="400" w:lineRule="exact"/>
        <w:ind w:firstLine="480" w:firstLineChars="200"/>
        <w:rPr>
          <w:rFonts w:hint="eastAsia" w:ascii="仿宋_GB2312" w:hAnsi="仿宋_GB2312" w:eastAsia="仿宋_GB2312" w:cs="仿宋_GB2312"/>
          <w:highlight w:val="none"/>
        </w:rPr>
      </w:pPr>
      <w:r>
        <w:rPr>
          <w:rStyle w:val="24"/>
          <w:rFonts w:ascii="仿宋_GB2312" w:hAnsi="仿宋_GB2312" w:eastAsia="仿宋_GB2312" w:cs="仿宋_GB2312"/>
          <w:sz w:val="24"/>
          <w:szCs w:val="24"/>
          <w:highlight w:val="none"/>
        </w:rPr>
        <w:t>3.</w:t>
      </w:r>
      <w:r>
        <w:rPr>
          <w:rStyle w:val="24"/>
          <w:rFonts w:hint="eastAsia" w:ascii="仿宋_GB2312" w:hAnsi="仿宋_GB2312" w:eastAsia="仿宋_GB2312" w:cs="仿宋_GB2312"/>
          <w:sz w:val="24"/>
          <w:szCs w:val="24"/>
          <w:highlight w:val="none"/>
        </w:rPr>
        <w:t>提供相关职业资格证书、</w:t>
      </w:r>
      <w:r>
        <w:rPr>
          <w:rStyle w:val="24"/>
          <w:rFonts w:ascii="仿宋_GB2312" w:hAnsi="仿宋_GB2312" w:eastAsia="仿宋_GB2312" w:cs="仿宋_GB2312"/>
          <w:sz w:val="24"/>
          <w:szCs w:val="24"/>
          <w:highlight w:val="none"/>
        </w:rPr>
        <w:t>职称证书、</w:t>
      </w:r>
      <w:r>
        <w:rPr>
          <w:rStyle w:val="24"/>
          <w:rFonts w:hint="eastAsia" w:ascii="仿宋_GB2312" w:hAnsi="仿宋_GB2312" w:eastAsia="仿宋_GB2312" w:cs="仿宋_GB2312"/>
          <w:sz w:val="24"/>
          <w:szCs w:val="24"/>
          <w:highlight w:val="none"/>
        </w:rPr>
        <w:t>工作经验证明材料扫描件及能证明相关人员经验的政府类项目相关证明文件扫描件，原件备查。以合同签订时间为准，工作经验证明材料为项目合同关键信息或合同</w:t>
      </w:r>
      <w:r>
        <w:rPr>
          <w:rStyle w:val="24"/>
          <w:rFonts w:hint="eastAsia" w:ascii="仿宋_GB2312" w:hAnsi="仿宋_GB2312" w:eastAsia="仿宋_GB2312" w:cs="仿宋_GB2312"/>
          <w:sz w:val="24"/>
          <w:szCs w:val="24"/>
          <w:highlight w:val="none"/>
          <w:lang w:eastAsia="zh-CN"/>
        </w:rPr>
        <w:t>招标单位</w:t>
      </w:r>
      <w:r>
        <w:rPr>
          <w:rStyle w:val="24"/>
          <w:rFonts w:hint="eastAsia" w:ascii="仿宋_GB2312" w:hAnsi="仿宋_GB2312" w:eastAsia="仿宋_GB2312" w:cs="仿宋_GB2312"/>
          <w:sz w:val="24"/>
          <w:szCs w:val="24"/>
          <w:highlight w:val="none"/>
        </w:rPr>
        <w:t>出具的证明文件。</w:t>
      </w:r>
    </w:p>
    <w:p>
      <w:pPr>
        <w:spacing w:line="360" w:lineRule="auto"/>
        <w:ind w:left="480" w:leftChars="200"/>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4.请在备注栏明确项目负责人、专业审查人员。</w:t>
      </w:r>
    </w:p>
    <w:p>
      <w:pPr>
        <w:pStyle w:val="8"/>
        <w:rPr>
          <w:rFonts w:hint="default"/>
          <w:lang w:val="en-US" w:eastAsia="zh-CN"/>
        </w:rPr>
      </w:pPr>
    </w:p>
    <w:p>
      <w:pPr>
        <w:spacing w:line="360" w:lineRule="exact"/>
        <w:ind w:left="480" w:leftChars="200"/>
        <w:rPr>
          <w:rStyle w:val="24"/>
          <w:rFonts w:hint="eastAsia" w:ascii="仿宋_GB2312" w:hAnsi="仿宋_GB2312" w:eastAsia="仿宋_GB2312" w:cs="仿宋_GB2312"/>
          <w:sz w:val="24"/>
          <w:szCs w:val="24"/>
          <w:highlight w:val="none"/>
        </w:rPr>
      </w:pPr>
      <w:r>
        <w:rPr>
          <w:rStyle w:val="24"/>
          <w:rFonts w:hint="eastAsia" w:ascii="仿宋_GB2312" w:hAnsi="仿宋_GB2312" w:eastAsia="仿宋_GB2312" w:cs="仿宋_GB2312"/>
          <w:sz w:val="24"/>
          <w:szCs w:val="24"/>
          <w:highlight w:val="none"/>
        </w:rPr>
        <w:t xml:space="preserve">投标单位代表签字:             </w:t>
      </w:r>
    </w:p>
    <w:p>
      <w:pPr>
        <w:spacing w:line="360" w:lineRule="exact"/>
        <w:rPr>
          <w:rStyle w:val="24"/>
          <w:rFonts w:hint="eastAsia" w:ascii="仿宋_GB2312" w:hAnsi="仿宋_GB2312" w:eastAsia="仿宋_GB2312" w:cs="仿宋_GB2312"/>
          <w:sz w:val="24"/>
          <w:szCs w:val="24"/>
          <w:highlight w:val="none"/>
        </w:rPr>
      </w:pPr>
    </w:p>
    <w:p>
      <w:pPr>
        <w:spacing w:line="360" w:lineRule="exact"/>
        <w:ind w:left="480" w:leftChars="200"/>
        <w:rPr>
          <w:sz w:val="22"/>
          <w:szCs w:val="22"/>
          <w:highlight w:val="none"/>
        </w:rPr>
      </w:pPr>
      <w:r>
        <w:rPr>
          <w:rStyle w:val="24"/>
          <w:rFonts w:hint="eastAsia" w:ascii="仿宋_GB2312" w:hAnsi="仿宋_GB2312" w:eastAsia="仿宋_GB2312" w:cs="仿宋_GB2312"/>
          <w:sz w:val="24"/>
          <w:szCs w:val="24"/>
          <w:highlight w:val="none"/>
        </w:rPr>
        <w:t>单位盖章：</w:t>
      </w:r>
    </w:p>
    <w:p>
      <w:pPr>
        <w:pStyle w:val="6"/>
        <w:ind w:firstLine="480" w:firstLineChars="200"/>
        <w:rPr>
          <w:rFonts w:hint="eastAsia" w:ascii="仿宋_GB2312" w:hAnsi="仿宋_GB2312" w:eastAsia="仿宋_GB2312" w:cs="仿宋_GB2312"/>
          <w:highlight w:val="none"/>
        </w:rPr>
      </w:pPr>
    </w:p>
    <w:p>
      <w:pPr>
        <w:pStyle w:val="6"/>
        <w:ind w:firstLine="48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日期：</w:t>
      </w:r>
    </w:p>
    <w:p>
      <w:pPr>
        <w:pStyle w:val="2"/>
        <w:spacing w:before="120" w:after="120" w:line="600" w:lineRule="exact"/>
        <w:jc w:val="left"/>
        <w:rPr>
          <w:rFonts w:hint="eastAsia"/>
          <w:b/>
          <w:bCs/>
          <w:highlight w:val="none"/>
        </w:rPr>
      </w:pPr>
    </w:p>
    <w:p>
      <w:pPr>
        <w:rPr>
          <w:rFonts w:hint="eastAsia"/>
          <w:b/>
          <w:bCs/>
          <w:highlight w:val="none"/>
        </w:rPr>
      </w:pPr>
    </w:p>
    <w:p>
      <w:pPr>
        <w:rPr>
          <w:rFonts w:hint="eastAsia"/>
          <w:b/>
          <w:bCs/>
          <w:highlight w:val="none"/>
        </w:rPr>
      </w:pPr>
    </w:p>
    <w:p>
      <w:pPr>
        <w:pStyle w:val="2"/>
        <w:spacing w:before="120" w:after="120" w:line="600" w:lineRule="exact"/>
        <w:jc w:val="left"/>
        <w:rPr>
          <w:rFonts w:hint="eastAsia"/>
          <w:b/>
          <w:bCs/>
          <w:highlight w:val="none"/>
        </w:rPr>
      </w:pPr>
      <w:r>
        <w:rPr>
          <w:rFonts w:hint="eastAsia"/>
          <w:b/>
          <w:bCs/>
          <w:highlight w:val="none"/>
        </w:rPr>
        <w:t>三、投标单位资格证明文件</w:t>
      </w:r>
    </w:p>
    <w:p>
      <w:pPr>
        <w:jc w:val="center"/>
        <w:rPr>
          <w:b/>
          <w:bCs/>
          <w:sz w:val="28"/>
          <w:szCs w:val="28"/>
          <w:highlight w:val="none"/>
        </w:rPr>
      </w:pPr>
    </w:p>
    <w:p>
      <w:pPr>
        <w:spacing w:line="36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r>
        <w:rPr>
          <w:rFonts w:hint="eastAsia" w:ascii="仿宋_GB2312" w:hAnsi="仿宋_GB2312" w:eastAsia="仿宋_GB2312" w:cs="仿宋_GB2312"/>
          <w:highlight w:val="none"/>
          <w:lang w:val="en-US" w:eastAsia="zh-CN"/>
        </w:rPr>
        <w:t>营业执照、</w:t>
      </w:r>
      <w:r>
        <w:rPr>
          <w:rFonts w:hint="eastAsia" w:ascii="仿宋_GB2312" w:hAnsi="仿宋_GB2312" w:eastAsia="仿宋_GB2312" w:cs="仿宋_GB2312"/>
          <w:highlight w:val="none"/>
        </w:rPr>
        <w:t>执业许可证、税务登记证、组织机构代码证；</w:t>
      </w:r>
    </w:p>
    <w:p>
      <w:pPr>
        <w:spacing w:line="36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2、法定代表人身份证明书、法定代表人授权委托书；</w:t>
      </w:r>
    </w:p>
    <w:p>
      <w:pPr>
        <w:spacing w:line="36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3、项目服务人员资质文件及社保证明</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按照《拟安排的项目团队成员情况》顺序</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w:t>
      </w:r>
    </w:p>
    <w:p>
      <w:pPr>
        <w:spacing w:line="360" w:lineRule="auto"/>
        <w:rPr>
          <w:rFonts w:hint="eastAsia" w:ascii="仿宋_GB2312" w:hAnsi="仿宋_GB2312" w:eastAsia="仿宋_GB2312" w:cs="仿宋_GB2312"/>
          <w:highlight w:val="none"/>
        </w:rPr>
      </w:pPr>
    </w:p>
    <w:p>
      <w:pPr>
        <w:spacing w:line="360" w:lineRule="auto"/>
        <w:rPr>
          <w:rFonts w:hint="eastAsia" w:ascii="仿宋_GB2312" w:hAnsi="仿宋_GB2312" w:eastAsia="仿宋_GB2312" w:cs="仿宋_GB2312"/>
          <w:highlight w:val="none"/>
        </w:rPr>
      </w:pPr>
    </w:p>
    <w:p>
      <w:pPr>
        <w:spacing w:line="36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投标单位代表签字:</w:t>
      </w:r>
    </w:p>
    <w:p>
      <w:pPr>
        <w:spacing w:line="360" w:lineRule="auto"/>
        <w:rPr>
          <w:rFonts w:hint="eastAsia" w:ascii="仿宋_GB2312" w:hAnsi="仿宋_GB2312" w:eastAsia="仿宋_GB2312" w:cs="仿宋_GB2312"/>
          <w:highlight w:val="none"/>
        </w:rPr>
      </w:pPr>
    </w:p>
    <w:p>
      <w:pPr>
        <w:spacing w:line="36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单位盖章：</w:t>
      </w:r>
    </w:p>
    <w:p>
      <w:pPr>
        <w:spacing w:line="360" w:lineRule="auto"/>
        <w:rPr>
          <w:rFonts w:ascii="仿宋" w:hAnsi="仿宋" w:eastAsia="仿宋"/>
          <w:sz w:val="22"/>
          <w:szCs w:val="22"/>
          <w:highlight w:val="none"/>
        </w:rPr>
      </w:pPr>
    </w:p>
    <w:p>
      <w:pPr>
        <w:pStyle w:val="6"/>
        <w:ind w:firstLine="440"/>
        <w:rPr>
          <w:rFonts w:ascii="仿宋" w:hAnsi="仿宋" w:eastAsia="仿宋"/>
          <w:sz w:val="22"/>
          <w:szCs w:val="22"/>
          <w:highlight w:val="none"/>
        </w:rPr>
      </w:pPr>
    </w:p>
    <w:p>
      <w:pPr>
        <w:pStyle w:val="6"/>
        <w:ind w:firstLine="0" w:firstLineChars="0"/>
        <w:rPr>
          <w:rFonts w:ascii="仿宋" w:hAnsi="仿宋" w:eastAsia="仿宋"/>
          <w:sz w:val="22"/>
          <w:szCs w:val="22"/>
          <w:highlight w:val="none"/>
        </w:rPr>
      </w:pPr>
      <w:r>
        <w:rPr>
          <w:rFonts w:hint="eastAsia" w:ascii="仿宋_GB2312" w:hAnsi="仿宋_GB2312" w:eastAsia="仿宋_GB2312" w:cs="仿宋_GB2312"/>
          <w:highlight w:val="none"/>
        </w:rPr>
        <w:t>日期：</w:t>
      </w:r>
    </w:p>
    <w:p>
      <w:pPr>
        <w:pStyle w:val="18"/>
        <w:ind w:left="0" w:leftChars="0" w:firstLine="0" w:firstLineChars="0"/>
        <w:rPr>
          <w:sz w:val="21"/>
          <w:szCs w:val="21"/>
        </w:rPr>
      </w:pPr>
    </w:p>
    <w:p>
      <w:pPr>
        <w:pStyle w:val="18"/>
        <w:ind w:left="0" w:leftChars="0" w:firstLine="0" w:firstLineChars="0"/>
        <w:rPr>
          <w:sz w:val="21"/>
          <w:szCs w:val="21"/>
        </w:rPr>
      </w:pPr>
    </w:p>
    <w:p>
      <w:pPr>
        <w:pStyle w:val="18"/>
        <w:ind w:left="0" w:leftChars="0" w:firstLine="0" w:firstLineChars="0"/>
        <w:rPr>
          <w:sz w:val="21"/>
          <w:szCs w:val="21"/>
        </w:rPr>
      </w:pPr>
    </w:p>
    <w:p>
      <w:pPr>
        <w:pStyle w:val="18"/>
        <w:ind w:left="0" w:leftChars="0" w:firstLine="0" w:firstLineChars="0"/>
        <w:rPr>
          <w:sz w:val="21"/>
          <w:szCs w:val="21"/>
        </w:rPr>
      </w:pPr>
    </w:p>
    <w:p>
      <w:pPr>
        <w:pStyle w:val="18"/>
        <w:ind w:left="0" w:leftChars="0" w:firstLine="0" w:firstLineChars="0"/>
        <w:rPr>
          <w:sz w:val="21"/>
          <w:szCs w:val="21"/>
        </w:rPr>
      </w:pPr>
    </w:p>
    <w:p>
      <w:pPr>
        <w:pStyle w:val="18"/>
        <w:ind w:left="0" w:leftChars="0" w:firstLine="0" w:firstLineChars="0"/>
        <w:rPr>
          <w:sz w:val="21"/>
          <w:szCs w:val="21"/>
        </w:rPr>
      </w:pPr>
    </w:p>
    <w:p>
      <w:pPr>
        <w:pStyle w:val="18"/>
        <w:ind w:left="0" w:leftChars="0" w:firstLine="0" w:firstLineChars="0"/>
        <w:rPr>
          <w:sz w:val="21"/>
          <w:szCs w:val="21"/>
        </w:rPr>
      </w:pPr>
    </w:p>
    <w:p>
      <w:pPr>
        <w:pStyle w:val="18"/>
        <w:ind w:left="0" w:leftChars="0" w:firstLine="0" w:firstLineChars="0"/>
        <w:rPr>
          <w:sz w:val="21"/>
          <w:szCs w:val="21"/>
        </w:rPr>
      </w:pPr>
    </w:p>
    <w:p>
      <w:pPr>
        <w:pStyle w:val="18"/>
        <w:ind w:left="0" w:leftChars="0" w:firstLine="0" w:firstLineChars="0"/>
        <w:rPr>
          <w:sz w:val="21"/>
          <w:szCs w:val="21"/>
        </w:rPr>
      </w:pPr>
    </w:p>
    <w:p>
      <w:pPr>
        <w:pStyle w:val="18"/>
        <w:ind w:left="0" w:leftChars="0" w:firstLine="0" w:firstLineChars="0"/>
        <w:rPr>
          <w:sz w:val="21"/>
          <w:szCs w:val="21"/>
        </w:rPr>
      </w:pPr>
    </w:p>
    <w:p>
      <w:pPr>
        <w:spacing w:line="360" w:lineRule="auto"/>
        <w:jc w:val="both"/>
        <w:rPr>
          <w:b/>
          <w:bCs/>
          <w:highlight w:val="none"/>
        </w:rPr>
      </w:pPr>
      <w:r>
        <w:rPr>
          <w:rFonts w:hint="eastAsia" w:ascii="楷体_GB2312"/>
          <w:b/>
          <w:bCs/>
          <w:highlight w:val="none"/>
        </w:rPr>
        <w:t>四、《政府采购投标及履约承诺函》</w:t>
      </w:r>
    </w:p>
    <w:p>
      <w:pPr>
        <w:jc w:val="center"/>
        <w:rPr>
          <w:b/>
          <w:bCs/>
          <w:highlight w:val="none"/>
        </w:rPr>
      </w:pPr>
    </w:p>
    <w:p>
      <w:pP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致：深圳市南山区住房和建设局</w:t>
      </w:r>
    </w:p>
    <w:p>
      <w:pPr>
        <w:rPr>
          <w:rFonts w:hint="eastAsia" w:ascii="仿宋_GB2312" w:hAnsi="仿宋_GB2312" w:eastAsia="仿宋_GB2312" w:cs="仿宋_GB2312"/>
          <w:b/>
          <w:bCs/>
          <w:highlight w:val="none"/>
        </w:rPr>
      </w:pPr>
    </w:p>
    <w:p>
      <w:pPr>
        <w:ind w:firstLine="480" w:firstLineChars="200"/>
        <w:rPr>
          <w:rFonts w:hint="eastAsia"/>
          <w:highlight w:val="none"/>
        </w:rPr>
      </w:pPr>
      <w:r>
        <w:rPr>
          <w:rFonts w:hint="eastAsia"/>
          <w:highlight w:val="none"/>
        </w:rPr>
        <w:t>我公司承诺：</w:t>
      </w:r>
    </w:p>
    <w:p>
      <w:pPr>
        <w:ind w:firstLine="480" w:firstLineChars="200"/>
        <w:rPr>
          <w:rFonts w:hint="eastAsia"/>
          <w:highlight w:val="none"/>
        </w:rPr>
      </w:pPr>
      <w:r>
        <w:rPr>
          <w:rFonts w:hint="eastAsia"/>
          <w:highlight w:val="none"/>
        </w:rPr>
        <w:t>1.我公司本招标项目所提供的货物或服务未侵犯他人知识产权。</w:t>
      </w:r>
    </w:p>
    <w:p>
      <w:pPr>
        <w:ind w:firstLine="480" w:firstLineChars="200"/>
        <w:rPr>
          <w:rFonts w:hint="eastAsia"/>
          <w:highlight w:val="none"/>
        </w:rPr>
      </w:pPr>
      <w:r>
        <w:rPr>
          <w:rFonts w:hint="eastAsia"/>
          <w:highlight w:val="none"/>
        </w:rPr>
        <w:t>2.我公司参与本项目投标前三年内，在经营活动中没有重大违法记录。</w:t>
      </w:r>
    </w:p>
    <w:p>
      <w:pPr>
        <w:ind w:firstLine="480" w:firstLineChars="200"/>
        <w:rPr>
          <w:rFonts w:hint="eastAsia"/>
          <w:highlight w:val="none"/>
        </w:rPr>
      </w:pPr>
      <w:r>
        <w:rPr>
          <w:rFonts w:hint="eastAsia"/>
          <w:highlight w:val="none"/>
        </w:rPr>
        <w:t>3.我公司参与本项目政府采购活动时不存在被有关部门禁止参与政府采购活动且在有效期内的情况。</w:t>
      </w:r>
    </w:p>
    <w:p>
      <w:pPr>
        <w:ind w:firstLine="480" w:firstLineChars="200"/>
        <w:rPr>
          <w:rFonts w:hint="eastAsia"/>
          <w:highlight w:val="none"/>
        </w:rPr>
      </w:pPr>
      <w:r>
        <w:rPr>
          <w:rFonts w:hint="eastAsia"/>
          <w:highlight w:val="none"/>
        </w:rPr>
        <w:t>4.我公司具备《中华人民共和国政府采购法》第二十二条第一款的条件。</w:t>
      </w:r>
    </w:p>
    <w:p>
      <w:pPr>
        <w:ind w:firstLine="480" w:firstLineChars="200"/>
        <w:rPr>
          <w:rFonts w:hint="eastAsia"/>
          <w:highlight w:val="none"/>
        </w:rPr>
      </w:pPr>
      <w:r>
        <w:rPr>
          <w:rFonts w:hint="eastAsia"/>
          <w:highlight w:val="none"/>
        </w:rPr>
        <w:t>5.我公司未被列入失信被执行人、重大税收违法案件当事人名单、政府采购严重违法失信行为记录名单。</w:t>
      </w:r>
    </w:p>
    <w:p>
      <w:pPr>
        <w:ind w:firstLine="480" w:firstLineChars="200"/>
        <w:rPr>
          <w:rFonts w:hint="eastAsia"/>
          <w:highlight w:val="none"/>
        </w:rPr>
      </w:pPr>
      <w:r>
        <w:rPr>
          <w:rFonts w:hint="eastAsia"/>
          <w:highlight w:val="none"/>
        </w:rPr>
        <w:t>6.我公司参与该项目投标，严格遵循公平竞争的原则，不恶意串通，不妨碍其他投标人的竞争行为，不损害采购人或者其他投标人的合法权益。我公司已清楚，如违反上述要求，将作投标无效处理。</w:t>
      </w:r>
    </w:p>
    <w:p>
      <w:pPr>
        <w:ind w:firstLine="480" w:firstLineChars="200"/>
        <w:rPr>
          <w:rFonts w:hint="eastAsia"/>
          <w:highlight w:val="none"/>
        </w:rPr>
      </w:pPr>
      <w:r>
        <w:rPr>
          <w:rFonts w:hint="eastAsia"/>
          <w:highlight w:val="none"/>
        </w:rPr>
        <w:t>7.我公司如果中标，做到守信，不弄虚作假，依照本项目招标文件需求内容、签署的采购合同及本公司在投标中所作的一切承诺履约。</w:t>
      </w:r>
    </w:p>
    <w:p>
      <w:pPr>
        <w:ind w:firstLine="480" w:firstLineChars="200"/>
        <w:rPr>
          <w:rFonts w:hint="eastAsia"/>
          <w:highlight w:val="none"/>
        </w:rPr>
      </w:pPr>
      <w:r>
        <w:rPr>
          <w:rFonts w:hint="eastAsia"/>
          <w:highlight w:val="none"/>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ind w:firstLine="480" w:firstLineChars="200"/>
        <w:rPr>
          <w:rFonts w:hint="eastAsia"/>
          <w:highlight w:val="none"/>
        </w:rPr>
      </w:pPr>
      <w:r>
        <w:rPr>
          <w:rFonts w:hint="eastAsia"/>
          <w:highlight w:val="none"/>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ind w:firstLine="480" w:firstLineChars="200"/>
        <w:rPr>
          <w:rFonts w:hint="eastAsia"/>
          <w:highlight w:val="none"/>
        </w:rPr>
      </w:pPr>
      <w:r>
        <w:rPr>
          <w:rFonts w:hint="eastAsia"/>
          <w:highlight w:val="none"/>
        </w:rPr>
        <w:t>10.我公司承诺不转包、非法分包。</w:t>
      </w:r>
    </w:p>
    <w:p>
      <w:pPr>
        <w:ind w:firstLine="480" w:firstLineChars="200"/>
        <w:rPr>
          <w:rFonts w:hint="eastAsia"/>
          <w:highlight w:val="none"/>
        </w:rPr>
      </w:pPr>
      <w:r>
        <w:rPr>
          <w:rFonts w:hint="eastAsia"/>
          <w:highlight w:val="none"/>
        </w:rPr>
        <w:t>以上承诺，如有违反，愿依照国家相关法律处理，并承担由此给采购人带来的损失。</w:t>
      </w:r>
    </w:p>
    <w:p>
      <w:pPr>
        <w:ind w:firstLine="480" w:firstLineChars="200"/>
        <w:rPr>
          <w:rFonts w:hint="eastAsia"/>
          <w:highlight w:val="none"/>
        </w:rPr>
      </w:pPr>
      <w:r>
        <w:rPr>
          <w:rFonts w:hint="eastAsia"/>
          <w:highlight w:val="none"/>
        </w:rPr>
        <w:t xml:space="preserve">投标人：                       单位地址：               </w:t>
      </w:r>
    </w:p>
    <w:p>
      <w:pPr>
        <w:ind w:firstLine="480" w:firstLineChars="200"/>
        <w:rPr>
          <w:rFonts w:hint="eastAsia"/>
          <w:highlight w:val="none"/>
        </w:rPr>
      </w:pPr>
      <w:r>
        <w:rPr>
          <w:rFonts w:hint="eastAsia"/>
          <w:highlight w:val="none"/>
        </w:rPr>
        <w:t xml:space="preserve">法定代表人或其委托代理人：                   </w:t>
      </w:r>
    </w:p>
    <w:p>
      <w:pPr>
        <w:ind w:firstLine="480" w:firstLineChars="200"/>
        <w:rPr>
          <w:rFonts w:hint="eastAsia"/>
          <w:highlight w:val="none"/>
        </w:rPr>
      </w:pPr>
      <w:r>
        <w:rPr>
          <w:rFonts w:hint="eastAsia"/>
          <w:highlight w:val="none"/>
        </w:rPr>
        <w:t>日期：    年    月    日</w:t>
      </w:r>
    </w:p>
    <w:p>
      <w:pPr>
        <w:ind w:firstLine="420" w:firstLineChars="200"/>
        <w:rPr>
          <w:rFonts w:hint="eastAsia"/>
          <w:sz w:val="21"/>
          <w:szCs w:val="21"/>
          <w:highlight w:val="none"/>
        </w:rPr>
      </w:pPr>
    </w:p>
    <w:p>
      <w:pPr>
        <w:pStyle w:val="6"/>
        <w:rPr>
          <w:rFonts w:hint="eastAsia"/>
          <w:sz w:val="21"/>
          <w:szCs w:val="21"/>
          <w:highlight w:val="none"/>
        </w:rPr>
      </w:pPr>
    </w:p>
    <w:p>
      <w:pPr>
        <w:pStyle w:val="6"/>
        <w:ind w:firstLine="0" w:firstLineChars="0"/>
        <w:rPr>
          <w:rFonts w:hint="eastAsia"/>
          <w:sz w:val="21"/>
          <w:szCs w:val="21"/>
          <w:highlight w:val="none"/>
        </w:rPr>
      </w:pPr>
    </w:p>
    <w:p>
      <w:pPr>
        <w:pStyle w:val="6"/>
        <w:ind w:firstLine="0" w:firstLineChars="0"/>
        <w:rPr>
          <w:rFonts w:hint="eastAsia"/>
          <w:sz w:val="21"/>
          <w:szCs w:val="21"/>
          <w:highlight w:val="none"/>
        </w:rPr>
      </w:pPr>
    </w:p>
    <w:p>
      <w:pPr>
        <w:pStyle w:val="6"/>
        <w:ind w:firstLine="0" w:firstLineChars="0"/>
        <w:rPr>
          <w:rFonts w:hint="eastAsia"/>
          <w:sz w:val="21"/>
          <w:szCs w:val="21"/>
          <w:highlight w:val="none"/>
        </w:rPr>
      </w:pPr>
    </w:p>
    <w:p>
      <w:pPr>
        <w:pStyle w:val="6"/>
        <w:ind w:firstLine="0" w:firstLineChars="0"/>
        <w:rPr>
          <w:rFonts w:hint="eastAsia"/>
          <w:sz w:val="21"/>
          <w:szCs w:val="21"/>
          <w:highlight w:val="none"/>
        </w:rPr>
      </w:pPr>
    </w:p>
    <w:p>
      <w:pPr>
        <w:rPr>
          <w:rFonts w:hint="eastAsia"/>
          <w:sz w:val="21"/>
          <w:szCs w:val="21"/>
          <w:highlight w:val="none"/>
        </w:rPr>
      </w:pPr>
    </w:p>
    <w:p>
      <w:pPr>
        <w:rPr>
          <w:b/>
          <w:bCs/>
          <w:sz w:val="22"/>
          <w:szCs w:val="22"/>
          <w:highlight w:val="none"/>
        </w:rPr>
      </w:pPr>
      <w:r>
        <w:rPr>
          <w:rFonts w:hint="eastAsia"/>
          <w:b/>
          <w:bCs/>
          <w:sz w:val="21"/>
          <w:szCs w:val="21"/>
          <w:highlight w:val="none"/>
        </w:rPr>
        <w:t>备注：本函所称的“公司”由各投标单位根据自身主体性质进行修改。</w:t>
      </w:r>
    </w:p>
    <w:p>
      <w:pPr>
        <w:keepNext/>
        <w:keepLines/>
        <w:widowControl w:val="0"/>
        <w:numPr>
          <w:ilvl w:val="0"/>
          <w:numId w:val="3"/>
        </w:numPr>
        <w:adjustRightInd w:val="0"/>
        <w:spacing w:before="156" w:beforeLines="50" w:after="156" w:afterLines="50"/>
        <w:textAlignment w:val="baseline"/>
        <w:outlineLvl w:val="1"/>
        <w:rPr>
          <w:rFonts w:ascii="Times New Roman" w:hAnsi="Times New Roman" w:cs="Times New Roman"/>
          <w:b/>
          <w:bCs/>
          <w:szCs w:val="20"/>
          <w:highlight w:val="none"/>
        </w:rPr>
      </w:pPr>
      <w:r>
        <w:rPr>
          <w:rFonts w:hint="eastAsia" w:ascii="Times New Roman" w:hAnsi="Times New Roman" w:cs="Times New Roman"/>
          <w:b/>
          <w:bCs/>
          <w:szCs w:val="20"/>
          <w:highlight w:val="none"/>
        </w:rPr>
        <w:t>项目</w:t>
      </w:r>
      <w:r>
        <w:rPr>
          <w:rFonts w:ascii="Times New Roman" w:hAnsi="Times New Roman" w:cs="Times New Roman"/>
          <w:b/>
          <w:bCs/>
          <w:szCs w:val="20"/>
          <w:highlight w:val="none"/>
        </w:rPr>
        <w:t>服务方案</w:t>
      </w:r>
    </w:p>
    <w:p>
      <w:pPr>
        <w:keepNext/>
        <w:keepLines/>
        <w:widowControl w:val="0"/>
        <w:adjustRightInd w:val="0"/>
        <w:spacing w:before="156" w:beforeLines="50" w:after="156" w:afterLines="50"/>
        <w:textAlignment w:val="baseline"/>
        <w:outlineLvl w:val="1"/>
        <w:rPr>
          <w:rFonts w:ascii="Times New Roman" w:hAnsi="Times New Roman" w:cs="Times New Roman"/>
          <w:b/>
          <w:bCs/>
          <w:szCs w:val="20"/>
          <w:highlight w:val="none"/>
        </w:rPr>
      </w:pPr>
      <w:r>
        <w:rPr>
          <w:rFonts w:hint="eastAsia" w:ascii="Times New Roman" w:hAnsi="Times New Roman" w:cs="Times New Roman"/>
          <w:b/>
          <w:bCs/>
          <w:szCs w:val="20"/>
          <w:highlight w:val="none"/>
        </w:rPr>
        <w:t>六</w:t>
      </w:r>
      <w:r>
        <w:rPr>
          <w:rFonts w:ascii="Times New Roman" w:hAnsi="Times New Roman" w:cs="Times New Roman"/>
          <w:b/>
          <w:bCs/>
          <w:szCs w:val="20"/>
          <w:highlight w:val="none"/>
        </w:rPr>
        <w:t>、项目重点难点分析、应对措施及相关的合理化建议（格式自定）</w:t>
      </w:r>
    </w:p>
    <w:p>
      <w:pPr>
        <w:keepNext/>
        <w:keepLines/>
        <w:widowControl w:val="0"/>
        <w:adjustRightInd w:val="0"/>
        <w:spacing w:before="156" w:beforeLines="50" w:after="156" w:afterLines="50"/>
        <w:textAlignment w:val="baseline"/>
        <w:outlineLvl w:val="1"/>
        <w:rPr>
          <w:rFonts w:ascii="Times New Roman" w:hAnsi="Times New Roman" w:cs="Times New Roman"/>
          <w:b/>
          <w:bCs/>
          <w:szCs w:val="20"/>
          <w:highlight w:val="none"/>
        </w:rPr>
      </w:pPr>
      <w:r>
        <w:rPr>
          <w:rFonts w:hint="eastAsia" w:ascii="Times New Roman" w:hAnsi="Times New Roman" w:cs="Times New Roman"/>
          <w:b/>
          <w:bCs/>
          <w:szCs w:val="20"/>
          <w:highlight w:val="none"/>
        </w:rPr>
        <w:t>七</w:t>
      </w:r>
      <w:r>
        <w:rPr>
          <w:rFonts w:ascii="Times New Roman" w:hAnsi="Times New Roman" w:cs="Times New Roman"/>
          <w:b/>
          <w:bCs/>
          <w:szCs w:val="20"/>
          <w:highlight w:val="none"/>
        </w:rPr>
        <w:t>、质量（完成时间、安全、环保）保障措施及方案（格式自定）</w:t>
      </w:r>
    </w:p>
    <w:p>
      <w:pPr>
        <w:keepNext/>
        <w:keepLines/>
        <w:widowControl w:val="0"/>
        <w:adjustRightInd w:val="0"/>
        <w:spacing w:before="156" w:beforeLines="50" w:after="156" w:afterLines="50"/>
        <w:textAlignment w:val="baseline"/>
        <w:outlineLvl w:val="1"/>
        <w:rPr>
          <w:rFonts w:hint="eastAsia" w:ascii="黑体" w:hAnsi="黑体" w:eastAsia="黑体"/>
          <w:sz w:val="40"/>
          <w:szCs w:val="40"/>
          <w:highlight w:val="none"/>
        </w:rPr>
      </w:pPr>
      <w:r>
        <w:rPr>
          <w:rFonts w:hint="eastAsia" w:ascii="Times New Roman" w:hAnsi="Times New Roman" w:cs="Times New Roman"/>
          <w:b/>
          <w:bCs/>
          <w:szCs w:val="20"/>
          <w:highlight w:val="none"/>
        </w:rPr>
        <w:t>八、</w:t>
      </w:r>
      <w:r>
        <w:rPr>
          <w:rFonts w:ascii="Times New Roman" w:hAnsi="Times New Roman" w:cs="Times New Roman"/>
          <w:b/>
          <w:bCs/>
          <w:szCs w:val="20"/>
          <w:highlight w:val="none"/>
        </w:rPr>
        <w:t>其他招标文件要求的资料或投标人认为需要补充的资料（格式自定）</w:t>
      </w:r>
      <w:bookmarkStart w:id="15" w:name="bt合同的授予"/>
      <w:bookmarkEnd w:id="15"/>
    </w:p>
    <w:p>
      <w:pPr>
        <w:pStyle w:val="6"/>
        <w:ind w:firstLine="0" w:firstLineChars="0"/>
        <w:rPr>
          <w:rFonts w:hint="eastAsia"/>
          <w:highlight w:val="none"/>
          <w:lang w:val="en-US" w:eastAsia="zh-CN"/>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投标人同类项目业绩情况</w:t>
      </w:r>
    </w:p>
    <w:p>
      <w:pPr>
        <w:pStyle w:val="6"/>
        <w:ind w:firstLine="0" w:firstLineChars="0"/>
        <w:rPr>
          <w:rFonts w:hint="eastAsia"/>
          <w:highlight w:val="none"/>
          <w:lang w:val="en-US" w:eastAsia="zh-CN"/>
        </w:rPr>
      </w:pPr>
      <w:r>
        <w:rPr>
          <w:rFonts w:hint="eastAsia"/>
          <w:highlight w:val="none"/>
          <w:lang w:val="en-US" w:eastAsia="zh-CN"/>
        </w:rPr>
        <w:t>（二）拟安排的项目负责人情况</w:t>
      </w:r>
    </w:p>
    <w:p>
      <w:pPr>
        <w:pStyle w:val="6"/>
        <w:ind w:firstLine="0" w:firstLineChars="0"/>
        <w:rPr>
          <w:rFonts w:hint="eastAsia"/>
          <w:highlight w:val="none"/>
          <w:lang w:val="en-US" w:eastAsia="zh-CN"/>
        </w:rPr>
      </w:pPr>
      <w:r>
        <w:rPr>
          <w:rFonts w:hint="eastAsia"/>
          <w:highlight w:val="none"/>
          <w:lang w:val="en-US" w:eastAsia="zh-CN"/>
        </w:rPr>
        <w:t>（三）诚信情况</w:t>
      </w:r>
    </w:p>
    <w:p>
      <w:pPr>
        <w:pStyle w:val="6"/>
        <w:ind w:firstLine="0" w:firstLineChars="0"/>
        <w:rPr>
          <w:rFonts w:hint="default"/>
          <w:highlight w:val="none"/>
          <w:lang w:val="en-US" w:eastAsia="zh-CN"/>
        </w:rPr>
      </w:pPr>
      <w:r>
        <w:rPr>
          <w:rFonts w:hint="eastAsia"/>
          <w:highlight w:val="none"/>
          <w:lang w:val="en-US" w:eastAsia="zh-CN"/>
        </w:rPr>
        <w:t>……</w:t>
      </w:r>
    </w:p>
    <w:p>
      <w:pPr>
        <w:pStyle w:val="18"/>
        <w:ind w:left="0" w:leftChars="0" w:firstLine="0" w:firstLineChars="0"/>
        <w:rPr>
          <w:sz w:val="21"/>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8" o:spid="_x0000_s4098" o:spt="136" type="#_x0000_t136" style="position:absolute;left:0pt;margin-top:-9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099" o:spid="_x0000_s4099" o:spt="136" type="#_x0000_t136" style="position:absolute;left:0pt;margin-top:-8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00" o:spid="_x0000_s4100" o:spt="136" type="#_x0000_t136" style="position:absolute;left:0pt;margin-top:-7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01" o:spid="_x0000_s4101" o:spt="136" type="#_x0000_t136" style="position:absolute;left:0pt;margin-top:-6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02" o:spid="_x0000_s4102" o:spt="136" type="#_x0000_t136" style="position:absolute;left:0pt;margin-top:-5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03" o:spid="_x0000_s4103" o:spt="136" type="#_x0000_t136" style="position:absolute;left:0pt;margin-top:-4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04" o:spid="_x0000_s4104" o:spt="136" type="#_x0000_t136" style="position:absolute;left:0pt;margin-top:-3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05" o:spid="_x0000_s4105" o:spt="136" type="#_x0000_t136" style="position:absolute;left:0pt;margin-top:-2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06" o:spid="_x0000_s4106" o:spt="136" type="#_x0000_t136" style="position:absolute;left:0pt;margin-top:-1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07" o:spid="_x0000_s4107" o:spt="136" type="#_x0000_t136" style="position:absolute;left:0pt;margin-top: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08" o:spid="_x0000_s4108" o:spt="136" type="#_x0000_t136" style="position:absolute;left:0pt;margin-top:1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09" o:spid="_x0000_s4109" o:spt="136" type="#_x0000_t136" style="position:absolute;left:0pt;margin-top:2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10" o:spid="_x0000_s4110" o:spt="136" type="#_x0000_t136" style="position:absolute;left:0pt;margin-top:3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11" o:spid="_x0000_s4111" o:spt="136" type="#_x0000_t136" style="position:absolute;left:0pt;margin-top:4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12" o:spid="_x0000_s4112" o:spt="136" type="#_x0000_t136" style="position:absolute;left:0pt;margin-top:5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13" o:spid="_x0000_s4113" o:spt="136" type="#_x0000_t136" style="position:absolute;left:0pt;margin-top:6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14" o:spid="_x0000_s4114" o:spt="136" type="#_x0000_t136" style="position:absolute;left:0pt;margin-top:7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15" o:spid="_x0000_s4115" o:spt="136" type="#_x0000_t136" style="position:absolute;left:0pt;margin-top:8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16" o:spid="_x0000_s4116" o:spt="136" type="#_x0000_t136" style="position:absolute;left:0pt;margin-top:9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17" o:spid="_x0000_s4117" o:spt="136" type="#_x0000_t136" style="position:absolute;left:0pt;margin-top:10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18" o:spid="_x0000_s4118" o:spt="136" type="#_x0000_t136" style="position:absolute;left:0pt;margin-top:11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19" o:spid="_x0000_s4119" o:spt="136" type="#_x0000_t136" style="position:absolute;left:0pt;margin-top:12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20" o:spid="_x0000_s4120" o:spt="136" type="#_x0000_t136" style="position:absolute;left:0pt;margin-top:13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21" o:spid="_x0000_s4121" o:spt="136" type="#_x0000_t136" style="position:absolute;left:0pt;margin-top:14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22" o:spid="_x0000_s4122" o:spt="136" type="#_x0000_t136" style="position:absolute;left:0pt;margin-top:15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23" o:spid="_x0000_s4123" o:spt="136" type="#_x0000_t136" style="position:absolute;left:0pt;margin-top:16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24" o:spid="_x0000_s4124" o:spt="136" type="#_x0000_t136" style="position:absolute;left:0pt;margin-top:17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25" o:spid="_x0000_s4125" o:spt="136" type="#_x0000_t136" style="position:absolute;left:0pt;margin-top:18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r>
      <w:pict>
        <v:shape id="_x0000_s4126" o:spid="_x0000_s4126" o:spt="136" type="#_x0000_t136" style="position:absolute;left:0pt;margin-top:19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质安科20241021                质安科20241021                质安科20241021                质安科20241021                质安科20241021                " style="font-family:宋体;font-size:1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912F6"/>
    <w:multiLevelType w:val="singleLevel"/>
    <w:tmpl w:val="E43912F6"/>
    <w:lvl w:ilvl="0" w:tentative="0">
      <w:start w:val="3"/>
      <w:numFmt w:val="chineseCounting"/>
      <w:suff w:val="space"/>
      <w:lvlText w:val="第%1章"/>
      <w:lvlJc w:val="left"/>
      <w:rPr>
        <w:rFonts w:hint="eastAsia"/>
      </w:rPr>
    </w:lvl>
  </w:abstractNum>
  <w:abstractNum w:abstractNumId="1">
    <w:nsid w:val="38C10E5F"/>
    <w:multiLevelType w:val="multilevel"/>
    <w:tmpl w:val="38C10E5F"/>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3CEF4229"/>
    <w:multiLevelType w:val="singleLevel"/>
    <w:tmpl w:val="3CEF4229"/>
    <w:lvl w:ilvl="0" w:tentative="0">
      <w:start w:val="5"/>
      <w:numFmt w:val="chineseCounting"/>
      <w:suff w:val="nothing"/>
      <w:lvlText w:val="%1、"/>
      <w:lvlJc w:val="left"/>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NmVlZmMwNjk0NzVkYmY3YjdhYThjY2IyNWJmY2IifQ=="/>
  </w:docVars>
  <w:rsids>
    <w:rsidRoot w:val="00172A27"/>
    <w:rsid w:val="00637F52"/>
    <w:rsid w:val="008A7E25"/>
    <w:rsid w:val="0093756E"/>
    <w:rsid w:val="00D6259F"/>
    <w:rsid w:val="00E35F03"/>
    <w:rsid w:val="00E91075"/>
    <w:rsid w:val="00F30E63"/>
    <w:rsid w:val="00F503BA"/>
    <w:rsid w:val="020C3B19"/>
    <w:rsid w:val="03303915"/>
    <w:rsid w:val="06777D7D"/>
    <w:rsid w:val="067E55DE"/>
    <w:rsid w:val="07345595"/>
    <w:rsid w:val="074F3A97"/>
    <w:rsid w:val="08573FEB"/>
    <w:rsid w:val="08725B49"/>
    <w:rsid w:val="08947E02"/>
    <w:rsid w:val="090B52A6"/>
    <w:rsid w:val="09497E1A"/>
    <w:rsid w:val="0A7814BB"/>
    <w:rsid w:val="0CAF3D19"/>
    <w:rsid w:val="0F8E676F"/>
    <w:rsid w:val="190C1E7F"/>
    <w:rsid w:val="193F757C"/>
    <w:rsid w:val="22B42700"/>
    <w:rsid w:val="263F3A83"/>
    <w:rsid w:val="28ED23B3"/>
    <w:rsid w:val="2A6C420C"/>
    <w:rsid w:val="2C8F472B"/>
    <w:rsid w:val="2CA554CB"/>
    <w:rsid w:val="2E6557CC"/>
    <w:rsid w:val="38113AA0"/>
    <w:rsid w:val="39C27651"/>
    <w:rsid w:val="3BC95742"/>
    <w:rsid w:val="3C296772"/>
    <w:rsid w:val="42947229"/>
    <w:rsid w:val="42EB3936"/>
    <w:rsid w:val="4823125B"/>
    <w:rsid w:val="48895562"/>
    <w:rsid w:val="560C2766"/>
    <w:rsid w:val="577BDA85"/>
    <w:rsid w:val="5857734C"/>
    <w:rsid w:val="5B704CE8"/>
    <w:rsid w:val="5E1F093F"/>
    <w:rsid w:val="5EFC1E93"/>
    <w:rsid w:val="5F3C62DC"/>
    <w:rsid w:val="604069F6"/>
    <w:rsid w:val="60897A7A"/>
    <w:rsid w:val="627D27DA"/>
    <w:rsid w:val="641911FC"/>
    <w:rsid w:val="65505133"/>
    <w:rsid w:val="66B016EA"/>
    <w:rsid w:val="6B8B6204"/>
    <w:rsid w:val="6B906676"/>
    <w:rsid w:val="6DDB7D5E"/>
    <w:rsid w:val="6E5A55FC"/>
    <w:rsid w:val="706354F4"/>
    <w:rsid w:val="739D4520"/>
    <w:rsid w:val="75250A01"/>
    <w:rsid w:val="78097420"/>
    <w:rsid w:val="78506C45"/>
    <w:rsid w:val="79E61F8B"/>
    <w:rsid w:val="7DA70657"/>
    <w:rsid w:val="7F0C6D4A"/>
    <w:rsid w:val="7F794A19"/>
    <w:rsid w:val="B3AD3265"/>
    <w:rsid w:val="C7FD7CD9"/>
    <w:rsid w:val="EDF63CCD"/>
    <w:rsid w:val="EF5F6AB3"/>
    <w:rsid w:val="F7CFD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qFormat/>
    <w:uiPriority w:val="0"/>
    <w:pPr>
      <w:adjustRightInd w:val="0"/>
      <w:spacing w:line="240" w:lineRule="auto"/>
      <w:jc w:val="center"/>
      <w:textAlignment w:val="baseline"/>
      <w:outlineLvl w:val="1"/>
    </w:pPr>
    <w:rPr>
      <w:rFonts w:ascii="宋体" w:hAnsi="宋体"/>
      <w:sz w:val="24"/>
      <w:szCs w:val="20"/>
    </w:rPr>
  </w:style>
  <w:style w:type="paragraph" w:styleId="3">
    <w:name w:val="heading 3"/>
    <w:basedOn w:val="1"/>
    <w:next w:val="1"/>
    <w:qFormat/>
    <w:uiPriority w:val="0"/>
    <w:pPr>
      <w:spacing w:before="260" w:after="260"/>
      <w:outlineLvl w:val="2"/>
    </w:pPr>
    <w:rPr>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5"/>
    <w:next w:val="1"/>
    <w:qFormat/>
    <w:uiPriority w:val="9"/>
    <w:pPr>
      <w:keepNext/>
      <w:keepLines/>
      <w:widowControl w:val="0"/>
      <w:ind w:left="851" w:hanging="851"/>
      <w:jc w:val="both"/>
      <w:outlineLvl w:val="4"/>
    </w:pPr>
    <w:rPr>
      <w:rFonts w:ascii="Times New Roman" w:hAnsi="Times New Roman" w:eastAsia="仿宋_GB2312" w:cs="Times New Roman"/>
      <w:b/>
      <w:bCs/>
      <w:kern w:val="2"/>
      <w:sz w:val="32"/>
      <w:szCs w:val="28"/>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22"/>
    <w:qFormat/>
    <w:uiPriority w:val="0"/>
  </w:style>
  <w:style w:type="paragraph" w:styleId="8">
    <w:name w:val="Body Text"/>
    <w:basedOn w:val="1"/>
    <w:next w:val="1"/>
    <w:qFormat/>
    <w:uiPriority w:val="0"/>
    <w:pPr>
      <w:spacing w:line="360" w:lineRule="auto"/>
    </w:pPr>
    <w:rPr>
      <w:rFonts w:cs="Times New Roman"/>
      <w:b/>
      <w:bCs/>
    </w:rPr>
  </w:style>
  <w:style w:type="paragraph" w:styleId="9">
    <w:name w:val="footer"/>
    <w:basedOn w:val="1"/>
    <w:link w:val="20"/>
    <w:qFormat/>
    <w:uiPriority w:val="0"/>
    <w:pPr>
      <w:tabs>
        <w:tab w:val="center" w:pos="4153"/>
        <w:tab w:val="right" w:pos="8306"/>
      </w:tabs>
      <w:snapToGrid w:val="0"/>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pPr>
    <w:rPr>
      <w:rFonts w:cs="Times New Roman"/>
    </w:rPr>
  </w:style>
  <w:style w:type="paragraph" w:styleId="12">
    <w:name w:val="annotation subject"/>
    <w:basedOn w:val="7"/>
    <w:next w:val="7"/>
    <w:link w:val="23"/>
    <w:qFormat/>
    <w:uiPriority w:val="0"/>
    <w:rPr>
      <w:b/>
      <w:bCs/>
    </w:rPr>
  </w:style>
  <w:style w:type="paragraph" w:styleId="13">
    <w:name w:val="Body Text First Indent"/>
    <w:basedOn w:val="8"/>
    <w:qFormat/>
    <w:uiPriority w:val="0"/>
    <w:pPr>
      <w:ind w:firstLine="420" w:firstLineChars="1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unhideWhenUsed/>
    <w:qFormat/>
    <w:uiPriority w:val="99"/>
    <w:rPr>
      <w:sz w:val="21"/>
      <w:szCs w:val="21"/>
    </w:rPr>
  </w:style>
  <w:style w:type="paragraph" w:customStyle="1" w:styleId="18">
    <w:name w:val="正文文本缩进 21"/>
    <w:basedOn w:val="1"/>
    <w:qFormat/>
    <w:uiPriority w:val="0"/>
    <w:pPr>
      <w:spacing w:after="120" w:line="480" w:lineRule="auto"/>
      <w:ind w:left="200" w:leftChars="200"/>
    </w:pPr>
  </w:style>
  <w:style w:type="character" w:customStyle="1" w:styleId="19">
    <w:name w:val="页眉 字符"/>
    <w:basedOn w:val="16"/>
    <w:link w:val="10"/>
    <w:qFormat/>
    <w:uiPriority w:val="0"/>
    <w:rPr>
      <w:rFonts w:ascii="宋体" w:hAnsi="宋体" w:eastAsia="宋体" w:cs="宋体"/>
      <w:sz w:val="18"/>
      <w:szCs w:val="18"/>
    </w:rPr>
  </w:style>
  <w:style w:type="character" w:customStyle="1" w:styleId="20">
    <w:name w:val="页脚 字符"/>
    <w:basedOn w:val="16"/>
    <w:link w:val="9"/>
    <w:qFormat/>
    <w:uiPriority w:val="0"/>
    <w:rPr>
      <w:rFonts w:ascii="宋体" w:hAnsi="宋体" w:eastAsia="宋体" w:cs="宋体"/>
      <w:sz w:val="18"/>
      <w:szCs w:val="18"/>
    </w:rPr>
  </w:style>
  <w:style w:type="paragraph" w:customStyle="1" w:styleId="21">
    <w:name w:val="Revision"/>
    <w:hidden/>
    <w:unhideWhenUsed/>
    <w:qFormat/>
    <w:uiPriority w:val="99"/>
    <w:rPr>
      <w:rFonts w:ascii="宋体" w:hAnsi="宋体" w:eastAsia="宋体" w:cs="宋体"/>
      <w:sz w:val="24"/>
      <w:szCs w:val="24"/>
      <w:lang w:val="en-US" w:eastAsia="zh-CN" w:bidi="ar-SA"/>
    </w:rPr>
  </w:style>
  <w:style w:type="character" w:customStyle="1" w:styleId="22">
    <w:name w:val="批注文字 字符"/>
    <w:basedOn w:val="16"/>
    <w:link w:val="7"/>
    <w:qFormat/>
    <w:uiPriority w:val="0"/>
    <w:rPr>
      <w:rFonts w:ascii="宋体" w:hAnsi="宋体" w:eastAsia="宋体" w:cs="宋体"/>
      <w:sz w:val="24"/>
      <w:szCs w:val="24"/>
    </w:rPr>
  </w:style>
  <w:style w:type="character" w:customStyle="1" w:styleId="23">
    <w:name w:val="批注主题 字符"/>
    <w:basedOn w:val="22"/>
    <w:link w:val="12"/>
    <w:qFormat/>
    <w:uiPriority w:val="0"/>
    <w:rPr>
      <w:rFonts w:ascii="宋体" w:hAnsi="宋体" w:eastAsia="宋体" w:cs="宋体"/>
      <w:b/>
      <w:bCs/>
      <w:sz w:val="24"/>
      <w:szCs w:val="24"/>
    </w:rPr>
  </w:style>
  <w:style w:type="character" w:customStyle="1" w:styleId="24">
    <w:name w:val="15"/>
    <w:qFormat/>
    <w:uiPriority w:val="99"/>
    <w:rPr>
      <w:rFonts w:ascii="Calibri" w:hAnsi="Calibri" w:cs="Calibri"/>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18423</Words>
  <Characters>18918</Characters>
  <Lines>88</Lines>
  <Paragraphs>24</Paragraphs>
  <TotalTime>20</TotalTime>
  <ScaleCrop>false</ScaleCrop>
  <LinksUpToDate>false</LinksUpToDate>
  <CharactersWithSpaces>19561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2023-11-24T21:48:00Z</dcterms:created>
  <dc:creator>caoyingjie</dc:creator>
  <cp:lastModifiedBy>质安科</cp:lastModifiedBy>
  <cp:lastPrinted>2024-09-26T23:29:00Z</cp:lastPrinted>
  <dcterms:modified xsi:type="dcterms:W3CDTF">2024-10-28T09:24:14Z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50C15C82335E41C0A82EF52D177D3A8B_13</vt:lpwstr>
  </property>
</Properties>
</file>