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Arial"/>
          <w:b/>
          <w:bCs/>
          <w:sz w:val="44"/>
          <w:szCs w:val="44"/>
        </w:rPr>
      </w:pPr>
    </w:p>
    <w:p>
      <w:pPr>
        <w:spacing w:line="360" w:lineRule="auto"/>
        <w:ind w:left="420" w:leftChars="200"/>
        <w:jc w:val="center"/>
        <w:rPr>
          <w:rFonts w:hint="default" w:ascii="宋体" w:hAnsi="宋体" w:eastAsia="宋体"/>
          <w:b/>
          <w:sz w:val="44"/>
          <w:szCs w:val="44"/>
          <w:lang w:val="en-US" w:eastAsia="zh-CN"/>
        </w:rPr>
      </w:pPr>
      <w:r>
        <w:rPr>
          <w:rFonts w:hint="eastAsia" w:ascii="宋体" w:hAnsi="宋体"/>
          <w:b/>
          <w:sz w:val="44"/>
          <w:szCs w:val="44"/>
        </w:rPr>
        <w:t>南山区城镇老旧小区改造三年规划（2023—2025年）和“十四五”规划实施情况中期评估报告</w:t>
      </w:r>
      <w:r>
        <w:rPr>
          <w:rFonts w:hint="eastAsia" w:ascii="宋体" w:hAnsi="宋体"/>
          <w:b/>
          <w:sz w:val="44"/>
          <w:szCs w:val="44"/>
          <w:lang w:val="en-US" w:eastAsia="zh-CN"/>
        </w:rPr>
        <w:t>编制服务项目</w:t>
      </w:r>
    </w:p>
    <w:p>
      <w:pPr>
        <w:spacing w:beforeLines="50" w:afterLines="50" w:line="360" w:lineRule="auto"/>
        <w:jc w:val="center"/>
        <w:rPr>
          <w:rFonts w:ascii="黑体" w:hAnsi="黑体" w:eastAsia="黑体"/>
          <w:b/>
          <w:bCs/>
          <w:sz w:val="72"/>
          <w:szCs w:val="72"/>
        </w:rPr>
      </w:pPr>
    </w:p>
    <w:p>
      <w:pPr>
        <w:spacing w:beforeLines="50" w:afterLines="50" w:line="360" w:lineRule="auto"/>
        <w:jc w:val="center"/>
        <w:rPr>
          <w:rFonts w:ascii="黑体" w:hAnsi="黑体" w:eastAsia="黑体"/>
          <w:b/>
          <w:bCs/>
          <w:sz w:val="72"/>
          <w:szCs w:val="72"/>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招</w:t>
      </w:r>
    </w:p>
    <w:p>
      <w:pPr>
        <w:spacing w:beforeLines="50" w:afterLines="50" w:line="360" w:lineRule="auto"/>
        <w:jc w:val="center"/>
        <w:rPr>
          <w:rFonts w:ascii="黑体" w:hAnsi="宋体" w:eastAsia="黑体"/>
          <w:b/>
          <w:bCs/>
          <w:sz w:val="72"/>
          <w:szCs w:val="72"/>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标</w:t>
      </w:r>
    </w:p>
    <w:p>
      <w:pPr>
        <w:spacing w:beforeLines="50" w:afterLines="50" w:line="360" w:lineRule="auto"/>
        <w:jc w:val="center"/>
        <w:rPr>
          <w:rFonts w:ascii="黑体" w:hAnsi="宋体" w:eastAsia="黑体"/>
          <w:b/>
          <w:bCs/>
          <w:sz w:val="48"/>
          <w:szCs w:val="48"/>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sz w:val="44"/>
          <w:szCs w:val="44"/>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600" w:lineRule="exact"/>
        <w:jc w:val="center"/>
        <w:rPr>
          <w:rFonts w:ascii="宋体"/>
          <w:b/>
          <w:bCs/>
          <w:sz w:val="32"/>
          <w:szCs w:val="32"/>
        </w:rPr>
      </w:pPr>
      <w:r>
        <w:rPr>
          <w:rFonts w:hint="eastAsia" w:ascii="宋体" w:hAnsi="宋体"/>
          <w:b/>
          <w:bCs/>
          <w:sz w:val="32"/>
          <w:szCs w:val="32"/>
        </w:rPr>
        <w:t>深圳市南山区住房和建设局</w:t>
      </w:r>
    </w:p>
    <w:p>
      <w:pPr>
        <w:spacing w:line="600" w:lineRule="exact"/>
        <w:jc w:val="center"/>
        <w:rPr>
          <w:rFonts w:ascii="宋体" w:cs="宋体"/>
          <w:b/>
          <w:bCs/>
          <w:sz w:val="44"/>
          <w:szCs w:val="44"/>
        </w:rPr>
        <w:sectPr>
          <w:headerReference r:id="rId3" w:type="default"/>
          <w:pgSz w:w="11906" w:h="16838"/>
          <w:pgMar w:top="1400" w:right="1797" w:bottom="1089" w:left="1797" w:header="720" w:footer="720" w:gutter="0"/>
          <w:pgNumType w:fmt="numberInDash"/>
          <w:cols w:space="720" w:num="1"/>
          <w:docGrid w:type="lines" w:linePitch="312" w:charSpace="0"/>
        </w:sectPr>
      </w:pPr>
      <w:r>
        <w:rPr>
          <w:rFonts w:ascii="宋体" w:hAnsi="宋体"/>
          <w:b/>
          <w:bCs/>
          <w:sz w:val="32"/>
          <w:szCs w:val="32"/>
        </w:rPr>
        <w:t>20</w:t>
      </w:r>
      <w:r>
        <w:rPr>
          <w:rFonts w:hint="eastAsia" w:ascii="宋体" w:hAnsi="宋体"/>
          <w:b/>
          <w:bCs/>
          <w:sz w:val="32"/>
          <w:szCs w:val="32"/>
        </w:rPr>
        <w:t>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8</w:t>
      </w:r>
      <w:r>
        <w:rPr>
          <w:rFonts w:hint="eastAsia" w:ascii="宋体" w:hAnsi="宋体"/>
          <w:b/>
          <w:bCs/>
          <w:sz w:val="32"/>
          <w:szCs w:val="32"/>
        </w:rPr>
        <w:t>月</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一、项目背景</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根据《国务院办公厅关于全面推进城镇老旧小区改造工作的指导意见》（国办发〔2020〕23号）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《广东省人民政府办公厅关于全面推进城镇老旧小区改造工作的实施意见》（粤府办〔2021〕3号）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《深圳市人民政府办公厅关于加快推进城镇老旧小区改造工作的实施意见》（深府办〔2022〕17号）</w:t>
      </w:r>
      <w:r>
        <w:rPr>
          <w:rFonts w:hint="eastAsia" w:ascii="仿宋_GB2312" w:hAnsi="仿宋_GB2312" w:eastAsia="仿宋_GB2312" w:cs="仿宋_GB2312"/>
          <w:sz w:val="32"/>
          <w:szCs w:val="32"/>
        </w:rPr>
        <w:t>文件要求，</w:t>
      </w:r>
      <w:r>
        <w:rPr>
          <w:rFonts w:hint="eastAsia" w:ascii="仿宋_GB2312" w:hAnsi="仿宋_GB2312" w:eastAsia="仿宋_GB2312" w:cs="仿宋_GB2312"/>
          <w:sz w:val="32"/>
          <w:szCs w:val="32"/>
          <w:lang w:val="en-US" w:eastAsia="zh-CN"/>
        </w:rPr>
        <w:t>为做好辖区城镇老旧小区改造三年规划（2023—2025年）和“十四五”规划实施情况中期评估报告编制相关工作，</w:t>
      </w:r>
      <w:r>
        <w:rPr>
          <w:rFonts w:hint="eastAsia" w:ascii="仿宋_GB2312" w:hAnsi="仿宋_GB2312" w:eastAsia="仿宋_GB2312" w:cs="仿宋_GB2312"/>
          <w:sz w:val="32"/>
          <w:szCs w:val="32"/>
        </w:rPr>
        <w:t>我科室拟委托第三方单位提供服务支持。</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二、项目服务内容</w:t>
      </w:r>
    </w:p>
    <w:tbl>
      <w:tblPr>
        <w:tblStyle w:val="11"/>
        <w:tblW w:w="8201" w:type="dxa"/>
        <w:jc w:val="center"/>
        <w:tblLayout w:type="fixed"/>
        <w:tblCellMar>
          <w:top w:w="0" w:type="dxa"/>
          <w:left w:w="108" w:type="dxa"/>
          <w:bottom w:w="0" w:type="dxa"/>
          <w:right w:w="108" w:type="dxa"/>
        </w:tblCellMar>
      </w:tblPr>
      <w:tblGrid>
        <w:gridCol w:w="967"/>
        <w:gridCol w:w="1534"/>
        <w:gridCol w:w="5700"/>
      </w:tblGrid>
      <w:tr>
        <w:tblPrEx>
          <w:tblCellMar>
            <w:top w:w="0" w:type="dxa"/>
            <w:left w:w="108" w:type="dxa"/>
            <w:bottom w:w="0" w:type="dxa"/>
            <w:right w:w="108" w:type="dxa"/>
          </w:tblCellMar>
        </w:tblPrEx>
        <w:trPr>
          <w:trHeight w:val="428"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534" w:type="dxa"/>
            <w:tcBorders>
              <w:top w:val="single" w:color="auto" w:sz="4" w:space="0"/>
              <w:left w:val="nil"/>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工作项</w:t>
            </w:r>
          </w:p>
        </w:tc>
        <w:tc>
          <w:tcPr>
            <w:tcW w:w="5700" w:type="dxa"/>
            <w:tcBorders>
              <w:top w:val="single" w:color="auto" w:sz="4" w:space="0"/>
              <w:left w:val="nil"/>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主要工作内容</w:t>
            </w:r>
          </w:p>
        </w:tc>
      </w:tr>
      <w:tr>
        <w:tblPrEx>
          <w:tblCellMar>
            <w:top w:w="0" w:type="dxa"/>
            <w:left w:w="108" w:type="dxa"/>
            <w:bottom w:w="0" w:type="dxa"/>
            <w:right w:w="108" w:type="dxa"/>
          </w:tblCellMar>
        </w:tblPrEx>
        <w:trPr>
          <w:trHeight w:val="53"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1</w:t>
            </w:r>
          </w:p>
        </w:tc>
        <w:tc>
          <w:tcPr>
            <w:tcW w:w="1534" w:type="dxa"/>
            <w:tcBorders>
              <w:top w:val="single" w:color="auto" w:sz="4" w:space="0"/>
              <w:left w:val="nil"/>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服务内容</w:t>
            </w:r>
          </w:p>
        </w:tc>
        <w:tc>
          <w:tcPr>
            <w:tcW w:w="5700" w:type="dxa"/>
            <w:tcBorders>
              <w:top w:val="single" w:color="auto" w:sz="4" w:space="0"/>
              <w:left w:val="nil"/>
              <w:bottom w:val="single" w:color="auto" w:sz="4" w:space="0"/>
              <w:right w:val="single" w:color="auto" w:sz="4" w:space="0"/>
            </w:tcBorders>
            <w:vAlign w:val="center"/>
          </w:tcPr>
          <w:p>
            <w:pPr>
              <w:pStyle w:val="6"/>
              <w:spacing w:line="5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1.结合我区前期老旧小区摸底情况和项目储备库，编制《南山区城镇老旧小区改造三年规划（2023—2025年）》；</w:t>
            </w:r>
          </w:p>
          <w:p>
            <w:pPr>
              <w:pStyle w:val="6"/>
              <w:spacing w:line="560" w:lineRule="exact"/>
              <w:ind w:firstLine="560" w:firstLineChars="200"/>
              <w:rPr>
                <w:rFonts w:hint="eastAsia" w:ascii="仿宋_GB2312" w:eastAsia="仿宋_GB2312" w:cs="仿宋_GB2312" w:hAnsiTheme="minorEastAsia"/>
                <w:b w:val="0"/>
                <w:bCs w:val="0"/>
                <w:sz w:val="28"/>
                <w:szCs w:val="28"/>
                <w:lang w:val="en-US" w:eastAsia="zh-CN"/>
              </w:rPr>
            </w:pPr>
            <w:r>
              <w:rPr>
                <w:rFonts w:hint="eastAsia" w:ascii="仿宋_GB2312" w:hAnsi="仿宋_GB2312" w:eastAsia="仿宋_GB2312" w:cs="仿宋_GB2312"/>
                <w:kern w:val="2"/>
                <w:sz w:val="28"/>
                <w:szCs w:val="28"/>
                <w:lang w:val="en-US" w:eastAsia="zh-CN" w:bidi="ar-SA"/>
              </w:rPr>
              <w:t>2.编制《南山区城镇老旧小区改造“十四五”规划实施情况中期评估报告》。</w:t>
            </w:r>
          </w:p>
        </w:tc>
      </w:tr>
      <w:tr>
        <w:tblPrEx>
          <w:tblCellMar>
            <w:top w:w="0" w:type="dxa"/>
            <w:left w:w="108" w:type="dxa"/>
            <w:bottom w:w="0" w:type="dxa"/>
            <w:right w:w="108" w:type="dxa"/>
          </w:tblCellMar>
        </w:tblPrEx>
        <w:trPr>
          <w:trHeight w:val="562"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34" w:type="dxa"/>
            <w:tcBorders>
              <w:top w:val="single" w:color="auto" w:sz="4" w:space="0"/>
              <w:left w:val="nil"/>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服务时间</w:t>
            </w:r>
          </w:p>
        </w:tc>
        <w:tc>
          <w:tcPr>
            <w:tcW w:w="5700"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仿宋" w:hAnsi="仿宋" w:eastAsia="仿宋_GB2312" w:cs="宋体"/>
                <w:color w:val="000000"/>
                <w:kern w:val="0"/>
                <w:sz w:val="28"/>
                <w:szCs w:val="28"/>
                <w:lang w:val="en-US" w:eastAsia="zh-CN"/>
              </w:rPr>
            </w:pPr>
            <w:r>
              <w:rPr>
                <w:rFonts w:hint="eastAsia" w:ascii="仿宋_GB2312" w:hAnsi="仿宋_GB2312" w:eastAsia="仿宋_GB2312" w:cs="仿宋_GB2312"/>
                <w:color w:val="000000"/>
                <w:kern w:val="0"/>
                <w:sz w:val="28"/>
                <w:szCs w:val="28"/>
              </w:rPr>
              <w:t>合同生效之日</w:t>
            </w:r>
            <w:r>
              <w:rPr>
                <w:rFonts w:hint="eastAsia" w:ascii="仿宋_GB2312" w:hAnsi="仿宋_GB2312" w:eastAsia="仿宋_GB2312" w:cs="仿宋_GB2312"/>
                <w:color w:val="000000"/>
                <w:kern w:val="0"/>
                <w:sz w:val="28"/>
                <w:szCs w:val="28"/>
                <w:lang w:eastAsia="zh-CN"/>
              </w:rPr>
              <w:t>起</w:t>
            </w:r>
            <w:r>
              <w:rPr>
                <w:rFonts w:hint="eastAsia" w:ascii="仿宋_GB2312" w:hAnsi="仿宋_GB2312" w:eastAsia="仿宋_GB2312" w:cs="仿宋_GB2312"/>
                <w:color w:val="000000"/>
                <w:kern w:val="0"/>
                <w:sz w:val="28"/>
                <w:szCs w:val="28"/>
                <w:lang w:val="en-US" w:eastAsia="zh-CN"/>
              </w:rPr>
              <w:t>三个月。</w:t>
            </w:r>
          </w:p>
        </w:tc>
      </w:tr>
      <w:tr>
        <w:tblPrEx>
          <w:tblCellMar>
            <w:top w:w="0" w:type="dxa"/>
            <w:left w:w="108" w:type="dxa"/>
            <w:bottom w:w="0" w:type="dxa"/>
            <w:right w:w="108" w:type="dxa"/>
          </w:tblCellMar>
        </w:tblPrEx>
        <w:trPr>
          <w:trHeight w:val="562"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afterLines="0" w:line="560" w:lineRule="exac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34" w:type="dxa"/>
            <w:tcBorders>
              <w:top w:val="single" w:color="auto" w:sz="4" w:space="0"/>
              <w:left w:val="nil"/>
              <w:bottom w:val="single" w:color="auto" w:sz="4" w:space="0"/>
              <w:right w:val="single" w:color="auto" w:sz="4" w:space="0"/>
            </w:tcBorders>
            <w:vAlign w:val="center"/>
          </w:tcPr>
          <w:p>
            <w:pPr>
              <w:adjustRightInd w:val="0"/>
              <w:snapToGrid w:val="0"/>
              <w:spacing w:line="560" w:lineRule="exact"/>
              <w:jc w:val="center"/>
              <w:outlineLvl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服务成果</w:t>
            </w:r>
          </w:p>
        </w:tc>
        <w:tc>
          <w:tcPr>
            <w:tcW w:w="5700"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1.《南山区城镇老旧小区改造三年规划（2023—2025年）》；</w:t>
            </w:r>
          </w:p>
          <w:p>
            <w:pPr>
              <w:pStyle w:val="20"/>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2"/>
                <w:sz w:val="28"/>
                <w:szCs w:val="28"/>
                <w:lang w:val="en-US" w:eastAsia="zh-CN" w:bidi="ar-SA"/>
              </w:rPr>
              <w:t>2.《南山区城镇老旧小区改造“十四五”规划实施情况中期评估报告》。</w:t>
            </w:r>
          </w:p>
        </w:tc>
      </w:tr>
    </w:tbl>
    <w:p>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rPr>
        <w:t>三、项目服务价格上限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本次项目服务的控制金额为人民币</w:t>
      </w:r>
      <w:r>
        <w:rPr>
          <w:rFonts w:hint="eastAsia" w:ascii="仿宋_GB2312" w:hAnsi="仿宋_GB2312" w:eastAsia="仿宋_GB2312" w:cs="仿宋_GB2312"/>
          <w:sz w:val="32"/>
          <w:szCs w:val="32"/>
          <w:highlight w:val="none"/>
          <w:lang w:val="en-US" w:eastAsia="zh-CN"/>
        </w:rPr>
        <w:t>23.985</w:t>
      </w:r>
      <w:r>
        <w:rPr>
          <w:rFonts w:hint="eastAsia" w:ascii="仿宋_GB2312" w:hAnsi="仿宋_GB2312" w:eastAsia="仿宋_GB2312" w:cs="仿宋_GB2312"/>
          <w:sz w:val="32"/>
          <w:szCs w:val="32"/>
          <w:highlight w:val="none"/>
          <w:u w:val="none"/>
        </w:rPr>
        <w:t>万元</w:t>
      </w:r>
      <w:r>
        <w:rPr>
          <w:rFonts w:hint="eastAsia" w:ascii="仿宋_GB2312" w:hAnsi="仿宋_GB2312" w:eastAsia="仿宋_GB2312" w:cs="仿宋_GB2312"/>
          <w:sz w:val="32"/>
          <w:szCs w:val="32"/>
          <w:highlight w:val="none"/>
        </w:rPr>
        <w:t>，投标人的报价不可高于控制金额，否则投标人的投标文件视同无</w:t>
      </w:r>
      <w:r>
        <w:rPr>
          <w:rFonts w:hint="eastAsia" w:ascii="仿宋_GB2312" w:hAnsi="仿宋_GB2312" w:eastAsia="仿宋_GB2312" w:cs="仿宋_GB2312"/>
          <w:sz w:val="32"/>
          <w:szCs w:val="32"/>
        </w:rPr>
        <w:t>效。</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四、对项目服务的要求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1.中标单位应有按时完成本服务项目所需的充足的人力及其它资源保障；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2.本项目禁止进行分包、转包或拆分；</w:t>
      </w:r>
    </w:p>
    <w:p>
      <w:pPr>
        <w:pStyle w:val="21"/>
        <w:spacing w:line="560" w:lineRule="exact"/>
        <w:ind w:firstLine="640"/>
        <w:rPr>
          <w:rFonts w:ascii="仿宋" w:hAnsi="仿宋" w:eastAsia="仿宋"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中标单位有对本项目资料数据进行保密的义务。</w:t>
      </w:r>
    </w:p>
    <w:p>
      <w:pPr>
        <w:spacing w:line="560" w:lineRule="exact"/>
        <w:ind w:firstLine="640" w:firstLineChars="200"/>
        <w:outlineLvl w:val="0"/>
        <w:rPr>
          <w:rFonts w:ascii="仿宋" w:hAnsi="仿宋" w:eastAsia="仿宋"/>
          <w:sz w:val="32"/>
          <w:szCs w:val="32"/>
        </w:rPr>
      </w:pPr>
      <w:r>
        <w:rPr>
          <w:rFonts w:hint="eastAsia" w:ascii="黑体" w:hAnsi="黑体" w:eastAsia="黑体" w:cs="黑体"/>
          <w:sz w:val="32"/>
          <w:szCs w:val="32"/>
        </w:rPr>
        <w:t>五、投标人的资格要求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以下要求均需提供证明文件或承诺书：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1.投标人必须是具有独立承担民事责任能力的法人或其他组织；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2.投标人必须承诺近</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年无违法违规行为，无行为处罚、惩戒等不良执业记录及不良反映，业内拥有良好的声誉；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3.投标人的授权代表应为单位法定代表人（负责人）或经法定代表人（负责人）授权的该单位员工；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.在招投标活动中因串通投标被暂停投标资格期间或涉嫌串通投标并正在接受主管部门调查的投标人不被接受；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.本项目不接受联合体投标；</w:t>
      </w:r>
    </w:p>
    <w:p>
      <w:pPr>
        <w:pStyle w:val="6"/>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.符合《中华人民共和国政府采购法》第二十二条的规定。</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六、定标方法</w:t>
      </w:r>
    </w:p>
    <w:p>
      <w:pPr>
        <w:pStyle w:val="6"/>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本项目定标采用一次票决法。</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七、投标文件要求</w:t>
      </w:r>
    </w:p>
    <w:p>
      <w:pPr>
        <w:spacing w:line="560" w:lineRule="exact"/>
        <w:ind w:firstLine="640" w:firstLineChars="200"/>
        <w:outlineLvl w:val="0"/>
        <w:rPr>
          <w:rFonts w:ascii="楷体_GB2312" w:hAnsi="仿宋" w:eastAsia="楷体_GB2312"/>
          <w:bCs/>
          <w:sz w:val="32"/>
          <w:szCs w:val="32"/>
        </w:rPr>
      </w:pPr>
      <w:r>
        <w:rPr>
          <w:rFonts w:hint="eastAsia" w:ascii="楷体_GB2312" w:hAnsi="仿宋" w:eastAsia="楷体_GB2312"/>
          <w:bCs/>
          <w:sz w:val="32"/>
          <w:szCs w:val="32"/>
        </w:rPr>
        <w:t>（一）投标文件的组成和格式</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1.招标文件响应声明书及投标报价、价格核算明细及依据（格式见附件1、附件2）</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2.投标资格证明文件（格式见附件3）：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（1）执业许可证、组织机构代码证（已办理三证合一的无需提交）、税务登记证（已办理三证合一的无需提交）复印件，加盖公章；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（2）法定代表人（负责人）身份证明书、法定代表人（负责人）授权委托书，加盖公章；</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3.投标承诺函（格式见附件4）</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4.业绩证明材料，加盖公章</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5.其它招标文件要求的内容及投标人认为需要补充的内容（格式自定），提交的资料应加盖公章。</w:t>
      </w:r>
    </w:p>
    <w:p>
      <w:pPr>
        <w:spacing w:line="560" w:lineRule="exact"/>
        <w:ind w:firstLine="640" w:firstLineChars="200"/>
        <w:outlineLvl w:val="0"/>
        <w:rPr>
          <w:rFonts w:ascii="楷体_GB2312" w:hAnsi="仿宋" w:eastAsia="楷体_GB2312"/>
          <w:bCs/>
          <w:sz w:val="32"/>
          <w:szCs w:val="32"/>
        </w:rPr>
      </w:pPr>
      <w:r>
        <w:rPr>
          <w:rFonts w:hint="eastAsia" w:ascii="楷体_GB2312" w:hAnsi="仿宋" w:eastAsia="楷体_GB2312"/>
          <w:bCs/>
          <w:sz w:val="32"/>
          <w:szCs w:val="32"/>
        </w:rPr>
        <w:t>（二）投标文件的份数及装订、密封要求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1.投标人应准备投标文件正本一套和副本二套，所有封袋上都应写明投标人的名称、项目名称。文件封面须清楚地标明“正本”或“副本”，当正本与副本有不一致时，以正本为准。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2.投标文件正、副本均应使用A4纸统一装订，且均应使用不褪色（不能擦去）的材料书写或打印，并由投标人加盖公章和法定代表人或法定代表人委托的代理人签字。</w:t>
      </w:r>
    </w:p>
    <w:p>
      <w:pPr>
        <w:spacing w:line="56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3.投标文件的正本及所有副本必须密封，封面均须加盖投标人公章并在密封口骑缝加盖公章。</w:t>
      </w:r>
    </w:p>
    <w:p>
      <w:pPr>
        <w:spacing w:line="560" w:lineRule="exact"/>
        <w:ind w:firstLine="640" w:firstLineChars="200"/>
        <w:outlineLvl w:val="0"/>
        <w:rPr>
          <w:rFonts w:ascii="楷体_GB2312" w:hAnsi="仿宋" w:eastAsia="楷体_GB2312"/>
          <w:bCs/>
          <w:sz w:val="32"/>
          <w:szCs w:val="32"/>
        </w:rPr>
      </w:pPr>
      <w:r>
        <w:rPr>
          <w:rFonts w:hint="eastAsia" w:ascii="楷体_GB2312" w:hAnsi="仿宋" w:eastAsia="楷体_GB2312"/>
          <w:bCs/>
          <w:sz w:val="32"/>
          <w:szCs w:val="32"/>
        </w:rPr>
        <w:t>（三）投标文件的递交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1.投标人将投标文件按以上规定密封和标记后，按以下注明的地址在投标截止时间之前送至招标单位。</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2.递交资料截止时间：202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w:t>
      </w:r>
      <w:r>
        <w:rPr>
          <w:rFonts w:hint="eastAsia" w:ascii="仿宋_GB2312" w:hAnsi="仿宋_GB2312" w:eastAsia="仿宋_GB2312" w:cs="仿宋_GB2312"/>
          <w:kern w:val="0"/>
          <w:sz w:val="32"/>
          <w:szCs w:val="32"/>
        </w:rPr>
        <w:t>深圳市南山区桃园路2号区委大楼A</w:t>
      </w:r>
      <w:r>
        <w:rPr>
          <w:rFonts w:hint="eastAsia" w:ascii="仿宋_GB2312" w:hAnsi="仿宋_GB2312" w:eastAsia="仿宋_GB2312" w:cs="仿宋_GB2312"/>
          <w:kern w:val="0"/>
          <w:sz w:val="32"/>
          <w:szCs w:val="32"/>
          <w:lang w:val="en-US" w:eastAsia="zh-CN"/>
        </w:rPr>
        <w:t>416</w:t>
      </w:r>
      <w:r>
        <w:rPr>
          <w:rFonts w:hint="eastAsia" w:ascii="仿宋_GB2312" w:hAnsi="仿宋_GB2312" w:eastAsia="仿宋_GB2312" w:cs="仿宋_GB2312"/>
          <w:kern w:val="0"/>
          <w:sz w:val="32"/>
          <w:szCs w:val="32"/>
        </w:rPr>
        <w:t>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kern w:val="0"/>
          <w:sz w:val="32"/>
          <w:szCs w:val="32"/>
          <w:lang w:val="en-US" w:eastAsia="zh-CN"/>
        </w:rPr>
        <w:t>邓工</w:t>
      </w:r>
      <w:r>
        <w:rPr>
          <w:rFonts w:hint="eastAsia" w:ascii="仿宋_GB2312" w:hAnsi="仿宋_GB2312" w:eastAsia="仿宋_GB2312" w:cs="仿宋_GB2312"/>
          <w:sz w:val="32"/>
          <w:szCs w:val="32"/>
        </w:rPr>
        <w:t>，电话:</w:t>
      </w:r>
      <w:r>
        <w:rPr>
          <w:rFonts w:hint="eastAsia" w:ascii="仿宋_GB2312" w:hAnsi="仿宋_GB2312" w:eastAsia="仿宋_GB2312" w:cs="仿宋_GB2312"/>
          <w:kern w:val="0"/>
          <w:sz w:val="32"/>
          <w:szCs w:val="32"/>
        </w:rPr>
        <w:t>26</w:t>
      </w:r>
      <w:r>
        <w:rPr>
          <w:rFonts w:hint="eastAsia" w:ascii="仿宋_GB2312" w:hAnsi="仿宋_GB2312" w:eastAsia="仿宋_GB2312" w:cs="仿宋_GB2312"/>
          <w:kern w:val="0"/>
          <w:sz w:val="32"/>
          <w:szCs w:val="32"/>
          <w:lang w:val="en-US" w:eastAsia="zh-CN"/>
        </w:rPr>
        <w:t>667785</w:t>
      </w:r>
      <w:r>
        <w:rPr>
          <w:rFonts w:hint="eastAsia" w:ascii="仿宋_GB2312" w:hAnsi="仿宋_GB2312" w:eastAsia="仿宋_GB2312" w:cs="仿宋_GB2312"/>
          <w:kern w:val="0"/>
          <w:sz w:val="32"/>
          <w:szCs w:val="32"/>
        </w:rPr>
        <w:t>。</w:t>
      </w:r>
    </w:p>
    <w:p>
      <w:pPr>
        <w:spacing w:line="560" w:lineRule="exact"/>
        <w:ind w:firstLine="640" w:firstLineChars="200"/>
        <w:outlineLvl w:val="0"/>
        <w:rPr>
          <w:rFonts w:ascii="楷体_GB2312" w:hAnsi="仿宋" w:eastAsia="楷体_GB2312"/>
          <w:bCs/>
          <w:sz w:val="32"/>
          <w:szCs w:val="32"/>
        </w:rPr>
      </w:pPr>
      <w:r>
        <w:rPr>
          <w:rFonts w:hint="eastAsia" w:ascii="楷体_GB2312" w:hAnsi="仿宋" w:eastAsia="楷体_GB2312"/>
          <w:bCs/>
          <w:sz w:val="32"/>
          <w:szCs w:val="32"/>
        </w:rPr>
        <w:t>（四）投标文件有效期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投标文件从投标截止日起有效期为30天。</w:t>
      </w:r>
    </w:p>
    <w:p>
      <w:pPr>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八、废标条款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符合下列条件之一，即可定为废标：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1.报价文件无投标人盖章，无法定代表人或法定代表人授权代表签字或盖章的；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2.投标文件未按规定的格式填写，内容不全或关键字迹模糊、无法辨认的；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3.投标人递交两份或多份内容不同的投标文件，或在一份投标文件中对同一招标项目报有两个或多个报价，且未声明哪一个有效的（按招标文件规定提交备选投标方案的除外）；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4.投标人以明显低于成本或不合理报价竞标恶意骗取中标或以他人的名义投标、串通投标、以行贿手段谋取中标或者以其他弄虚作假方式投标的；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5.不满足本招标书第五条“投标人的资格要求”的。</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九、流标情形</w:t>
      </w:r>
    </w:p>
    <w:p>
      <w:pPr>
        <w:spacing w:line="56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符合下列情形之一，本次招标流标，需重新招标</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1.采购的公正性受到影响；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2.投标报价均超过了采购预算；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3.采购任务取消。</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十、其他说明</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招标确定中标单位1名，不一定接受最低报价的投标。</w:t>
      </w:r>
    </w:p>
    <w:p>
      <w:pPr>
        <w:pStyle w:val="2"/>
        <w:rPr>
          <w:rFonts w:hint="eastAsia"/>
          <w:lang w:eastAsia="zh-CN"/>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bookmarkStart w:id="0" w:name="_GoBack"/>
      <w:bookmarkEnd w:id="0"/>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pStyle w:val="2"/>
        <w:rPr>
          <w:rFonts w:hint="eastAsia" w:ascii="黑体" w:hAnsi="黑体" w:eastAsia="黑体"/>
          <w:bCs/>
          <w:sz w:val="32"/>
          <w:szCs w:val="32"/>
        </w:rPr>
      </w:pPr>
    </w:p>
    <w:p>
      <w:pPr>
        <w:spacing w:line="560" w:lineRule="exact"/>
        <w:ind w:firstLine="640" w:firstLineChars="200"/>
        <w:outlineLvl w:val="0"/>
        <w:rPr>
          <w:rFonts w:hint="eastAsia" w:ascii="黑体" w:hAnsi="黑体" w:eastAsia="黑体"/>
          <w:bCs/>
          <w:sz w:val="32"/>
          <w:szCs w:val="32"/>
        </w:rPr>
      </w:pPr>
    </w:p>
    <w:p>
      <w:pPr>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附件（投标文件参考格式）</w:t>
      </w:r>
    </w:p>
    <w:p>
      <w:pPr>
        <w:pStyle w:val="6"/>
      </w:pPr>
    </w:p>
    <w:p>
      <w:pPr>
        <w:pStyle w:val="4"/>
        <w:spacing w:before="120" w:after="120" w:line="600" w:lineRule="exact"/>
        <w:ind w:left="420" w:leftChars="200"/>
        <w:jc w:val="center"/>
        <w:rPr>
          <w:rFonts w:ascii="宋体"/>
          <w:b w:val="0"/>
          <w:sz w:val="44"/>
          <w:szCs w:val="44"/>
        </w:rPr>
      </w:pPr>
      <w:r>
        <w:rPr>
          <w:rFonts w:ascii="宋体" w:hAnsi="宋体"/>
          <w:b w:val="0"/>
          <w:sz w:val="44"/>
          <w:szCs w:val="44"/>
        </w:rPr>
        <w:t>1</w:t>
      </w:r>
      <w:r>
        <w:rPr>
          <w:rFonts w:hint="eastAsia" w:ascii="宋体" w:hAnsi="宋体"/>
          <w:b w:val="0"/>
          <w:sz w:val="44"/>
          <w:szCs w:val="44"/>
        </w:rPr>
        <w:t>、招标文件响应声明书（模版）</w:t>
      </w:r>
    </w:p>
    <w:p/>
    <w:p>
      <w:pPr>
        <w:autoSpaceDE w:val="0"/>
        <w:autoSpaceDN w:val="0"/>
        <w:adjustRightInd w:val="0"/>
        <w:snapToGrid w:val="0"/>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（招标人）</w:t>
      </w:r>
      <w:r>
        <w:rPr>
          <w:rFonts w:hint="eastAsia" w:ascii="仿宋_GB2312" w:hAnsi="仿宋_GB2312" w:eastAsia="仿宋_GB2312" w:cs="仿宋_GB2312"/>
          <w:sz w:val="28"/>
          <w:szCs w:val="28"/>
        </w:rPr>
        <w:t>：</w:t>
      </w:r>
    </w:p>
    <w:p>
      <w:p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（投标单位全称）</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（全名、职务）</w:t>
      </w:r>
      <w:r>
        <w:rPr>
          <w:rFonts w:hint="eastAsia" w:ascii="仿宋_GB2312" w:hAnsi="仿宋_GB2312" w:eastAsia="仿宋_GB2312" w:cs="仿宋_GB2312"/>
          <w:sz w:val="28"/>
          <w:szCs w:val="28"/>
        </w:rPr>
        <w:t>为全权代表，参加贵方组织的</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招标活动并投标，根据贵方的招标文件，我方针对该项目的投标报价为：元（大写：元）,服务周期为日历天。</w:t>
      </w:r>
    </w:p>
    <w:p>
      <w:p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为此：</w:t>
      </w:r>
    </w:p>
    <w:p>
      <w:pPr>
        <w:numPr>
          <w:ilvl w:val="0"/>
          <w:numId w:val="1"/>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我方已详细阅读了全部招标文件，包括修改文件（如有）及全部参考资料和附件。我们完全理解并同意放弃对这方面有不明及误解的权利。愿意接受招标文件中的各项要求。</w:t>
      </w:r>
    </w:p>
    <w:p>
      <w:pPr>
        <w:numPr>
          <w:ilvl w:val="0"/>
          <w:numId w:val="1"/>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我方提供招标文件要求的全部资料，并保证真实性、合法性。</w:t>
      </w:r>
    </w:p>
    <w:p>
      <w:pPr>
        <w:numPr>
          <w:ilvl w:val="0"/>
          <w:numId w:val="1"/>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若中标，我方将按照招标文件规定，履行合同责任和义务。</w:t>
      </w:r>
    </w:p>
    <w:p>
      <w:pPr>
        <w:numPr>
          <w:ilvl w:val="0"/>
          <w:numId w:val="1"/>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询价响应书自开标日起有效期为30天。</w:t>
      </w:r>
    </w:p>
    <w:p>
      <w:pPr>
        <w:numPr>
          <w:ilvl w:val="0"/>
          <w:numId w:val="1"/>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我方与本招标文件响应有关的一切正式往来通讯请寄：</w:t>
      </w:r>
    </w:p>
    <w:p>
      <w:pPr>
        <w:autoSpaceDE w:val="0"/>
        <w:autoSpaceDN w:val="0"/>
        <w:adjustRightInd w:val="0"/>
        <w:snapToGrid w:val="0"/>
        <w:spacing w:line="300" w:lineRule="auto"/>
        <w:ind w:firstLine="1120" w:firstLineChars="4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地址：邮编：</w:t>
      </w:r>
    </w:p>
    <w:p>
      <w:pPr>
        <w:autoSpaceDE w:val="0"/>
        <w:autoSpaceDN w:val="0"/>
        <w:adjustRightInd w:val="0"/>
        <w:snapToGrid w:val="0"/>
        <w:spacing w:line="300" w:lineRule="auto"/>
        <w:ind w:firstLine="1120" w:firstLineChars="4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电话：传真：</w:t>
      </w:r>
    </w:p>
    <w:p>
      <w:pPr>
        <w:numPr>
          <w:ilvl w:val="0"/>
          <w:numId w:val="1"/>
        </w:numPr>
        <w:autoSpaceDE w:val="0"/>
        <w:autoSpaceDN w:val="0"/>
        <w:adjustRightInd w:val="0"/>
        <w:snapToGrid w:val="0"/>
        <w:spacing w:line="30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我方同意招标人不一定接受最低报价的投标。</w:t>
      </w:r>
    </w:p>
    <w:p>
      <w:pPr>
        <w:autoSpaceDE w:val="0"/>
        <w:autoSpaceDN w:val="0"/>
        <w:adjustRightInd w:val="0"/>
        <w:snapToGrid w:val="0"/>
        <w:spacing w:line="300" w:lineRule="auto"/>
        <w:rPr>
          <w:rFonts w:ascii="仿宋_GB2312" w:hAnsi="仿宋_GB2312" w:eastAsia="仿宋_GB2312" w:cs="仿宋_GB2312"/>
          <w:sz w:val="28"/>
          <w:szCs w:val="28"/>
        </w:rPr>
      </w:pPr>
    </w:p>
    <w:p>
      <w:pPr>
        <w:autoSpaceDE w:val="0"/>
        <w:autoSpaceDN w:val="0"/>
        <w:adjustRightInd w:val="0"/>
        <w:snapToGrid w:val="0"/>
        <w:spacing w:line="300" w:lineRule="auto"/>
        <w:rPr>
          <w:rFonts w:ascii="仿宋_GB2312" w:hAnsi="仿宋_GB2312" w:eastAsia="仿宋_GB2312" w:cs="仿宋_GB2312"/>
          <w:sz w:val="28"/>
          <w:szCs w:val="28"/>
        </w:rPr>
      </w:pPr>
    </w:p>
    <w:p>
      <w:pPr>
        <w:autoSpaceDE w:val="0"/>
        <w:autoSpaceDN w:val="0"/>
        <w:adjustRightInd w:val="0"/>
        <w:snapToGrid w:val="0"/>
        <w:spacing w:line="30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投标单位名称（公章）：</w:t>
      </w:r>
    </w:p>
    <w:p>
      <w:pPr>
        <w:autoSpaceDE w:val="0"/>
        <w:autoSpaceDN w:val="0"/>
        <w:adjustRightInd w:val="0"/>
        <w:snapToGrid w:val="0"/>
        <w:spacing w:line="30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授权代表签字：</w:t>
      </w:r>
    </w:p>
    <w:p>
      <w:p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投标响应日期：</w:t>
      </w:r>
    </w:p>
    <w:p>
      <w:pPr>
        <w:pStyle w:val="4"/>
        <w:spacing w:before="120" w:after="120" w:line="600" w:lineRule="exact"/>
        <w:ind w:left="420" w:leftChars="200"/>
        <w:jc w:val="center"/>
        <w:rPr>
          <w:rFonts w:ascii="宋体"/>
        </w:rPr>
      </w:pPr>
    </w:p>
    <w:p/>
    <w:p/>
    <w:p/>
    <w:p/>
    <w:p/>
    <w:p/>
    <w:p>
      <w:pPr>
        <w:pStyle w:val="4"/>
        <w:spacing w:before="120" w:after="120" w:line="600" w:lineRule="exact"/>
        <w:ind w:left="420" w:leftChars="200"/>
        <w:jc w:val="center"/>
        <w:rPr>
          <w:rFonts w:ascii="宋体" w:hAnsi="宋体"/>
          <w:b w:val="0"/>
          <w:sz w:val="44"/>
          <w:szCs w:val="44"/>
        </w:rPr>
      </w:pPr>
      <w:r>
        <w:rPr>
          <w:rFonts w:ascii="宋体" w:hAnsi="宋体"/>
          <w:b w:val="0"/>
          <w:sz w:val="44"/>
          <w:szCs w:val="44"/>
        </w:rPr>
        <w:t>2</w:t>
      </w:r>
      <w:r>
        <w:rPr>
          <w:rFonts w:hint="eastAsia" w:ascii="宋体" w:hAnsi="宋体"/>
          <w:b w:val="0"/>
          <w:sz w:val="44"/>
          <w:szCs w:val="44"/>
        </w:rPr>
        <w:t>、投标一览表</w:t>
      </w:r>
    </w:p>
    <w:p>
      <w:pPr>
        <w:spacing w:line="600" w:lineRule="exact"/>
        <w:ind w:left="420" w:leftChars="200"/>
        <w:rPr>
          <w:rStyle w:val="17"/>
          <w:rFonts w:ascii="仿宋_GB2312" w:hAnsi="仿宋_GB2312" w:eastAsia="仿宋_GB2312" w:cs="仿宋_GB2312"/>
          <w:sz w:val="28"/>
          <w:szCs w:val="28"/>
          <w:u w:val="single"/>
        </w:rPr>
      </w:pPr>
      <w:r>
        <w:rPr>
          <w:rStyle w:val="17"/>
          <w:rFonts w:hint="eastAsia" w:ascii="仿宋_GB2312" w:hAnsi="仿宋_GB2312" w:eastAsia="仿宋_GB2312" w:cs="仿宋_GB2312"/>
          <w:sz w:val="28"/>
          <w:szCs w:val="28"/>
        </w:rPr>
        <w:t>项目名称：</w:t>
      </w:r>
    </w:p>
    <w:p>
      <w:pPr>
        <w:spacing w:line="600" w:lineRule="exact"/>
        <w:ind w:left="420" w:leftChars="200"/>
        <w:rPr>
          <w:rStyle w:val="17"/>
          <w:rFonts w:ascii="仿宋_GB2312" w:hAnsi="仿宋_GB2312" w:eastAsia="仿宋_GB2312" w:cs="仿宋_GB2312"/>
          <w:sz w:val="28"/>
          <w:szCs w:val="28"/>
          <w:u w:val="single"/>
        </w:rPr>
      </w:pPr>
      <w:r>
        <w:rPr>
          <w:rStyle w:val="17"/>
          <w:rFonts w:hint="eastAsia" w:ascii="仿宋_GB2312" w:hAnsi="仿宋_GB2312" w:eastAsia="仿宋_GB2312" w:cs="仿宋_GB2312"/>
          <w:sz w:val="28"/>
          <w:szCs w:val="28"/>
        </w:rPr>
        <w:t>投标人名称：</w:t>
      </w:r>
    </w:p>
    <w:p>
      <w:pPr>
        <w:spacing w:line="360" w:lineRule="auto"/>
        <w:ind w:left="420" w:leftChars="200"/>
        <w:rPr>
          <w:rStyle w:val="17"/>
          <w:rFonts w:ascii="仿宋_GB2312" w:hAnsi="仿宋_GB2312" w:eastAsia="仿宋_GB2312" w:cs="仿宋_GB2312"/>
          <w:sz w:val="28"/>
          <w:szCs w:val="28"/>
        </w:rPr>
      </w:pPr>
    </w:p>
    <w:tbl>
      <w:tblPr>
        <w:tblStyle w:val="11"/>
        <w:tblW w:w="8903" w:type="dxa"/>
        <w:jc w:val="center"/>
        <w:tblLayout w:type="fixed"/>
        <w:tblCellMar>
          <w:top w:w="0" w:type="dxa"/>
          <w:left w:w="108" w:type="dxa"/>
          <w:bottom w:w="0" w:type="dxa"/>
          <w:right w:w="108" w:type="dxa"/>
        </w:tblCellMar>
      </w:tblPr>
      <w:tblGrid>
        <w:gridCol w:w="5101"/>
        <w:gridCol w:w="1783"/>
        <w:gridCol w:w="2019"/>
      </w:tblGrid>
      <w:tr>
        <w:tblPrEx>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17"/>
                <w:rFonts w:ascii="仿宋_GB2312" w:hAnsi="仿宋_GB2312" w:eastAsia="仿宋_GB2312" w:cs="仿宋_GB2312"/>
                <w:sz w:val="28"/>
                <w:szCs w:val="28"/>
              </w:rPr>
            </w:pPr>
            <w:r>
              <w:rPr>
                <w:rStyle w:val="17"/>
                <w:rFonts w:hint="eastAsia" w:ascii="仿宋_GB2312" w:hAnsi="仿宋_GB2312" w:eastAsia="仿宋_GB2312" w:cs="仿宋_GB2312"/>
                <w:sz w:val="28"/>
                <w:szCs w:val="28"/>
              </w:rPr>
              <w:t>项目名称</w:t>
            </w:r>
          </w:p>
        </w:tc>
        <w:tc>
          <w:tcPr>
            <w:tcW w:w="1783" w:type="dxa"/>
            <w:tcBorders>
              <w:top w:val="single" w:color="auto" w:sz="4" w:space="0"/>
              <w:left w:val="nil"/>
              <w:bottom w:val="single" w:color="auto" w:sz="4" w:space="0"/>
              <w:right w:val="single" w:color="auto" w:sz="4" w:space="0"/>
            </w:tcBorders>
            <w:vAlign w:val="center"/>
          </w:tcPr>
          <w:p>
            <w:pPr>
              <w:spacing w:line="400" w:lineRule="exact"/>
              <w:jc w:val="center"/>
              <w:rPr>
                <w:rStyle w:val="17"/>
                <w:rFonts w:ascii="仿宋_GB2312" w:hAnsi="仿宋_GB2312" w:eastAsia="仿宋_GB2312" w:cs="仿宋_GB2312"/>
                <w:sz w:val="28"/>
                <w:szCs w:val="28"/>
              </w:rPr>
            </w:pPr>
            <w:r>
              <w:rPr>
                <w:rStyle w:val="17"/>
                <w:rFonts w:hint="eastAsia" w:ascii="仿宋_GB2312" w:hAnsi="仿宋_GB2312" w:eastAsia="仿宋_GB2312" w:cs="仿宋_GB2312"/>
                <w:sz w:val="28"/>
                <w:szCs w:val="28"/>
              </w:rPr>
              <w:t>投标总价</w:t>
            </w:r>
          </w:p>
        </w:tc>
        <w:tc>
          <w:tcPr>
            <w:tcW w:w="2019" w:type="dxa"/>
            <w:tcBorders>
              <w:top w:val="single" w:color="auto" w:sz="4" w:space="0"/>
              <w:left w:val="nil"/>
              <w:bottom w:val="single" w:color="auto" w:sz="4" w:space="0"/>
              <w:right w:val="single" w:color="auto" w:sz="4" w:space="0"/>
            </w:tcBorders>
            <w:vAlign w:val="center"/>
          </w:tcPr>
          <w:p>
            <w:pPr>
              <w:spacing w:line="400" w:lineRule="exact"/>
              <w:jc w:val="center"/>
              <w:rPr>
                <w:rStyle w:val="17"/>
                <w:rFonts w:ascii="仿宋_GB2312" w:hAnsi="仿宋_GB2312" w:eastAsia="仿宋_GB2312" w:cs="仿宋_GB2312"/>
                <w:sz w:val="28"/>
                <w:szCs w:val="28"/>
              </w:rPr>
            </w:pPr>
            <w:r>
              <w:rPr>
                <w:rStyle w:val="17"/>
                <w:rFonts w:hint="eastAsia" w:ascii="仿宋_GB2312" w:hAnsi="仿宋_GB2312" w:eastAsia="仿宋_GB2312" w:cs="仿宋_GB2312"/>
                <w:sz w:val="28"/>
                <w:szCs w:val="28"/>
              </w:rPr>
              <w:t>备注</w:t>
            </w:r>
          </w:p>
        </w:tc>
      </w:tr>
      <w:tr>
        <w:tblPrEx>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rPr>
                <w:rFonts w:ascii="仿宋_GB2312" w:hAnsi="仿宋_GB2312" w:eastAsia="仿宋_GB2312" w:cs="仿宋_GB2312"/>
                <w:sz w:val="28"/>
                <w:szCs w:val="28"/>
              </w:rPr>
            </w:pPr>
          </w:p>
        </w:tc>
        <w:tc>
          <w:tcPr>
            <w:tcW w:w="1783" w:type="dxa"/>
            <w:tcBorders>
              <w:top w:val="single" w:color="auto" w:sz="4" w:space="0"/>
              <w:left w:val="nil"/>
              <w:bottom w:val="single" w:color="auto" w:sz="4" w:space="0"/>
              <w:right w:val="single" w:color="auto" w:sz="4" w:space="0"/>
            </w:tcBorders>
            <w:vAlign w:val="center"/>
          </w:tcPr>
          <w:p>
            <w:pPr>
              <w:spacing w:line="400" w:lineRule="exact"/>
              <w:ind w:firstLine="560" w:firstLineChars="200"/>
              <w:jc w:val="center"/>
              <w:rPr>
                <w:rFonts w:ascii="仿宋_GB2312" w:hAnsi="仿宋_GB2312" w:eastAsia="仿宋_GB2312" w:cs="仿宋_GB2312"/>
                <w:sz w:val="28"/>
                <w:szCs w:val="28"/>
              </w:rPr>
            </w:pPr>
          </w:p>
        </w:tc>
        <w:tc>
          <w:tcPr>
            <w:tcW w:w="2019" w:type="dxa"/>
            <w:tcBorders>
              <w:top w:val="single" w:color="auto" w:sz="4" w:space="0"/>
              <w:left w:val="nil"/>
              <w:bottom w:val="single" w:color="auto" w:sz="4" w:space="0"/>
              <w:right w:val="single" w:color="auto" w:sz="4" w:space="0"/>
            </w:tcBorders>
            <w:vAlign w:val="center"/>
          </w:tcPr>
          <w:p>
            <w:pPr>
              <w:spacing w:line="400" w:lineRule="exact"/>
              <w:ind w:firstLine="560" w:firstLineChars="200"/>
              <w:jc w:val="center"/>
              <w:rPr>
                <w:rFonts w:ascii="仿宋_GB2312" w:hAnsi="仿宋_GB2312" w:eastAsia="仿宋_GB2312" w:cs="仿宋_GB2312"/>
                <w:sz w:val="28"/>
                <w:szCs w:val="28"/>
              </w:rPr>
            </w:pPr>
          </w:p>
        </w:tc>
      </w:tr>
    </w:tbl>
    <w:p>
      <w:pPr>
        <w:spacing w:line="360" w:lineRule="auto"/>
        <w:ind w:left="420" w:leftChars="200"/>
        <w:rPr>
          <w:rFonts w:ascii="仿宋_GB2312" w:hAnsi="仿宋_GB2312" w:eastAsia="仿宋_GB2312" w:cs="仿宋_GB2312"/>
          <w:sz w:val="28"/>
          <w:szCs w:val="28"/>
        </w:rPr>
      </w:pPr>
    </w:p>
    <w:p>
      <w:pPr>
        <w:spacing w:line="360" w:lineRule="auto"/>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附价格核算明细及依据。</w:t>
      </w:r>
    </w:p>
    <w:p>
      <w:pPr>
        <w:spacing w:line="360" w:lineRule="auto"/>
        <w:ind w:left="420" w:leftChars="200"/>
        <w:rPr>
          <w:rFonts w:ascii="仿宋_GB2312" w:hAnsi="仿宋_GB2312" w:eastAsia="仿宋_GB2312" w:cs="仿宋_GB2312"/>
          <w:sz w:val="28"/>
          <w:szCs w:val="28"/>
        </w:rPr>
      </w:pPr>
    </w:p>
    <w:p>
      <w:pPr>
        <w:spacing w:line="360" w:lineRule="exact"/>
        <w:ind w:left="420" w:leftChars="200"/>
        <w:rPr>
          <w:rStyle w:val="17"/>
          <w:rFonts w:ascii="仿宋_GB2312" w:hAnsi="仿宋_GB2312" w:eastAsia="仿宋_GB2312" w:cs="仿宋_GB2312"/>
          <w:sz w:val="28"/>
          <w:szCs w:val="28"/>
        </w:rPr>
      </w:pPr>
      <w:r>
        <w:rPr>
          <w:rStyle w:val="17"/>
          <w:rFonts w:hint="eastAsia" w:ascii="仿宋_GB2312" w:hAnsi="仿宋_GB2312" w:eastAsia="仿宋_GB2312" w:cs="仿宋_GB2312"/>
          <w:sz w:val="28"/>
          <w:szCs w:val="28"/>
        </w:rPr>
        <w:t xml:space="preserve">投标人代表签字:  </w:t>
      </w:r>
    </w:p>
    <w:p>
      <w:pPr>
        <w:spacing w:line="360" w:lineRule="exact"/>
        <w:ind w:left="420" w:leftChars="200"/>
        <w:rPr>
          <w:rStyle w:val="17"/>
          <w:rFonts w:ascii="仿宋_GB2312" w:hAnsi="仿宋_GB2312" w:eastAsia="仿宋_GB2312" w:cs="仿宋_GB2312"/>
          <w:sz w:val="28"/>
          <w:szCs w:val="28"/>
        </w:rPr>
      </w:pPr>
    </w:p>
    <w:p>
      <w:pPr>
        <w:spacing w:line="360" w:lineRule="exact"/>
        <w:ind w:left="420" w:leftChars="200"/>
        <w:rPr>
          <w:rStyle w:val="17"/>
          <w:rFonts w:ascii="仿宋_GB2312" w:hAnsi="仿宋_GB2312" w:eastAsia="仿宋_GB2312" w:cs="仿宋_GB2312"/>
          <w:sz w:val="28"/>
          <w:szCs w:val="28"/>
        </w:rPr>
      </w:pPr>
    </w:p>
    <w:p>
      <w:pPr>
        <w:spacing w:line="360" w:lineRule="exact"/>
        <w:ind w:left="420" w:leftChars="200"/>
        <w:rPr>
          <w:rStyle w:val="17"/>
          <w:rFonts w:ascii="仿宋_GB2312" w:hAnsi="仿宋_GB2312" w:eastAsia="仿宋_GB2312" w:cs="仿宋_GB2312"/>
          <w:sz w:val="28"/>
          <w:szCs w:val="28"/>
        </w:rPr>
      </w:pPr>
    </w:p>
    <w:p>
      <w:pPr>
        <w:spacing w:line="360" w:lineRule="exact"/>
        <w:ind w:left="420" w:leftChars="200"/>
        <w:rPr>
          <w:rStyle w:val="17"/>
          <w:rFonts w:ascii="仿宋_GB2312" w:hAnsi="仿宋_GB2312" w:eastAsia="仿宋_GB2312" w:cs="仿宋_GB2312"/>
          <w:sz w:val="28"/>
          <w:szCs w:val="28"/>
        </w:rPr>
      </w:pPr>
    </w:p>
    <w:p>
      <w:pPr>
        <w:spacing w:line="360" w:lineRule="exact"/>
        <w:ind w:left="420" w:leftChars="200"/>
        <w:rPr>
          <w:rStyle w:val="17"/>
          <w:rFonts w:ascii="仿宋_GB2312" w:hAnsi="仿宋_GB2312" w:eastAsia="仿宋_GB2312" w:cs="仿宋_GB2312"/>
          <w:sz w:val="28"/>
          <w:szCs w:val="28"/>
          <w:u w:val="single"/>
        </w:rPr>
      </w:pPr>
      <w:r>
        <w:rPr>
          <w:rStyle w:val="17"/>
          <w:rFonts w:hint="eastAsia" w:ascii="仿宋_GB2312" w:hAnsi="仿宋_GB2312" w:eastAsia="仿宋_GB2312" w:cs="仿宋_GB2312"/>
          <w:sz w:val="28"/>
          <w:szCs w:val="28"/>
        </w:rPr>
        <w:t>单位盖章：</w:t>
      </w:r>
    </w:p>
    <w:p>
      <w:pPr>
        <w:spacing w:line="360" w:lineRule="auto"/>
        <w:ind w:left="420" w:leftChars="200"/>
        <w:rPr>
          <w:rFonts w:ascii="宋体"/>
        </w:rPr>
      </w:pPr>
    </w:p>
    <w:p>
      <w:pPr>
        <w:pStyle w:val="6"/>
        <w:rPr>
          <w:rFonts w:ascii="宋体"/>
        </w:rPr>
      </w:pPr>
    </w:p>
    <w:p>
      <w:pPr>
        <w:pStyle w:val="6"/>
        <w:rPr>
          <w:rFonts w:ascii="宋体"/>
        </w:rPr>
      </w:pPr>
    </w:p>
    <w:p>
      <w:pPr>
        <w:pStyle w:val="6"/>
        <w:rPr>
          <w:rFonts w:ascii="宋体"/>
        </w:rPr>
      </w:pPr>
    </w:p>
    <w:p>
      <w:pPr>
        <w:pStyle w:val="6"/>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ind w:left="420" w:leftChars="200"/>
      </w:pPr>
    </w:p>
    <w:p>
      <w:pPr>
        <w:ind w:left="779" w:leftChars="371"/>
        <w:jc w:val="center"/>
        <w:rPr>
          <w:rStyle w:val="17"/>
          <w:rFonts w:ascii="MS Shell Dlg" w:hAnsi="MS Shell Dlg" w:cs="MS Shell Dlg"/>
          <w:sz w:val="28"/>
          <w:szCs w:val="28"/>
        </w:rPr>
      </w:pPr>
    </w:p>
    <w:p>
      <w:pPr>
        <w:pStyle w:val="4"/>
        <w:spacing w:before="120" w:after="120" w:line="600" w:lineRule="exact"/>
        <w:ind w:left="420" w:leftChars="200"/>
        <w:jc w:val="center"/>
        <w:rPr>
          <w:rFonts w:ascii="宋体"/>
        </w:rPr>
      </w:pPr>
      <w:r>
        <w:rPr>
          <w:rFonts w:ascii="楷体_GB2312" w:hAnsi="宋体"/>
        </w:rPr>
        <w:br w:type="page"/>
      </w:r>
      <w:r>
        <w:rPr>
          <w:rFonts w:ascii="宋体" w:hAnsi="宋体"/>
          <w:b w:val="0"/>
          <w:sz w:val="44"/>
          <w:szCs w:val="44"/>
        </w:rPr>
        <w:t>3</w:t>
      </w:r>
      <w:r>
        <w:rPr>
          <w:rFonts w:hint="eastAsia" w:ascii="宋体" w:hAnsi="宋体"/>
          <w:b w:val="0"/>
          <w:sz w:val="44"/>
          <w:szCs w:val="44"/>
        </w:rPr>
        <w:t>、投标人资格证明文件</w:t>
      </w:r>
    </w:p>
    <w:p>
      <w:pPr>
        <w:jc w:val="center"/>
        <w:rPr>
          <w:b/>
          <w:bCs/>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1、执业许可证、税务登记证、组织机构代码证；</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2、法定代表人身份证明书、法定代表人授权委托书；</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3、项目负责人资质证明文件及社保证明；</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4、项目参与人员资质文件及社保证明。</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投标人代表签字:</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单位盖章：</w:t>
      </w:r>
    </w:p>
    <w:p>
      <w:pPr>
        <w:spacing w:line="360" w:lineRule="auto"/>
        <w:rPr>
          <w:rFonts w:ascii="仿宋" w:hAnsi="仿宋" w:eastAsia="仿宋"/>
          <w:kern w:val="0"/>
        </w:rPr>
      </w:pPr>
    </w:p>
    <w:p>
      <w:pPr>
        <w:pStyle w:val="6"/>
        <w:rPr>
          <w:rFonts w:ascii="仿宋" w:hAnsi="仿宋" w:eastAsia="仿宋"/>
          <w:kern w:val="0"/>
        </w:rPr>
      </w:pPr>
    </w:p>
    <w:p>
      <w:pPr>
        <w:pStyle w:val="6"/>
        <w:ind w:firstLine="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pStyle w:val="6"/>
        <w:rPr>
          <w:rFonts w:ascii="仿宋" w:hAnsi="仿宋" w:eastAsia="仿宋"/>
          <w:kern w:val="0"/>
        </w:rPr>
      </w:pPr>
    </w:p>
    <w:p>
      <w:pPr>
        <w:rPr>
          <w:rFonts w:ascii="仿宋" w:hAnsi="仿宋" w:eastAsia="仿宋"/>
        </w:rPr>
      </w:pPr>
    </w:p>
    <w:p>
      <w:pPr>
        <w:rPr>
          <w:rFonts w:ascii="仿宋" w:hAnsi="仿宋" w:eastAsia="仿宋"/>
        </w:rPr>
      </w:pPr>
    </w:p>
    <w:p/>
    <w:p/>
    <w:p/>
    <w:p>
      <w:pPr>
        <w:spacing w:line="360" w:lineRule="auto"/>
        <w:jc w:val="center"/>
        <w:rPr>
          <w:rFonts w:ascii="宋体"/>
        </w:rPr>
      </w:pPr>
      <w:r>
        <w:rPr>
          <w:rFonts w:ascii="楷体_GB2312" w:hAnsi="宋体"/>
        </w:rPr>
        <w:br w:type="page"/>
      </w:r>
    </w:p>
    <w:p>
      <w:pPr>
        <w:pStyle w:val="4"/>
        <w:spacing w:before="0" w:after="0" w:line="560" w:lineRule="exact"/>
        <w:jc w:val="center"/>
        <w:rPr>
          <w:rFonts w:asciiTheme="minorEastAsia" w:hAnsiTheme="minorEastAsia" w:eastAsiaTheme="minorEastAsia"/>
          <w:b w:val="0"/>
          <w:sz w:val="44"/>
          <w:szCs w:val="44"/>
        </w:rPr>
      </w:pPr>
      <w:r>
        <w:rPr>
          <w:rFonts w:asciiTheme="minorEastAsia" w:hAnsiTheme="minorEastAsia" w:eastAsiaTheme="minorEastAsia"/>
          <w:b w:val="0"/>
          <w:sz w:val="44"/>
          <w:szCs w:val="44"/>
        </w:rPr>
        <w:t>4</w:t>
      </w:r>
      <w:r>
        <w:rPr>
          <w:rFonts w:hint="eastAsia" w:asciiTheme="minorEastAsia" w:hAnsiTheme="minorEastAsia" w:eastAsiaTheme="minorEastAsia"/>
          <w:b w:val="0"/>
          <w:sz w:val="44"/>
          <w:szCs w:val="44"/>
        </w:rPr>
        <w:t>、投标承诺函</w:t>
      </w:r>
    </w:p>
    <w:p>
      <w:pPr>
        <w:spacing w:line="560" w:lineRule="exact"/>
        <w:jc w:val="center"/>
        <w:rPr>
          <w:b/>
          <w:bCs/>
          <w:sz w:val="28"/>
          <w:szCs w:val="28"/>
        </w:rPr>
      </w:pPr>
    </w:p>
    <w:p>
      <w:pPr>
        <w:spacing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致：深圳市南山区住房和建设局</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我单位参加贵局“XXXXXXXXXXXXXXXXXXXX”投标，在此郑重承诺：</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我单位近两年无违法违规行为，无行为处罚、惩戒等不良执业记录及不良反映，业内拥有良好的声誉。</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如我单位中标，将严格遵守以下承诺：</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1、不对本项目进行分包、转包或拆分。</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2、按时完成本服务项目，提供项目所需的充足人力及其他资源保障，保证服务质量。</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3、贵局有权确认项目组成员。</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4、接受贵局质询，按照要求对项目实施方案进行现场讲解，并对提出的问题进行澄清和说明。</w:t>
      </w:r>
    </w:p>
    <w:p>
      <w:pPr>
        <w:spacing w:line="56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5、有保守本项目秘密的义务，项目中收集的贵局所有资料均严格保密。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如违背承诺，我司愿承担相关违约和赔偿责任，贵局可在对我方的合同付款中扣抵。</w:t>
      </w:r>
    </w:p>
    <w:p>
      <w:pPr>
        <w:spacing w:line="560" w:lineRule="exact"/>
        <w:ind w:firstLine="560" w:firstLineChars="200"/>
        <w:rPr>
          <w:rFonts w:ascii="仿宋_GB2312" w:hAnsi="仿宋_GB2312" w:eastAsia="仿宋_GB2312" w:cs="仿宋_GB2312"/>
          <w:sz w:val="28"/>
          <w:szCs w:val="28"/>
        </w:rPr>
      </w:pPr>
    </w:p>
    <w:p>
      <w:pPr>
        <w:spacing w:line="560" w:lineRule="exact"/>
        <w:ind w:right="560" w:firstLine="4620" w:firstLineChars="165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承诺人（盖章）：</w:t>
      </w:r>
    </w:p>
    <w:p>
      <w:pPr>
        <w:spacing w:line="560" w:lineRule="exact"/>
        <w:ind w:firstLine="560" w:firstLineChars="200"/>
        <w:jc w:val="right"/>
        <w:rPr>
          <w:rFonts w:ascii="仿宋_GB2312" w:hAnsi="仿宋_GB2312" w:eastAsia="仿宋_GB2312" w:cs="仿宋_GB2312"/>
          <w:sz w:val="28"/>
          <w:szCs w:val="28"/>
        </w:rPr>
      </w:pPr>
    </w:p>
    <w:p>
      <w:pPr>
        <w:spacing w:line="560" w:lineRule="exact"/>
        <w:ind w:right="560" w:firstLine="4760" w:firstLineChars="17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投标人代表签字:        </w:t>
      </w:r>
    </w:p>
    <w:p>
      <w:pPr>
        <w:spacing w:line="560" w:lineRule="exact"/>
        <w:jc w:val="right"/>
        <w:rPr>
          <w:rFonts w:ascii="仿宋_GB2312" w:hAnsi="仿宋_GB2312" w:eastAsia="仿宋_GB2312" w:cs="仿宋_GB2312"/>
          <w:sz w:val="28"/>
          <w:szCs w:val="28"/>
          <w:u w:val="single"/>
        </w:rPr>
      </w:pPr>
    </w:p>
    <w:p>
      <w:pPr>
        <w:spacing w:line="560" w:lineRule="exact"/>
        <w:ind w:right="560" w:firstLine="4760" w:firstLineChars="1700"/>
        <w:rPr>
          <w:rFonts w:ascii="仿宋" w:hAnsi="仿宋" w:eastAsia="仿宋"/>
          <w:sz w:val="24"/>
          <w:szCs w:val="24"/>
        </w:rPr>
      </w:pPr>
      <w:r>
        <w:rPr>
          <w:rFonts w:hint="eastAsia" w:ascii="仿宋_GB2312" w:hAnsi="仿宋_GB2312" w:eastAsia="仿宋_GB2312" w:cs="仿宋_GB2312"/>
          <w:sz w:val="28"/>
          <w:szCs w:val="28"/>
        </w:rPr>
        <w:t>日期：</w:t>
      </w:r>
    </w:p>
    <w:sectPr>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10E5F"/>
    <w:multiLevelType w:val="multilevel"/>
    <w:tmpl w:val="38C10E5F"/>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JmYjRmMjdkMDY2MWE0MWRhYTZlN2E5YWJkMzUyNTIifQ=="/>
  </w:docVars>
  <w:rsids>
    <w:rsidRoot w:val="00021F8A"/>
    <w:rsid w:val="00021F8A"/>
    <w:rsid w:val="000277F0"/>
    <w:rsid w:val="00044E19"/>
    <w:rsid w:val="00053D00"/>
    <w:rsid w:val="000600F9"/>
    <w:rsid w:val="000619C7"/>
    <w:rsid w:val="0007094F"/>
    <w:rsid w:val="000746A9"/>
    <w:rsid w:val="000A01EE"/>
    <w:rsid w:val="001032ED"/>
    <w:rsid w:val="00104859"/>
    <w:rsid w:val="001124E6"/>
    <w:rsid w:val="001127A6"/>
    <w:rsid w:val="001219CD"/>
    <w:rsid w:val="00145D59"/>
    <w:rsid w:val="00155110"/>
    <w:rsid w:val="001622EC"/>
    <w:rsid w:val="00167895"/>
    <w:rsid w:val="001C042A"/>
    <w:rsid w:val="001C0466"/>
    <w:rsid w:val="001D07DE"/>
    <w:rsid w:val="001D7F2A"/>
    <w:rsid w:val="001E510D"/>
    <w:rsid w:val="001F72C4"/>
    <w:rsid w:val="001F7840"/>
    <w:rsid w:val="002059B5"/>
    <w:rsid w:val="002130D9"/>
    <w:rsid w:val="00221F70"/>
    <w:rsid w:val="002251DB"/>
    <w:rsid w:val="00236C21"/>
    <w:rsid w:val="00246EEF"/>
    <w:rsid w:val="00263E38"/>
    <w:rsid w:val="00270134"/>
    <w:rsid w:val="00274B7A"/>
    <w:rsid w:val="00290943"/>
    <w:rsid w:val="00292F9D"/>
    <w:rsid w:val="0029417C"/>
    <w:rsid w:val="00296B9D"/>
    <w:rsid w:val="002970EE"/>
    <w:rsid w:val="002A3DAB"/>
    <w:rsid w:val="002A4AE9"/>
    <w:rsid w:val="002B1CD8"/>
    <w:rsid w:val="002B3593"/>
    <w:rsid w:val="002B4B94"/>
    <w:rsid w:val="002B5A7D"/>
    <w:rsid w:val="002C5D6D"/>
    <w:rsid w:val="002D6025"/>
    <w:rsid w:val="002D7A99"/>
    <w:rsid w:val="003022B2"/>
    <w:rsid w:val="003109D9"/>
    <w:rsid w:val="003179F2"/>
    <w:rsid w:val="003213FD"/>
    <w:rsid w:val="00322A71"/>
    <w:rsid w:val="00342521"/>
    <w:rsid w:val="0034317F"/>
    <w:rsid w:val="003443C6"/>
    <w:rsid w:val="00350583"/>
    <w:rsid w:val="003574A0"/>
    <w:rsid w:val="00373101"/>
    <w:rsid w:val="00386203"/>
    <w:rsid w:val="00390087"/>
    <w:rsid w:val="003A5EBE"/>
    <w:rsid w:val="003B1199"/>
    <w:rsid w:val="003C7DC7"/>
    <w:rsid w:val="003D57C1"/>
    <w:rsid w:val="003D60B6"/>
    <w:rsid w:val="00410E79"/>
    <w:rsid w:val="004110F4"/>
    <w:rsid w:val="0041479A"/>
    <w:rsid w:val="00424928"/>
    <w:rsid w:val="004337CA"/>
    <w:rsid w:val="00445A19"/>
    <w:rsid w:val="00455F39"/>
    <w:rsid w:val="00462192"/>
    <w:rsid w:val="00465253"/>
    <w:rsid w:val="0046733E"/>
    <w:rsid w:val="00471B17"/>
    <w:rsid w:val="00484C09"/>
    <w:rsid w:val="00485AC9"/>
    <w:rsid w:val="00491956"/>
    <w:rsid w:val="004B0C30"/>
    <w:rsid w:val="004B4640"/>
    <w:rsid w:val="004B4A9B"/>
    <w:rsid w:val="004C4197"/>
    <w:rsid w:val="004F1770"/>
    <w:rsid w:val="00504E41"/>
    <w:rsid w:val="005116C7"/>
    <w:rsid w:val="00516306"/>
    <w:rsid w:val="00522EE9"/>
    <w:rsid w:val="00531139"/>
    <w:rsid w:val="00546744"/>
    <w:rsid w:val="00560752"/>
    <w:rsid w:val="005719AA"/>
    <w:rsid w:val="005A2045"/>
    <w:rsid w:val="005C0D27"/>
    <w:rsid w:val="005C78CF"/>
    <w:rsid w:val="005D2CDC"/>
    <w:rsid w:val="005D6D73"/>
    <w:rsid w:val="005E1422"/>
    <w:rsid w:val="005E58CC"/>
    <w:rsid w:val="005F17EA"/>
    <w:rsid w:val="00602962"/>
    <w:rsid w:val="0062145F"/>
    <w:rsid w:val="00631661"/>
    <w:rsid w:val="006561B8"/>
    <w:rsid w:val="006603E4"/>
    <w:rsid w:val="006713E6"/>
    <w:rsid w:val="00695355"/>
    <w:rsid w:val="00697431"/>
    <w:rsid w:val="006A2133"/>
    <w:rsid w:val="006B0CAF"/>
    <w:rsid w:val="006C57B3"/>
    <w:rsid w:val="006C6F68"/>
    <w:rsid w:val="006E0B1D"/>
    <w:rsid w:val="006E5EC1"/>
    <w:rsid w:val="006F47D4"/>
    <w:rsid w:val="0070072C"/>
    <w:rsid w:val="007209D7"/>
    <w:rsid w:val="007414C6"/>
    <w:rsid w:val="00741F98"/>
    <w:rsid w:val="007503AD"/>
    <w:rsid w:val="00766F7C"/>
    <w:rsid w:val="00772977"/>
    <w:rsid w:val="007916B0"/>
    <w:rsid w:val="0079457F"/>
    <w:rsid w:val="007A27DD"/>
    <w:rsid w:val="007A597D"/>
    <w:rsid w:val="00802D9B"/>
    <w:rsid w:val="00820E97"/>
    <w:rsid w:val="00833C67"/>
    <w:rsid w:val="00841C06"/>
    <w:rsid w:val="00847614"/>
    <w:rsid w:val="008603AE"/>
    <w:rsid w:val="008745C1"/>
    <w:rsid w:val="0088500B"/>
    <w:rsid w:val="008B03CE"/>
    <w:rsid w:val="008C1519"/>
    <w:rsid w:val="008C184C"/>
    <w:rsid w:val="008C316D"/>
    <w:rsid w:val="008D271C"/>
    <w:rsid w:val="008D4AB8"/>
    <w:rsid w:val="008D783E"/>
    <w:rsid w:val="008E701E"/>
    <w:rsid w:val="00903972"/>
    <w:rsid w:val="009040D4"/>
    <w:rsid w:val="00914775"/>
    <w:rsid w:val="009274B6"/>
    <w:rsid w:val="00930DF2"/>
    <w:rsid w:val="00930E7B"/>
    <w:rsid w:val="009351C9"/>
    <w:rsid w:val="009360D3"/>
    <w:rsid w:val="00946754"/>
    <w:rsid w:val="009474C7"/>
    <w:rsid w:val="00970085"/>
    <w:rsid w:val="00974731"/>
    <w:rsid w:val="0097473D"/>
    <w:rsid w:val="00991048"/>
    <w:rsid w:val="00991872"/>
    <w:rsid w:val="009A5984"/>
    <w:rsid w:val="009A732A"/>
    <w:rsid w:val="009C037F"/>
    <w:rsid w:val="009C556B"/>
    <w:rsid w:val="009D6E1F"/>
    <w:rsid w:val="009E0008"/>
    <w:rsid w:val="00A05B14"/>
    <w:rsid w:val="00A06A3E"/>
    <w:rsid w:val="00A11AC8"/>
    <w:rsid w:val="00A14354"/>
    <w:rsid w:val="00A22032"/>
    <w:rsid w:val="00A3020D"/>
    <w:rsid w:val="00A65A04"/>
    <w:rsid w:val="00A67E86"/>
    <w:rsid w:val="00A72710"/>
    <w:rsid w:val="00A91FF1"/>
    <w:rsid w:val="00A92222"/>
    <w:rsid w:val="00AD0CF0"/>
    <w:rsid w:val="00AF668A"/>
    <w:rsid w:val="00B067EE"/>
    <w:rsid w:val="00B34641"/>
    <w:rsid w:val="00B56D2F"/>
    <w:rsid w:val="00B60CEE"/>
    <w:rsid w:val="00B740E8"/>
    <w:rsid w:val="00B91AD1"/>
    <w:rsid w:val="00B920D6"/>
    <w:rsid w:val="00BA3B10"/>
    <w:rsid w:val="00BE2599"/>
    <w:rsid w:val="00BF0D9D"/>
    <w:rsid w:val="00C0094C"/>
    <w:rsid w:val="00C16D34"/>
    <w:rsid w:val="00C35B1A"/>
    <w:rsid w:val="00C437EA"/>
    <w:rsid w:val="00C5185F"/>
    <w:rsid w:val="00C52D4D"/>
    <w:rsid w:val="00C60100"/>
    <w:rsid w:val="00C60FC9"/>
    <w:rsid w:val="00C662BD"/>
    <w:rsid w:val="00C72970"/>
    <w:rsid w:val="00C802C2"/>
    <w:rsid w:val="00C9221C"/>
    <w:rsid w:val="00C94E4A"/>
    <w:rsid w:val="00C96D02"/>
    <w:rsid w:val="00CA4BE0"/>
    <w:rsid w:val="00CA5FE2"/>
    <w:rsid w:val="00CB5E41"/>
    <w:rsid w:val="00CD35C9"/>
    <w:rsid w:val="00CD4617"/>
    <w:rsid w:val="00CF06AD"/>
    <w:rsid w:val="00CF1FCB"/>
    <w:rsid w:val="00CF73A2"/>
    <w:rsid w:val="00D00C25"/>
    <w:rsid w:val="00D11293"/>
    <w:rsid w:val="00D20962"/>
    <w:rsid w:val="00D2660C"/>
    <w:rsid w:val="00D47DA9"/>
    <w:rsid w:val="00D5480D"/>
    <w:rsid w:val="00D55F1E"/>
    <w:rsid w:val="00D56D9C"/>
    <w:rsid w:val="00D57ED7"/>
    <w:rsid w:val="00D64D20"/>
    <w:rsid w:val="00D70936"/>
    <w:rsid w:val="00D9210C"/>
    <w:rsid w:val="00DC2BCB"/>
    <w:rsid w:val="00DC4C1B"/>
    <w:rsid w:val="00DC6D84"/>
    <w:rsid w:val="00DD16F1"/>
    <w:rsid w:val="00DD2193"/>
    <w:rsid w:val="00DD4369"/>
    <w:rsid w:val="00DE6CC4"/>
    <w:rsid w:val="00DF52EB"/>
    <w:rsid w:val="00DF724E"/>
    <w:rsid w:val="00E02790"/>
    <w:rsid w:val="00E1582F"/>
    <w:rsid w:val="00E34FED"/>
    <w:rsid w:val="00E52C07"/>
    <w:rsid w:val="00E5351E"/>
    <w:rsid w:val="00E71476"/>
    <w:rsid w:val="00E801AA"/>
    <w:rsid w:val="00E85456"/>
    <w:rsid w:val="00E857FB"/>
    <w:rsid w:val="00EA0DEE"/>
    <w:rsid w:val="00EB3855"/>
    <w:rsid w:val="00EC7706"/>
    <w:rsid w:val="00EE0506"/>
    <w:rsid w:val="00EF32DF"/>
    <w:rsid w:val="00EF5310"/>
    <w:rsid w:val="00F039A2"/>
    <w:rsid w:val="00F16E53"/>
    <w:rsid w:val="00F342F5"/>
    <w:rsid w:val="00F35567"/>
    <w:rsid w:val="00F428E7"/>
    <w:rsid w:val="00F44627"/>
    <w:rsid w:val="00F51166"/>
    <w:rsid w:val="00F5724D"/>
    <w:rsid w:val="00F73756"/>
    <w:rsid w:val="00F757B2"/>
    <w:rsid w:val="00F84407"/>
    <w:rsid w:val="00F86D9C"/>
    <w:rsid w:val="00F92D35"/>
    <w:rsid w:val="00F934F8"/>
    <w:rsid w:val="00FA1246"/>
    <w:rsid w:val="00FA5E7D"/>
    <w:rsid w:val="01200C79"/>
    <w:rsid w:val="014060F5"/>
    <w:rsid w:val="017936BE"/>
    <w:rsid w:val="01887715"/>
    <w:rsid w:val="01E332D5"/>
    <w:rsid w:val="027C5214"/>
    <w:rsid w:val="02877F25"/>
    <w:rsid w:val="02A65DD8"/>
    <w:rsid w:val="02BB2C43"/>
    <w:rsid w:val="02CD2321"/>
    <w:rsid w:val="03036C68"/>
    <w:rsid w:val="039D18E6"/>
    <w:rsid w:val="03E1408F"/>
    <w:rsid w:val="03E24C55"/>
    <w:rsid w:val="045C6329"/>
    <w:rsid w:val="046643CE"/>
    <w:rsid w:val="04706A77"/>
    <w:rsid w:val="04CE686F"/>
    <w:rsid w:val="058110D9"/>
    <w:rsid w:val="05C32CBB"/>
    <w:rsid w:val="0606254C"/>
    <w:rsid w:val="062C51A3"/>
    <w:rsid w:val="06620A33"/>
    <w:rsid w:val="06DF3E8D"/>
    <w:rsid w:val="0713631D"/>
    <w:rsid w:val="07CC29C5"/>
    <w:rsid w:val="089B2EE9"/>
    <w:rsid w:val="094E48EB"/>
    <w:rsid w:val="09537247"/>
    <w:rsid w:val="09C848F2"/>
    <w:rsid w:val="0A0D4143"/>
    <w:rsid w:val="0A114486"/>
    <w:rsid w:val="0A186C4B"/>
    <w:rsid w:val="0A1E31A3"/>
    <w:rsid w:val="0A8C64B6"/>
    <w:rsid w:val="0AE41BA8"/>
    <w:rsid w:val="0B465BAF"/>
    <w:rsid w:val="0B521B85"/>
    <w:rsid w:val="0B9A5EAD"/>
    <w:rsid w:val="0BD055E4"/>
    <w:rsid w:val="0BEC2891"/>
    <w:rsid w:val="0C002284"/>
    <w:rsid w:val="0C0155AB"/>
    <w:rsid w:val="0C2C53D4"/>
    <w:rsid w:val="0C4B5AD6"/>
    <w:rsid w:val="0C943357"/>
    <w:rsid w:val="0CCD406E"/>
    <w:rsid w:val="0D274065"/>
    <w:rsid w:val="0D561BEC"/>
    <w:rsid w:val="0D7F6D39"/>
    <w:rsid w:val="0D8C7CE8"/>
    <w:rsid w:val="0DA90E87"/>
    <w:rsid w:val="0E3E36FC"/>
    <w:rsid w:val="0EA00E1E"/>
    <w:rsid w:val="0EEE6DF7"/>
    <w:rsid w:val="0F031801"/>
    <w:rsid w:val="0F1534E1"/>
    <w:rsid w:val="0FA4011C"/>
    <w:rsid w:val="0FF66EAA"/>
    <w:rsid w:val="0FFF31C1"/>
    <w:rsid w:val="10183634"/>
    <w:rsid w:val="104B0A3C"/>
    <w:rsid w:val="10674BC1"/>
    <w:rsid w:val="10800CC8"/>
    <w:rsid w:val="10C728A5"/>
    <w:rsid w:val="11056D1C"/>
    <w:rsid w:val="110A7A8B"/>
    <w:rsid w:val="115B12AA"/>
    <w:rsid w:val="11771467"/>
    <w:rsid w:val="11D97B4C"/>
    <w:rsid w:val="125577E5"/>
    <w:rsid w:val="12B14EF6"/>
    <w:rsid w:val="12CC184A"/>
    <w:rsid w:val="132B6E5C"/>
    <w:rsid w:val="134D5411"/>
    <w:rsid w:val="139A1C0B"/>
    <w:rsid w:val="13E42BAC"/>
    <w:rsid w:val="14224361"/>
    <w:rsid w:val="14E2619B"/>
    <w:rsid w:val="15315F66"/>
    <w:rsid w:val="16ED3127"/>
    <w:rsid w:val="1756642E"/>
    <w:rsid w:val="179218FE"/>
    <w:rsid w:val="17BE1EF8"/>
    <w:rsid w:val="187F5606"/>
    <w:rsid w:val="18C43E6B"/>
    <w:rsid w:val="18F03C71"/>
    <w:rsid w:val="194E0C33"/>
    <w:rsid w:val="196121AD"/>
    <w:rsid w:val="19722A3F"/>
    <w:rsid w:val="1991414D"/>
    <w:rsid w:val="19962FDA"/>
    <w:rsid w:val="19A359A9"/>
    <w:rsid w:val="19EC0DFF"/>
    <w:rsid w:val="19F96F47"/>
    <w:rsid w:val="1A3F22F9"/>
    <w:rsid w:val="1B613F09"/>
    <w:rsid w:val="1BAD6DB8"/>
    <w:rsid w:val="1BBB532E"/>
    <w:rsid w:val="1BDB1876"/>
    <w:rsid w:val="1C2D16B7"/>
    <w:rsid w:val="1CAE64B6"/>
    <w:rsid w:val="1D4077C0"/>
    <w:rsid w:val="1F7E7BC0"/>
    <w:rsid w:val="1FA90980"/>
    <w:rsid w:val="204C4B6C"/>
    <w:rsid w:val="20542ED4"/>
    <w:rsid w:val="207A1866"/>
    <w:rsid w:val="20C401D8"/>
    <w:rsid w:val="20D00E10"/>
    <w:rsid w:val="21184282"/>
    <w:rsid w:val="212305E0"/>
    <w:rsid w:val="215F7743"/>
    <w:rsid w:val="21651633"/>
    <w:rsid w:val="216A07B5"/>
    <w:rsid w:val="21B633D2"/>
    <w:rsid w:val="21E043E0"/>
    <w:rsid w:val="21F15DB6"/>
    <w:rsid w:val="22652EE5"/>
    <w:rsid w:val="22941860"/>
    <w:rsid w:val="22AD225B"/>
    <w:rsid w:val="22DD11D6"/>
    <w:rsid w:val="23100925"/>
    <w:rsid w:val="236B49A2"/>
    <w:rsid w:val="23731181"/>
    <w:rsid w:val="23BF7C14"/>
    <w:rsid w:val="242B6D93"/>
    <w:rsid w:val="24787F7D"/>
    <w:rsid w:val="249C5F8F"/>
    <w:rsid w:val="24DE402E"/>
    <w:rsid w:val="2527356A"/>
    <w:rsid w:val="2558411E"/>
    <w:rsid w:val="25F913CF"/>
    <w:rsid w:val="26200017"/>
    <w:rsid w:val="262C23BF"/>
    <w:rsid w:val="263853B1"/>
    <w:rsid w:val="26530F07"/>
    <w:rsid w:val="26D33407"/>
    <w:rsid w:val="26EA4BC5"/>
    <w:rsid w:val="270B3E19"/>
    <w:rsid w:val="27476BFE"/>
    <w:rsid w:val="2811197F"/>
    <w:rsid w:val="286C3ECD"/>
    <w:rsid w:val="28985AFD"/>
    <w:rsid w:val="289907E9"/>
    <w:rsid w:val="28AF0634"/>
    <w:rsid w:val="28E61C9C"/>
    <w:rsid w:val="28FD645C"/>
    <w:rsid w:val="293852DB"/>
    <w:rsid w:val="295A2519"/>
    <w:rsid w:val="29826D04"/>
    <w:rsid w:val="29D1615D"/>
    <w:rsid w:val="2A921749"/>
    <w:rsid w:val="2AF8045F"/>
    <w:rsid w:val="2B4056B8"/>
    <w:rsid w:val="2BE22102"/>
    <w:rsid w:val="2C2161FB"/>
    <w:rsid w:val="2C6A1B2B"/>
    <w:rsid w:val="2CBB460A"/>
    <w:rsid w:val="2CC421F8"/>
    <w:rsid w:val="2CFC32EA"/>
    <w:rsid w:val="2D0205FC"/>
    <w:rsid w:val="2E100DC0"/>
    <w:rsid w:val="2E13617D"/>
    <w:rsid w:val="2E622467"/>
    <w:rsid w:val="2EC545E5"/>
    <w:rsid w:val="2EE44D00"/>
    <w:rsid w:val="2F196250"/>
    <w:rsid w:val="2F2A4EC7"/>
    <w:rsid w:val="2F4A3BFB"/>
    <w:rsid w:val="2F7855EB"/>
    <w:rsid w:val="2F9058F9"/>
    <w:rsid w:val="303F1844"/>
    <w:rsid w:val="30872DAA"/>
    <w:rsid w:val="3101789B"/>
    <w:rsid w:val="31751835"/>
    <w:rsid w:val="31F26C5C"/>
    <w:rsid w:val="32171FB4"/>
    <w:rsid w:val="323F79C0"/>
    <w:rsid w:val="327A3E0B"/>
    <w:rsid w:val="328C41D0"/>
    <w:rsid w:val="329501A0"/>
    <w:rsid w:val="330B32FA"/>
    <w:rsid w:val="33DF3BA0"/>
    <w:rsid w:val="33E630DE"/>
    <w:rsid w:val="34196DBC"/>
    <w:rsid w:val="341F3D72"/>
    <w:rsid w:val="34453567"/>
    <w:rsid w:val="358931C8"/>
    <w:rsid w:val="35C94A6A"/>
    <w:rsid w:val="35F3617D"/>
    <w:rsid w:val="36181CD2"/>
    <w:rsid w:val="363E1E53"/>
    <w:rsid w:val="364623A5"/>
    <w:rsid w:val="37101D07"/>
    <w:rsid w:val="377348CB"/>
    <w:rsid w:val="37A36744"/>
    <w:rsid w:val="37D27CB4"/>
    <w:rsid w:val="37E64902"/>
    <w:rsid w:val="38CC7A41"/>
    <w:rsid w:val="38D174D6"/>
    <w:rsid w:val="3935721A"/>
    <w:rsid w:val="393E3CA2"/>
    <w:rsid w:val="3944430E"/>
    <w:rsid w:val="395624DA"/>
    <w:rsid w:val="398E1E73"/>
    <w:rsid w:val="3A6B29E0"/>
    <w:rsid w:val="3AC97DB4"/>
    <w:rsid w:val="3AEE5C4F"/>
    <w:rsid w:val="3BA17312"/>
    <w:rsid w:val="3C26187A"/>
    <w:rsid w:val="3CEA09F1"/>
    <w:rsid w:val="3CF1480E"/>
    <w:rsid w:val="3D352A3B"/>
    <w:rsid w:val="3D85696B"/>
    <w:rsid w:val="3DB65535"/>
    <w:rsid w:val="3E4D4ED7"/>
    <w:rsid w:val="3E687DFB"/>
    <w:rsid w:val="3E6C10B8"/>
    <w:rsid w:val="3EF4016B"/>
    <w:rsid w:val="3F7C109A"/>
    <w:rsid w:val="3FEA32AA"/>
    <w:rsid w:val="402E712D"/>
    <w:rsid w:val="408F41BB"/>
    <w:rsid w:val="40C15F0C"/>
    <w:rsid w:val="41452214"/>
    <w:rsid w:val="41514221"/>
    <w:rsid w:val="41576863"/>
    <w:rsid w:val="41B03223"/>
    <w:rsid w:val="41DB0440"/>
    <w:rsid w:val="42350EC6"/>
    <w:rsid w:val="423B37D0"/>
    <w:rsid w:val="42444B95"/>
    <w:rsid w:val="4277367A"/>
    <w:rsid w:val="428A6657"/>
    <w:rsid w:val="42CE6730"/>
    <w:rsid w:val="42E32430"/>
    <w:rsid w:val="44020D16"/>
    <w:rsid w:val="44026DB0"/>
    <w:rsid w:val="44954DF9"/>
    <w:rsid w:val="45303661"/>
    <w:rsid w:val="45D345AF"/>
    <w:rsid w:val="46767799"/>
    <w:rsid w:val="46AB328A"/>
    <w:rsid w:val="46AE06BA"/>
    <w:rsid w:val="473957B6"/>
    <w:rsid w:val="474468DE"/>
    <w:rsid w:val="477B591B"/>
    <w:rsid w:val="483D142B"/>
    <w:rsid w:val="484014D9"/>
    <w:rsid w:val="484329E0"/>
    <w:rsid w:val="48B86046"/>
    <w:rsid w:val="495C67D2"/>
    <w:rsid w:val="4A657908"/>
    <w:rsid w:val="4A9C5C11"/>
    <w:rsid w:val="4AA85A47"/>
    <w:rsid w:val="4ABF7BAE"/>
    <w:rsid w:val="4ACB4278"/>
    <w:rsid w:val="4B631C0A"/>
    <w:rsid w:val="4BAF1B64"/>
    <w:rsid w:val="4C467B2F"/>
    <w:rsid w:val="4C4849B2"/>
    <w:rsid w:val="4C795003"/>
    <w:rsid w:val="4C8B77DB"/>
    <w:rsid w:val="4D023B34"/>
    <w:rsid w:val="4D400E7E"/>
    <w:rsid w:val="4D455CFC"/>
    <w:rsid w:val="4D4F1E5C"/>
    <w:rsid w:val="4D8F0478"/>
    <w:rsid w:val="4DB96D44"/>
    <w:rsid w:val="4DC15AE7"/>
    <w:rsid w:val="4DC808B4"/>
    <w:rsid w:val="4E3F69B8"/>
    <w:rsid w:val="4E4A12EF"/>
    <w:rsid w:val="4F345FC5"/>
    <w:rsid w:val="4F6A776F"/>
    <w:rsid w:val="4FA4545C"/>
    <w:rsid w:val="4FF84AC6"/>
    <w:rsid w:val="50342D85"/>
    <w:rsid w:val="507A6A0E"/>
    <w:rsid w:val="50861148"/>
    <w:rsid w:val="50C57DB2"/>
    <w:rsid w:val="50DB6B76"/>
    <w:rsid w:val="51665F19"/>
    <w:rsid w:val="51AB4D87"/>
    <w:rsid w:val="51B254B4"/>
    <w:rsid w:val="51B75AA2"/>
    <w:rsid w:val="51C40A4F"/>
    <w:rsid w:val="51D3742D"/>
    <w:rsid w:val="51F21FD5"/>
    <w:rsid w:val="520B0935"/>
    <w:rsid w:val="523916ED"/>
    <w:rsid w:val="52482FDE"/>
    <w:rsid w:val="527E4967"/>
    <w:rsid w:val="52BA0A64"/>
    <w:rsid w:val="530A1052"/>
    <w:rsid w:val="533A32AD"/>
    <w:rsid w:val="53422DC0"/>
    <w:rsid w:val="534A1DF1"/>
    <w:rsid w:val="534C047A"/>
    <w:rsid w:val="53982AFD"/>
    <w:rsid w:val="54230BA8"/>
    <w:rsid w:val="545F1505"/>
    <w:rsid w:val="54B870CB"/>
    <w:rsid w:val="54DB09A8"/>
    <w:rsid w:val="54F226E1"/>
    <w:rsid w:val="554C44A0"/>
    <w:rsid w:val="557010BA"/>
    <w:rsid w:val="55B36653"/>
    <w:rsid w:val="55DD0C96"/>
    <w:rsid w:val="55FE6A83"/>
    <w:rsid w:val="56404390"/>
    <w:rsid w:val="56AE61FD"/>
    <w:rsid w:val="56C83310"/>
    <w:rsid w:val="56E57CB0"/>
    <w:rsid w:val="56EC7AD6"/>
    <w:rsid w:val="57472D19"/>
    <w:rsid w:val="582B320A"/>
    <w:rsid w:val="58B5695A"/>
    <w:rsid w:val="58E778D8"/>
    <w:rsid w:val="597638E0"/>
    <w:rsid w:val="59924ABE"/>
    <w:rsid w:val="59C75A92"/>
    <w:rsid w:val="5A246C6F"/>
    <w:rsid w:val="5A4E03B9"/>
    <w:rsid w:val="5A60059D"/>
    <w:rsid w:val="5ABA2F58"/>
    <w:rsid w:val="5B234049"/>
    <w:rsid w:val="5B2614A9"/>
    <w:rsid w:val="5BC2676A"/>
    <w:rsid w:val="5BC60AFD"/>
    <w:rsid w:val="5C271501"/>
    <w:rsid w:val="5C9A5B38"/>
    <w:rsid w:val="5CFD1C22"/>
    <w:rsid w:val="5D3E479B"/>
    <w:rsid w:val="5D94764F"/>
    <w:rsid w:val="5DB01CBB"/>
    <w:rsid w:val="5DD761B8"/>
    <w:rsid w:val="5DDD436C"/>
    <w:rsid w:val="5E603AF8"/>
    <w:rsid w:val="5E6F6743"/>
    <w:rsid w:val="5E795D2E"/>
    <w:rsid w:val="5F280200"/>
    <w:rsid w:val="5F501730"/>
    <w:rsid w:val="5F7B23BE"/>
    <w:rsid w:val="5FB96BB8"/>
    <w:rsid w:val="60272BCE"/>
    <w:rsid w:val="60430294"/>
    <w:rsid w:val="607812D4"/>
    <w:rsid w:val="60856659"/>
    <w:rsid w:val="60E63C33"/>
    <w:rsid w:val="60FC3170"/>
    <w:rsid w:val="61082B66"/>
    <w:rsid w:val="612605C3"/>
    <w:rsid w:val="61555DA2"/>
    <w:rsid w:val="61C272EB"/>
    <w:rsid w:val="62650587"/>
    <w:rsid w:val="628204FB"/>
    <w:rsid w:val="638652A5"/>
    <w:rsid w:val="63DA7989"/>
    <w:rsid w:val="63DB7A1A"/>
    <w:rsid w:val="65720049"/>
    <w:rsid w:val="65964ABA"/>
    <w:rsid w:val="65B44D10"/>
    <w:rsid w:val="66616900"/>
    <w:rsid w:val="66937BCC"/>
    <w:rsid w:val="66BD6695"/>
    <w:rsid w:val="66CC1364"/>
    <w:rsid w:val="68274BDE"/>
    <w:rsid w:val="687234C5"/>
    <w:rsid w:val="68AB271E"/>
    <w:rsid w:val="68B03FED"/>
    <w:rsid w:val="69326C5C"/>
    <w:rsid w:val="69583B13"/>
    <w:rsid w:val="69E2690F"/>
    <w:rsid w:val="6B3F7495"/>
    <w:rsid w:val="6BF748BD"/>
    <w:rsid w:val="6C2F45FD"/>
    <w:rsid w:val="6C536577"/>
    <w:rsid w:val="6C9A2DE7"/>
    <w:rsid w:val="6CF05300"/>
    <w:rsid w:val="6D842C2A"/>
    <w:rsid w:val="6E0A5807"/>
    <w:rsid w:val="6E2434B3"/>
    <w:rsid w:val="6E345F81"/>
    <w:rsid w:val="6E78175D"/>
    <w:rsid w:val="6E843F52"/>
    <w:rsid w:val="6E935A6D"/>
    <w:rsid w:val="6EA00A90"/>
    <w:rsid w:val="6EA11738"/>
    <w:rsid w:val="6EB77E58"/>
    <w:rsid w:val="6F316382"/>
    <w:rsid w:val="6F9A38F2"/>
    <w:rsid w:val="703E0FBB"/>
    <w:rsid w:val="714E0847"/>
    <w:rsid w:val="715D5DC6"/>
    <w:rsid w:val="72900C64"/>
    <w:rsid w:val="72C01F0F"/>
    <w:rsid w:val="738335FA"/>
    <w:rsid w:val="73C322D8"/>
    <w:rsid w:val="73F00D88"/>
    <w:rsid w:val="74C71F85"/>
    <w:rsid w:val="74F12F3F"/>
    <w:rsid w:val="752666B4"/>
    <w:rsid w:val="75574607"/>
    <w:rsid w:val="757B63EC"/>
    <w:rsid w:val="75E44B30"/>
    <w:rsid w:val="76311434"/>
    <w:rsid w:val="766F7295"/>
    <w:rsid w:val="76714189"/>
    <w:rsid w:val="76790114"/>
    <w:rsid w:val="7711659E"/>
    <w:rsid w:val="773A3FF5"/>
    <w:rsid w:val="77423DFF"/>
    <w:rsid w:val="780357FE"/>
    <w:rsid w:val="782E57FD"/>
    <w:rsid w:val="78330616"/>
    <w:rsid w:val="788B066B"/>
    <w:rsid w:val="78F93E74"/>
    <w:rsid w:val="79D106FA"/>
    <w:rsid w:val="7A0304D2"/>
    <w:rsid w:val="7A05354A"/>
    <w:rsid w:val="7C166531"/>
    <w:rsid w:val="7C7D4F83"/>
    <w:rsid w:val="7C7F34B0"/>
    <w:rsid w:val="7C850295"/>
    <w:rsid w:val="7CB73744"/>
    <w:rsid w:val="7CD36F22"/>
    <w:rsid w:val="7D292E57"/>
    <w:rsid w:val="7D4F1BCF"/>
    <w:rsid w:val="7D5F7F06"/>
    <w:rsid w:val="7D856B97"/>
    <w:rsid w:val="7DA349EC"/>
    <w:rsid w:val="7DC26705"/>
    <w:rsid w:val="7E520D2C"/>
    <w:rsid w:val="7E5B0305"/>
    <w:rsid w:val="7EF9660E"/>
    <w:rsid w:val="7F091913"/>
    <w:rsid w:val="7F2461EB"/>
    <w:rsid w:val="7F89318C"/>
    <w:rsid w:val="7FA92E01"/>
    <w:rsid w:val="7FDF36DE"/>
    <w:rsid w:val="7FE10CB0"/>
    <w:rsid w:val="9DFF64CE"/>
    <w:rsid w:val="FDBE03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link w:val="16"/>
    <w:qFormat/>
    <w:uiPriority w:val="99"/>
    <w:pPr>
      <w:keepNext/>
      <w:keepLines/>
      <w:spacing w:before="260" w:after="260" w:line="415" w:lineRule="auto"/>
      <w:outlineLvl w:val="1"/>
    </w:pPr>
    <w:rPr>
      <w:rFonts w:ascii="Cambria" w:hAnsi="Cambria"/>
      <w:b/>
      <w:bCs/>
      <w:sz w:val="32"/>
      <w:szCs w:val="32"/>
    </w:rPr>
  </w:style>
  <w:style w:type="paragraph" w:styleId="5">
    <w:name w:val="heading 3"/>
    <w:basedOn w:val="1"/>
    <w:next w:val="1"/>
    <w:link w:val="26"/>
    <w:semiHidden/>
    <w:unhideWhenUsed/>
    <w:qFormat/>
    <w:locked/>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link w:val="27"/>
    <w:qFormat/>
    <w:uiPriority w:val="0"/>
    <w:pPr>
      <w:spacing w:line="360" w:lineRule="auto"/>
    </w:pPr>
    <w:rPr>
      <w:b/>
      <w:bCs/>
      <w:sz w:val="24"/>
      <w:szCs w:val="22"/>
    </w:rPr>
  </w:style>
  <w:style w:type="paragraph" w:styleId="6">
    <w:name w:val="Normal Indent"/>
    <w:basedOn w:val="1"/>
    <w:qFormat/>
    <w:uiPriority w:val="0"/>
    <w:pPr>
      <w:ind w:firstLine="420"/>
    </w:pPr>
    <w:rPr>
      <w:szCs w:val="20"/>
    </w:rPr>
  </w:style>
  <w:style w:type="paragraph" w:styleId="7">
    <w:name w:val="Balloon Text"/>
    <w:basedOn w:val="1"/>
    <w:link w:val="24"/>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jc w:val="left"/>
    </w:pPr>
    <w:rPr>
      <w:kern w:val="0"/>
      <w:sz w:val="24"/>
    </w:r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character" w:customStyle="1" w:styleId="16">
    <w:name w:val="标题 2 Char"/>
    <w:basedOn w:val="12"/>
    <w:link w:val="4"/>
    <w:qFormat/>
    <w:locked/>
    <w:uiPriority w:val="99"/>
    <w:rPr>
      <w:rFonts w:ascii="Cambria" w:hAnsi="Cambria" w:eastAsia="宋体" w:cs="Times New Roman"/>
      <w:b/>
      <w:bCs/>
      <w:sz w:val="32"/>
      <w:szCs w:val="32"/>
    </w:rPr>
  </w:style>
  <w:style w:type="character" w:customStyle="1" w:styleId="17">
    <w:name w:val="15"/>
    <w:basedOn w:val="12"/>
    <w:qFormat/>
    <w:uiPriority w:val="99"/>
    <w:rPr>
      <w:rFonts w:ascii="Calibri" w:hAnsi="Calibri" w:cs="Calibri"/>
      <w:sz w:val="22"/>
      <w:szCs w:val="22"/>
    </w:rPr>
  </w:style>
  <w:style w:type="paragraph" w:customStyle="1" w:styleId="18">
    <w:name w:val="缩排正文"/>
    <w:basedOn w:val="1"/>
    <w:qFormat/>
    <w:uiPriority w:val="99"/>
    <w:pPr>
      <w:widowControl/>
      <w:spacing w:before="100" w:beforeAutospacing="1" w:afterLines="50"/>
      <w:ind w:left="147" w:firstLine="420"/>
      <w:jc w:val="left"/>
    </w:pPr>
    <w:rPr>
      <w:rFonts w:ascii="Times New Roman" w:hAnsi="Times New Roman"/>
      <w:kern w:val="0"/>
      <w:sz w:val="20"/>
      <w:szCs w:val="20"/>
    </w:rPr>
  </w:style>
  <w:style w:type="paragraph" w:customStyle="1" w:styleId="19">
    <w:name w:val="_Style 4"/>
    <w:basedOn w:val="1"/>
    <w:qFormat/>
    <w:uiPriority w:val="99"/>
    <w:pPr>
      <w:ind w:firstLine="420" w:firstLineChars="200"/>
    </w:pPr>
  </w:style>
  <w:style w:type="paragraph" w:customStyle="1" w:styleId="20">
    <w:name w:val="列出段落11"/>
    <w:basedOn w:val="1"/>
    <w:qFormat/>
    <w:uiPriority w:val="99"/>
    <w:pPr>
      <w:ind w:firstLine="420" w:firstLineChars="200"/>
    </w:pPr>
    <w:rPr>
      <w:rFonts w:ascii="Times New Roman" w:hAnsi="Times New Roman"/>
    </w:rPr>
  </w:style>
  <w:style w:type="paragraph" w:styleId="21">
    <w:name w:val="List Paragraph"/>
    <w:basedOn w:val="1"/>
    <w:qFormat/>
    <w:uiPriority w:val="99"/>
    <w:pPr>
      <w:ind w:firstLine="420" w:firstLineChars="200"/>
    </w:pPr>
  </w:style>
  <w:style w:type="character" w:customStyle="1" w:styleId="22">
    <w:name w:val="页眉 Char"/>
    <w:basedOn w:val="12"/>
    <w:link w:val="9"/>
    <w:qFormat/>
    <w:locked/>
    <w:uiPriority w:val="99"/>
    <w:rPr>
      <w:rFonts w:ascii="Calibri" w:hAnsi="Calibri" w:eastAsia="宋体" w:cs="Times New Roman"/>
      <w:sz w:val="18"/>
      <w:szCs w:val="18"/>
    </w:rPr>
  </w:style>
  <w:style w:type="character" w:customStyle="1" w:styleId="23">
    <w:name w:val="页脚 Char"/>
    <w:basedOn w:val="12"/>
    <w:link w:val="8"/>
    <w:qFormat/>
    <w:locked/>
    <w:uiPriority w:val="99"/>
    <w:rPr>
      <w:rFonts w:ascii="Calibri" w:hAnsi="Calibri" w:eastAsia="宋体" w:cs="Times New Roman"/>
      <w:sz w:val="18"/>
      <w:szCs w:val="18"/>
    </w:rPr>
  </w:style>
  <w:style w:type="character" w:customStyle="1" w:styleId="24">
    <w:name w:val="批注框文本 Char"/>
    <w:basedOn w:val="12"/>
    <w:link w:val="7"/>
    <w:semiHidden/>
    <w:qFormat/>
    <w:uiPriority w:val="99"/>
    <w:rPr>
      <w:sz w:val="0"/>
      <w:szCs w:val="0"/>
    </w:rPr>
  </w:style>
  <w:style w:type="paragraph" w:customStyle="1" w:styleId="25">
    <w:name w:val="列出段落1"/>
    <w:basedOn w:val="1"/>
    <w:qFormat/>
    <w:uiPriority w:val="34"/>
    <w:pPr>
      <w:ind w:firstLine="420" w:firstLineChars="200"/>
    </w:pPr>
  </w:style>
  <w:style w:type="character" w:customStyle="1" w:styleId="26">
    <w:name w:val="标题 3 Char"/>
    <w:basedOn w:val="12"/>
    <w:link w:val="5"/>
    <w:semiHidden/>
    <w:qFormat/>
    <w:uiPriority w:val="0"/>
    <w:rPr>
      <w:rFonts w:ascii="Calibri" w:hAnsi="Calibri"/>
      <w:b/>
      <w:bCs/>
      <w:kern w:val="2"/>
      <w:sz w:val="32"/>
      <w:szCs w:val="32"/>
    </w:rPr>
  </w:style>
  <w:style w:type="character" w:customStyle="1" w:styleId="27">
    <w:name w:val="正文文本 Char"/>
    <w:basedOn w:val="12"/>
    <w:link w:val="3"/>
    <w:qFormat/>
    <w:uiPriority w:val="0"/>
    <w:rPr>
      <w:rFonts w:ascii="Calibri" w:hAnsi="Calibri"/>
      <w:b/>
      <w:bCs/>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10</Pages>
  <Words>2678</Words>
  <Characters>2790</Characters>
  <Lines>26</Lines>
  <Paragraphs>7</Paragraphs>
  <TotalTime>15</TotalTime>
  <ScaleCrop>false</ScaleCrop>
  <LinksUpToDate>false</LinksUpToDate>
  <CharactersWithSpaces>2800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2019-05-25T14:05:00Z</dcterms:created>
  <dc:creator>李刚</dc:creator>
  <cp:lastModifiedBy>丽江患者</cp:lastModifiedBy>
  <cp:lastPrinted>2022-02-06T15:21:00Z</cp:lastPrinted>
  <dcterms:modified xsi:type="dcterms:W3CDTF">2023-08-31T02:56:54Z</dcterms:modified>
  <dc:title>南山区住房和建设局进行保障性住房资产清查、评估入账及不动产证办理服务项目</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7A5AB23B5EA24A9BA59954A941BD55DD_12</vt:lpwstr>
  </property>
</Properties>
</file>