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60" w:lineRule="exact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附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eastAsia="zh-CN"/>
        </w:rPr>
        <w:t>件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center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不合格材料及处理情况</w:t>
      </w:r>
    </w:p>
    <w:tbl>
      <w:tblPr>
        <w:tblStyle w:val="3"/>
        <w:tblpPr w:leftFromText="180" w:rightFromText="180" w:vertAnchor="text" w:horzAnchor="page" w:tblpX="1652" w:tblpY="414"/>
        <w:tblOverlap w:val="never"/>
        <w:tblW w:w="87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872"/>
        <w:gridCol w:w="1293"/>
        <w:gridCol w:w="1073"/>
        <w:gridCol w:w="3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仿宋"/>
                <w:color w:val="000000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序号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仿宋"/>
                <w:color w:val="000000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项目名称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仿宋"/>
                <w:color w:val="000000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抽检材料名称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仿宋"/>
                <w:color w:val="000000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不合格原因</w:t>
            </w:r>
          </w:p>
        </w:tc>
        <w:tc>
          <w:tcPr>
            <w:tcW w:w="38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仿宋"/>
                <w:color w:val="000000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处理结果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仿宋"/>
                <w:color w:val="000000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仿宋"/>
                <w:color w:val="000000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百旺信应急工程建设项目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仿宋"/>
                <w:color w:val="000000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单面焊接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仿宋"/>
                <w:color w:val="000000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焊缝脆裂、热影响区脆裂断裂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rPr>
                <w:rFonts w:ascii="宋体" w:hAnsi="宋体" w:eastAsia="宋体" w:cs="仿宋"/>
                <w:color w:val="000000"/>
              </w:rPr>
            </w:pPr>
            <w:r>
              <w:rPr>
                <w:rFonts w:hint="eastAsia" w:ascii="宋体" w:hAnsi="宋体" w:eastAsia="宋体" w:cs="仿宋"/>
                <w:color w:val="000000"/>
              </w:rPr>
              <w:t>区质检站立即约谈建设单位深圳康泰生物制品股份有限公司，施工单位中建科工集团有限公司，监理单位深圳市恒浩建工程项目管理有限公司，要求施工现场立即返工整改，重新见证取样检验。在监理工程师的见证下，该检验批钢筋笼纵向钢筋焊接接头全部切除，重新进行技术交底，</w:t>
            </w:r>
            <w:bookmarkStart w:id="0" w:name="_GoBack"/>
            <w:bookmarkEnd w:id="0"/>
            <w:r>
              <w:rPr>
                <w:rFonts w:hint="eastAsia" w:ascii="宋体" w:hAnsi="宋体" w:eastAsia="宋体" w:cs="仿宋"/>
                <w:color w:val="000000"/>
              </w:rPr>
              <w:t>再组织焊接作业，见证取样检验，试验结果合格。</w:t>
            </w:r>
          </w:p>
        </w:tc>
      </w:tr>
    </w:tbl>
    <w:p>
      <w:pPr>
        <w:spacing w:line="560" w:lineRule="exact"/>
        <w:ind w:left="22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702C"/>
    <w:rsid w:val="017501FC"/>
    <w:rsid w:val="043D4016"/>
    <w:rsid w:val="0F1A0078"/>
    <w:rsid w:val="16210D69"/>
    <w:rsid w:val="316E2E1E"/>
    <w:rsid w:val="32A54B6B"/>
    <w:rsid w:val="3370457D"/>
    <w:rsid w:val="3A2962D0"/>
    <w:rsid w:val="4AD33826"/>
    <w:rsid w:val="4B5312F6"/>
    <w:rsid w:val="5A3670D3"/>
    <w:rsid w:val="6E7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1131</Words>
  <Characters>1219</Characters>
  <Paragraphs>122</Paragraphs>
  <TotalTime>6</TotalTime>
  <ScaleCrop>false</ScaleCrop>
  <LinksUpToDate>false</LinksUpToDate>
  <CharactersWithSpaces>1260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2020-12-30T08:05:00Z</dcterms:created>
  <dc:creator>Administrator</dc:creator>
  <cp:lastModifiedBy>陈振光</cp:lastModifiedBy>
  <cp:lastPrinted>2021-01-04T02:32:00Z</cp:lastPrinted>
  <dcterms:modified xsi:type="dcterms:W3CDTF">2021-01-05T09:37:53Z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