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仿宋_GB2312" w:eastAsia="仿宋_GB2312" w:cs="仿宋_GB2312"/>
          <w:smallCap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mallCap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mallCaps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mallCaps/>
          <w:color w:val="auto"/>
          <w:kern w:val="0"/>
          <w:sz w:val="44"/>
          <w:szCs w:val="44"/>
          <w:highlight w:val="none"/>
        </w:rPr>
      </w:pPr>
    </w:p>
    <w:p>
      <w:pPr>
        <w:spacing w:line="540" w:lineRule="exact"/>
        <w:jc w:val="center"/>
        <w:rPr>
          <w:rFonts w:hint="eastAsia" w:eastAsia="宋体" w:asciiTheme="minorEastAsia" w:hAnsiTheme="minorEastAsia" w:cstheme="minorEastAsia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44"/>
          <w:szCs w:val="44"/>
          <w:highlight w:val="none"/>
        </w:rPr>
        <w:t>关于面向南山区先进制造业企业定向配租住房的</w:t>
      </w:r>
      <w:r>
        <w:rPr>
          <w:rFonts w:hint="eastAsia" w:ascii="宋体" w:hAnsi="宋体"/>
          <w:color w:val="auto"/>
          <w:sz w:val="44"/>
          <w:szCs w:val="44"/>
          <w:highlight w:val="none"/>
          <w:lang w:eastAsia="zh-CN"/>
        </w:rPr>
        <w:t>评分标准</w:t>
      </w:r>
    </w:p>
    <w:p>
      <w:pPr>
        <w:spacing w:line="540" w:lineRule="exact"/>
        <w:ind w:firstLine="645"/>
        <w:jc w:val="left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Segoe UI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  <w:lang w:eastAsia="zh-CN"/>
        </w:rPr>
        <w:t>一、</w:t>
      </w: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  <w:t>申报</w:t>
      </w: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  <w:lang w:eastAsia="zh-CN"/>
        </w:rPr>
        <w:t>范围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val="en-US" w:eastAsia="zh-CN"/>
        </w:rPr>
        <w:t>2018年度工业增加值位于全市前500位、且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注册地及税务登记地在南山区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不含前海深港现代服务业合作区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的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eastAsia="zh-CN"/>
        </w:rPr>
        <w:t>先进制造业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企业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eastAsia="zh-CN"/>
        </w:rPr>
        <w:t>。具体名单见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《南山区先进制造业企业名单》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  <w:t>评分细则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1、根据税收贡献、统计贡献、人才规模三项指标，按权重比例计算出分值：税收贡献x40%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+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统计贡献x40%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+人才规模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x20%（统计贡献由南山区统计局对其在库企业进行统一统计）；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2、统计贡献计算方法：统计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贡献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= 在库基本分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（50分）+ 排名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加分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（50分）+增速加分（50）（说明：排名、增速均以上年度“定报”数据为准，不在库企业，无“统计贡献”分值）。</w:t>
      </w:r>
      <w:bookmarkStart w:id="3" w:name="_GoBack"/>
      <w:bookmarkEnd w:id="3"/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①基本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计算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南山区在库企业，且年度经营数据达到国家规定限额标准，配合做好统计数据报送工作的，得基本分50分；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②排名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加分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计算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：根据企业在本行业的年度排名，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行业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排名前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10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%的企业加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50分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，行业排名前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20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%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的企业（不含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前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10%，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后同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）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加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40分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，行业排名前3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0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%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的企业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加3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0分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，行业排名前4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0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%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的企业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加2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0分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行业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排名在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前40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%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之后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的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加10分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，在库但无报送数据的，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不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排名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，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无加分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，（说明：行业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分类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按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照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《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国民经济行业分类标准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》以国家统计局联网直报系统中确定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的行业代码为准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；行业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排名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的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依据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：根据</w:t>
      </w:r>
      <w:r>
        <w:rPr>
          <w:rFonts w:ascii="宋体" w:hAnsi="宋体" w:cs="Segoe UI"/>
          <w:color w:val="auto"/>
          <w:kern w:val="0"/>
          <w:sz w:val="24"/>
          <w:szCs w:val="24"/>
          <w:highlight w:val="none"/>
        </w:rPr>
        <w:t>各行业的关键指标进行排名）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③增速加分计算：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行业排名前10%的企业：增速达15%及以上的，加50分，增速为10%（含）～15%的，加45分，增速为5%（含）～10%的，加40分，增速不足5%的，加30分；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行业排名前20%的企业：增速达25%及以上的，加45分，增速为15%（含）～25%的，加40分，增速为5%（含）～15%的，加35分，增速不足5%的，加30分；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行业排名前30%的企业：增速达35%及以上的，加40分，增速为20%（含）～35%的，加35分，增速为10%（含）～20%的，加30分，增速不足10%的，加25分；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行业排名前40%的企业：增速达45%及以上的，加35分，增速为30%（含）～45%的，加30分，增速为15%（含）～30%的，加25分，增速不足15%的，加20分；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行业排名前40%之后的企业：增速达60%及以上的，加30分，增速为30%（含）～60%的，加20分，增速不足30%的，加10分；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Segoe UI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上年“年度入库企业”，按在库企业基础分及增速排名最低一档计算，即统计贡献为基础分50+增速加分10分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3、统计贡献行业排名由南山区统计局提供，企业在申报时无需填写，“申报系统”中自动生成，可自行查看；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4、税收贡献，上一年度（1月1日-12月31日）税款缴纳时间为准，不考虑税款的所属期，含代扣代缴税费。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  <w:t>具体细则如下：</w:t>
      </w:r>
    </w:p>
    <w:tbl>
      <w:tblPr>
        <w:tblStyle w:val="5"/>
        <w:tblW w:w="9180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60"/>
        <w:gridCol w:w="6300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指标名称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评分说明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税收贡献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在南山区纳税达500万元，得60分；纳税额每增加100万元加1分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纳税额每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减少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100万元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减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1分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统计贡献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①基本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计算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南山区在库企业，且年度经营数据达到国家规定限额标准，配合做好统计数据报送工作的，得基本分50分；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②加分计算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：根据企业在本行业的年度排名，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行业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排名前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%的企业加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50分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，行业排名前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的企业（不含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前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10%，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后同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加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40分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，行业排名前3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的企业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加3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0分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，行业排名前4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的企业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加2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0分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行业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排名在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前40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之后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加10分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，在库但无报送数据的，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不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排名</w:t>
            </w: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无加分。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③增速加分计算：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行业排名前10%的企业：增速达15%及以上的，加50分，增速为10%（含）～15%的，加45分，增速为5%（含）～10%的，加40分，增速不足5%的，加30分；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行业排名前20%的企业：增速达25%及以上的，加45分，增速为15%（含）～25%的，加40分，增速为5%（含）～15%的，加35分，增速不足5%的，加30分；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行业排名前30%的企业：增速达35%及以上的，加40分，增速为20%（含）～35%的，加35分，增速为10%（含）～20%的，加30分，增速不足10%的，加25分；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行业排名前40%的企业：增速达45%及以上的，加35分，增速为30%（含）～45%的，加30分，增速为15%（含）～30%的，加25分，增速不足15%的，加20分；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行业排名前40%之后的企业：增速达60%及以上的，加30分，增速为30%（含）～60%的，加20分，增速不足30%的，加10分；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Segoe UI"/>
                <w:color w:val="auto"/>
                <w:kern w:val="0"/>
                <w:sz w:val="24"/>
                <w:szCs w:val="24"/>
                <w:highlight w:val="none"/>
              </w:rPr>
              <w:t>上年“年度入库企业”，按在库企业基础分及增速排名最低一档计算，即统计贡献为基础分50+增速加分10分。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人才规模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人才规模达30人，得60分；每增加1人加0.2分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；每减少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1人减0.2分。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总评分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计算方法：Ax40%+Bx40%+Cx20%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(总分相等的企业按上年度纳税金额高低排序)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  <w:lang w:eastAsia="zh-CN"/>
        </w:rPr>
        <w:t>三、</w:t>
      </w: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  <w:t>申报材料</w:t>
      </w:r>
    </w:p>
    <w:tbl>
      <w:tblPr>
        <w:tblStyle w:val="5"/>
        <w:tblW w:w="9111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760"/>
        <w:gridCol w:w="26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材料名称</w:t>
            </w:r>
          </w:p>
        </w:tc>
        <w:tc>
          <w:tcPr>
            <w:tcW w:w="2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材料形式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南山区定向配租申报表。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盖章后扫描上传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三证合一新版营业执照（未换领三证合一新版营业执照的，提交原旧版营业执照、组织机构代码证书、税务登记证书）、法定代表人（或非法人企业负责人）身份证复印件。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盖章后扫描上传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企业简介。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盖章后扫描上传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上年度的纳税证明（2018年1月1日至12月31日）。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盖章后扫描上传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企业信用信息资料（登陆深圳信用网）。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盖章后扫描上传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申报定向配租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人员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明细表。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在“申报系统”中直接填报，或下载模板填写上传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电子表格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Segoe UI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</w:rPr>
        <w:t>配额上限</w:t>
      </w:r>
    </w:p>
    <w:p>
      <w:pPr>
        <w:widowControl/>
        <w:spacing w:line="360" w:lineRule="auto"/>
        <w:ind w:firstLine="240" w:firstLineChars="100"/>
        <w:jc w:val="left"/>
        <w:rPr>
          <w:color w:val="auto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配额上限为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50套。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Segoe UI"/>
          <w:b/>
          <w:color w:val="auto"/>
          <w:kern w:val="0"/>
          <w:sz w:val="24"/>
          <w:szCs w:val="24"/>
          <w:highlight w:val="none"/>
          <w:lang w:eastAsia="zh-CN"/>
        </w:rPr>
        <w:t>五、特别提醒</w:t>
      </w:r>
    </w:p>
    <w:p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highlight w:val="none"/>
        </w:rPr>
        <w:t>人才规模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hint="eastAsia" w:ascii="宋体" w:hAnsi="宋体" w:eastAsia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企业申报的人才规模是指，具有大学本科及以上学历，或中级及以上职称，或二级技师及以上证书的人才数量(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未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申报过2019年度人才住房补租或2019年度人才安居住房定向配租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的企业，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以通告日期社保登记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的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为准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已申报过2019年度人才住房补租或2019年度人才安居住房定向配租，并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通过资格审核的企业，人才规模以当时申报时，填写的数据为准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)，且与申报单位签订全职劳动合同并处于有效期，同时在本单位正常缴纳社保及个人所得税（退休返聘人员或外籍人员仅须缴纳个人所得税）。人才规模需在《南山区定向配租申报表》中如实填写。</w:t>
      </w:r>
    </w:p>
    <w:p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highlight w:val="none"/>
          <w:lang w:eastAsia="zh-CN"/>
        </w:rPr>
        <w:t>（二）一票否决执行标准</w:t>
      </w:r>
    </w:p>
    <w:p>
      <w:pPr>
        <w:pStyle w:val="6"/>
        <w:spacing w:line="500" w:lineRule="exact"/>
        <w:ind w:firstLine="480"/>
        <w:rPr>
          <w:rFonts w:hint="eastAsia" w:ascii="宋体" w:hAnsi="宋体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2"/>
        </w:rPr>
        <w:t>近三年内，在税收、环保、诚信、劳资关系、安全生产等方面未发生违法行为，未受到行政处罚或司法机关追究刑事责任。</w:t>
      </w:r>
    </w:p>
    <w:p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highlight w:val="none"/>
          <w:lang w:eastAsia="zh-CN"/>
        </w:rPr>
        <w:t>（三）配额计算</w:t>
      </w:r>
    </w:p>
    <w:p>
      <w:pPr>
        <w:pStyle w:val="6"/>
        <w:spacing w:line="500" w:lineRule="exact"/>
        <w:ind w:firstLine="480"/>
        <w:rPr>
          <w:rFonts w:hint="eastAsia" w:ascii="宋体" w:hAnsi="宋体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根据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本评分标准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，对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申报企业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进行评分、排序，</w:t>
      </w:r>
      <w:r>
        <w:rPr>
          <w:rFonts w:hint="eastAsia" w:ascii="宋体" w:hAnsi="宋体"/>
          <w:color w:val="auto"/>
          <w:kern w:val="0"/>
          <w:sz w:val="24"/>
        </w:rPr>
        <w:t>结合企业实际需求及房源数量，确定配租套数。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配额上限是以企业纳税、统计贡献、人才规模情况为标准，配租额度原则不能超过人才规模的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%，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且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不超过50套。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（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四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）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本次仅限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《</w:t>
      </w:r>
      <w:r>
        <w:rPr>
          <w:rFonts w:hint="eastAsia" w:ascii="宋体" w:hAnsi="宋体" w:cs="Segoe UI"/>
          <w:color w:val="auto"/>
          <w:kern w:val="0"/>
          <w:sz w:val="24"/>
          <w:szCs w:val="24"/>
          <w:highlight w:val="none"/>
          <w:lang w:val="en-US" w:eastAsia="zh-CN"/>
        </w:rPr>
        <w:t>南山区先进制造业企业名单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》中的企业进行申报，不受理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集团公司（总公司）与下属公司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等的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合并申报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（五）企业在取得配租通知书后，应及时向本企业符合以下条件的人才分配: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1、与企业签订全职劳动合同且处于有效期，且在本企业正常缴纳社保及个人所得税（退休返聘人员或外籍人员仅须在本单位缴纳个人所得税）；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2、具有大学本科及以上学历，或中级及以上职称，或二级技师及以上证书；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3、人才及配偶、未成年子女在本市未拥有任何形式自有住房或住房建设用地、未购买或正在租赁保障性政策性住房、未享受过购房优惠政策；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其中，住房包括安居房（含准成本房、全成本房、社会微利房、全成本微利房）、房改房、经济适用住房、公共租赁住房、安居型商品房、前海人才住房等政策性住房、集资房、拆迁安置房、军产房、商品房、自建私房等；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人才未同时享受任何形式保障性政策性的租房补贴（包括杰出、领军人才及海外高层次人才奖励补贴，新引进人才租房和生活补贴，领航人才租房补贴，南山区企业人才住房补租，前海总部企业人才租房补贴等）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企业确因工作实际，可以适当安排未达到上述学历或职称证书标准，但满足</w:t>
      </w:r>
      <w:r>
        <w:rPr>
          <w:rFonts w:hint="eastAsia" w:ascii="宋体" w:hAnsi="宋体"/>
          <w:color w:val="auto"/>
          <w:kern w:val="0"/>
          <w:sz w:val="24"/>
        </w:rPr>
        <w:t>大学专科学历且在本单位缴纳社保满5年、同时在本单位重要岗位工作且对本单位作出了突出贡献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的骨干员工入住，具体条件及需要提交的资料，请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lang w:eastAsia="zh-CN"/>
        </w:rPr>
        <w:t>参看《南山区2019年度人才安居住房定向配租补租评分标准（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5月24日发布配租受理通告的附件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lang w:eastAsia="zh-CN"/>
        </w:rPr>
        <w:t>）》第五条第（四）款的详细要求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；或参看届时提供的有关提示说明。</w:t>
      </w:r>
    </w:p>
    <w:p>
      <w:pPr>
        <w:spacing w:line="500" w:lineRule="exact"/>
        <w:ind w:firstLine="480" w:firstLineChars="200"/>
        <w:rPr>
          <w:rFonts w:hint="default" w:ascii="宋体" w:hAnsi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（六）区人才和保障房分配管理领导小组有</w:t>
      </w:r>
      <w:bookmarkStart w:id="0" w:name="_Toc344216284"/>
      <w:bookmarkStart w:id="1" w:name="_Toc344143448"/>
      <w:bookmarkStart w:id="2" w:name="_Toc344276127"/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权校验所有原件。</w:t>
      </w:r>
      <w:bookmarkEnd w:id="0"/>
      <w:bookmarkEnd w:id="1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0A90"/>
    <w:rsid w:val="00DE4904"/>
    <w:rsid w:val="00E72035"/>
    <w:rsid w:val="00F07B8B"/>
    <w:rsid w:val="01110B56"/>
    <w:rsid w:val="022E2377"/>
    <w:rsid w:val="0260532B"/>
    <w:rsid w:val="02AD52B6"/>
    <w:rsid w:val="03E1486B"/>
    <w:rsid w:val="0408701E"/>
    <w:rsid w:val="042A18A7"/>
    <w:rsid w:val="04475C73"/>
    <w:rsid w:val="045B4D17"/>
    <w:rsid w:val="04653C5D"/>
    <w:rsid w:val="06523503"/>
    <w:rsid w:val="06552255"/>
    <w:rsid w:val="066F70DE"/>
    <w:rsid w:val="068603A1"/>
    <w:rsid w:val="06FD3E6B"/>
    <w:rsid w:val="08EC683B"/>
    <w:rsid w:val="091D0603"/>
    <w:rsid w:val="098058CB"/>
    <w:rsid w:val="09AE5C83"/>
    <w:rsid w:val="09BC58EB"/>
    <w:rsid w:val="0AD045D9"/>
    <w:rsid w:val="0AF274E7"/>
    <w:rsid w:val="0B9D6199"/>
    <w:rsid w:val="0C021E56"/>
    <w:rsid w:val="0CA248CC"/>
    <w:rsid w:val="0CA5133F"/>
    <w:rsid w:val="0CCD1015"/>
    <w:rsid w:val="0D7B55C5"/>
    <w:rsid w:val="0E1649B2"/>
    <w:rsid w:val="0E1F69C5"/>
    <w:rsid w:val="0E217917"/>
    <w:rsid w:val="0E307108"/>
    <w:rsid w:val="0E5D3DCD"/>
    <w:rsid w:val="0E8D75B2"/>
    <w:rsid w:val="0EE11BD6"/>
    <w:rsid w:val="0F3C2516"/>
    <w:rsid w:val="0F3C42C6"/>
    <w:rsid w:val="0F692A96"/>
    <w:rsid w:val="0FDF5170"/>
    <w:rsid w:val="10015D12"/>
    <w:rsid w:val="1028574B"/>
    <w:rsid w:val="113B75B3"/>
    <w:rsid w:val="116A4119"/>
    <w:rsid w:val="120F0C49"/>
    <w:rsid w:val="125A20EC"/>
    <w:rsid w:val="12703E31"/>
    <w:rsid w:val="12830FE6"/>
    <w:rsid w:val="129F22D5"/>
    <w:rsid w:val="13400A74"/>
    <w:rsid w:val="135532B4"/>
    <w:rsid w:val="135C6F17"/>
    <w:rsid w:val="14DF3404"/>
    <w:rsid w:val="14EE0B58"/>
    <w:rsid w:val="15BC7370"/>
    <w:rsid w:val="166E269F"/>
    <w:rsid w:val="167F1D55"/>
    <w:rsid w:val="16F2789E"/>
    <w:rsid w:val="16F80781"/>
    <w:rsid w:val="17396E65"/>
    <w:rsid w:val="17D663C0"/>
    <w:rsid w:val="183527DB"/>
    <w:rsid w:val="183647D5"/>
    <w:rsid w:val="18641F2A"/>
    <w:rsid w:val="18B220C9"/>
    <w:rsid w:val="199A18AC"/>
    <w:rsid w:val="19BE4991"/>
    <w:rsid w:val="19F070EE"/>
    <w:rsid w:val="1A574F53"/>
    <w:rsid w:val="1A791656"/>
    <w:rsid w:val="1AA75841"/>
    <w:rsid w:val="1AED185E"/>
    <w:rsid w:val="1B507017"/>
    <w:rsid w:val="1B6A3CAF"/>
    <w:rsid w:val="1BA902FA"/>
    <w:rsid w:val="1BB445D9"/>
    <w:rsid w:val="1BF42700"/>
    <w:rsid w:val="1CAE348D"/>
    <w:rsid w:val="1CD03CE0"/>
    <w:rsid w:val="1EA336BC"/>
    <w:rsid w:val="1F064DEA"/>
    <w:rsid w:val="1FBD62E0"/>
    <w:rsid w:val="1FEA7A97"/>
    <w:rsid w:val="203C5FAA"/>
    <w:rsid w:val="20F52F51"/>
    <w:rsid w:val="20F85FDE"/>
    <w:rsid w:val="21413495"/>
    <w:rsid w:val="214267CA"/>
    <w:rsid w:val="216F318A"/>
    <w:rsid w:val="22D608A8"/>
    <w:rsid w:val="23F3362C"/>
    <w:rsid w:val="24385669"/>
    <w:rsid w:val="246010DD"/>
    <w:rsid w:val="2543066A"/>
    <w:rsid w:val="2558194B"/>
    <w:rsid w:val="257426B5"/>
    <w:rsid w:val="25D47946"/>
    <w:rsid w:val="262E2CFF"/>
    <w:rsid w:val="268736AB"/>
    <w:rsid w:val="26CE549F"/>
    <w:rsid w:val="26D05A29"/>
    <w:rsid w:val="27A86338"/>
    <w:rsid w:val="27F45F4B"/>
    <w:rsid w:val="285C3FC7"/>
    <w:rsid w:val="28F74EFA"/>
    <w:rsid w:val="290A6759"/>
    <w:rsid w:val="29E414AD"/>
    <w:rsid w:val="29EB3DBF"/>
    <w:rsid w:val="2A806CA3"/>
    <w:rsid w:val="2A8141C3"/>
    <w:rsid w:val="2D3937A8"/>
    <w:rsid w:val="2D4029AE"/>
    <w:rsid w:val="2E8139A8"/>
    <w:rsid w:val="2F715539"/>
    <w:rsid w:val="303A432A"/>
    <w:rsid w:val="30B02047"/>
    <w:rsid w:val="30D276A0"/>
    <w:rsid w:val="31925F96"/>
    <w:rsid w:val="321E05B1"/>
    <w:rsid w:val="32887B9F"/>
    <w:rsid w:val="33833627"/>
    <w:rsid w:val="33FC0902"/>
    <w:rsid w:val="34863CDF"/>
    <w:rsid w:val="355329B8"/>
    <w:rsid w:val="35DA2822"/>
    <w:rsid w:val="36440A92"/>
    <w:rsid w:val="36DC7655"/>
    <w:rsid w:val="38150BB7"/>
    <w:rsid w:val="38892ED5"/>
    <w:rsid w:val="38C3199A"/>
    <w:rsid w:val="38C85D39"/>
    <w:rsid w:val="391E407B"/>
    <w:rsid w:val="39312D7F"/>
    <w:rsid w:val="39F81ADF"/>
    <w:rsid w:val="3A4C3B96"/>
    <w:rsid w:val="3B3C37EF"/>
    <w:rsid w:val="3B9358D9"/>
    <w:rsid w:val="3BA41DD6"/>
    <w:rsid w:val="3CE15AAC"/>
    <w:rsid w:val="3D054005"/>
    <w:rsid w:val="3D7A28C9"/>
    <w:rsid w:val="3D920DEE"/>
    <w:rsid w:val="3E662190"/>
    <w:rsid w:val="3E7C6C9C"/>
    <w:rsid w:val="3E9C056B"/>
    <w:rsid w:val="3E9C530E"/>
    <w:rsid w:val="3F003644"/>
    <w:rsid w:val="3F0D0D56"/>
    <w:rsid w:val="3F2C5D10"/>
    <w:rsid w:val="3F9C730C"/>
    <w:rsid w:val="40E935FC"/>
    <w:rsid w:val="442338C0"/>
    <w:rsid w:val="445C2178"/>
    <w:rsid w:val="44A07915"/>
    <w:rsid w:val="44B10602"/>
    <w:rsid w:val="455A6A86"/>
    <w:rsid w:val="46402FBE"/>
    <w:rsid w:val="466969A6"/>
    <w:rsid w:val="468F6AE2"/>
    <w:rsid w:val="46B775A9"/>
    <w:rsid w:val="477E3053"/>
    <w:rsid w:val="47C12902"/>
    <w:rsid w:val="47DF604D"/>
    <w:rsid w:val="48665A6E"/>
    <w:rsid w:val="49C510A3"/>
    <w:rsid w:val="49CB5DF7"/>
    <w:rsid w:val="49DA32EF"/>
    <w:rsid w:val="4A24117A"/>
    <w:rsid w:val="4C1F6338"/>
    <w:rsid w:val="4DB46C58"/>
    <w:rsid w:val="4E233AC6"/>
    <w:rsid w:val="4E657C65"/>
    <w:rsid w:val="4E7661F5"/>
    <w:rsid w:val="4EEE0328"/>
    <w:rsid w:val="4F1047AA"/>
    <w:rsid w:val="4FDA2B2D"/>
    <w:rsid w:val="512E2E0E"/>
    <w:rsid w:val="51465B6A"/>
    <w:rsid w:val="51552AE6"/>
    <w:rsid w:val="51DD1725"/>
    <w:rsid w:val="51E24038"/>
    <w:rsid w:val="520F0D16"/>
    <w:rsid w:val="52321D82"/>
    <w:rsid w:val="525C4808"/>
    <w:rsid w:val="53740163"/>
    <w:rsid w:val="542B6B98"/>
    <w:rsid w:val="543160F8"/>
    <w:rsid w:val="56546FDC"/>
    <w:rsid w:val="56577DA5"/>
    <w:rsid w:val="56B374E4"/>
    <w:rsid w:val="56ED2E71"/>
    <w:rsid w:val="57073B72"/>
    <w:rsid w:val="57545A01"/>
    <w:rsid w:val="5979163C"/>
    <w:rsid w:val="59937136"/>
    <w:rsid w:val="5A5B4BFD"/>
    <w:rsid w:val="5AA376F9"/>
    <w:rsid w:val="5B144262"/>
    <w:rsid w:val="5B4E5E49"/>
    <w:rsid w:val="5B9E2371"/>
    <w:rsid w:val="5BDA378C"/>
    <w:rsid w:val="5DA05BD6"/>
    <w:rsid w:val="5E240563"/>
    <w:rsid w:val="5E3328CB"/>
    <w:rsid w:val="5E512688"/>
    <w:rsid w:val="5F283187"/>
    <w:rsid w:val="5F8E649A"/>
    <w:rsid w:val="5FE72EF6"/>
    <w:rsid w:val="620E62CA"/>
    <w:rsid w:val="62A644F6"/>
    <w:rsid w:val="62FE4D15"/>
    <w:rsid w:val="63254EF7"/>
    <w:rsid w:val="639843C4"/>
    <w:rsid w:val="63DC029D"/>
    <w:rsid w:val="64254E30"/>
    <w:rsid w:val="652C4D22"/>
    <w:rsid w:val="65A230D7"/>
    <w:rsid w:val="65EF4B53"/>
    <w:rsid w:val="67580BD6"/>
    <w:rsid w:val="686E725F"/>
    <w:rsid w:val="68B117B2"/>
    <w:rsid w:val="69370E40"/>
    <w:rsid w:val="693D42E0"/>
    <w:rsid w:val="69B868EF"/>
    <w:rsid w:val="6A8B0F17"/>
    <w:rsid w:val="6AA07A6A"/>
    <w:rsid w:val="6AA21194"/>
    <w:rsid w:val="6AEC65A4"/>
    <w:rsid w:val="6B4D0FD1"/>
    <w:rsid w:val="6C057941"/>
    <w:rsid w:val="6C210611"/>
    <w:rsid w:val="6CD23C54"/>
    <w:rsid w:val="6EB170A4"/>
    <w:rsid w:val="6F5C7158"/>
    <w:rsid w:val="6F5F539E"/>
    <w:rsid w:val="6FF0739A"/>
    <w:rsid w:val="703B47C0"/>
    <w:rsid w:val="705C78B7"/>
    <w:rsid w:val="70AD024E"/>
    <w:rsid w:val="70E92663"/>
    <w:rsid w:val="71217632"/>
    <w:rsid w:val="720212B4"/>
    <w:rsid w:val="74706677"/>
    <w:rsid w:val="750D4D48"/>
    <w:rsid w:val="753E6FA6"/>
    <w:rsid w:val="75420661"/>
    <w:rsid w:val="75F51360"/>
    <w:rsid w:val="771A695D"/>
    <w:rsid w:val="77982FB5"/>
    <w:rsid w:val="77E16C79"/>
    <w:rsid w:val="7A41642C"/>
    <w:rsid w:val="7B0F3854"/>
    <w:rsid w:val="7C705D9A"/>
    <w:rsid w:val="7C8531D5"/>
    <w:rsid w:val="7C942F91"/>
    <w:rsid w:val="7CAB2C1A"/>
    <w:rsid w:val="7D0F494D"/>
    <w:rsid w:val="7D3F4902"/>
    <w:rsid w:val="7D8875C9"/>
    <w:rsid w:val="7F0A0A85"/>
    <w:rsid w:val="7F111555"/>
    <w:rsid w:val="7F1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覃银莲</cp:lastModifiedBy>
  <cp:lastPrinted>2019-10-08T04:33:00Z</cp:lastPrinted>
  <dcterms:modified xsi:type="dcterms:W3CDTF">2019-10-08T06:19:41Z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