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20" w:beforeLines="50" w:after="120" w:afterLines="50"/>
        <w:jc w:val="center"/>
        <w:outlineLvl w:val="2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法人单位基本情况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909"/>
        <w:gridCol w:w="3081"/>
        <w:gridCol w:w="889"/>
        <w:gridCol w:w="17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表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ＭＬＫ１０１－１表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制定机关：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pacing w:val="6"/>
                <w:sz w:val="18"/>
                <w:szCs w:val="18"/>
              </w:rPr>
              <w:t>国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家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统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计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文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国统字</w:t>
            </w:r>
            <w:r>
              <w:rPr>
                <w:rFonts w:hint="eastAsia" w:ascii="宋体" w:hAnsi="宋体"/>
                <w:sz w:val="18"/>
                <w:szCs w:val="18"/>
              </w:rPr>
              <w:t>〔20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〕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有效期至：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jc w:val="distribute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年</w:t>
            </w:r>
            <w:bookmarkStart w:id="0" w:name="_GoBack"/>
            <w:bookmarkEnd w:id="0"/>
            <w:r>
              <w:rPr>
                <w:rFonts w:ascii="宋体" w:hAnsi="宋体"/>
                <w:sz w:val="18"/>
                <w:szCs w:val="18"/>
              </w:rPr>
              <w:t>１月</w:t>
            </w:r>
          </w:p>
        </w:tc>
      </w:tr>
    </w:tbl>
    <w:p>
      <w:pPr>
        <w:spacing w:line="2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3875"/>
        <w:gridCol w:w="508"/>
        <w:gridCol w:w="457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 w:cs="楷体_GB2312"/>
                <w:sz w:val="18"/>
                <w:szCs w:val="18"/>
              </w:rPr>
              <w:t>《中华人民共和国统计法》第七条规定：国家机关、企业事业单位和其他组织及个体工商户和个人等统计调查对象，必须依照本法和国家有关规定，真实、准确、完整、及时地提供统计调查所需的资料，不得提供不真实或者不完整的统计资料，不得迟报、拒报统计资料。《中华人民共和国统计法》第九条规定：统计机构和统计人员对在统计工作中知悉的国家秘密、商业秘密和个人信息，应当予以保密。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73" w:type="dxa"/>
            <w:noWrap w:val="0"/>
            <w:vAlign w:val="bottom"/>
          </w:tcPr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统一社会信用代码</w:t>
            </w:r>
          </w:p>
          <w:p>
            <w:pPr>
              <w:snapToGrid w:val="0"/>
              <w:ind w:firstLine="900" w:firstLineChars="5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□□□□□□□□□□□□□□□□□□</w:t>
            </w:r>
          </w:p>
          <w:p>
            <w:pPr>
              <w:snapToGrid w:val="0"/>
              <w:jc w:val="left"/>
              <w:rPr>
                <w:rFonts w:hint="eastAsia" w:ascii="楷体_GB2312" w:hAnsi="宋体" w:eastAsia="楷体_GB2312" w:cs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原组织机构代码</w:t>
            </w:r>
          </w:p>
          <w:p>
            <w:pPr>
              <w:snapToGrid w:val="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□□□□□□□□－□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6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73" w:type="dxa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单位详细名称：</w:t>
            </w:r>
            <w:r>
              <w:rPr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73" w:type="dxa"/>
            <w:noWrap w:val="0"/>
            <w:vAlign w:val="bottom"/>
          </w:tcPr>
          <w:p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法定代表人（单位负责人）：</w:t>
            </w:r>
            <w:r>
              <w:rPr>
                <w:u w:val="single"/>
              </w:rPr>
              <w:t xml:space="preserve">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单位所在地区划及详细地址</w:t>
            </w:r>
            <w:r>
              <w:rPr>
                <w:rFonts w:ascii="黑体" w:hAnsi="宋体" w:eastAsia="黑体" w:cs="黑体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地、州、盟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　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镇、街道办事处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村(居)委会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宋体" w:hAnsi="宋体" w:cs="宋体"/>
                <w:sz w:val="18"/>
                <w:szCs w:val="18"/>
              </w:rPr>
              <w:t>街（路）、门牌号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单位注册地区划及详细地址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市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地、州、盟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　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镇、街道办事处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村(居)委会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宋体" w:hAnsi="宋体" w:cs="宋体"/>
                <w:sz w:val="18"/>
                <w:szCs w:val="18"/>
              </w:rPr>
              <w:t>街（路）、门牌号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联系方式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    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    □□□□□□□□-□□□□□□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移动电话    □□□□□□□□□□□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传真号码    □□□□□□□□-□□□□□□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邮政编码    □□□□□□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行业类别</w:t>
            </w:r>
          </w:p>
          <w:p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u w:val="single"/>
              </w:rPr>
              <w:t xml:space="preserve">           </w:t>
            </w:r>
          </w:p>
          <w:p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0"/>
                <w:sz w:val="18"/>
                <w:szCs w:val="18"/>
              </w:rPr>
              <w:t xml:space="preserve">   统计机构填写：</w:t>
            </w: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      □□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          40 社会团体            51 民办非企业单位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52 基金会        53 居委会          54 村委会        </w:t>
            </w: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>专业合作社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sz w:val="18"/>
                <w:szCs w:val="18"/>
              </w:rPr>
              <w:t xml:space="preserve">56 </w:t>
            </w:r>
            <w:r>
              <w:rPr>
                <w:rFonts w:hint="eastAsia" w:ascii="宋体" w:hAnsi="宋体"/>
                <w:sz w:val="18"/>
                <w:szCs w:val="18"/>
              </w:rPr>
              <w:t>农村集体</w:t>
            </w:r>
            <w:r>
              <w:rPr>
                <w:rFonts w:ascii="宋体" w:hAnsi="宋体"/>
                <w:sz w:val="18"/>
                <w:szCs w:val="18"/>
              </w:rPr>
              <w:t>经济</w:t>
            </w:r>
            <w:r>
              <w:rPr>
                <w:rFonts w:hint="eastAsia" w:ascii="宋体" w:hAnsi="宋体"/>
                <w:sz w:val="18"/>
                <w:szCs w:val="18"/>
              </w:rPr>
              <w:t>组织</w:t>
            </w:r>
          </w:p>
          <w:p>
            <w:pPr>
              <w:snapToGrid w:val="0"/>
              <w:ind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widowControl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登记注册类型    □□□</w:t>
            </w:r>
          </w:p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                                      港澳台商投资                  外商投资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159 其他有限责任公司   210 与港澳台商合资经营        310 中外合资经营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         160 股份有限公司       220 与港澳台商合作经营        320 中外合作经营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171 私营独资           230 港澳台商独资              330 外资企业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141 国有联营       172 私营合伙  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 xml:space="preserve">         240 港澳台商投资股份有限公司  340 外商投资股份有限公司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173 私营有限责任公司   290 其他港澳台商投资          390 其他外商投资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174 私营股份有限公司</w:t>
            </w:r>
          </w:p>
          <w:p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149 其他联营       190 其他</w:t>
            </w:r>
          </w:p>
          <w:p>
            <w:pPr>
              <w:snapToGrid w:val="0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151 国有独资公司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8" w:hRule="atLeast"/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    □    1 国有控股   2 集体控股   3 私人控股   4 港澳台商控股   5 外商控股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8" w:hRule="atLeast"/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95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□□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10 中央    11 地方    90 其他</w:t>
            </w:r>
          </w:p>
        </w:tc>
      </w:tr>
    </w:tbl>
    <w:p>
      <w:pPr>
        <w:rPr>
          <w:rFonts w:ascii="宋体"/>
          <w:sz w:val="18"/>
          <w:szCs w:val="18"/>
        </w:rPr>
        <w:sectPr>
          <w:pgSz w:w="11906" w:h="16838"/>
          <w:pgMar w:top="1418" w:right="1247" w:bottom="1247" w:left="1247" w:header="851" w:footer="992" w:gutter="0"/>
          <w:pgNumType w:fmt="numberInDash"/>
          <w:cols w:space="720" w:num="1"/>
          <w:docGrid w:linePitch="312" w:charSpace="0"/>
        </w:sectPr>
      </w:pPr>
    </w:p>
    <w:p/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89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02" w:firstLineChars="5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1成立时间（所有</w:t>
            </w:r>
            <w:r>
              <w:rPr>
                <w:rFonts w:ascii="宋体" w:hAnsi="宋体" w:cs="宋体"/>
                <w:sz w:val="18"/>
                <w:szCs w:val="18"/>
              </w:rPr>
              <w:t>单位填写）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ascii="宋体" w:hAnsi="宋体"/>
                <w:sz w:val="18"/>
                <w:szCs w:val="18"/>
              </w:rPr>
              <w:t xml:space="preserve">   2</w:t>
            </w:r>
            <w:r>
              <w:rPr>
                <w:rFonts w:hint="eastAsia" w:ascii="宋体" w:hAnsi="宋体"/>
                <w:sz w:val="18"/>
                <w:szCs w:val="18"/>
              </w:rPr>
              <w:t>开业</w:t>
            </w:r>
            <w:r>
              <w:rPr>
                <w:rFonts w:ascii="宋体" w:hAnsi="宋体"/>
                <w:sz w:val="18"/>
                <w:szCs w:val="18"/>
              </w:rPr>
              <w:t>时间</w:t>
            </w:r>
            <w:r>
              <w:rPr>
                <w:rFonts w:hint="eastAsia" w:ascii="宋体" w:hAnsi="宋体"/>
                <w:sz w:val="18"/>
                <w:szCs w:val="18"/>
              </w:rPr>
              <w:t>（仅限企业</w:t>
            </w:r>
            <w:r>
              <w:rPr>
                <w:rFonts w:ascii="宋体" w:hAnsi="宋体"/>
                <w:sz w:val="18"/>
                <w:szCs w:val="18"/>
              </w:rPr>
              <w:t>填</w:t>
            </w:r>
            <w:r>
              <w:rPr>
                <w:rFonts w:hint="eastAsia" w:ascii="宋体" w:hAnsi="宋体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left="1905" w:leftChars="7" w:hanging="1890" w:hangingChars="10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运营状态□ </w:t>
            </w:r>
          </w:p>
          <w:p>
            <w:pPr>
              <w:spacing w:line="220" w:lineRule="exact"/>
              <w:ind w:left="1935" w:leftChars="107" w:hanging="1710" w:hangingChars="95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1正常运营  2停业(歇业)  3筹建  4当年关闭  5当年破产  6当年注销  7当年撤(</w:t>
            </w:r>
            <w:r>
              <w:rPr>
                <w:rFonts w:ascii="宋体" w:hAnsi="宋体"/>
                <w:sz w:val="18"/>
                <w:szCs w:val="18"/>
              </w:rPr>
              <w:t>吊</w:t>
            </w:r>
            <w:r>
              <w:rPr>
                <w:rFonts w:hint="eastAsia" w:ascii="宋体" w:hAnsi="宋体"/>
                <w:sz w:val="18"/>
                <w:szCs w:val="18"/>
              </w:rPr>
              <w:t>)</w:t>
            </w:r>
            <w:r>
              <w:rPr>
                <w:rFonts w:ascii="宋体" w:hAnsi="宋体"/>
                <w:sz w:val="18"/>
                <w:szCs w:val="18"/>
              </w:rPr>
              <w:t xml:space="preserve">销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    □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企业会计准则制度    2 政府会计准则制度    4 民间非营利组织会计制度    9 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执行企业会计准则情况     □ </w:t>
            </w:r>
          </w:p>
          <w:p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         2  执行《小企业会计准则》            9  执行其他企业会计制度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个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18"/>
                <w:szCs w:val="18"/>
              </w:rPr>
              <w:t>千元     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非企业单位主要经济指标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非企业单位支出（费用）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企业集团情况(限企业集团母公司及成员企业填写)    本企业是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□□□□□□□□□□□□□□□□□□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建筑业及房地产业企业资质等级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建筑业企业资质等级编码（有资质的企业，请填写建筑业企业资质等级编码，没有资质的填‘9999’）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 w:cs="黑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>建筑业企业新资质编码（若已更换最新资质证书，按新资质再次填写）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房地产开发经营业企业资质等级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四级   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暂定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业单位经营形式 □ </w:t>
            </w:r>
          </w:p>
          <w:p>
            <w:pPr>
              <w:spacing w:line="22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 独立门店     2 连锁总店(总部)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 连锁直营店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4 连锁加盟店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9 其他</w:t>
            </w:r>
          </w:p>
          <w:p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连锁品牌（商标或商号名称）：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（经营形式选2、3、4的单位填报）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零售业态（可多选，不超过3个）    □□□□   □□□□    □□□□</w:t>
            </w:r>
          </w:p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有店铺零售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 便利店    1020  超市    1030  折扣店        1040  仓储会员店    1050  百货店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1060  购物中心  1070  专业店  1080  品牌专卖店    1090  集合店        1100  无人值守商店</w:t>
            </w:r>
          </w:p>
          <w:p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无店铺零售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 网络零售    2020  电视/广播零售    2030  邮寄零售       2040  无人售货设备零售</w:t>
            </w:r>
          </w:p>
          <w:p>
            <w:pPr>
              <w:spacing w:line="220" w:lineRule="exact"/>
              <w:ind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2050  电话零售    2060  直销             2070  流动货摊零售   2090  其他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      □      1 一星     2 二星    3 三星    4 四星    5 五星    9 其他</w:t>
            </w:r>
          </w:p>
        </w:tc>
      </w:tr>
    </w:tbl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单位负责人：    统计负责人：     填表人： </w:t>
      </w:r>
      <w:r>
        <w:rPr>
          <w:rFonts w:ascii="宋体" w:hAnsi="宋体"/>
          <w:sz w:val="18"/>
          <w:szCs w:val="18"/>
        </w:rPr>
        <w:t xml:space="preserve">      </w:t>
      </w:r>
      <w:r>
        <w:rPr>
          <w:rFonts w:hint="eastAsia" w:ascii="宋体" w:hAnsi="宋体"/>
          <w:sz w:val="18"/>
          <w:szCs w:val="18"/>
        </w:rPr>
        <w:t xml:space="preserve">填表人联系电话（手机）：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>
      <w:pPr>
        <w:spacing w:line="260" w:lineRule="exact"/>
        <w:jc w:val="righ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>
      <w:pPr>
        <w:spacing w:line="260" w:lineRule="exact"/>
        <w:jc w:val="right"/>
        <w:rPr>
          <w:rFonts w:hint="eastAsia" w:ascii="宋体" w:hAnsi="宋体" w:cs="宋体"/>
          <w:sz w:val="18"/>
          <w:szCs w:val="18"/>
        </w:rPr>
      </w:pPr>
    </w:p>
    <w:p>
      <w:pPr>
        <w:spacing w:line="260" w:lineRule="exact"/>
      </w:pPr>
      <w:r>
        <w:rPr>
          <w:rFonts w:hint="eastAsia" w:ascii="宋体" w:hAnsi="宋体" w:cs="宋体"/>
          <w:sz w:val="18"/>
          <w:szCs w:val="18"/>
        </w:rPr>
        <w:t>说明：新增单位填报时，表中企业主要经济指标和非企业单位主要经济指标填全年预计数。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BBFC5"/>
    <w:rsid w:val="5A5F68A3"/>
    <w:rsid w:val="6BFF98A1"/>
    <w:rsid w:val="7D5E4BA2"/>
    <w:rsid w:val="7F7BBFC5"/>
    <w:rsid w:val="B5DB25E2"/>
    <w:rsid w:val="F73F89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2023-09-09T00:42:00Z</dcterms:created>
  <dc:creator>ns</dc:creator>
  <cp:lastModifiedBy>陈增光</cp:lastModifiedBy>
  <dcterms:modified xsi:type="dcterms:W3CDTF">2024-10-14T17:35:13Z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