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60" w:lineRule="exact"/>
        <w:jc w:val="both"/>
        <w:textAlignment w:val="auto"/>
        <w:rPr>
          <w:rFonts w:hint="eastAsia" w:ascii="CESI黑体-GB2312" w:hAnsi="CESI黑体-GB2312" w:eastAsia="CESI黑体-GB2312" w:cs="CESI黑体-GB2312"/>
          <w:bCs/>
          <w:color w:val="auto"/>
          <w:sz w:val="32"/>
          <w:szCs w:val="32"/>
          <w:lang w:eastAsia="zh-CN"/>
        </w:rPr>
      </w:pPr>
      <w:r>
        <w:rPr>
          <w:rFonts w:hint="eastAsia" w:ascii="CESI黑体-GB2312" w:hAnsi="CESI黑体-GB2312" w:eastAsia="CESI黑体-GB2312" w:cs="CESI黑体-GB2312"/>
          <w:bCs/>
          <w:color w:val="auto"/>
          <w:sz w:val="32"/>
          <w:szCs w:val="32"/>
        </w:rPr>
        <w:t>附件</w:t>
      </w:r>
      <w:r>
        <w:rPr>
          <w:rFonts w:hint="eastAsia" w:ascii="CESI黑体-GB2312" w:hAnsi="CESI黑体-GB2312" w:eastAsia="CESI黑体-GB2312" w:cs="CESI黑体-GB2312"/>
          <w:bCs/>
          <w:color w:val="auto"/>
          <w:sz w:val="32"/>
          <w:szCs w:val="32"/>
          <w:lang w:val="en-US" w:eastAsia="zh-CN"/>
        </w:rPr>
        <w:t>3</w:t>
      </w:r>
      <w:bookmarkStart w:id="0" w:name="_GoBack"/>
      <w:bookmarkEnd w:id="0"/>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南山区促进产业高质量发展专项资金</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—区人力资源局分项资金</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bCs/>
          <w:color w:val="auto"/>
          <w:sz w:val="44"/>
          <w:szCs w:val="44"/>
        </w:rPr>
        <w:t>高层次创新型人才实训基地</w:t>
      </w:r>
      <w:r>
        <w:rPr>
          <w:rFonts w:hint="eastAsia" w:ascii="方正小标宋_GBK" w:hAnsi="方正小标宋_GBK" w:eastAsia="方正小标宋_GBK" w:cs="方正小标宋_GBK"/>
          <w:bCs/>
          <w:color w:val="auto"/>
          <w:sz w:val="44"/>
          <w:szCs w:val="44"/>
          <w:lang w:val="en-US" w:eastAsia="zh-CN"/>
        </w:rPr>
        <w:t>-实训人才</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val="en-US" w:eastAsia="zh-CN"/>
        </w:rPr>
        <w:t>落户生活</w:t>
      </w:r>
      <w:r>
        <w:rPr>
          <w:rFonts w:hint="default" w:ascii="方正小标宋_GBK" w:hAnsi="方正小标宋_GBK" w:eastAsia="方正小标宋_GBK" w:cs="方正小标宋_GBK"/>
          <w:bCs/>
          <w:color w:val="auto"/>
          <w:sz w:val="44"/>
          <w:szCs w:val="44"/>
          <w:lang w:eastAsia="zh-CN"/>
        </w:rPr>
        <w:t>补贴项目</w:t>
      </w:r>
      <w:r>
        <w:rPr>
          <w:rFonts w:hint="eastAsia" w:ascii="方正小标宋_GBK" w:hAnsi="方正小标宋_GBK" w:eastAsia="方正小标宋_GBK" w:cs="方正小标宋_GBK"/>
          <w:bCs/>
          <w:color w:val="auto"/>
          <w:w w:val="95"/>
          <w:sz w:val="44"/>
          <w:szCs w:val="44"/>
        </w:rPr>
        <w:t>操作</w:t>
      </w:r>
      <w:r>
        <w:rPr>
          <w:rFonts w:hint="eastAsia" w:ascii="方正小标宋_GBK" w:hAnsi="方正小标宋_GBK" w:eastAsia="方正小标宋_GBK" w:cs="方正小标宋_GBK"/>
          <w:bCs/>
          <w:color w:val="auto"/>
          <w:w w:val="95"/>
          <w:sz w:val="44"/>
          <w:szCs w:val="44"/>
          <w:lang w:eastAsia="zh-CN"/>
        </w:rPr>
        <w:t>规程</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p>
    <w:p>
      <w:pPr>
        <w:pStyle w:val="12"/>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资助内容</w:t>
      </w:r>
    </w:p>
    <w:p>
      <w:pPr>
        <w:pStyle w:val="12"/>
        <w:keepNext w:val="0"/>
        <w:keepLines w:val="0"/>
        <w:pageBreakBefore w:val="0"/>
        <w:numPr>
          <w:ilvl w:val="0"/>
          <w:numId w:val="0"/>
        </w:numPr>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eastAsia="zh-CN"/>
        </w:rPr>
      </w:pPr>
      <w:r>
        <w:rPr>
          <w:rFonts w:hint="eastAsia" w:ascii="仿宋_GB2312" w:hAnsi="Times New Roman" w:eastAsia="仿宋_GB2312" w:cs="Calibri"/>
          <w:sz w:val="32"/>
          <w:szCs w:val="32"/>
          <w:lang w:eastAsia="zh-CN"/>
        </w:rPr>
        <w:t>　　对进入南山区高层次创新型人才实训基地实习后获得该单位录用，并</w:t>
      </w:r>
      <w:r>
        <w:rPr>
          <w:rFonts w:hint="eastAsia" w:ascii="仿宋_GB2312" w:hAnsi="Times New Roman" w:eastAsia="仿宋_GB2312" w:cs="Calibri"/>
          <w:kern w:val="2"/>
          <w:sz w:val="32"/>
          <w:szCs w:val="32"/>
          <w:lang w:val="en-US" w:eastAsia="zh-CN" w:bidi="ar-SA"/>
        </w:rPr>
        <w:t>连续工作满一年且办理引进入户深圳的实训人才，按照其学历层次给予一次性生活补贴。</w:t>
      </w:r>
    </w:p>
    <w:p>
      <w:pPr>
        <w:pStyle w:val="12"/>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政策依据</w:t>
      </w:r>
    </w:p>
    <w:p>
      <w:pPr>
        <w:pStyle w:val="12"/>
        <w:keepNext w:val="0"/>
        <w:keepLines w:val="0"/>
        <w:pageBreakBefore w:val="0"/>
        <w:numPr>
          <w:ilvl w:val="-1"/>
          <w:numId w:val="0"/>
        </w:numPr>
        <w:kinsoku/>
        <w:wordWrap/>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kern w:val="0"/>
          <w:sz w:val="32"/>
          <w:szCs w:val="32"/>
          <w:lang w:val="en-US" w:eastAsia="zh-CN" w:bidi="ar-SA"/>
        </w:rPr>
      </w:pPr>
      <w:r>
        <w:rPr>
          <w:rFonts w:hint="eastAsia" w:ascii="仿宋_GB2312" w:hAnsi="仿宋_GB2312" w:eastAsia="仿宋_GB2312" w:cs="仿宋_GB2312"/>
          <w:b w:val="0"/>
          <w:bCs w:val="0"/>
          <w:kern w:val="2"/>
          <w:sz w:val="32"/>
          <w:szCs w:val="40"/>
          <w:lang w:val="en-US" w:eastAsia="zh-CN" w:bidi="ar-SA"/>
        </w:rPr>
        <w:t>根据</w:t>
      </w:r>
      <w:r>
        <w:rPr>
          <w:rFonts w:hint="eastAsia" w:ascii="仿宋_GB2312" w:hAnsi="仿宋_GB2312" w:eastAsia="仿宋_GB2312" w:cs="仿宋_GB2312"/>
          <w:color w:val="auto"/>
          <w:kern w:val="2"/>
          <w:sz w:val="32"/>
          <w:szCs w:val="32"/>
          <w:lang w:eastAsia="zh-CN" w:bidi="ar-SA"/>
        </w:rPr>
        <w:t>《南山区促进产业高质量发展专项资金管理办法》（深南府规</w:t>
      </w:r>
      <w:r>
        <w:rPr>
          <w:rFonts w:hint="eastAsia" w:ascii="华文仿宋" w:hAnsi="华文仿宋" w:eastAsia="华文仿宋" w:cs="华文仿宋"/>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2024</w:t>
      </w:r>
      <w:r>
        <w:rPr>
          <w:rFonts w:hint="eastAsia" w:ascii="华文仿宋" w:hAnsi="华文仿宋" w:eastAsia="华文仿宋" w:cs="华文仿宋"/>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2号</w:t>
      </w:r>
      <w:r>
        <w:rPr>
          <w:rFonts w:hint="eastAsia" w:ascii="仿宋_GB2312" w:hAnsi="仿宋_GB2312" w:eastAsia="仿宋_GB2312" w:cs="仿宋_GB2312"/>
          <w:color w:val="auto"/>
          <w:kern w:val="2"/>
          <w:sz w:val="32"/>
          <w:szCs w:val="32"/>
          <w:lang w:eastAsia="zh-CN" w:bidi="ar-SA"/>
        </w:rPr>
        <w:t>）、《南山区高层次创新型人才实训基地管理办法》（深南人规〔2024〕1号）制定。</w:t>
      </w:r>
    </w:p>
    <w:p>
      <w:pPr>
        <w:pStyle w:val="12"/>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资助标准及方式</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Calibri"/>
          <w:color w:val="auto"/>
          <w:kern w:val="2"/>
          <w:sz w:val="32"/>
          <w:szCs w:val="32"/>
          <w:lang w:val="en-US" w:eastAsia="zh-CN" w:bidi="ar-SA"/>
        </w:rPr>
      </w:pPr>
      <w:r>
        <w:rPr>
          <w:rFonts w:hint="eastAsia" w:ascii="仿宋_GB2312" w:hAnsi="Times New Roman" w:eastAsia="仿宋_GB2312" w:cs="Calibri"/>
          <w:kern w:val="2"/>
          <w:sz w:val="32"/>
          <w:szCs w:val="32"/>
          <w:lang w:val="en-US" w:eastAsia="zh-CN" w:bidi="ar-SA"/>
        </w:rPr>
        <w:t>对符合条件的实训人才，按照其学历层次给予生活补贴。补贴标准为：</w:t>
      </w:r>
      <w:r>
        <w:rPr>
          <w:rFonts w:hint="eastAsia" w:ascii="仿宋_GB2312" w:hAnsi="Times New Roman" w:eastAsia="仿宋_GB2312" w:cs="Calibri"/>
          <w:color w:val="auto"/>
          <w:kern w:val="2"/>
          <w:sz w:val="32"/>
          <w:szCs w:val="32"/>
          <w:lang w:val="en-US" w:eastAsia="zh-CN" w:bidi="ar-SA"/>
        </w:rPr>
        <w:t>本科生2万元、硕士研究生3万元、博士研究生10万元。此补贴获得者不得同时享受市区级新引进人才落户同类补贴政策。</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lang w:eastAsia="zh-CN"/>
        </w:rPr>
      </w:pPr>
      <w:r>
        <w:rPr>
          <w:rFonts w:hint="default" w:ascii="仿宋_GB2312" w:hAnsi="仿宋_GB2312" w:eastAsia="仿宋_GB2312" w:cs="仿宋_GB2312"/>
          <w:sz w:val="32"/>
          <w:szCs w:val="32"/>
          <w:vertAlign w:val="baseline"/>
          <w:lang w:eastAsia="zh-CN"/>
        </w:rPr>
        <w:t>本项资助属于核准类，采取无偿资助方式</w:t>
      </w:r>
      <w:r>
        <w:rPr>
          <w:rFonts w:hint="eastAsia" w:ascii="仿宋_GB2312" w:hAnsi="仿宋_GB2312" w:eastAsia="仿宋_GB2312" w:cs="仿宋_GB2312"/>
          <w:sz w:val="32"/>
          <w:szCs w:val="32"/>
          <w:vertAlign w:val="baseline"/>
          <w:lang w:eastAsia="zh-CN"/>
        </w:rPr>
        <w:t>。</w:t>
      </w:r>
    </w:p>
    <w:p>
      <w:pPr>
        <w:pStyle w:val="12"/>
        <w:keepNext w:val="0"/>
        <w:keepLines w:val="0"/>
        <w:pageBreakBefore w:val="0"/>
        <w:numPr>
          <w:ilvl w:val="0"/>
          <w:numId w:val="0"/>
        </w:numPr>
        <w:kinsoku/>
        <w:wordWrap/>
        <w:overflowPunct/>
        <w:topLinePunct w:val="0"/>
        <w:autoSpaceDE/>
        <w:autoSpaceDN/>
        <w:bidi w:val="0"/>
        <w:spacing w:line="560" w:lineRule="exact"/>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四、申请条件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Calibri"/>
          <w:color w:val="auto"/>
          <w:w w:val="100"/>
          <w:sz w:val="32"/>
          <w:szCs w:val="32"/>
          <w:highlight w:val="none"/>
          <w:lang w:val="en-US" w:eastAsia="zh-CN"/>
        </w:rPr>
      </w:pPr>
      <w:r>
        <w:rPr>
          <w:rFonts w:hint="eastAsia" w:ascii="仿宋_GB2312" w:hAnsi="Times New Roman" w:eastAsia="仿宋_GB2312" w:cs="Calibri"/>
          <w:color w:val="auto"/>
          <w:sz w:val="32"/>
          <w:szCs w:val="32"/>
          <w:highlight w:val="none"/>
          <w:lang w:eastAsia="zh-CN"/>
        </w:rPr>
        <w:t>（一）申报的实训人才已向区人力资源局完成个人信息报备</w:t>
      </w:r>
      <w:r>
        <w:rPr>
          <w:rFonts w:hint="eastAsia" w:ascii="仿宋_GB2312" w:hAnsi="Times New Roman" w:eastAsia="仿宋_GB2312" w:cs="Calibri"/>
          <w:color w:val="auto"/>
          <w:w w:val="100"/>
          <w:sz w:val="32"/>
          <w:szCs w:val="32"/>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Calibri"/>
          <w:color w:val="auto"/>
          <w:kern w:val="2"/>
          <w:sz w:val="32"/>
          <w:szCs w:val="32"/>
          <w:highlight w:val="none"/>
          <w:lang w:val="en-US" w:eastAsia="zh-CN" w:bidi="ar-SA"/>
        </w:rPr>
      </w:pPr>
      <w:r>
        <w:rPr>
          <w:rFonts w:hint="eastAsia" w:ascii="仿宋_GB2312" w:hAnsi="Times New Roman" w:eastAsia="仿宋_GB2312" w:cs="Calibri"/>
          <w:color w:val="auto"/>
          <w:kern w:val="2"/>
          <w:sz w:val="32"/>
          <w:szCs w:val="32"/>
          <w:highlight w:val="none"/>
          <w:lang w:eastAsia="zh-CN" w:bidi="ar-SA"/>
        </w:rPr>
        <w:t>（二）经实训基地</w:t>
      </w:r>
      <w:r>
        <w:rPr>
          <w:rFonts w:hint="eastAsia" w:ascii="仿宋_GB2312" w:eastAsia="仿宋_GB2312"/>
          <w:color w:val="auto"/>
          <w:sz w:val="32"/>
          <w:szCs w:val="32"/>
          <w:lang w:val="en-US" w:eastAsia="zh-CN"/>
        </w:rPr>
        <w:t>（含其在南山区的控股企业）</w:t>
      </w:r>
      <w:r>
        <w:rPr>
          <w:rFonts w:hint="eastAsia" w:ascii="仿宋_GB2312" w:hAnsi="Times New Roman" w:eastAsia="仿宋_GB2312" w:cs="Calibri"/>
          <w:color w:val="auto"/>
          <w:kern w:val="2"/>
          <w:sz w:val="32"/>
          <w:szCs w:val="32"/>
          <w:highlight w:val="none"/>
          <w:lang w:val="en-US" w:eastAsia="zh-CN" w:bidi="ar-SA"/>
        </w:rPr>
        <w:t>录用</w:t>
      </w:r>
      <w:r>
        <w:rPr>
          <w:rFonts w:hint="eastAsia" w:ascii="仿宋_GB2312" w:hAnsi="Times New Roman" w:eastAsia="仿宋_GB2312" w:cs="Calibri"/>
          <w:color w:val="auto"/>
          <w:kern w:val="2"/>
          <w:sz w:val="32"/>
          <w:szCs w:val="32"/>
          <w:highlight w:val="none"/>
          <w:lang w:eastAsia="zh-CN" w:bidi="ar-SA"/>
        </w:rPr>
        <w:t>后的实训人才，须毕业后</w:t>
      </w:r>
      <w:r>
        <w:rPr>
          <w:rFonts w:hint="eastAsia" w:ascii="仿宋_GB2312" w:hAnsi="Times New Roman" w:eastAsia="仿宋_GB2312" w:cs="Calibri"/>
          <w:color w:val="auto"/>
          <w:kern w:val="2"/>
          <w:sz w:val="32"/>
          <w:szCs w:val="32"/>
          <w:highlight w:val="none"/>
          <w:lang w:val="en-US" w:eastAsia="zh-CN" w:bidi="ar-SA"/>
        </w:rPr>
        <w:t>在该</w:t>
      </w:r>
      <w:r>
        <w:rPr>
          <w:rFonts w:hint="eastAsia" w:ascii="仿宋_GB2312" w:hAnsi="Times New Roman" w:eastAsia="仿宋_GB2312" w:cs="Calibri"/>
          <w:color w:val="auto"/>
          <w:kern w:val="2"/>
          <w:sz w:val="32"/>
          <w:szCs w:val="32"/>
          <w:highlight w:val="none"/>
          <w:lang w:eastAsia="zh-CN" w:bidi="ar-SA"/>
        </w:rPr>
        <w:t>单位</w:t>
      </w:r>
      <w:r>
        <w:rPr>
          <w:rFonts w:hint="eastAsia" w:ascii="仿宋_GB2312" w:hAnsi="Times New Roman" w:eastAsia="仿宋_GB2312" w:cs="Calibri"/>
          <w:color w:val="auto"/>
          <w:kern w:val="2"/>
          <w:sz w:val="32"/>
          <w:szCs w:val="32"/>
          <w:highlight w:val="none"/>
          <w:lang w:val="en-US" w:eastAsia="zh-CN" w:bidi="ar-SA"/>
        </w:rPr>
        <w:t>连续工作满一年且办理引进入户深圳，申请时仍在该</w:t>
      </w:r>
      <w:r>
        <w:rPr>
          <w:rFonts w:hint="eastAsia" w:ascii="仿宋_GB2312" w:hAnsi="Times New Roman" w:eastAsia="仿宋_GB2312" w:cs="Calibri"/>
          <w:color w:val="auto"/>
          <w:kern w:val="2"/>
          <w:sz w:val="32"/>
          <w:szCs w:val="32"/>
          <w:highlight w:val="none"/>
          <w:lang w:eastAsia="zh-CN" w:bidi="ar-SA"/>
        </w:rPr>
        <w:t>实训基地</w:t>
      </w:r>
      <w:r>
        <w:rPr>
          <w:rFonts w:hint="eastAsia" w:ascii="仿宋_GB2312" w:hAnsi="Times New Roman" w:eastAsia="仿宋_GB2312" w:cs="Calibri"/>
          <w:color w:val="auto"/>
          <w:kern w:val="2"/>
          <w:sz w:val="32"/>
          <w:szCs w:val="32"/>
          <w:highlight w:val="none"/>
          <w:lang w:val="en-US" w:eastAsia="zh-CN" w:bidi="ar-SA"/>
        </w:rPr>
        <w:t>工作；</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Calibri"/>
          <w:color w:val="auto"/>
          <w:kern w:val="2"/>
          <w:sz w:val="32"/>
          <w:szCs w:val="32"/>
          <w:highlight w:val="none"/>
          <w:u w:val="none"/>
          <w:vertAlign w:val="baseline"/>
          <w:lang w:val="en-US" w:eastAsia="zh-CN" w:bidi="ar-SA"/>
        </w:rPr>
      </w:pPr>
      <w:r>
        <w:rPr>
          <w:rFonts w:hint="eastAsia" w:ascii="仿宋_GB2312" w:hAnsi="Times New Roman" w:eastAsia="仿宋_GB2312" w:cs="Calibri"/>
          <w:color w:val="auto"/>
          <w:w w:val="100"/>
          <w:kern w:val="2"/>
          <w:sz w:val="32"/>
          <w:szCs w:val="32"/>
          <w:highlight w:val="none"/>
          <w:lang w:eastAsia="zh-CN" w:bidi="ar-SA"/>
        </w:rPr>
        <w:t>（三）</w:t>
      </w:r>
      <w:r>
        <w:rPr>
          <w:rFonts w:hint="eastAsia" w:ascii="仿宋_GB2312" w:hAnsi="Times New Roman" w:eastAsia="仿宋_GB2312" w:cs="Calibri"/>
          <w:color w:val="auto"/>
          <w:kern w:val="2"/>
          <w:sz w:val="32"/>
          <w:szCs w:val="32"/>
          <w:highlight w:val="none"/>
          <w:lang w:eastAsia="zh-CN" w:bidi="ar-SA"/>
        </w:rPr>
        <w:t>申报人须</w:t>
      </w:r>
      <w:r>
        <w:rPr>
          <w:rFonts w:hint="eastAsia" w:ascii="仿宋_GB2312" w:hAnsi="Times New Roman" w:eastAsia="仿宋_GB2312" w:cs="Calibri"/>
          <w:color w:val="auto"/>
          <w:kern w:val="2"/>
          <w:sz w:val="32"/>
          <w:szCs w:val="32"/>
          <w:highlight w:val="none"/>
          <w:u w:val="none"/>
          <w:vertAlign w:val="baseline"/>
          <w:lang w:val="en-US" w:eastAsia="zh-CN" w:bidi="ar-SA"/>
        </w:rPr>
        <w:t>在人才引进之日起24个月内由所在实训基地单位</w:t>
      </w:r>
      <w:r>
        <w:rPr>
          <w:rFonts w:hint="eastAsia" w:ascii="仿宋_GB2312" w:hAnsi="Times New Roman" w:eastAsia="仿宋_GB2312" w:cs="Calibri"/>
          <w:color w:val="auto"/>
          <w:kern w:val="2"/>
          <w:sz w:val="32"/>
          <w:szCs w:val="32"/>
          <w:highlight w:val="none"/>
          <w:u w:val="none"/>
          <w:vertAlign w:val="baseline"/>
          <w:lang w:eastAsia="zh-CN" w:bidi="ar-SA"/>
        </w:rPr>
        <w:t>为其</w:t>
      </w:r>
      <w:r>
        <w:rPr>
          <w:rFonts w:hint="eastAsia" w:ascii="仿宋_GB2312" w:hAnsi="Times New Roman" w:eastAsia="仿宋_GB2312" w:cs="Calibri"/>
          <w:color w:val="auto"/>
          <w:kern w:val="2"/>
          <w:sz w:val="32"/>
          <w:szCs w:val="32"/>
          <w:highlight w:val="none"/>
          <w:u w:val="none"/>
          <w:vertAlign w:val="baseline"/>
          <w:lang w:val="en-US" w:eastAsia="zh-CN" w:bidi="ar-SA"/>
        </w:rPr>
        <w:t>提出申请。人才引进时间须为2022年11月29日及之后（以人才引进审批文件签发日期为准）；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申请人所在实训基地</w:t>
      </w:r>
      <w:r>
        <w:rPr>
          <w:rFonts w:hint="eastAsia" w:ascii="仿宋_GB2312" w:hAnsi="仿宋_GB2312" w:eastAsia="仿宋_GB2312" w:cs="仿宋_GB2312"/>
          <w:color w:val="auto"/>
          <w:sz w:val="32"/>
          <w:szCs w:val="32"/>
        </w:rPr>
        <w:t>有下列情况之一</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本项</w:t>
      </w:r>
      <w:r>
        <w:rPr>
          <w:rFonts w:hint="eastAsia" w:ascii="仿宋_GB2312" w:hAnsi="仿宋_GB2312" w:eastAsia="仿宋_GB2312" w:cs="仿宋_GB2312"/>
          <w:color w:val="auto"/>
          <w:sz w:val="32"/>
          <w:szCs w:val="32"/>
        </w:rPr>
        <w:t>资金不</w:t>
      </w:r>
      <w:r>
        <w:rPr>
          <w:rFonts w:hint="eastAsia" w:ascii="仿宋_GB2312" w:hAnsi="仿宋_GB2312" w:eastAsia="仿宋_GB2312" w:cs="仿宋_GB2312"/>
          <w:sz w:val="32"/>
          <w:szCs w:val="32"/>
        </w:rPr>
        <w:t>予资助：</w:t>
      </w:r>
    </w:p>
    <w:p>
      <w:pPr>
        <w:pStyle w:val="1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1、被依法依规纳入严重失信主体名单或失信惩戒措施清单的；</w:t>
      </w:r>
    </w:p>
    <w:p>
      <w:pPr>
        <w:pStyle w:val="12"/>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宋体" w:eastAsia="仿宋_GB2312" w:cs="宋体"/>
          <w:kern w:val="0"/>
          <w:sz w:val="32"/>
          <w:szCs w:val="32"/>
          <w:lang w:val="en-US" w:eastAsia="zh-CN" w:bidi="ar-SA"/>
        </w:rPr>
        <w:t>2、提出资助申请后，申报主体实际经营地或数据申报关系发生变化，不再符合申报条件的。</w:t>
      </w:r>
    </w:p>
    <w:p>
      <w:pPr>
        <w:pStyle w:val="1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五、申请材料</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Calibri"/>
          <w:color w:val="auto"/>
          <w:kern w:val="2"/>
          <w:sz w:val="32"/>
          <w:szCs w:val="32"/>
          <w:u w:val="none"/>
          <w:lang w:eastAsia="zh-CN" w:bidi="ar-SA"/>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（一）</w:t>
      </w:r>
      <w:r>
        <w:rPr>
          <w:rFonts w:hint="eastAsia" w:ascii="仿宋_GB2312" w:hAnsi="Times New Roman" w:eastAsia="仿宋_GB2312" w:cs="Calibri"/>
          <w:color w:val="auto"/>
          <w:kern w:val="2"/>
          <w:sz w:val="32"/>
          <w:szCs w:val="32"/>
          <w:u w:val="none"/>
          <w:lang w:eastAsia="zh-CN" w:bidi="ar-SA"/>
        </w:rPr>
        <w:t>《</w:t>
      </w:r>
      <w:r>
        <w:rPr>
          <w:rFonts w:hint="eastAsia" w:ascii="仿宋_GB2312" w:hAnsi="宋体" w:eastAsia="仿宋_GB2312"/>
          <w:color w:val="auto"/>
          <w:sz w:val="32"/>
          <w:szCs w:val="32"/>
          <w:lang w:eastAsia="zh-CN"/>
        </w:rPr>
        <w:t>南山区促进产业高质量发展专项资金——区人力资源局分项资金</w:t>
      </w:r>
      <w:r>
        <w:rPr>
          <w:rFonts w:hint="eastAsia" w:ascii="仿宋_GB2312" w:hAnsi="宋体" w:eastAsia="仿宋_GB2312"/>
          <w:color w:val="auto"/>
          <w:sz w:val="32"/>
          <w:szCs w:val="32"/>
          <w:lang w:val="en-US" w:eastAsia="zh-CN"/>
        </w:rPr>
        <w:t>-</w:t>
      </w:r>
      <w:r>
        <w:rPr>
          <w:rFonts w:hint="eastAsia" w:ascii="仿宋_GB2312" w:eastAsia="仿宋_GB2312"/>
          <w:color w:val="auto"/>
          <w:sz w:val="32"/>
          <w:szCs w:val="32"/>
          <w:lang w:eastAsia="zh-CN"/>
        </w:rPr>
        <w:t>高层次创新型人才实训基地</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人才落户生活补贴</w:t>
      </w:r>
      <w:r>
        <w:rPr>
          <w:rFonts w:hint="default" w:ascii="仿宋_GB2312" w:eastAsia="仿宋_GB2312"/>
          <w:color w:val="auto"/>
          <w:sz w:val="32"/>
          <w:szCs w:val="32"/>
          <w:lang w:eastAsia="zh-CN"/>
        </w:rPr>
        <w:t>项目</w:t>
      </w:r>
      <w:r>
        <w:rPr>
          <w:rFonts w:hint="eastAsia" w:ascii="仿宋_GB2312" w:hAnsi="宋体" w:eastAsia="仿宋_GB2312"/>
          <w:color w:val="auto"/>
          <w:sz w:val="32"/>
          <w:szCs w:val="32"/>
        </w:rPr>
        <w:t>申请</w:t>
      </w:r>
      <w:r>
        <w:rPr>
          <w:rFonts w:hint="eastAsia" w:ascii="仿宋_GB2312" w:hAnsi="宋体" w:eastAsia="仿宋_GB2312"/>
          <w:color w:val="auto"/>
          <w:sz w:val="32"/>
          <w:szCs w:val="32"/>
          <w:lang w:eastAsia="zh-CN"/>
        </w:rPr>
        <w:t>书</w:t>
      </w:r>
      <w:r>
        <w:rPr>
          <w:rFonts w:hint="eastAsia" w:ascii="仿宋_GB2312" w:hAnsi="Times New Roman" w:eastAsia="仿宋_GB2312" w:cs="Calibri"/>
          <w:color w:val="auto"/>
          <w:kern w:val="2"/>
          <w:sz w:val="32"/>
          <w:szCs w:val="32"/>
          <w:u w:val="none"/>
          <w:lang w:eastAsia="zh-CN" w:bidi="ar-SA"/>
        </w:rPr>
        <w:t>》</w:t>
      </w:r>
      <w:r>
        <w:rPr>
          <w:rFonts w:hint="eastAsia" w:ascii="仿宋_GB2312" w:hAnsi="宋体" w:eastAsia="仿宋_GB2312" w:cs="宋体"/>
          <w:kern w:val="0"/>
          <w:sz w:val="32"/>
          <w:szCs w:val="32"/>
          <w:lang w:val="en-US" w:eastAsia="zh-CN" w:bidi="ar-SA"/>
        </w:rPr>
        <w:t>（</w:t>
      </w:r>
      <w:r>
        <w:rPr>
          <w:rFonts w:hint="eastAsia" w:ascii="仿宋_GB2312" w:hAnsi="仿宋_GB2312" w:eastAsia="仿宋_GB2312" w:cs="仿宋_GB2312"/>
          <w:color w:val="auto"/>
          <w:sz w:val="32"/>
          <w:szCs w:val="32"/>
          <w:highlight w:val="none"/>
        </w:rPr>
        <w:t>登录i南山企业服务综合平</w:t>
      </w:r>
      <w:r>
        <w:rPr>
          <w:rFonts w:hint="eastAsia" w:ascii="仿宋_GB2312" w:hAnsi="仿宋_GB2312" w:eastAsia="仿宋_GB2312" w:cs="仿宋_GB2312"/>
          <w:color w:val="auto"/>
          <w:sz w:val="32"/>
          <w:szCs w:val="32"/>
          <w:highlight w:val="none"/>
          <w:lang w:eastAsia="zh-CN"/>
        </w:rPr>
        <w:t>台</w:t>
      </w:r>
      <w:r>
        <w:rPr>
          <w:rFonts w:hint="eastAsia" w:ascii="仿宋_GB2312" w:hAnsi="仿宋_GB2312" w:eastAsia="仿宋_GB2312" w:cs="仿宋_GB2312"/>
          <w:color w:val="auto"/>
          <w:sz w:val="32"/>
          <w:szCs w:val="32"/>
          <w:highlight w:val="none"/>
        </w:rPr>
        <w:t>https://www.inanshan.org.cn/在线填写，法定代表人签字并加盖单位公章后，原件彩色扫描成PDF文件上传</w:t>
      </w:r>
      <w:r>
        <w:rPr>
          <w:rFonts w:hint="eastAsia" w:ascii="仿宋_GB2312" w:hAnsi="宋体" w:eastAsia="仿宋_GB2312" w:cs="宋体"/>
          <w:kern w:val="0"/>
          <w:sz w:val="32"/>
          <w:szCs w:val="32"/>
          <w:lang w:val="en-US" w:eastAsia="zh-CN" w:bidi="ar-SA"/>
        </w:rPr>
        <w:t>）</w:t>
      </w:r>
      <w:r>
        <w:rPr>
          <w:rFonts w:hint="eastAsia" w:ascii="仿宋_GB2312" w:hAnsi="Times New Roman" w:eastAsia="仿宋_GB2312" w:cs="Calibri"/>
          <w:color w:val="auto"/>
          <w:kern w:val="2"/>
          <w:sz w:val="32"/>
          <w:szCs w:val="32"/>
          <w:u w:val="none"/>
          <w:lang w:eastAsia="zh-CN" w:bidi="ar-SA"/>
        </w:rPr>
        <w:t>；</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Calibri"/>
          <w:color w:val="auto"/>
          <w:kern w:val="2"/>
          <w:sz w:val="32"/>
          <w:szCs w:val="32"/>
          <w:u w:val="none"/>
          <w:lang w:val="en-US" w:eastAsia="zh-CN" w:bidi="ar-SA"/>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（二）</w:t>
      </w:r>
      <w:r>
        <w:rPr>
          <w:rFonts w:hint="eastAsia" w:ascii="仿宋_GB2312" w:hAnsi="Times New Roman" w:eastAsia="仿宋_GB2312" w:cs="Calibri"/>
          <w:color w:val="auto"/>
          <w:kern w:val="2"/>
          <w:sz w:val="32"/>
          <w:szCs w:val="32"/>
          <w:u w:val="none"/>
          <w:lang w:val="en-US" w:eastAsia="zh-CN" w:bidi="ar-SA"/>
        </w:rPr>
        <w:t>个人材料包括：</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Calibri"/>
          <w:color w:val="auto"/>
          <w:kern w:val="2"/>
          <w:sz w:val="32"/>
          <w:szCs w:val="32"/>
          <w:u w:val="none"/>
          <w:lang w:val="en-US" w:eastAsia="zh-CN" w:bidi="ar-SA"/>
        </w:rPr>
      </w:pPr>
      <w:r>
        <w:rPr>
          <w:rFonts w:hint="eastAsia" w:ascii="仿宋_GB2312" w:hAnsi="Times New Roman" w:eastAsia="仿宋_GB2312" w:cs="Calibri"/>
          <w:color w:val="auto"/>
          <w:kern w:val="2"/>
          <w:sz w:val="32"/>
          <w:szCs w:val="32"/>
          <w:u w:val="none"/>
          <w:lang w:val="en-US" w:eastAsia="zh-CN" w:bidi="ar-SA"/>
        </w:rPr>
        <w:t>１.人才实训协议、实训人才信息登记表；</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Calibri"/>
          <w:color w:val="auto"/>
          <w:kern w:val="2"/>
          <w:sz w:val="32"/>
          <w:szCs w:val="32"/>
          <w:u w:val="none"/>
          <w:lang w:val="en-US" w:eastAsia="zh-CN" w:bidi="ar-SA"/>
        </w:rPr>
      </w:pPr>
      <w:r>
        <w:rPr>
          <w:rFonts w:hint="eastAsia" w:ascii="仿宋_GB2312" w:hAnsi="Times New Roman" w:eastAsia="仿宋_GB2312" w:cs="Calibri"/>
          <w:color w:val="auto"/>
          <w:kern w:val="2"/>
          <w:sz w:val="32"/>
          <w:szCs w:val="32"/>
          <w:u w:val="none"/>
          <w:lang w:val="en-US" w:eastAsia="zh-CN" w:bidi="ar-SA"/>
        </w:rPr>
        <w:t>２.个人身份证件复印件、户口本复印件；</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Times New Roman" w:eastAsia="仿宋_GB2312" w:cs="Calibri"/>
          <w:color w:val="auto"/>
          <w:kern w:val="2"/>
          <w:sz w:val="32"/>
          <w:szCs w:val="32"/>
          <w:u w:val="none"/>
          <w:lang w:val="en-US" w:eastAsia="zh-CN" w:bidi="ar-SA"/>
        </w:rPr>
      </w:pPr>
      <w:r>
        <w:rPr>
          <w:rFonts w:hint="eastAsia" w:ascii="仿宋_GB2312" w:hAnsi="Times New Roman" w:eastAsia="仿宋_GB2312" w:cs="Calibri"/>
          <w:color w:val="auto"/>
          <w:kern w:val="2"/>
          <w:sz w:val="32"/>
          <w:szCs w:val="32"/>
          <w:u w:val="none"/>
          <w:lang w:val="en-US" w:eastAsia="zh-CN" w:bidi="ar-SA"/>
        </w:rPr>
        <w:t>３.</w:t>
      </w:r>
      <w:r>
        <w:rPr>
          <w:rFonts w:hint="default" w:ascii="仿宋_GB2312" w:hAnsi="Times New Roman" w:eastAsia="仿宋_GB2312" w:cs="Calibri"/>
          <w:color w:val="auto"/>
          <w:kern w:val="2"/>
          <w:sz w:val="32"/>
          <w:szCs w:val="32"/>
          <w:u w:val="none"/>
          <w:lang w:val="en-US" w:eastAsia="zh-CN" w:bidi="ar-SA"/>
        </w:rPr>
        <w:t>教育部学历证书电子注册备案表或教育部留学服务中心国外学位学历认证书</w:t>
      </w:r>
      <w:r>
        <w:rPr>
          <w:rFonts w:hint="eastAsia" w:ascii="仿宋_GB2312" w:hAnsi="Times New Roman" w:eastAsia="仿宋_GB2312" w:cs="Calibri"/>
          <w:color w:val="auto"/>
          <w:kern w:val="2"/>
          <w:sz w:val="32"/>
          <w:szCs w:val="32"/>
          <w:u w:val="none"/>
          <w:lang w:val="en-US" w:eastAsia="zh-CN" w:bidi="ar-SA"/>
        </w:rPr>
        <w:t>；</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Calibri"/>
          <w:color w:val="auto"/>
          <w:kern w:val="2"/>
          <w:sz w:val="32"/>
          <w:szCs w:val="32"/>
          <w:u w:val="none"/>
          <w:lang w:val="en-US" w:eastAsia="zh-CN" w:bidi="ar-SA"/>
        </w:rPr>
      </w:pPr>
      <w:r>
        <w:rPr>
          <w:rFonts w:hint="eastAsia" w:ascii="仿宋_GB2312" w:hAnsi="Times New Roman" w:eastAsia="仿宋_GB2312" w:cs="Calibri"/>
          <w:color w:val="auto"/>
          <w:kern w:val="2"/>
          <w:sz w:val="32"/>
          <w:szCs w:val="32"/>
          <w:u w:val="none"/>
          <w:lang w:val="en-US" w:eastAsia="zh-CN" w:bidi="ar-SA"/>
        </w:rPr>
        <w:t>４.人才引进审批文件（指人力资源部门出具的高等院校毕业生介绍信、归国留学人员的留学人员行政介绍信、在职人才的招调通知等</w:t>
      </w:r>
      <w:r>
        <w:rPr>
          <w:rFonts w:hint="default" w:ascii="仿宋_GB2312" w:hAnsi="Times New Roman" w:eastAsia="仿宋_GB2312" w:cs="Calibri"/>
          <w:color w:val="auto"/>
          <w:kern w:val="2"/>
          <w:sz w:val="32"/>
          <w:szCs w:val="32"/>
          <w:u w:val="none"/>
          <w:lang w:val="en-US" w:eastAsia="zh-CN" w:bidi="ar-SA"/>
        </w:rPr>
        <w:t>）</w:t>
      </w:r>
      <w:r>
        <w:rPr>
          <w:rFonts w:hint="eastAsia" w:ascii="仿宋_GB2312" w:hAnsi="Times New Roman" w:eastAsia="仿宋_GB2312" w:cs="Calibri"/>
          <w:color w:val="auto"/>
          <w:kern w:val="2"/>
          <w:sz w:val="32"/>
          <w:szCs w:val="32"/>
          <w:u w:val="none"/>
          <w:lang w:val="en-US" w:eastAsia="zh-CN" w:bidi="ar-SA"/>
        </w:rPr>
        <w:t>；</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Calibri"/>
          <w:color w:val="auto"/>
          <w:kern w:val="2"/>
          <w:sz w:val="32"/>
          <w:szCs w:val="32"/>
          <w:u w:val="none"/>
          <w:lang w:val="en-US" w:eastAsia="zh-CN" w:bidi="ar-SA"/>
        </w:rPr>
      </w:pPr>
      <w:r>
        <w:rPr>
          <w:rFonts w:hint="eastAsia" w:ascii="仿宋_GB2312" w:hAnsi="Times New Roman" w:eastAsia="仿宋_GB2312" w:cs="Calibri"/>
          <w:color w:val="auto"/>
          <w:kern w:val="2"/>
          <w:sz w:val="32"/>
          <w:szCs w:val="32"/>
          <w:u w:val="none"/>
          <w:lang w:val="en-US" w:eastAsia="zh-CN" w:bidi="ar-SA"/>
        </w:rPr>
        <w:t>５.实习期开始至申报日上月的个人所得税纳税清单（深圳）（若依据法律法规无需缴纳个税的，实训基地须提供相应佐证材料）；</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Calibri"/>
          <w:color w:val="auto"/>
          <w:kern w:val="2"/>
          <w:sz w:val="32"/>
          <w:szCs w:val="32"/>
          <w:u w:val="none"/>
          <w:lang w:val="en-US" w:eastAsia="zh-CN" w:bidi="ar-SA"/>
        </w:rPr>
      </w:pPr>
      <w:r>
        <w:rPr>
          <w:rFonts w:hint="eastAsia" w:ascii="仿宋_GB2312" w:hAnsi="Times New Roman" w:eastAsia="仿宋_GB2312" w:cs="Calibri"/>
          <w:color w:val="auto"/>
          <w:kern w:val="2"/>
          <w:sz w:val="32"/>
          <w:szCs w:val="32"/>
          <w:u w:val="none"/>
          <w:lang w:val="en-US" w:eastAsia="zh-CN" w:bidi="ar-SA"/>
        </w:rPr>
        <w:t>６.</w:t>
      </w:r>
      <w:r>
        <w:rPr>
          <w:rFonts w:hint="default" w:ascii="仿宋_GB2312" w:hAnsi="Times New Roman" w:eastAsia="仿宋_GB2312" w:cs="Calibri"/>
          <w:color w:val="auto"/>
          <w:kern w:val="2"/>
          <w:sz w:val="32"/>
          <w:szCs w:val="32"/>
          <w:u w:val="none"/>
          <w:lang w:val="en-US" w:eastAsia="zh-CN" w:bidi="ar-SA"/>
        </w:rPr>
        <w:t>个人参保缴费明细表</w:t>
      </w:r>
      <w:r>
        <w:rPr>
          <w:rFonts w:hint="eastAsia" w:ascii="仿宋_GB2312" w:hAnsi="Times New Roman" w:eastAsia="仿宋_GB2312" w:cs="Calibri"/>
          <w:color w:val="auto"/>
          <w:kern w:val="2"/>
          <w:sz w:val="32"/>
          <w:szCs w:val="32"/>
          <w:u w:val="none"/>
          <w:lang w:val="en-US" w:eastAsia="zh-CN" w:bidi="ar-SA"/>
        </w:rPr>
        <w:t>（在深所有社保记录）；</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Calibri"/>
          <w:color w:val="auto"/>
          <w:kern w:val="2"/>
          <w:sz w:val="32"/>
          <w:szCs w:val="32"/>
          <w:u w:val="none"/>
          <w:lang w:val="en-US" w:eastAsia="zh-CN" w:bidi="ar-SA"/>
        </w:rPr>
      </w:pPr>
      <w:r>
        <w:rPr>
          <w:rFonts w:hint="eastAsia" w:ascii="仿宋_GB2312" w:hAnsi="Times New Roman" w:eastAsia="仿宋_GB2312" w:cs="Calibri"/>
          <w:color w:val="auto"/>
          <w:kern w:val="2"/>
          <w:sz w:val="32"/>
          <w:szCs w:val="32"/>
          <w:u w:val="none"/>
          <w:lang w:val="en-US" w:eastAsia="zh-CN" w:bidi="ar-SA"/>
        </w:rPr>
        <w:t>（三）承诺书；</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Calibri"/>
          <w:color w:val="auto"/>
          <w:kern w:val="2"/>
          <w:sz w:val="32"/>
          <w:szCs w:val="32"/>
          <w:u w:val="none"/>
          <w:lang w:val="en-US" w:eastAsia="zh-CN" w:bidi="ar-SA"/>
        </w:rPr>
      </w:pPr>
      <w:r>
        <w:rPr>
          <w:rFonts w:hint="eastAsia" w:ascii="仿宋_GB2312" w:hAnsi="Times New Roman" w:eastAsia="仿宋_GB2312" w:cs="Calibri"/>
          <w:color w:val="auto"/>
          <w:kern w:val="2"/>
          <w:sz w:val="32"/>
          <w:szCs w:val="32"/>
          <w:u w:val="none"/>
          <w:lang w:val="en-US" w:eastAsia="zh-CN" w:bidi="ar-SA"/>
        </w:rPr>
        <w:t>（四）其他补充材料。</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kern w:val="0"/>
          <w:sz w:val="32"/>
          <w:szCs w:val="32"/>
          <w:lang w:val="en-US" w:eastAsia="zh-CN" w:bidi="ar-SA"/>
        </w:rPr>
      </w:pPr>
      <w:r>
        <w:rPr>
          <w:rFonts w:hint="eastAsia" w:ascii="CESI楷体-GB2312" w:hAnsi="CESI楷体-GB2312" w:eastAsia="CESI楷体-GB2312" w:cs="CESI楷体-GB2312"/>
          <w:kern w:val="0"/>
          <w:sz w:val="32"/>
          <w:szCs w:val="32"/>
          <w:lang w:val="en-US" w:eastAsia="zh-CN" w:bidi="ar-SA"/>
        </w:rPr>
        <w:t>（所有材料加盖单位公章，彩色扫描上传，无需提交纸质材料）</w:t>
      </w:r>
    </w:p>
    <w:p>
      <w:pPr>
        <w:pStyle w:val="16"/>
        <w:keepNext w:val="0"/>
        <w:keepLines w:val="0"/>
        <w:pageBreakBefore w:val="0"/>
        <w:kinsoku/>
        <w:wordWrap/>
        <w:overflowPunct/>
        <w:topLinePunct w:val="0"/>
        <w:autoSpaceDE/>
        <w:autoSpaceDN/>
        <w:bidi w:val="0"/>
        <w:spacing w:line="560" w:lineRule="exact"/>
        <w:ind w:firstLine="707" w:firstLineChars="221"/>
        <w:jc w:val="both"/>
        <w:textAlignment w:val="auto"/>
        <w:rPr>
          <w:rFonts w:ascii="黑体" w:hAnsi="黑体" w:eastAsia="黑体"/>
          <w:color w:val="auto"/>
          <w:sz w:val="32"/>
          <w:szCs w:val="32"/>
          <w:lang w:eastAsia="zh-CN"/>
        </w:rPr>
      </w:pPr>
      <w:r>
        <w:rPr>
          <w:rFonts w:hint="eastAsia" w:ascii="黑体" w:hAnsi="黑体" w:eastAsia="黑体"/>
          <w:color w:val="auto"/>
          <w:sz w:val="32"/>
          <w:szCs w:val="32"/>
          <w:lang w:eastAsia="zh-CN"/>
        </w:rPr>
        <w:t>六、审核流程</w:t>
      </w:r>
    </w:p>
    <w:p>
      <w:pPr>
        <w:pStyle w:val="16"/>
        <w:keepNext w:val="0"/>
        <w:keepLines w:val="0"/>
        <w:pageBreakBefore w:val="0"/>
        <w:kinsoku/>
        <w:wordWrap/>
        <w:overflowPunct/>
        <w:topLinePunct w:val="0"/>
        <w:autoSpaceDE/>
        <w:autoSpaceDN/>
        <w:bidi w:val="0"/>
        <w:adjustRightInd/>
        <w:snapToGrid/>
        <w:spacing w:line="560" w:lineRule="exact"/>
        <w:ind w:firstLine="704" w:firstLineChars="220"/>
        <w:jc w:val="both"/>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default" w:ascii="仿宋_GB2312" w:hAnsi="宋体" w:eastAsia="仿宋_GB2312"/>
          <w:color w:val="auto"/>
          <w:sz w:val="32"/>
          <w:szCs w:val="32"/>
        </w:rPr>
        <w:t>一</w:t>
      </w:r>
      <w:r>
        <w:rPr>
          <w:rFonts w:hint="eastAsia" w:ascii="仿宋_GB2312" w:hAnsi="宋体" w:eastAsia="仿宋_GB2312"/>
          <w:color w:val="auto"/>
          <w:sz w:val="32"/>
          <w:szCs w:val="32"/>
        </w:rPr>
        <w:t>）</w:t>
      </w:r>
      <w:r>
        <w:rPr>
          <w:rFonts w:hint="eastAsia" w:ascii="仿宋_GB2312" w:hAnsi="仿宋_GB2312" w:eastAsia="仿宋_GB2312" w:cs="仿宋_GB2312"/>
          <w:color w:val="auto"/>
          <w:sz w:val="32"/>
          <w:szCs w:val="32"/>
          <w:highlight w:val="none"/>
          <w:lang w:eastAsia="zh-CN"/>
        </w:rPr>
        <w:t>申报实训基地</w:t>
      </w:r>
      <w:r>
        <w:rPr>
          <w:rFonts w:hint="eastAsia" w:ascii="仿宋_GB2312" w:hAnsi="仿宋_GB2312" w:eastAsia="仿宋_GB2312" w:cs="仿宋_GB2312"/>
          <w:color w:val="auto"/>
          <w:sz w:val="32"/>
          <w:szCs w:val="32"/>
          <w:highlight w:val="none"/>
        </w:rPr>
        <w:t>备齐资料，在i南山企业服务综合平台（https://www.inanshan.org.cn/）在线填写《南山区促进产业高质量发展专项资金——区人力资源局分项资金—</w:t>
      </w:r>
      <w:r>
        <w:rPr>
          <w:rFonts w:hint="eastAsia" w:ascii="仿宋_GB2312" w:eastAsia="仿宋_GB2312"/>
          <w:color w:val="auto"/>
          <w:sz w:val="32"/>
          <w:szCs w:val="32"/>
          <w:lang w:eastAsia="zh-CN"/>
        </w:rPr>
        <w:t>高层次创新型人才实训基地</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人才落户生活补贴</w:t>
      </w:r>
      <w:r>
        <w:rPr>
          <w:rFonts w:hint="default" w:ascii="仿宋_GB2312" w:eastAsia="仿宋_GB2312"/>
          <w:color w:val="auto"/>
          <w:sz w:val="32"/>
          <w:szCs w:val="32"/>
          <w:lang w:eastAsia="zh-CN"/>
        </w:rPr>
        <w:t>项目</w:t>
      </w:r>
      <w:r>
        <w:rPr>
          <w:rFonts w:hint="eastAsia" w:ascii="仿宋_GB2312" w:hAnsi="宋体" w:eastAsia="仿宋_GB2312"/>
          <w:color w:val="auto"/>
          <w:sz w:val="32"/>
          <w:szCs w:val="32"/>
        </w:rPr>
        <w:t>申请</w:t>
      </w:r>
      <w:r>
        <w:rPr>
          <w:rFonts w:hint="eastAsia" w:ascii="仿宋_GB2312" w:hAnsi="宋体" w:eastAsia="仿宋_GB2312"/>
          <w:color w:val="auto"/>
          <w:sz w:val="32"/>
          <w:szCs w:val="32"/>
          <w:lang w:eastAsia="zh-CN"/>
        </w:rPr>
        <w:t>书</w:t>
      </w:r>
      <w:r>
        <w:rPr>
          <w:rFonts w:hint="eastAsia" w:ascii="仿宋_GB2312" w:hAnsi="仿宋_GB2312" w:eastAsia="仿宋_GB2312" w:cs="仿宋_GB2312"/>
          <w:color w:val="auto"/>
          <w:sz w:val="32"/>
          <w:szCs w:val="32"/>
          <w:highlight w:val="none"/>
        </w:rPr>
        <w:t>》</w:t>
      </w:r>
      <w:r>
        <w:rPr>
          <w:rFonts w:hint="eastAsia" w:ascii="仿宋_GB2312" w:hAnsi="宋体" w:eastAsia="仿宋_GB2312"/>
          <w:color w:val="auto"/>
          <w:sz w:val="32"/>
          <w:szCs w:val="32"/>
        </w:rPr>
        <w:t>；</w:t>
      </w:r>
    </w:p>
    <w:p>
      <w:pPr>
        <w:pStyle w:val="1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（二）</w:t>
      </w:r>
      <w:r>
        <w:rPr>
          <w:rFonts w:hint="default" w:ascii="仿宋_GB2312" w:hAnsi="宋体" w:eastAsia="仿宋_GB2312" w:cs="宋体"/>
          <w:color w:val="auto"/>
          <w:kern w:val="0"/>
          <w:sz w:val="32"/>
          <w:szCs w:val="32"/>
          <w:lang w:eastAsia="zh-CN" w:bidi="ar-SA"/>
        </w:rPr>
        <w:t>南山区企业发展服务中心</w:t>
      </w:r>
      <w:r>
        <w:rPr>
          <w:rFonts w:hint="eastAsia" w:ascii="仿宋_GB2312" w:hAnsi="仿宋_GB2312" w:eastAsia="仿宋_GB2312" w:cs="仿宋_GB2312"/>
          <w:color w:val="auto"/>
          <w:sz w:val="32"/>
          <w:szCs w:val="32"/>
          <w:highlight w:val="none"/>
        </w:rPr>
        <w:t>受理申请，对申报材料进行形式性审核，区人力资源局复审项目申报材料</w:t>
      </w:r>
      <w:r>
        <w:rPr>
          <w:rFonts w:hint="eastAsia" w:ascii="仿宋_GB2312" w:hAnsi="仿宋_GB2312" w:eastAsia="仿宋_GB2312" w:cs="仿宋_GB2312"/>
          <w:color w:val="auto"/>
          <w:kern w:val="2"/>
          <w:sz w:val="32"/>
          <w:szCs w:val="32"/>
          <w:highlight w:val="none"/>
          <w:lang w:val="en-US" w:eastAsia="zh-CN" w:bidi="ar-SA"/>
        </w:rPr>
        <w:t>；</w:t>
      </w:r>
    </w:p>
    <w:p>
      <w:pPr>
        <w:pStyle w:val="18"/>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区人力资源局拟定资助计划</w:t>
      </w:r>
      <w:r>
        <w:rPr>
          <w:rFonts w:hint="eastAsia" w:ascii="仿宋_GB2312" w:hAnsi="仿宋_GB2312" w:eastAsia="仿宋_GB2312" w:cs="仿宋_GB2312"/>
          <w:color w:val="auto"/>
          <w:sz w:val="32"/>
          <w:szCs w:val="32"/>
          <w:highlight w:val="none"/>
          <w:lang w:eastAsia="zh-CN"/>
        </w:rPr>
        <w:t>；</w:t>
      </w:r>
    </w:p>
    <w:p>
      <w:pPr>
        <w:pStyle w:val="18"/>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区统计局对</w:t>
      </w:r>
      <w:r>
        <w:rPr>
          <w:rFonts w:hint="eastAsia" w:ascii="仿宋_GB2312" w:hAnsi="仿宋_GB2312" w:eastAsia="仿宋_GB2312" w:cs="仿宋_GB2312"/>
          <w:color w:val="auto"/>
          <w:sz w:val="32"/>
          <w:szCs w:val="32"/>
          <w:highlight w:val="none"/>
          <w:lang w:eastAsia="zh-CN"/>
        </w:rPr>
        <w:t>申报实训基地数据申报情况</w:t>
      </w:r>
      <w:r>
        <w:rPr>
          <w:rFonts w:hint="eastAsia" w:ascii="仿宋_GB2312" w:hAnsi="仿宋_GB2312" w:eastAsia="仿宋_GB2312" w:cs="仿宋_GB2312"/>
          <w:color w:val="auto"/>
          <w:sz w:val="32"/>
          <w:szCs w:val="32"/>
          <w:highlight w:val="none"/>
        </w:rPr>
        <w:t>进行核查，</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区企业发展服务中心组织对</w:t>
      </w:r>
      <w:r>
        <w:rPr>
          <w:rFonts w:hint="eastAsia" w:ascii="仿宋_GB2312" w:hAnsi="仿宋_GB2312" w:eastAsia="仿宋_GB2312" w:cs="仿宋_GB2312"/>
          <w:color w:val="auto"/>
          <w:sz w:val="32"/>
          <w:szCs w:val="32"/>
          <w:highlight w:val="none"/>
          <w:lang w:eastAsia="zh-CN"/>
        </w:rPr>
        <w:t>申报实训基地</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实际经营</w:t>
      </w:r>
      <w:r>
        <w:rPr>
          <w:rFonts w:hint="eastAsia" w:ascii="仿宋_GB2312" w:hAnsi="仿宋_GB2312" w:eastAsia="仿宋_GB2312" w:cs="仿宋_GB2312"/>
          <w:color w:val="auto"/>
          <w:sz w:val="32"/>
          <w:szCs w:val="32"/>
          <w:highlight w:val="none"/>
        </w:rPr>
        <w:t>、不良信用记录等情况进行核查</w:t>
      </w:r>
      <w:r>
        <w:rPr>
          <w:rFonts w:hint="eastAsia" w:ascii="仿宋_GB2312" w:hAnsi="仿宋_GB2312" w:eastAsia="仿宋_GB2312" w:cs="仿宋_GB2312"/>
          <w:color w:val="auto"/>
          <w:sz w:val="32"/>
          <w:szCs w:val="32"/>
          <w:highlight w:val="none"/>
          <w:lang w:eastAsia="zh-CN"/>
        </w:rPr>
        <w:t>；</w:t>
      </w:r>
    </w:p>
    <w:p>
      <w:pPr>
        <w:pStyle w:val="18"/>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区企业发展服务中心将拟资助项目向社会公示5个工作日，对公示期满，无有效投诉的项目资助计划，</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区人力资源局再按照相应审核程序提交会议审议</w:t>
      </w:r>
      <w:r>
        <w:rPr>
          <w:rFonts w:hint="eastAsia" w:ascii="仿宋_GB2312" w:hAnsi="仿宋_GB2312" w:eastAsia="仿宋_GB2312" w:cs="仿宋_GB2312"/>
          <w:color w:val="auto"/>
          <w:sz w:val="32"/>
          <w:szCs w:val="32"/>
          <w:highlight w:val="none"/>
          <w:lang w:eastAsia="zh-CN"/>
        </w:rPr>
        <w:t>；</w:t>
      </w:r>
    </w:p>
    <w:p>
      <w:pPr>
        <w:pStyle w:val="18"/>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（六）经审议后，由</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区人力资源局直接行文下达资金计划</w:t>
      </w:r>
      <w:r>
        <w:rPr>
          <w:rFonts w:hint="eastAsia" w:ascii="仿宋_GB2312" w:hAnsi="仿宋_GB2312" w:eastAsia="仿宋_GB2312" w:cs="仿宋_GB2312"/>
          <w:color w:val="auto"/>
          <w:sz w:val="32"/>
          <w:szCs w:val="32"/>
          <w:highlight w:val="none"/>
          <w:lang w:eastAsia="zh-CN"/>
        </w:rPr>
        <w:t>；</w:t>
      </w:r>
    </w:p>
    <w:p>
      <w:pPr>
        <w:pStyle w:val="1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仿宋_GB2312" w:hAnsi="宋体" w:eastAsia="仿宋_GB2312" w:cs="宋体"/>
          <w:color w:val="auto"/>
          <w:kern w:val="0"/>
          <w:sz w:val="32"/>
          <w:szCs w:val="32"/>
          <w:highlight w:val="none"/>
          <w:u w:val="none"/>
          <w:lang w:val="en-US" w:eastAsia="zh-CN" w:bidi="ar-SA"/>
        </w:rPr>
      </w:pP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区财政部门及时安排资金，</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区人力资源局办理资金拨付</w:t>
      </w:r>
      <w:r>
        <w:rPr>
          <w:rFonts w:hint="eastAsia" w:ascii="仿宋_GB2312" w:hAnsi="仿宋_GB2312" w:eastAsia="仿宋_GB2312" w:cs="仿宋_GB2312"/>
          <w:color w:val="auto"/>
          <w:sz w:val="32"/>
          <w:szCs w:val="32"/>
          <w:highlight w:val="none"/>
          <w:lang w:eastAsia="zh-CN"/>
        </w:rPr>
        <w:t>到申报主体单位账户</w:t>
      </w:r>
      <w:r>
        <w:rPr>
          <w:rFonts w:hint="eastAsia" w:ascii="仿宋_GB2312" w:hAnsi="宋体" w:eastAsia="仿宋_GB2312" w:cs="宋体"/>
          <w:color w:val="auto"/>
          <w:kern w:val="0"/>
          <w:sz w:val="32"/>
          <w:szCs w:val="32"/>
          <w:highlight w:val="none"/>
          <w:u w:val="none"/>
          <w:lang w:val="en-US" w:eastAsia="zh-CN" w:bidi="ar-SA"/>
        </w:rPr>
        <w:t>，再由</w:t>
      </w:r>
      <w:r>
        <w:rPr>
          <w:rFonts w:hint="eastAsia" w:ascii="仿宋_GB2312" w:eastAsia="仿宋_GB2312" w:cs="宋体"/>
          <w:color w:val="auto"/>
          <w:kern w:val="0"/>
          <w:sz w:val="32"/>
          <w:szCs w:val="32"/>
          <w:highlight w:val="none"/>
          <w:u w:val="none"/>
          <w:lang w:val="en-US" w:eastAsia="zh-CN" w:bidi="ar-SA"/>
        </w:rPr>
        <w:t>申报主体将资金</w:t>
      </w:r>
      <w:r>
        <w:rPr>
          <w:rFonts w:hint="eastAsia" w:ascii="仿宋_GB2312" w:hAnsi="宋体" w:eastAsia="仿宋_GB2312" w:cs="宋体"/>
          <w:color w:val="auto"/>
          <w:kern w:val="0"/>
          <w:sz w:val="32"/>
          <w:szCs w:val="32"/>
          <w:highlight w:val="none"/>
          <w:u w:val="none"/>
          <w:lang w:val="en-US" w:eastAsia="zh-CN" w:bidi="ar-SA"/>
        </w:rPr>
        <w:t>拨付到</w:t>
      </w:r>
      <w:r>
        <w:rPr>
          <w:rFonts w:hint="eastAsia" w:ascii="仿宋_GB2312" w:eastAsia="仿宋_GB2312" w:cs="宋体"/>
          <w:color w:val="auto"/>
          <w:kern w:val="0"/>
          <w:sz w:val="32"/>
          <w:szCs w:val="32"/>
          <w:highlight w:val="none"/>
          <w:u w:val="none"/>
          <w:lang w:val="en-US" w:eastAsia="zh-CN" w:bidi="ar-SA"/>
        </w:rPr>
        <w:t>申请人</w:t>
      </w:r>
      <w:r>
        <w:rPr>
          <w:rFonts w:hint="eastAsia" w:ascii="仿宋_GB2312" w:hAnsi="宋体" w:eastAsia="仿宋_GB2312" w:cs="宋体"/>
          <w:color w:val="auto"/>
          <w:kern w:val="0"/>
          <w:sz w:val="32"/>
          <w:szCs w:val="32"/>
          <w:highlight w:val="none"/>
          <w:u w:val="none"/>
          <w:lang w:val="en-US" w:eastAsia="zh-CN" w:bidi="ar-SA"/>
        </w:rPr>
        <w:t>。</w:t>
      </w:r>
    </w:p>
    <w:p>
      <w:pPr>
        <w:pStyle w:val="16"/>
        <w:keepNext w:val="0"/>
        <w:keepLines w:val="0"/>
        <w:pageBreakBefore w:val="0"/>
        <w:kinsoku/>
        <w:wordWrap/>
        <w:overflowPunct/>
        <w:topLinePunct w:val="0"/>
        <w:autoSpaceDE/>
        <w:autoSpaceDN/>
        <w:bidi w:val="0"/>
        <w:spacing w:line="560" w:lineRule="exact"/>
        <w:ind w:firstLine="640" w:firstLineChars="200"/>
        <w:jc w:val="both"/>
        <w:textAlignment w:val="auto"/>
        <w:rPr>
          <w:rFonts w:ascii="黑体" w:hAnsi="黑体" w:eastAsia="黑体"/>
          <w:color w:val="auto"/>
          <w:sz w:val="32"/>
          <w:szCs w:val="32"/>
          <w:lang w:eastAsia="zh-CN"/>
        </w:rPr>
      </w:pPr>
      <w:r>
        <w:rPr>
          <w:rFonts w:hint="eastAsia" w:ascii="黑体" w:hAnsi="黑体" w:eastAsia="黑体"/>
          <w:color w:val="auto"/>
          <w:sz w:val="32"/>
          <w:szCs w:val="32"/>
          <w:lang w:eastAsia="zh-CN"/>
        </w:rPr>
        <w:t>七、附则</w:t>
      </w:r>
    </w:p>
    <w:p>
      <w:pPr>
        <w:pStyle w:val="1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highlight w:val="none"/>
          <w:lang w:val="en-US" w:eastAsia="zh-CN" w:bidi="ar-SA"/>
        </w:rPr>
        <w:t>（一）申报实训基地应保证其申报材料的完整性、真实性、准确性及合法性，并承担所提交的项目申报材料的相关法律责任，如有虚假或侵权等行为，该项目申请无效</w:t>
      </w:r>
      <w:r>
        <w:rPr>
          <w:rFonts w:hint="default" w:ascii="仿宋_GB2312" w:hAnsi="宋体" w:eastAsia="仿宋_GB2312" w:cs="宋体"/>
          <w:color w:val="auto"/>
          <w:kern w:val="0"/>
          <w:sz w:val="32"/>
          <w:szCs w:val="32"/>
          <w:highlight w:val="none"/>
          <w:lang w:eastAsia="zh-CN" w:bidi="ar-SA"/>
        </w:rPr>
        <w:t>；</w:t>
      </w:r>
      <w:r>
        <w:rPr>
          <w:rFonts w:hint="eastAsia" w:ascii="仿宋_GB2312" w:hAnsi="宋体" w:eastAsia="仿宋_GB2312" w:cs="宋体"/>
          <w:color w:val="auto"/>
          <w:kern w:val="0"/>
          <w:sz w:val="32"/>
          <w:szCs w:val="32"/>
          <w:highlight w:val="none"/>
          <w:lang w:val="en-US" w:eastAsia="zh-CN" w:bidi="ar-SA"/>
        </w:rPr>
        <w:t>如事后发现存在以上行为，本资金主管部门将保留依法追究其法律责任的权利，申报实训基地应当按照本资金主管部门要求退回已发放</w:t>
      </w:r>
      <w:r>
        <w:rPr>
          <w:rFonts w:hint="default" w:ascii="仿宋_GB2312" w:hAnsi="宋体" w:eastAsia="仿宋_GB2312" w:cs="宋体"/>
          <w:color w:val="auto"/>
          <w:kern w:val="0"/>
          <w:sz w:val="32"/>
          <w:szCs w:val="32"/>
          <w:highlight w:val="none"/>
          <w:lang w:eastAsia="zh-CN" w:bidi="ar-SA"/>
        </w:rPr>
        <w:t>补贴资金</w:t>
      </w:r>
      <w:r>
        <w:rPr>
          <w:rFonts w:hint="eastAsia" w:ascii="仿宋_GB2312" w:hAnsi="宋体" w:eastAsia="仿宋_GB2312" w:cs="宋体"/>
          <w:color w:val="auto"/>
          <w:kern w:val="0"/>
          <w:sz w:val="32"/>
          <w:szCs w:val="32"/>
          <w:highlight w:val="none"/>
          <w:lang w:val="en-US" w:eastAsia="zh-CN" w:bidi="ar-SA"/>
        </w:rPr>
        <w:t>。</w:t>
      </w:r>
      <w:r>
        <w:rPr>
          <w:rFonts w:hint="default" w:ascii="仿宋_GB2312" w:hAnsi="宋体" w:eastAsia="仿宋_GB2312" w:cs="宋体"/>
          <w:color w:val="auto"/>
          <w:kern w:val="0"/>
          <w:sz w:val="32"/>
          <w:szCs w:val="32"/>
          <w:lang w:val="en-US" w:eastAsia="zh-CN" w:bidi="ar-SA"/>
        </w:rPr>
        <w:t xml:space="preserve">         </w:t>
      </w:r>
    </w:p>
    <w:p>
      <w:pPr>
        <w:pStyle w:val="1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w:t>
      </w:r>
      <w:r>
        <w:rPr>
          <w:rFonts w:hint="default" w:ascii="仿宋_GB2312" w:hAnsi="宋体" w:eastAsia="仿宋_GB2312" w:cs="宋体"/>
          <w:color w:val="auto"/>
          <w:kern w:val="0"/>
          <w:sz w:val="32"/>
          <w:szCs w:val="32"/>
          <w:lang w:eastAsia="zh-CN" w:bidi="ar-SA"/>
        </w:rPr>
        <w:t>二</w:t>
      </w:r>
      <w:r>
        <w:rPr>
          <w:rFonts w:hint="eastAsia" w:ascii="仿宋_GB2312" w:hAnsi="宋体" w:eastAsia="仿宋_GB2312" w:cs="宋体"/>
          <w:color w:val="auto"/>
          <w:kern w:val="0"/>
          <w:sz w:val="32"/>
          <w:szCs w:val="32"/>
          <w:lang w:val="en-US" w:eastAsia="zh-CN" w:bidi="ar-SA"/>
        </w:rPr>
        <w:t>）本操作规程由深圳市南山区人力资源局负责解释，自发布之日起实施。</w:t>
      </w:r>
    </w:p>
    <w:p>
      <w:pPr>
        <w:pStyle w:val="1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p>
    <w:sectPr>
      <w:footerReference r:id="rId5" w:type="default"/>
      <w:pgSz w:w="11906" w:h="16838"/>
      <w:pgMar w:top="2098" w:right="1474" w:bottom="2098"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en-US" w:eastAsia="zh-CN"/>
      </w:rPr>
      <w:t>3</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5AF15"/>
    <w:multiLevelType w:val="singleLevel"/>
    <w:tmpl w:val="BBF5AF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DZjZmE3ZmFmMjcwMTliMDcxZGE5YmI3MWM4NGYifQ=="/>
  </w:docVars>
  <w:rsids>
    <w:rsidRoot w:val="00000000"/>
    <w:rsid w:val="01420480"/>
    <w:rsid w:val="025E13A2"/>
    <w:rsid w:val="03646C71"/>
    <w:rsid w:val="037C3D39"/>
    <w:rsid w:val="043A35D9"/>
    <w:rsid w:val="04BD6B17"/>
    <w:rsid w:val="05603BAF"/>
    <w:rsid w:val="06AB6E19"/>
    <w:rsid w:val="070626BB"/>
    <w:rsid w:val="07146D25"/>
    <w:rsid w:val="07385259"/>
    <w:rsid w:val="08842682"/>
    <w:rsid w:val="0A0E6274"/>
    <w:rsid w:val="0AFB0D89"/>
    <w:rsid w:val="0B9C1D9B"/>
    <w:rsid w:val="0CE57E5A"/>
    <w:rsid w:val="0CFF703B"/>
    <w:rsid w:val="103B6ADF"/>
    <w:rsid w:val="103C2C4C"/>
    <w:rsid w:val="11C84B1E"/>
    <w:rsid w:val="15A37036"/>
    <w:rsid w:val="15A9236C"/>
    <w:rsid w:val="15FC6940"/>
    <w:rsid w:val="163379BA"/>
    <w:rsid w:val="17B95FF0"/>
    <w:rsid w:val="19347A61"/>
    <w:rsid w:val="1B1C5C62"/>
    <w:rsid w:val="1BA71833"/>
    <w:rsid w:val="1C1D6B85"/>
    <w:rsid w:val="1C3B5CE8"/>
    <w:rsid w:val="1DC93E54"/>
    <w:rsid w:val="1E1177C8"/>
    <w:rsid w:val="1E845724"/>
    <w:rsid w:val="1EA15048"/>
    <w:rsid w:val="1ED67395"/>
    <w:rsid w:val="202A7AE4"/>
    <w:rsid w:val="20FF7795"/>
    <w:rsid w:val="21DE15EF"/>
    <w:rsid w:val="22084769"/>
    <w:rsid w:val="243E501D"/>
    <w:rsid w:val="25C17E49"/>
    <w:rsid w:val="264B2D8E"/>
    <w:rsid w:val="27BF2409"/>
    <w:rsid w:val="285E1F6A"/>
    <w:rsid w:val="29A749BD"/>
    <w:rsid w:val="2A6169A9"/>
    <w:rsid w:val="2AFE72F9"/>
    <w:rsid w:val="2C2A44BC"/>
    <w:rsid w:val="2D5B0F98"/>
    <w:rsid w:val="2D810D4F"/>
    <w:rsid w:val="2F241104"/>
    <w:rsid w:val="2FE022F6"/>
    <w:rsid w:val="30BE0094"/>
    <w:rsid w:val="33EF6A96"/>
    <w:rsid w:val="34375947"/>
    <w:rsid w:val="367D2D2D"/>
    <w:rsid w:val="38DE1A7D"/>
    <w:rsid w:val="39153324"/>
    <w:rsid w:val="39237C0D"/>
    <w:rsid w:val="3A652D3F"/>
    <w:rsid w:val="3A771B40"/>
    <w:rsid w:val="3B004432"/>
    <w:rsid w:val="3D232419"/>
    <w:rsid w:val="3DF074D2"/>
    <w:rsid w:val="3E246996"/>
    <w:rsid w:val="3F72A500"/>
    <w:rsid w:val="3FAF16E4"/>
    <w:rsid w:val="3FBAEC25"/>
    <w:rsid w:val="3FFA792F"/>
    <w:rsid w:val="3FFB7F49"/>
    <w:rsid w:val="411D5F6E"/>
    <w:rsid w:val="412A2EAC"/>
    <w:rsid w:val="41523417"/>
    <w:rsid w:val="421831B4"/>
    <w:rsid w:val="43A57BB0"/>
    <w:rsid w:val="44FE4775"/>
    <w:rsid w:val="45236B69"/>
    <w:rsid w:val="45DFACD6"/>
    <w:rsid w:val="463001A3"/>
    <w:rsid w:val="46E80157"/>
    <w:rsid w:val="483B7215"/>
    <w:rsid w:val="485A5BD3"/>
    <w:rsid w:val="48C648D1"/>
    <w:rsid w:val="48D524B9"/>
    <w:rsid w:val="4B3922DC"/>
    <w:rsid w:val="4BE67F84"/>
    <w:rsid w:val="4C1579F7"/>
    <w:rsid w:val="4D7E4FA3"/>
    <w:rsid w:val="4DD65C12"/>
    <w:rsid w:val="4E7D2A28"/>
    <w:rsid w:val="4E86488E"/>
    <w:rsid w:val="4FEB2629"/>
    <w:rsid w:val="4FF1208A"/>
    <w:rsid w:val="50E45E8B"/>
    <w:rsid w:val="5191194B"/>
    <w:rsid w:val="527D7D48"/>
    <w:rsid w:val="53833A7F"/>
    <w:rsid w:val="53B129C8"/>
    <w:rsid w:val="544227BA"/>
    <w:rsid w:val="57097EE8"/>
    <w:rsid w:val="57DD4332"/>
    <w:rsid w:val="58C5FCEC"/>
    <w:rsid w:val="5A345056"/>
    <w:rsid w:val="5B6023D9"/>
    <w:rsid w:val="5B646C09"/>
    <w:rsid w:val="5BEE14DC"/>
    <w:rsid w:val="5C8848AC"/>
    <w:rsid w:val="5EDE9402"/>
    <w:rsid w:val="5F162638"/>
    <w:rsid w:val="63950E07"/>
    <w:rsid w:val="6449025C"/>
    <w:rsid w:val="66995DD1"/>
    <w:rsid w:val="67117B78"/>
    <w:rsid w:val="67FFAAE7"/>
    <w:rsid w:val="6991208C"/>
    <w:rsid w:val="6AB26B63"/>
    <w:rsid w:val="6B94227E"/>
    <w:rsid w:val="6BFF1E17"/>
    <w:rsid w:val="6D070D66"/>
    <w:rsid w:val="6D7F28B0"/>
    <w:rsid w:val="6D95E258"/>
    <w:rsid w:val="6DCE3B8F"/>
    <w:rsid w:val="6E3E1DC7"/>
    <w:rsid w:val="6EC10D09"/>
    <w:rsid w:val="6EEFB1A1"/>
    <w:rsid w:val="6FFE2675"/>
    <w:rsid w:val="70497201"/>
    <w:rsid w:val="7309087D"/>
    <w:rsid w:val="7519660F"/>
    <w:rsid w:val="75375335"/>
    <w:rsid w:val="756A281D"/>
    <w:rsid w:val="76393DFA"/>
    <w:rsid w:val="769E535E"/>
    <w:rsid w:val="76E680CA"/>
    <w:rsid w:val="777F64D6"/>
    <w:rsid w:val="77DD2ECF"/>
    <w:rsid w:val="78E911CA"/>
    <w:rsid w:val="78FB5FAF"/>
    <w:rsid w:val="79364ACA"/>
    <w:rsid w:val="79BF5D20"/>
    <w:rsid w:val="79CD6AA4"/>
    <w:rsid w:val="7ADC2A9D"/>
    <w:rsid w:val="7B3F345E"/>
    <w:rsid w:val="7B8FD768"/>
    <w:rsid w:val="7BD40A4E"/>
    <w:rsid w:val="7D60499B"/>
    <w:rsid w:val="7DBE9CAC"/>
    <w:rsid w:val="7DD4397F"/>
    <w:rsid w:val="7E338B4F"/>
    <w:rsid w:val="7E9F94AD"/>
    <w:rsid w:val="7EFB5872"/>
    <w:rsid w:val="7F7B75DA"/>
    <w:rsid w:val="7F7DC2F5"/>
    <w:rsid w:val="7FF33507"/>
    <w:rsid w:val="7FF363FF"/>
    <w:rsid w:val="87FFD24D"/>
    <w:rsid w:val="8A5F12A9"/>
    <w:rsid w:val="977F71E0"/>
    <w:rsid w:val="9DEFCE35"/>
    <w:rsid w:val="A97FDE68"/>
    <w:rsid w:val="B59F03F8"/>
    <w:rsid w:val="B76690B0"/>
    <w:rsid w:val="BDD75BB8"/>
    <w:rsid w:val="BF22F8D3"/>
    <w:rsid w:val="BF7B22E8"/>
    <w:rsid w:val="BF9B219E"/>
    <w:rsid w:val="BFD67B01"/>
    <w:rsid w:val="BFFFF59D"/>
    <w:rsid w:val="CAFDD48C"/>
    <w:rsid w:val="D5F97B60"/>
    <w:rsid w:val="DA779A69"/>
    <w:rsid w:val="DBFEE5BD"/>
    <w:rsid w:val="DDDF0F0A"/>
    <w:rsid w:val="DDFBDEE2"/>
    <w:rsid w:val="DF3ABDC1"/>
    <w:rsid w:val="DFBD6784"/>
    <w:rsid w:val="DFEF8760"/>
    <w:rsid w:val="ECE7975C"/>
    <w:rsid w:val="EFFD86B1"/>
    <w:rsid w:val="EFFEBF9A"/>
    <w:rsid w:val="EFFEE2CC"/>
    <w:rsid w:val="F17E6180"/>
    <w:rsid w:val="F2677539"/>
    <w:rsid w:val="F5FE0A40"/>
    <w:rsid w:val="F6768349"/>
    <w:rsid w:val="F6BAB2D1"/>
    <w:rsid w:val="F6F94079"/>
    <w:rsid w:val="F7AE4172"/>
    <w:rsid w:val="F95D01FE"/>
    <w:rsid w:val="FB57046C"/>
    <w:rsid w:val="FBF535D6"/>
    <w:rsid w:val="FBFFD5F0"/>
    <w:rsid w:val="FDFDE8D0"/>
    <w:rsid w:val="FEBD0925"/>
    <w:rsid w:val="FF1FAE46"/>
    <w:rsid w:val="FFCDCEAB"/>
    <w:rsid w:val="FFFD88A9"/>
    <w:rsid w:val="FFFF5B11"/>
    <w:rsid w:val="FFFFB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宋体"/>
      <w:sz w:val="22"/>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Plain Text"/>
    <w:basedOn w:val="1"/>
    <w:qFormat/>
    <w:uiPriority w:val="0"/>
    <w:rPr>
      <w:rFonts w:ascii="宋体" w:hAnsi="Courier New"/>
    </w:rPr>
  </w:style>
  <w:style w:type="paragraph" w:styleId="5">
    <w:name w:val="footer"/>
    <w:basedOn w:val="1"/>
    <w:link w:val="11"/>
    <w:qFormat/>
    <w:uiPriority w:val="0"/>
    <w:pPr>
      <w:tabs>
        <w:tab w:val="center" w:pos="4153"/>
        <w:tab w:val="right" w:pos="8306"/>
      </w:tabs>
    </w:pPr>
    <w:rPr>
      <w:sz w:val="18"/>
      <w:szCs w:val="18"/>
    </w:rPr>
  </w:style>
  <w:style w:type="paragraph" w:styleId="6">
    <w:name w:val="header"/>
    <w:basedOn w:val="1"/>
    <w:link w:val="10"/>
    <w:qFormat/>
    <w:uiPriority w:val="99"/>
    <w:pPr>
      <w:pBdr>
        <w:bottom w:val="single" w:color="auto" w:sz="6" w:space="1"/>
      </w:pBdr>
      <w:tabs>
        <w:tab w:val="center" w:pos="4153"/>
        <w:tab w:val="right" w:pos="8306"/>
      </w:tabs>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character" w:customStyle="1" w:styleId="10">
    <w:name w:val="页眉 Char"/>
    <w:basedOn w:val="9"/>
    <w:link w:val="6"/>
    <w:qFormat/>
    <w:uiPriority w:val="99"/>
    <w:rPr>
      <w:rFonts w:ascii="Tahoma" w:hAnsi="Tahoma"/>
      <w:sz w:val="18"/>
      <w:szCs w:val="18"/>
    </w:rPr>
  </w:style>
  <w:style w:type="character" w:customStyle="1" w:styleId="11">
    <w:name w:val="页脚 Char"/>
    <w:basedOn w:val="9"/>
    <w:link w:val="5"/>
    <w:qFormat/>
    <w:uiPriority w:val="0"/>
    <w:rPr>
      <w:rFonts w:ascii="Tahoma" w:hAnsi="Tahoma"/>
      <w:sz w:val="18"/>
      <w:szCs w:val="18"/>
    </w:rPr>
  </w:style>
  <w:style w:type="paragraph" w:customStyle="1" w:styleId="12">
    <w:name w:val="No Spacing_f0065b44-984c-4326-aae1-4197f2f7b789"/>
    <w:qFormat/>
    <w:uiPriority w:val="0"/>
    <w:pPr>
      <w:widowControl w:val="0"/>
      <w:spacing w:after="0" w:line="240" w:lineRule="auto"/>
      <w:jc w:val="both"/>
    </w:pPr>
    <w:rPr>
      <w:rFonts w:ascii="Calibri" w:hAnsi="Calibri" w:eastAsia="宋体" w:cs="黑体"/>
      <w:kern w:val="2"/>
      <w:sz w:val="21"/>
      <w:szCs w:val="22"/>
      <w:lang w:val="en-US" w:eastAsia="zh-CN" w:bidi="ar-SA"/>
    </w:rPr>
  </w:style>
  <w:style w:type="paragraph" w:customStyle="1" w:styleId="13">
    <w:name w:val="Normal (Web)_014ba4d2-15bd-4b1e-90cd-6ccd2cd61997"/>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4">
    <w:name w:val="List Paragraph"/>
    <w:basedOn w:val="1"/>
    <w:qFormat/>
    <w:uiPriority w:val="34"/>
    <w:pPr>
      <w:ind w:firstLine="420" w:firstLineChars="200"/>
    </w:pPr>
  </w:style>
  <w:style w:type="paragraph" w:customStyle="1" w:styleId="15">
    <w:name w:val="文件正文"/>
    <w:basedOn w:val="7"/>
    <w:qFormat/>
    <w:uiPriority w:val="0"/>
    <w:pPr>
      <w:spacing w:before="0" w:after="0" w:line="560" w:lineRule="exact"/>
      <w:ind w:firstLine="200" w:firstLineChars="200"/>
      <w:jc w:val="both"/>
      <w:outlineLvl w:val="9"/>
    </w:pPr>
    <w:rPr>
      <w:rFonts w:ascii="仿宋_GB2312" w:eastAsia="仿宋_GB2312" w:cs="仿宋_GB2312"/>
      <w:b w:val="0"/>
      <w:bCs w:val="0"/>
      <w:kern w:val="2"/>
    </w:rPr>
  </w:style>
  <w:style w:type="paragraph" w:styleId="16">
    <w:name w:val="No Spacing"/>
    <w:qFormat/>
    <w:uiPriority w:val="1"/>
    <w:rPr>
      <w:rFonts w:ascii="Cambria" w:hAnsi="Cambria" w:eastAsia="宋体" w:cs="Times New Roman"/>
      <w:sz w:val="22"/>
      <w:szCs w:val="22"/>
      <w:lang w:val="en-US" w:eastAsia="en-US" w:bidi="en-US"/>
    </w:rPr>
  </w:style>
  <w:style w:type="paragraph" w:customStyle="1" w:styleId="1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8">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1086</Words>
  <Characters>1166</Characters>
  <Paragraphs>41</Paragraphs>
  <TotalTime>12</TotalTime>
  <ScaleCrop>false</ScaleCrop>
  <LinksUpToDate>false</LinksUpToDate>
  <CharactersWithSpaces>1167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2022-04-01T18:13:00Z</dcterms:created>
  <dc:creator>Administrator</dc:creator>
  <cp:lastModifiedBy>宋琼</cp:lastModifiedBy>
  <cp:lastPrinted>2025-01-16T23:06:00Z</cp:lastPrinted>
  <dcterms:modified xsi:type="dcterms:W3CDTF">2025-01-17T14:33:30Z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581b4e1e75d74d3881f4c3d05e82f440</vt:lpwstr>
  </property>
</Properties>
</file>