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color w:val="000000"/>
          <w:szCs w:val="32"/>
        </w:rPr>
      </w:pPr>
      <w:r>
        <w:rPr>
          <w:rFonts w:hint="eastAsia" w:ascii="黑体" w:hAnsi="黑体" w:eastAsia="黑体" w:cs="黑体"/>
          <w:color w:val="000000"/>
          <w:szCs w:val="32"/>
        </w:rPr>
        <w:t>附件2</w:t>
      </w:r>
    </w:p>
    <w:p>
      <w:pPr>
        <w:pStyle w:val="15"/>
        <w:ind w:firstLine="640"/>
        <w:rPr>
          <w:rFonts w:ascii="Times New Roman" w:hAnsi="Times New Roman"/>
        </w:rPr>
      </w:pPr>
    </w:p>
    <w:p>
      <w:pPr>
        <w:adjustRightInd w:val="0"/>
        <w:snapToGrid w:val="0"/>
        <w:spacing w:line="580" w:lineRule="exact"/>
        <w:jc w:val="center"/>
        <w:rPr>
          <w:rFonts w:ascii="方正小标宋简体" w:hAnsi="黑体" w:eastAsia="方正小标宋简体"/>
          <w:color w:val="000000"/>
          <w:sz w:val="44"/>
          <w:szCs w:val="44"/>
        </w:rPr>
      </w:pPr>
    </w:p>
    <w:p>
      <w:pPr>
        <w:adjustRightInd w:val="0"/>
        <w:snapToGrid w:val="0"/>
        <w:spacing w:line="580" w:lineRule="exact"/>
        <w:jc w:val="center"/>
        <w:rPr>
          <w:rFonts w:ascii="方正小标宋简体" w:hAnsi="黑体" w:eastAsia="方正小标宋简体"/>
          <w:color w:val="000000"/>
          <w:sz w:val="44"/>
          <w:szCs w:val="44"/>
          <w:lang w:val="en-AU"/>
        </w:rPr>
      </w:pPr>
      <w:r>
        <w:rPr>
          <w:rFonts w:hint="eastAsia" w:ascii="方正小标宋简体" w:hAnsi="黑体" w:eastAsia="方正小标宋简体"/>
          <w:color w:val="000000"/>
          <w:sz w:val="44"/>
          <w:szCs w:val="44"/>
        </w:rPr>
        <w:t>2023年深圳技能大赛—</w:t>
      </w:r>
      <w:r>
        <w:rPr>
          <w:rFonts w:hint="eastAsia" w:ascii="方正小标宋简体" w:hAnsi="黑体" w:eastAsia="方正小标宋简体"/>
          <w:color w:val="000000"/>
          <w:sz w:val="44"/>
          <w:szCs w:val="44"/>
          <w:lang w:val="en-AU"/>
        </w:rPr>
        <w:t>南山区</w:t>
      </w:r>
      <w:r>
        <w:rPr>
          <w:rFonts w:hint="eastAsia" w:ascii="方正小标宋简体" w:hAnsi="黑体" w:eastAsia="方正小标宋简体"/>
          <w:color w:val="000000"/>
          <w:sz w:val="44"/>
          <w:szCs w:val="44"/>
        </w:rPr>
        <w:t>集成电路工程技术职业技能竞赛</w:t>
      </w:r>
      <w:r>
        <w:rPr>
          <w:rFonts w:hint="eastAsia" w:ascii="方正小标宋简体" w:hAnsi="黑体" w:eastAsia="方正小标宋简体"/>
          <w:color w:val="000000"/>
          <w:sz w:val="44"/>
          <w:szCs w:val="44"/>
          <w:lang w:val="en-AU"/>
        </w:rPr>
        <w:t>技术文件</w:t>
      </w:r>
    </w:p>
    <w:p>
      <w:pPr>
        <w:spacing w:line="600" w:lineRule="exact"/>
        <w:jc w:val="center"/>
        <w:rPr>
          <w:rFonts w:eastAsia="楷体_GB2312"/>
          <w:bCs/>
          <w:szCs w:val="32"/>
          <w:lang w:val="en-AU"/>
        </w:rPr>
      </w:pPr>
    </w:p>
    <w:p>
      <w:pPr>
        <w:pStyle w:val="9"/>
        <w:rPr>
          <w:rFonts w:ascii="Times New Roman" w:hAnsi="Times New Roman" w:eastAsia="微软雅黑" w:cs="Times New Roman"/>
          <w:color w:val="auto"/>
          <w:lang w:eastAsia="zh-CN"/>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pStyle w:val="10"/>
        <w:ind w:firstLine="640"/>
        <w:rPr>
          <w:rFonts w:ascii="Times New Roman" w:hAnsi="Times New Roman"/>
          <w:lang w:val="en-AU"/>
        </w:rPr>
      </w:pPr>
    </w:p>
    <w:p>
      <w:pPr>
        <w:pStyle w:val="10"/>
        <w:ind w:firstLine="0" w:firstLineChars="0"/>
        <w:rPr>
          <w:rFonts w:ascii="Times New Roman" w:hAnsi="Times New Roman"/>
          <w:lang w:val="en-AU"/>
        </w:rPr>
      </w:pPr>
    </w:p>
    <w:p>
      <w:pPr>
        <w:pStyle w:val="10"/>
        <w:ind w:firstLine="640"/>
        <w:rPr>
          <w:rFonts w:ascii="Times New Roman" w:hAnsi="Times New Roman"/>
          <w:lang w:val="en-AU"/>
        </w:rPr>
      </w:pPr>
    </w:p>
    <w:p>
      <w:pPr>
        <w:pStyle w:val="10"/>
        <w:ind w:firstLine="640"/>
        <w:rPr>
          <w:rFonts w:ascii="Times New Roman" w:hAnsi="Times New Roman"/>
          <w:lang w:val="en-AU"/>
        </w:rPr>
      </w:pPr>
    </w:p>
    <w:p>
      <w:pPr>
        <w:spacing w:line="560" w:lineRule="exact"/>
        <w:jc w:val="center"/>
        <w:rPr>
          <w:rFonts w:ascii="仿宋_GB2312" w:hAnsi="仿宋_GB2312" w:cs="仿宋_GB2312"/>
          <w:szCs w:val="32"/>
        </w:rPr>
      </w:pPr>
      <w:r>
        <w:rPr>
          <w:rFonts w:hint="eastAsia" w:ascii="仿宋_GB2312" w:hAnsi="仿宋_GB2312" w:cs="仿宋_GB2312"/>
          <w:szCs w:val="32"/>
        </w:rPr>
        <w:t>2023年深圳技能大赛—南山区集成电路工程技术职业技能竞赛</w:t>
      </w:r>
    </w:p>
    <w:p>
      <w:pPr>
        <w:spacing w:line="560" w:lineRule="exact"/>
        <w:jc w:val="center"/>
        <w:rPr>
          <w:rFonts w:eastAsia="仿宋"/>
          <w:szCs w:val="32"/>
          <w:lang w:val="en-AU"/>
        </w:rPr>
      </w:pPr>
      <w:r>
        <w:rPr>
          <w:rFonts w:hint="eastAsia" w:ascii="仿宋_GB2312" w:hAnsi="仿宋_GB2312" w:cs="仿宋_GB2312"/>
          <w:szCs w:val="32"/>
        </w:rPr>
        <w:t>执委会</w:t>
      </w:r>
    </w:p>
    <w:p>
      <w:pPr>
        <w:spacing w:line="560" w:lineRule="exact"/>
        <w:jc w:val="center"/>
        <w:rPr>
          <w:rFonts w:ascii="仿宋_GB2312" w:hAnsi="仿宋_GB2312" w:cs="仿宋_GB2312"/>
          <w:szCs w:val="32"/>
          <w:lang w:val="en-AU"/>
        </w:rPr>
      </w:pPr>
      <w:r>
        <w:rPr>
          <w:rFonts w:hint="eastAsia" w:ascii="仿宋_GB2312" w:hAnsi="仿宋_GB2312" w:cs="仿宋_GB2312"/>
          <w:szCs w:val="32"/>
          <w:lang w:val="en-AU"/>
        </w:rPr>
        <w:t>202</w:t>
      </w:r>
      <w:r>
        <w:rPr>
          <w:rFonts w:ascii="仿宋_GB2312" w:hAnsi="仿宋_GB2312" w:cs="仿宋_GB2312"/>
          <w:szCs w:val="32"/>
        </w:rPr>
        <w:t>3</w:t>
      </w:r>
      <w:r>
        <w:rPr>
          <w:rFonts w:hint="eastAsia" w:ascii="仿宋_GB2312" w:hAnsi="仿宋_GB2312" w:cs="仿宋_GB2312"/>
          <w:szCs w:val="32"/>
          <w:lang w:val="en-AU"/>
        </w:rPr>
        <w:t>年</w:t>
      </w:r>
      <w:r>
        <w:rPr>
          <w:rFonts w:hint="eastAsia" w:ascii="仿宋_GB2312" w:hAnsi="仿宋_GB2312" w:cs="仿宋_GB2312"/>
          <w:szCs w:val="32"/>
        </w:rPr>
        <w:t>11</w:t>
      </w:r>
      <w:r>
        <w:rPr>
          <w:rFonts w:hint="eastAsia" w:ascii="仿宋_GB2312" w:hAnsi="仿宋_GB2312" w:cs="仿宋_GB2312"/>
          <w:szCs w:val="32"/>
          <w:lang w:val="en-AU"/>
        </w:rPr>
        <w:t>月</w:t>
      </w:r>
    </w:p>
    <w:p>
      <w:pPr>
        <w:spacing w:line="580" w:lineRule="exact"/>
      </w:pPr>
      <w:r>
        <w:t xml:space="preserve">  </w:t>
      </w:r>
      <w:r>
        <w:rPr>
          <w:rFonts w:hint="eastAsia"/>
        </w:rPr>
        <w:t xml:space="preserve"> </w:t>
      </w:r>
    </w:p>
    <w:p>
      <w:pPr>
        <w:spacing w:line="580" w:lineRule="exact"/>
        <w:ind w:firstLine="640" w:firstLineChars="200"/>
        <w:rPr>
          <w:rFonts w:eastAsia="黑体"/>
          <w:bCs/>
          <w:szCs w:val="32"/>
        </w:rPr>
      </w:pPr>
    </w:p>
    <w:p>
      <w:pPr>
        <w:spacing w:line="560" w:lineRule="exact"/>
        <w:ind w:firstLine="640" w:firstLineChars="200"/>
        <w:rPr>
          <w:rFonts w:eastAsia="黑体"/>
          <w:bCs/>
          <w:szCs w:val="32"/>
        </w:rPr>
      </w:pPr>
      <w:r>
        <w:rPr>
          <w:rFonts w:eastAsia="黑体"/>
          <w:bCs/>
          <w:szCs w:val="32"/>
        </w:rPr>
        <w:t>一、技术描述</w:t>
      </w:r>
    </w:p>
    <w:p>
      <w:pPr>
        <w:spacing w:line="560" w:lineRule="exact"/>
        <w:ind w:firstLine="640" w:firstLineChars="200"/>
        <w:rPr>
          <w:rFonts w:eastAsia="楷体_GB2312"/>
          <w:szCs w:val="32"/>
        </w:rPr>
      </w:pPr>
      <w:r>
        <w:rPr>
          <w:rFonts w:eastAsia="楷体_GB2312"/>
          <w:szCs w:val="32"/>
        </w:rPr>
        <w:t>（一）项目概要</w:t>
      </w:r>
    </w:p>
    <w:p>
      <w:pPr>
        <w:spacing w:line="560" w:lineRule="exact"/>
        <w:ind w:firstLine="640" w:firstLineChars="200"/>
        <w:rPr>
          <w:rFonts w:ascii="仿宋_GB2312" w:hAnsi="仿宋_GB2312" w:cs="仿宋_GB2312"/>
          <w:color w:val="FF0000"/>
          <w:szCs w:val="32"/>
        </w:rPr>
      </w:pPr>
      <w:r>
        <w:rPr>
          <w:rFonts w:hint="eastAsia" w:ascii="仿宋_GB2312" w:hAnsi="仿宋_GB2312" w:cs="仿宋_GB2312"/>
          <w:szCs w:val="32"/>
        </w:rPr>
        <w:t>集成电路工程技术项目是指按照要求开展集成电路设计、集成电路工艺实现的竞赛项目。比赛中考核选手的技能要求主要包括：模拟集成电路设计、数字集成电路设计、集成电路工艺开发与维护、集成电路制造设备虚拟使用等。</w:t>
      </w:r>
    </w:p>
    <w:p>
      <w:pPr>
        <w:numPr>
          <w:ilvl w:val="0"/>
          <w:numId w:val="2"/>
        </w:numPr>
        <w:spacing w:line="560" w:lineRule="exact"/>
        <w:ind w:firstLine="640" w:firstLineChars="200"/>
        <w:rPr>
          <w:rFonts w:eastAsia="楷体_GB2312"/>
          <w:szCs w:val="32"/>
        </w:rPr>
      </w:pPr>
      <w:r>
        <w:rPr>
          <w:rFonts w:hint="eastAsia" w:eastAsia="楷体_GB2312"/>
          <w:szCs w:val="32"/>
        </w:rPr>
        <w:t>理论</w:t>
      </w:r>
      <w:r>
        <w:rPr>
          <w:rFonts w:eastAsia="楷体_GB2312"/>
          <w:szCs w:val="32"/>
        </w:rPr>
        <w:t>知识</w:t>
      </w:r>
      <w:r>
        <w:rPr>
          <w:rFonts w:hint="eastAsia" w:eastAsia="楷体_GB2312"/>
          <w:szCs w:val="32"/>
        </w:rPr>
        <w:t>与实操</w:t>
      </w:r>
      <w:r>
        <w:rPr>
          <w:rFonts w:eastAsia="楷体_GB2312"/>
          <w:szCs w:val="32"/>
        </w:rPr>
        <w:t>能力</w:t>
      </w:r>
    </w:p>
    <w:tbl>
      <w:tblPr>
        <w:tblStyle w:val="11"/>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58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rPr>
            </w:pPr>
            <w:r>
              <w:rPr>
                <w:rFonts w:hint="eastAsia" w:ascii="仿宋_GB2312" w:hAnsi="仿宋_GB2312" w:cs="仿宋_GB2312"/>
                <w:bCs/>
                <w:caps/>
                <w:kern w:val="0"/>
                <w:sz w:val="24"/>
              </w:rPr>
              <w:t>理论知识</w:t>
            </w:r>
            <w:r>
              <w:rPr>
                <w:rFonts w:hint="eastAsia" w:ascii="仿宋_GB2312" w:hAnsi="仿宋_GB2312" w:cs="仿宋_GB2312"/>
                <w:bCs/>
                <w:caps/>
                <w:kern w:val="0"/>
                <w:sz w:val="24"/>
                <w:lang w:val="en-GB"/>
              </w:rPr>
              <w:t>相关要求</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eastAsia="en-US"/>
              </w:rPr>
            </w:pPr>
            <w:r>
              <w:rPr>
                <w:rFonts w:hint="eastAsia" w:ascii="仿宋_GB2312" w:hAnsi="仿宋_GB2312" w:cs="仿宋_GB2312"/>
                <w:bCs/>
                <w:caps/>
                <w:kern w:val="0"/>
                <w:sz w:val="24"/>
                <w:lang w:val="en-GB"/>
              </w:rPr>
              <w:t>权重比例</w:t>
            </w:r>
            <w:r>
              <w:rPr>
                <w:rFonts w:hint="eastAsia" w:ascii="仿宋_GB2312" w:hAnsi="仿宋_GB2312" w:cs="仿宋_GB2312"/>
                <w:bCs/>
                <w:caps/>
                <w:kern w:val="0"/>
                <w:sz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1</w:t>
            </w:r>
          </w:p>
        </w:tc>
        <w:tc>
          <w:tcPr>
            <w:tcW w:w="5876" w:type="dxa"/>
            <w:tcBorders>
              <w:top w:val="single" w:color="auto" w:sz="4" w:space="0"/>
              <w:left w:val="single" w:color="auto" w:sz="4" w:space="0"/>
              <w:bottom w:val="single" w:color="auto" w:sz="4" w:space="0"/>
              <w:right w:val="single" w:color="auto" w:sz="4" w:space="0"/>
            </w:tcBorders>
            <w:vAlign w:val="center"/>
          </w:tcPr>
          <w:p>
            <w:pPr>
              <w:pStyle w:val="17"/>
              <w:numPr>
                <w:ilvl w:val="0"/>
                <w:numId w:val="0"/>
              </w:numPr>
              <w:snapToGrid w:val="0"/>
              <w:spacing w:after="0" w:line="400" w:lineRule="exact"/>
              <w:jc w:val="center"/>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集成电路设计与仿真</w:t>
            </w:r>
          </w:p>
        </w:tc>
        <w:tc>
          <w:tcPr>
            <w:tcW w:w="1188"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r>
              <w:rPr>
                <w:rFonts w:ascii="仿宋_GB2312" w:hAnsi="仿宋_GB2312" w:cs="仿宋_GB2312"/>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2</w:t>
            </w:r>
          </w:p>
        </w:tc>
        <w:tc>
          <w:tcPr>
            <w:tcW w:w="5876" w:type="dxa"/>
            <w:tcBorders>
              <w:top w:val="single" w:color="auto" w:sz="4" w:space="0"/>
              <w:left w:val="single" w:color="auto" w:sz="4" w:space="0"/>
              <w:bottom w:val="single" w:color="auto" w:sz="4" w:space="0"/>
              <w:right w:val="single" w:color="auto" w:sz="4" w:space="0"/>
            </w:tcBorders>
            <w:vAlign w:val="center"/>
          </w:tcPr>
          <w:p>
            <w:pPr>
              <w:pStyle w:val="17"/>
              <w:numPr>
                <w:ilvl w:val="0"/>
                <w:numId w:val="0"/>
              </w:numPr>
              <w:snapToGrid w:val="0"/>
              <w:spacing w:after="0" w:line="400" w:lineRule="exact"/>
              <w:jc w:val="center"/>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集成电路工艺</w:t>
            </w:r>
          </w:p>
        </w:tc>
        <w:tc>
          <w:tcPr>
            <w:tcW w:w="1188"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r>
              <w:rPr>
                <w:rFonts w:ascii="仿宋_GB2312" w:hAnsi="仿宋_GB2312" w:cs="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3</w:t>
            </w:r>
          </w:p>
        </w:tc>
        <w:tc>
          <w:tcPr>
            <w:tcW w:w="5876" w:type="dxa"/>
            <w:tcBorders>
              <w:top w:val="single" w:color="auto" w:sz="4" w:space="0"/>
              <w:left w:val="single" w:color="auto" w:sz="4" w:space="0"/>
              <w:bottom w:val="single" w:color="auto" w:sz="4" w:space="0"/>
              <w:right w:val="single" w:color="auto" w:sz="4" w:space="0"/>
            </w:tcBorders>
            <w:vAlign w:val="center"/>
          </w:tcPr>
          <w:p>
            <w:pPr>
              <w:pStyle w:val="17"/>
              <w:numPr>
                <w:ilvl w:val="0"/>
                <w:numId w:val="0"/>
              </w:numPr>
              <w:snapToGrid w:val="0"/>
              <w:spacing w:after="0" w:line="400" w:lineRule="exact"/>
              <w:jc w:val="center"/>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集成电路测试及应用</w:t>
            </w:r>
          </w:p>
        </w:tc>
        <w:tc>
          <w:tcPr>
            <w:tcW w:w="1188"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r>
              <w:rPr>
                <w:rFonts w:ascii="仿宋_GB2312" w:hAnsi="仿宋_GB2312" w:cs="仿宋_GB2312"/>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kern w:val="0"/>
                <w:sz w:val="24"/>
              </w:rPr>
            </w:pPr>
            <w:r>
              <w:rPr>
                <w:rFonts w:hint="eastAsia" w:ascii="仿宋_GB2312" w:hAnsi="仿宋_GB2312" w:cs="仿宋_GB2312"/>
                <w:bCs/>
                <w:kern w:val="0"/>
                <w:sz w:val="24"/>
              </w:rPr>
              <w:t>合计</w:t>
            </w: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sz w:val="24"/>
              </w:rPr>
            </w:pPr>
            <w:r>
              <w:rPr>
                <w:rFonts w:hint="eastAsia" w:ascii="仿宋_GB2312" w:hAnsi="仿宋_GB2312" w:cs="仿宋_GB2312"/>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3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sz w:val="24"/>
              </w:rPr>
            </w:pPr>
            <w:r>
              <w:rPr>
                <w:rFonts w:hint="eastAsia" w:ascii="仿宋_GB2312" w:hAnsi="仿宋_GB2312" w:cs="仿宋_GB2312"/>
                <w:bCs/>
                <w:caps/>
                <w:kern w:val="0"/>
                <w:sz w:val="24"/>
              </w:rPr>
              <w:t>实操能力相关要求</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lang w:val="en-GB"/>
              </w:rPr>
            </w:pPr>
            <w:r>
              <w:rPr>
                <w:rFonts w:hint="eastAsia" w:ascii="仿宋_GB2312" w:hAnsi="仿宋_GB2312" w:cs="仿宋_GB2312"/>
                <w:bCs/>
                <w:caps/>
                <w:kern w:val="0"/>
                <w:sz w:val="24"/>
                <w:lang w:val="en-GB"/>
              </w:rPr>
              <w:t>权重比例</w:t>
            </w:r>
            <w:r>
              <w:rPr>
                <w:rFonts w:hint="eastAsia" w:ascii="仿宋_GB2312" w:hAnsi="仿宋_GB2312" w:cs="仿宋_GB2312"/>
                <w:bCs/>
                <w:caps/>
                <w:kern w:val="0"/>
                <w:sz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1</w:t>
            </w:r>
          </w:p>
        </w:tc>
        <w:tc>
          <w:tcPr>
            <w:tcW w:w="58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模拟集成电路设计与仿真</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rPr>
            </w:pPr>
            <w:r>
              <w:rPr>
                <w:rFonts w:hint="eastAsia" w:ascii="仿宋_GB2312" w:hAnsi="仿宋_GB2312" w:cs="仿宋_GB2312"/>
                <w:bCs/>
                <w:caps/>
                <w:kern w:val="0"/>
                <w:sz w:val="24"/>
                <w:lang w:val="en-GB"/>
              </w:rPr>
              <w:t>3</w:t>
            </w:r>
            <w:r>
              <w:rPr>
                <w:rFonts w:ascii="仿宋_GB2312" w:hAnsi="仿宋_GB2312" w:cs="仿宋_GB2312"/>
                <w:bCs/>
                <w:caps/>
                <w:kern w:val="0"/>
                <w:sz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2</w:t>
            </w:r>
          </w:p>
        </w:tc>
        <w:tc>
          <w:tcPr>
            <w:tcW w:w="58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数字集成电路设计与仿真</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rPr>
            </w:pPr>
            <w:r>
              <w:rPr>
                <w:rFonts w:hint="eastAsia" w:ascii="仿宋_GB2312" w:hAnsi="仿宋_GB2312" w:cs="仿宋_GB2312"/>
                <w:bCs/>
                <w:caps/>
                <w:kern w:val="0"/>
                <w:sz w:val="24"/>
                <w:lang w:val="en-GB"/>
              </w:rPr>
              <w:t>3</w:t>
            </w:r>
            <w:r>
              <w:rPr>
                <w:rFonts w:ascii="仿宋_GB2312" w:hAnsi="仿宋_GB2312" w:cs="仿宋_GB2312"/>
                <w:bCs/>
                <w:caps/>
                <w:kern w:val="0"/>
                <w:sz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3</w:t>
            </w:r>
          </w:p>
        </w:tc>
        <w:tc>
          <w:tcPr>
            <w:tcW w:w="58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集成电路工艺开发与维护</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rPr>
            </w:pPr>
            <w:r>
              <w:rPr>
                <w:rFonts w:ascii="仿宋_GB2312" w:hAnsi="仿宋_GB2312" w:cs="仿宋_GB2312"/>
                <w:bCs/>
                <w:caps/>
                <w:kern w:val="0"/>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4</w:t>
            </w:r>
          </w:p>
        </w:tc>
        <w:tc>
          <w:tcPr>
            <w:tcW w:w="58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集成电路制造设备虚拟使用</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kern w:val="0"/>
                <w:sz w:val="24"/>
                <w:lang w:val="en-GB"/>
              </w:rPr>
            </w:pPr>
            <w:r>
              <w:rPr>
                <w:rFonts w:hint="eastAsia" w:ascii="仿宋_GB2312" w:hAnsi="仿宋_GB2312" w:cs="仿宋_GB2312"/>
                <w:bCs/>
                <w:caps/>
                <w:kern w:val="0"/>
                <w:sz w:val="24"/>
                <w:lang w:val="en-GB"/>
              </w:rPr>
              <w:t>2</w:t>
            </w:r>
            <w:r>
              <w:rPr>
                <w:rFonts w:ascii="仿宋_GB2312" w:hAnsi="仿宋_GB2312" w:cs="仿宋_GB2312"/>
                <w:bCs/>
                <w:caps/>
                <w:kern w:val="0"/>
                <w:sz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kern w:val="0"/>
                <w:sz w:val="24"/>
              </w:rPr>
            </w:pPr>
            <w:r>
              <w:rPr>
                <w:rFonts w:hint="eastAsia" w:ascii="仿宋_GB2312" w:hAnsi="仿宋_GB2312" w:cs="仿宋_GB2312"/>
                <w:bCs/>
                <w:kern w:val="0"/>
                <w:sz w:val="24"/>
                <w:lang w:val="en-GB"/>
              </w:rPr>
              <w:t>合计</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lang w:val="en-GB"/>
              </w:rPr>
            </w:pPr>
            <w:r>
              <w:rPr>
                <w:rFonts w:hint="eastAsia" w:ascii="仿宋_GB2312" w:hAnsi="仿宋_GB2312" w:cs="仿宋_GB2312"/>
                <w:bCs/>
                <w:kern w:val="0"/>
                <w:sz w:val="24"/>
                <w:lang w:val="en-GB"/>
              </w:rPr>
              <w:t>1</w:t>
            </w:r>
            <w:r>
              <w:rPr>
                <w:rFonts w:ascii="仿宋_GB2312" w:hAnsi="仿宋_GB2312" w:cs="仿宋_GB2312"/>
                <w:bCs/>
                <w:kern w:val="0"/>
                <w:sz w:val="24"/>
                <w:lang w:val="en-GB"/>
              </w:rPr>
              <w:t>00</w:t>
            </w:r>
          </w:p>
        </w:tc>
      </w:tr>
    </w:tbl>
    <w:p>
      <w:pPr>
        <w:spacing w:line="560" w:lineRule="exact"/>
        <w:ind w:firstLine="640" w:firstLineChars="200"/>
        <w:rPr>
          <w:rFonts w:eastAsia="黑体"/>
          <w:bCs/>
          <w:szCs w:val="32"/>
        </w:rPr>
      </w:pPr>
      <w:r>
        <w:rPr>
          <w:rFonts w:eastAsia="黑体"/>
          <w:bCs/>
          <w:szCs w:val="32"/>
        </w:rPr>
        <w:t>二、</w:t>
      </w:r>
      <w:r>
        <w:rPr>
          <w:rFonts w:hint="eastAsia" w:eastAsia="黑体"/>
          <w:bCs/>
          <w:szCs w:val="32"/>
        </w:rPr>
        <w:t>竞赛内容</w:t>
      </w:r>
    </w:p>
    <w:p>
      <w:pPr>
        <w:pStyle w:val="2"/>
        <w:spacing w:line="560" w:lineRule="exact"/>
        <w:ind w:firstLine="640" w:firstLineChars="200"/>
        <w:jc w:val="both"/>
        <w:rPr>
          <w:rFonts w:ascii="楷体_GB2312" w:hAnsi="楷体_GB2312" w:eastAsia="楷体_GB2312" w:cs="楷体_GB2312"/>
          <w:szCs w:val="32"/>
        </w:rPr>
      </w:pPr>
      <w:r>
        <w:rPr>
          <w:rFonts w:hint="eastAsia" w:ascii="仿宋_GB2312" w:hAnsi="仿宋_GB2312" w:cs="仿宋_GB2312"/>
          <w:sz w:val="32"/>
          <w:szCs w:val="32"/>
        </w:rPr>
        <w:t>本次竞赛为</w:t>
      </w:r>
      <w:r>
        <w:rPr>
          <w:rFonts w:hint="eastAsia" w:ascii="仿宋_GB2312" w:hAnsi="仿宋_GB2312" w:cs="仿宋_GB2312"/>
          <w:sz w:val="32"/>
          <w:szCs w:val="32"/>
          <w:lang w:eastAsia="zh-CN"/>
        </w:rPr>
        <w:t>团队</w:t>
      </w:r>
      <w:r>
        <w:rPr>
          <w:rFonts w:hint="eastAsia" w:ascii="仿宋_GB2312" w:hAnsi="仿宋_GB2312" w:cs="仿宋_GB2312"/>
          <w:sz w:val="32"/>
          <w:szCs w:val="32"/>
        </w:rPr>
        <w:t>赛，分初赛和决赛两个阶段进行，由裁判长组织落实各项技术工作。初赛为理论知识竞赛，决赛为实际操作竞赛。</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（一）初赛</w:t>
      </w:r>
    </w:p>
    <w:p>
      <w:pPr>
        <w:pStyle w:val="2"/>
        <w:spacing w:line="560" w:lineRule="exact"/>
        <w:ind w:firstLine="640" w:firstLineChars="200"/>
        <w:jc w:val="both"/>
      </w:pPr>
      <w:r>
        <w:rPr>
          <w:rFonts w:hint="eastAsia" w:ascii="仿宋_GB2312" w:hAnsi="仿宋_GB2312" w:cs="仿宋_GB2312"/>
          <w:sz w:val="32"/>
          <w:szCs w:val="32"/>
        </w:rPr>
        <w:t>执委会组织专家参照竞赛标准命题，题型分为单选题、多选题、判断题，满分为100分，60分合格，以计算机上机考核方式进行。</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（二）决赛</w:t>
      </w:r>
    </w:p>
    <w:p>
      <w:pPr>
        <w:spacing w:line="560" w:lineRule="exact"/>
        <w:ind w:firstLine="640" w:firstLineChars="200"/>
        <w:rPr>
          <w:rFonts w:ascii="仿宋_GB2312" w:hAnsi="仿宋_GB2312" w:cs="仿宋_GB2312"/>
          <w:color w:val="FF0000"/>
        </w:rPr>
      </w:pPr>
      <w:r>
        <w:rPr>
          <w:rFonts w:hint="eastAsia"/>
        </w:rPr>
        <w:t>执委会组织</w:t>
      </w:r>
      <w:r>
        <w:rPr>
          <w:rFonts w:hint="eastAsia" w:ascii="仿宋_GB2312" w:hAnsi="仿宋_GB2312" w:cs="仿宋_GB2312"/>
        </w:rPr>
        <w:t>专家参照竞赛标准并结合实际命题，以现场实际操作的方式，完成</w:t>
      </w:r>
      <w:r>
        <w:rPr>
          <w:rFonts w:ascii="仿宋_GB2312" w:hAnsi="仿宋_GB2312" w:cs="仿宋_GB2312"/>
        </w:rPr>
        <w:t>4</w:t>
      </w:r>
      <w:r>
        <w:rPr>
          <w:rFonts w:hint="eastAsia" w:ascii="仿宋_GB2312" w:hAnsi="仿宋_GB2312" w:cs="仿宋_GB2312"/>
        </w:rPr>
        <w:t>个模块的实际操作。具体内容如下：</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模块A：模拟集成电路设计与仿真</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根据任务书要求，在规定时间内，利用模拟集成电路设计和仿真软件，完成给定模拟集成电路的原理设计与仿真，形成设计仿真报告。</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模块B：数字集成电路设计与仿真</w:t>
      </w:r>
    </w:p>
    <w:p>
      <w:pPr>
        <w:spacing w:line="560" w:lineRule="exact"/>
        <w:ind w:firstLine="640" w:firstLineChars="200"/>
        <w:rPr>
          <w:rFonts w:ascii="仿宋_GB2312" w:hAnsi="仿宋_GB2312" w:cs="仿宋_GB2312"/>
          <w:color w:val="000000"/>
        </w:rPr>
      </w:pPr>
      <w:r>
        <w:rPr>
          <w:rFonts w:hint="eastAsia" w:ascii="仿宋_GB2312" w:hAnsi="仿宋_GB2312" w:cs="仿宋_GB2312"/>
          <w:szCs w:val="32"/>
        </w:rPr>
        <w:t>根据任务书要求，在规定时间内，基于Verilog硬件描述语言，</w:t>
      </w:r>
      <w:r>
        <w:rPr>
          <w:rFonts w:hint="eastAsia" w:ascii="仿宋_GB2312" w:hAnsi="仿宋_GB2312" w:cs="仿宋_GB2312"/>
          <w:color w:val="000000"/>
        </w:rPr>
        <w:t>利用数字集成电路设计和仿真软件，</w:t>
      </w:r>
      <w:r>
        <w:rPr>
          <w:rFonts w:hint="eastAsia" w:ascii="仿宋_GB2312" w:hAnsi="仿宋_GB2312" w:cs="仿宋_GB2312"/>
          <w:szCs w:val="32"/>
        </w:rPr>
        <w:t>完成给定的电路的功能实现与仿真验证，形成设计仿真报告</w:t>
      </w:r>
      <w:r>
        <w:rPr>
          <w:rFonts w:hint="eastAsia" w:ascii="仿宋_GB2312" w:hAnsi="仿宋_GB2312" w:cs="仿宋_GB2312"/>
          <w:color w:val="000000"/>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模块C：集成电路工艺开发与维护</w:t>
      </w:r>
    </w:p>
    <w:p>
      <w:pPr>
        <w:wordWrap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此部分通过软件模拟仿真操作，对集成电路工艺开发与维护基础进行考核。根据任务书要求，</w:t>
      </w:r>
      <w:r>
        <w:rPr>
          <w:rFonts w:hint="eastAsia" w:ascii="仿宋_GB2312" w:hAnsi="仿宋_GB2312" w:cs="仿宋_GB2312"/>
          <w:szCs w:val="32"/>
        </w:rPr>
        <w:t>在规定时间内，</w:t>
      </w:r>
      <w:r>
        <w:rPr>
          <w:rFonts w:hint="eastAsia" w:ascii="仿宋_GB2312" w:hAnsi="仿宋_GB2312" w:cs="仿宋_GB2312"/>
          <w:color w:val="000000"/>
        </w:rPr>
        <w:t>在仿真平台上观看集成电路工艺流程原理视频，而后进行工艺参数的设置，并验证参数设置的正确性。</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模块D：集成电路制造设备虚拟使用</w:t>
      </w:r>
    </w:p>
    <w:p>
      <w:pPr>
        <w:wordWrap w:val="0"/>
        <w:spacing w:line="560" w:lineRule="exact"/>
        <w:ind w:firstLine="640" w:firstLineChars="200"/>
        <w:rPr>
          <w:rFonts w:ascii="Calibri" w:hAnsi="Calibri"/>
          <w:szCs w:val="52"/>
        </w:rPr>
      </w:pPr>
      <w:r>
        <w:rPr>
          <w:rFonts w:hint="eastAsia" w:ascii="仿宋_GB2312" w:hAnsi="仿宋_GB2312" w:cs="仿宋_GB2312"/>
          <w:color w:val="000000"/>
        </w:rPr>
        <w:t>此部分通过软件模拟仿真操作，对集成电路工艺开发与维护基础进行考核。根据任务书要求，</w:t>
      </w:r>
      <w:r>
        <w:rPr>
          <w:rFonts w:hint="eastAsia" w:ascii="仿宋_GB2312" w:hAnsi="仿宋_GB2312" w:cs="仿宋_GB2312"/>
          <w:szCs w:val="32"/>
        </w:rPr>
        <w:t>在规定时间内，</w:t>
      </w:r>
      <w:r>
        <w:rPr>
          <w:rFonts w:hint="eastAsia" w:ascii="仿宋_GB2312" w:hAnsi="仿宋_GB2312" w:cs="仿宋_GB2312"/>
          <w:color w:val="000000"/>
        </w:rPr>
        <w:t>在仿真平台上完成指定集成电路制造设备的虚拟操作。</w:t>
      </w:r>
    </w:p>
    <w:p>
      <w:pPr>
        <w:spacing w:line="560" w:lineRule="exact"/>
        <w:ind w:firstLine="640" w:firstLineChars="200"/>
        <w:rPr>
          <w:rFonts w:eastAsia="楷体_GB2312"/>
          <w:szCs w:val="32"/>
        </w:rPr>
      </w:pP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竞</w:t>
      </w:r>
      <w:r>
        <w:rPr>
          <w:rFonts w:eastAsia="楷体_GB2312"/>
          <w:szCs w:val="32"/>
        </w:rPr>
        <w:t>赛时间</w:t>
      </w:r>
    </w:p>
    <w:tbl>
      <w:tblPr>
        <w:tblStyle w:val="12"/>
        <w:tblW w:w="7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453"/>
        <w:gridCol w:w="311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6" w:type="dxa"/>
            <w:vAlign w:val="center"/>
          </w:tcPr>
          <w:p>
            <w:pPr>
              <w:pStyle w:val="7"/>
              <w:spacing w:line="580" w:lineRule="exact"/>
              <w:jc w:val="center"/>
              <w:textAlignment w:val="center"/>
              <w:rPr>
                <w:b/>
                <w:bCs/>
                <w:sz w:val="24"/>
                <w:szCs w:val="24"/>
              </w:rPr>
            </w:pPr>
            <w:r>
              <w:rPr>
                <w:rFonts w:hint="eastAsia"/>
                <w:b/>
                <w:bCs/>
                <w:sz w:val="24"/>
                <w:szCs w:val="24"/>
              </w:rPr>
              <w:t>赛程</w:t>
            </w:r>
          </w:p>
        </w:tc>
        <w:tc>
          <w:tcPr>
            <w:tcW w:w="2453" w:type="dxa"/>
            <w:vAlign w:val="center"/>
          </w:tcPr>
          <w:p>
            <w:pPr>
              <w:pStyle w:val="7"/>
              <w:spacing w:line="580" w:lineRule="exact"/>
              <w:jc w:val="center"/>
              <w:textAlignment w:val="center"/>
              <w:rPr>
                <w:b/>
                <w:bCs/>
                <w:sz w:val="24"/>
                <w:szCs w:val="24"/>
              </w:rPr>
            </w:pPr>
            <w:r>
              <w:rPr>
                <w:rFonts w:hint="eastAsia"/>
                <w:b/>
                <w:bCs/>
                <w:sz w:val="24"/>
                <w:szCs w:val="24"/>
              </w:rPr>
              <w:t>方式</w:t>
            </w:r>
          </w:p>
        </w:tc>
        <w:tc>
          <w:tcPr>
            <w:tcW w:w="4062" w:type="dxa"/>
            <w:gridSpan w:val="2"/>
            <w:vAlign w:val="center"/>
          </w:tcPr>
          <w:p>
            <w:pPr>
              <w:pStyle w:val="7"/>
              <w:spacing w:line="580" w:lineRule="exact"/>
              <w:jc w:val="center"/>
              <w:textAlignment w:val="center"/>
              <w:rPr>
                <w:b/>
                <w:bCs/>
                <w:sz w:val="24"/>
                <w:szCs w:val="24"/>
              </w:rPr>
            </w:pPr>
            <w:r>
              <w:rPr>
                <w:rFonts w:hint="eastAsia"/>
                <w:b/>
                <w:bCs/>
                <w:sz w:val="24"/>
                <w:szCs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2453"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理论知识上机考核</w:t>
            </w:r>
          </w:p>
        </w:tc>
        <w:tc>
          <w:tcPr>
            <w:tcW w:w="4062"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dxa"/>
            <w:vMerge w:val="restart"/>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2453" w:type="dxa"/>
            <w:vMerge w:val="restart"/>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实际操作现场实操</w:t>
            </w:r>
          </w:p>
        </w:tc>
        <w:tc>
          <w:tcPr>
            <w:tcW w:w="3119"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模拟集成电路设计与仿真</w:t>
            </w:r>
          </w:p>
        </w:tc>
        <w:tc>
          <w:tcPr>
            <w:tcW w:w="94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ascii="仿宋_GB2312" w:hAnsi="仿宋_GB2312" w:cs="仿宋_GB2312"/>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2453"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3119"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数字集成电路设计与仿真</w:t>
            </w:r>
          </w:p>
        </w:tc>
        <w:tc>
          <w:tcPr>
            <w:tcW w:w="94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2453"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3119"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集成电路工艺开发与维护</w:t>
            </w:r>
          </w:p>
        </w:tc>
        <w:tc>
          <w:tcPr>
            <w:tcW w:w="94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2453" w:type="dxa"/>
            <w:vMerge w:val="continue"/>
            <w:vAlign w:val="center"/>
          </w:tcPr>
          <w:p>
            <w:pPr>
              <w:pStyle w:val="7"/>
              <w:spacing w:line="580" w:lineRule="exact"/>
              <w:jc w:val="center"/>
              <w:textAlignment w:val="center"/>
              <w:rPr>
                <w:rFonts w:ascii="仿宋_GB2312" w:hAnsi="仿宋_GB2312" w:cs="仿宋_GB2312"/>
                <w:sz w:val="24"/>
                <w:szCs w:val="24"/>
              </w:rPr>
            </w:pPr>
          </w:p>
        </w:tc>
        <w:tc>
          <w:tcPr>
            <w:tcW w:w="3119"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集成电路制造设备虚拟使用</w:t>
            </w:r>
          </w:p>
        </w:tc>
        <w:tc>
          <w:tcPr>
            <w:tcW w:w="94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p>
        </w:tc>
      </w:tr>
    </w:tbl>
    <w:p>
      <w:pPr>
        <w:spacing w:line="560" w:lineRule="exact"/>
        <w:ind w:firstLine="640" w:firstLineChars="200"/>
        <w:rPr>
          <w:rFonts w:ascii="黑体" w:hAnsi="黑体" w:eastAsia="黑体" w:cs="黑体"/>
          <w:szCs w:val="32"/>
        </w:rPr>
      </w:pPr>
      <w:r>
        <w:rPr>
          <w:rFonts w:hint="eastAsia" w:ascii="黑体" w:hAnsi="黑体" w:eastAsia="黑体" w:cs="黑体"/>
          <w:szCs w:val="32"/>
        </w:rPr>
        <w:t>三、评判标准</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（一）分数权重</w:t>
      </w:r>
    </w:p>
    <w:tbl>
      <w:tblPr>
        <w:tblStyle w:val="12"/>
        <w:tblW w:w="7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151"/>
        <w:gridCol w:w="858"/>
        <w:gridCol w:w="126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1" w:type="dxa"/>
            <w:vAlign w:val="center"/>
          </w:tcPr>
          <w:p>
            <w:pPr>
              <w:pStyle w:val="7"/>
              <w:spacing w:line="400" w:lineRule="exact"/>
              <w:jc w:val="center"/>
              <w:textAlignment w:val="center"/>
              <w:rPr>
                <w:b/>
                <w:bCs/>
                <w:sz w:val="24"/>
                <w:szCs w:val="24"/>
              </w:rPr>
            </w:pPr>
            <w:r>
              <w:rPr>
                <w:rFonts w:hint="eastAsia"/>
                <w:b/>
                <w:bCs/>
                <w:sz w:val="24"/>
                <w:szCs w:val="24"/>
              </w:rPr>
              <w:t>赛程</w:t>
            </w:r>
          </w:p>
        </w:tc>
        <w:tc>
          <w:tcPr>
            <w:tcW w:w="3151" w:type="dxa"/>
            <w:vAlign w:val="center"/>
          </w:tcPr>
          <w:p>
            <w:pPr>
              <w:pStyle w:val="7"/>
              <w:spacing w:line="400" w:lineRule="exact"/>
              <w:jc w:val="center"/>
              <w:textAlignment w:val="center"/>
              <w:rPr>
                <w:b/>
                <w:bCs/>
                <w:sz w:val="24"/>
                <w:szCs w:val="24"/>
              </w:rPr>
            </w:pPr>
            <w:r>
              <w:rPr>
                <w:rFonts w:hint="eastAsia"/>
                <w:b/>
                <w:bCs/>
                <w:sz w:val="24"/>
                <w:szCs w:val="24"/>
              </w:rPr>
              <w:t>竞赛内容</w:t>
            </w:r>
          </w:p>
        </w:tc>
        <w:tc>
          <w:tcPr>
            <w:tcW w:w="858" w:type="dxa"/>
            <w:vAlign w:val="center"/>
          </w:tcPr>
          <w:p>
            <w:pPr>
              <w:pStyle w:val="7"/>
              <w:spacing w:line="400" w:lineRule="exact"/>
              <w:jc w:val="center"/>
              <w:textAlignment w:val="center"/>
              <w:rPr>
                <w:b/>
                <w:bCs/>
                <w:sz w:val="24"/>
                <w:szCs w:val="24"/>
              </w:rPr>
            </w:pPr>
            <w:r>
              <w:rPr>
                <w:rFonts w:hint="eastAsia"/>
                <w:b/>
                <w:bCs/>
                <w:sz w:val="24"/>
                <w:szCs w:val="24"/>
              </w:rPr>
              <w:t>配分</w:t>
            </w:r>
          </w:p>
        </w:tc>
        <w:tc>
          <w:tcPr>
            <w:tcW w:w="1269" w:type="dxa"/>
            <w:vAlign w:val="center"/>
          </w:tcPr>
          <w:p>
            <w:pPr>
              <w:pStyle w:val="7"/>
              <w:spacing w:line="400" w:lineRule="exact"/>
              <w:jc w:val="center"/>
              <w:textAlignment w:val="center"/>
              <w:rPr>
                <w:b/>
                <w:bCs/>
                <w:sz w:val="24"/>
                <w:szCs w:val="24"/>
              </w:rPr>
            </w:pPr>
            <w:r>
              <w:rPr>
                <w:rFonts w:hint="eastAsia"/>
                <w:b/>
                <w:bCs/>
                <w:sz w:val="24"/>
                <w:szCs w:val="24"/>
              </w:rPr>
              <w:t>分数权重</w:t>
            </w:r>
          </w:p>
        </w:tc>
        <w:tc>
          <w:tcPr>
            <w:tcW w:w="1677" w:type="dxa"/>
            <w:vAlign w:val="center"/>
          </w:tcPr>
          <w:p>
            <w:pPr>
              <w:pStyle w:val="7"/>
              <w:spacing w:line="400" w:lineRule="exact"/>
              <w:jc w:val="center"/>
              <w:textAlignment w:val="center"/>
              <w:rPr>
                <w:b/>
                <w:bCs/>
                <w:sz w:val="24"/>
                <w:szCs w:val="24"/>
              </w:rPr>
            </w:pPr>
            <w:r>
              <w:rPr>
                <w:rFonts w:hint="eastAsia"/>
                <w:b/>
                <w:bCs/>
                <w:sz w:val="24"/>
                <w:szCs w:val="24"/>
              </w:rPr>
              <w:t>综合成绩占比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3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bCs/>
                <w:caps/>
                <w:kern w:val="0"/>
                <w:sz w:val="24"/>
                <w:szCs w:val="24"/>
              </w:rPr>
              <w:t>理论知识考核</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ascii="仿宋_GB2312" w:hAnsi="仿宋_GB2312" w:cs="仿宋_GB2312"/>
                <w:sz w:val="24"/>
                <w:szCs w:val="24"/>
              </w:rPr>
              <w:t>100</w:t>
            </w:r>
          </w:p>
        </w:tc>
        <w:tc>
          <w:tcPr>
            <w:tcW w:w="1269"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0</w:t>
            </w:r>
            <w:r>
              <w:rPr>
                <w:rFonts w:ascii="仿宋_GB2312" w:hAnsi="仿宋_GB2312" w:cs="仿宋_GB2312"/>
                <w:sz w:val="24"/>
                <w:szCs w:val="24"/>
              </w:rPr>
              <w:t>.1</w:t>
            </w:r>
          </w:p>
        </w:tc>
        <w:tc>
          <w:tcPr>
            <w:tcW w:w="1677" w:type="dxa"/>
            <w:vAlign w:val="center"/>
          </w:tcPr>
          <w:p>
            <w:pPr>
              <w:pStyle w:val="7"/>
              <w:spacing w:line="400" w:lineRule="exact"/>
              <w:jc w:val="center"/>
              <w:textAlignment w:val="center"/>
              <w:rPr>
                <w:rFonts w:ascii="仿宋_GB2312" w:hAnsi="仿宋_GB2312" w:cs="仿宋_GB2312"/>
                <w:sz w:val="24"/>
                <w:szCs w:val="24"/>
              </w:rPr>
            </w:pPr>
            <w:r>
              <w:rPr>
                <w:rFonts w:ascii="仿宋_GB2312" w:hAnsi="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3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模拟集成电路设计与仿真</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3</w:t>
            </w:r>
            <w:r>
              <w:rPr>
                <w:rFonts w:ascii="仿宋_GB2312" w:hAnsi="仿宋_GB2312" w:cs="仿宋_GB2312"/>
                <w:sz w:val="24"/>
                <w:szCs w:val="24"/>
              </w:rPr>
              <w:t>0</w:t>
            </w:r>
          </w:p>
        </w:tc>
        <w:tc>
          <w:tcPr>
            <w:tcW w:w="1269"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0</w:t>
            </w:r>
            <w:r>
              <w:rPr>
                <w:rFonts w:ascii="仿宋_GB2312" w:hAnsi="仿宋_GB2312" w:cs="仿宋_GB2312"/>
                <w:sz w:val="24"/>
                <w:szCs w:val="24"/>
              </w:rPr>
              <w:t>.9</w:t>
            </w:r>
          </w:p>
        </w:tc>
        <w:tc>
          <w:tcPr>
            <w:tcW w:w="1677" w:type="dxa"/>
            <w:vMerge w:val="restart"/>
            <w:vAlign w:val="center"/>
          </w:tcPr>
          <w:p>
            <w:pPr>
              <w:pStyle w:val="7"/>
              <w:spacing w:line="400" w:lineRule="exact"/>
              <w:jc w:val="center"/>
              <w:textAlignment w:val="center"/>
              <w:rPr>
                <w:rFonts w:ascii="仿宋_GB2312" w:hAnsi="仿宋_GB2312" w:cs="仿宋_GB2312"/>
                <w:sz w:val="24"/>
                <w:szCs w:val="24"/>
              </w:rPr>
            </w:pPr>
            <w:r>
              <w:rPr>
                <w:rFonts w:ascii="仿宋_GB2312" w:hAnsi="仿宋_GB2312" w:cs="仿宋_GB231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数字集成电路设计与仿真</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3</w:t>
            </w:r>
            <w:r>
              <w:rPr>
                <w:rFonts w:ascii="仿宋_GB2312" w:hAnsi="仿宋_GB2312" w:cs="仿宋_GB2312"/>
                <w:sz w:val="24"/>
                <w:szCs w:val="24"/>
              </w:rPr>
              <w:t>0</w:t>
            </w:r>
          </w:p>
        </w:tc>
        <w:tc>
          <w:tcPr>
            <w:tcW w:w="1269"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677"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集成电路工艺开发与维护</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2</w:t>
            </w:r>
            <w:r>
              <w:rPr>
                <w:rFonts w:ascii="仿宋_GB2312" w:hAnsi="仿宋_GB2312" w:cs="仿宋_GB2312"/>
                <w:sz w:val="24"/>
                <w:szCs w:val="24"/>
              </w:rPr>
              <w:t>0</w:t>
            </w:r>
          </w:p>
        </w:tc>
        <w:tc>
          <w:tcPr>
            <w:tcW w:w="1269"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677"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集成电路制造设备虚拟使用</w:t>
            </w:r>
          </w:p>
        </w:tc>
        <w:tc>
          <w:tcPr>
            <w:tcW w:w="8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2</w:t>
            </w:r>
            <w:r>
              <w:rPr>
                <w:rFonts w:ascii="仿宋_GB2312" w:hAnsi="仿宋_GB2312" w:cs="仿宋_GB2312"/>
                <w:sz w:val="24"/>
                <w:szCs w:val="24"/>
              </w:rPr>
              <w:t>0</w:t>
            </w:r>
          </w:p>
        </w:tc>
        <w:tc>
          <w:tcPr>
            <w:tcW w:w="1269"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677"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159" w:type="dxa"/>
            <w:gridSpan w:val="4"/>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总成绩</w:t>
            </w:r>
          </w:p>
        </w:tc>
        <w:tc>
          <w:tcPr>
            <w:tcW w:w="1677"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00%</w:t>
            </w:r>
          </w:p>
        </w:tc>
      </w:tr>
    </w:tbl>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（二）评分标准</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1.初赛由计算机系统自动评分。其中，单选题60题，每题1分;多选题10题，每题3分;判断题10题，每题1分;各题型错选、多选或少选均不得分。</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2.决赛由裁判根据现场评分表评分。评分标准配分细则以现场评分表为准。评分标准如下：</w:t>
      </w:r>
    </w:p>
    <w:p>
      <w:pPr>
        <w:pStyle w:val="4"/>
        <w:spacing w:line="560" w:lineRule="exact"/>
        <w:ind w:left="0" w:leftChars="0"/>
        <w:jc w:val="center"/>
      </w:pPr>
      <w:r>
        <w:rPr>
          <w:rFonts w:hint="eastAsia" w:ascii="仿宋_GB2312" w:hAnsi="仿宋_GB2312" w:cs="仿宋_GB2312"/>
          <w:szCs w:val="32"/>
        </w:rPr>
        <w:t>模块A评分标准</w:t>
      </w:r>
    </w:p>
    <w:tbl>
      <w:tblPr>
        <w:tblStyle w:val="11"/>
        <w:tblW w:w="10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9"/>
        <w:gridCol w:w="2281"/>
        <w:gridCol w:w="5997"/>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1159" w:type="dxa"/>
            <w:vAlign w:val="center"/>
          </w:tcPr>
          <w:p>
            <w:pPr>
              <w:spacing w:line="400" w:lineRule="exact"/>
              <w:jc w:val="center"/>
              <w:rPr>
                <w:rFonts w:ascii="仿宋_GB2312" w:hAnsi="仿宋_GB2312" w:cs="仿宋_GB2312"/>
                <w:b/>
                <w:bCs/>
                <w:sz w:val="24"/>
              </w:rPr>
            </w:pPr>
            <w:bookmarkStart w:id="0" w:name="OLE_LINK4"/>
            <w:r>
              <w:rPr>
                <w:rFonts w:hint="eastAsia" w:ascii="仿宋_GB2312" w:hAnsi="仿宋_GB2312" w:cs="仿宋_GB2312"/>
                <w:b/>
                <w:bCs/>
                <w:sz w:val="24"/>
              </w:rPr>
              <w:t>评分模块</w:t>
            </w:r>
          </w:p>
        </w:tc>
        <w:tc>
          <w:tcPr>
            <w:tcW w:w="2281" w:type="dxa"/>
            <w:vAlign w:val="center"/>
          </w:tcPr>
          <w:p>
            <w:pPr>
              <w:spacing w:line="400" w:lineRule="exact"/>
              <w:jc w:val="center"/>
              <w:rPr>
                <w:rFonts w:ascii="仿宋_GB2312" w:hAnsi="仿宋_GB2312" w:cs="仿宋_GB2312"/>
                <w:b/>
                <w:bCs/>
                <w:sz w:val="24"/>
              </w:rPr>
            </w:pPr>
            <w:r>
              <w:rPr>
                <w:rFonts w:hint="eastAsia" w:ascii="仿宋_GB2312" w:hAnsi="仿宋_GB2312" w:cs="仿宋_GB2312"/>
                <w:b/>
                <w:bCs/>
                <w:sz w:val="24"/>
              </w:rPr>
              <w:t>评分项目</w:t>
            </w:r>
          </w:p>
        </w:tc>
        <w:tc>
          <w:tcPr>
            <w:tcW w:w="5997" w:type="dxa"/>
            <w:vAlign w:val="center"/>
          </w:tcPr>
          <w:p>
            <w:pPr>
              <w:spacing w:line="400" w:lineRule="exact"/>
              <w:jc w:val="center"/>
              <w:rPr>
                <w:rFonts w:ascii="仿宋_GB2312" w:hAnsi="仿宋_GB2312" w:cs="仿宋_GB2312"/>
                <w:b/>
                <w:bCs/>
                <w:sz w:val="24"/>
              </w:rPr>
            </w:pPr>
            <w:r>
              <w:rPr>
                <w:rFonts w:hint="eastAsia" w:ascii="仿宋_GB2312" w:hAnsi="仿宋_GB2312" w:cs="仿宋_GB2312"/>
                <w:b/>
                <w:bCs/>
                <w:sz w:val="24"/>
              </w:rPr>
              <w:t>评分标准</w:t>
            </w:r>
          </w:p>
        </w:tc>
        <w:tc>
          <w:tcPr>
            <w:tcW w:w="618" w:type="dxa"/>
            <w:vAlign w:val="center"/>
          </w:tcPr>
          <w:p>
            <w:pPr>
              <w:spacing w:line="400" w:lineRule="exact"/>
              <w:jc w:val="center"/>
              <w:rPr>
                <w:rFonts w:ascii="仿宋_GB2312" w:hAnsi="仿宋_GB2312" w:cs="仿宋_GB2312"/>
                <w:b/>
                <w:bCs/>
                <w:sz w:val="24"/>
              </w:rPr>
            </w:pPr>
            <w:r>
              <w:rPr>
                <w:rFonts w:hint="eastAsia" w:ascii="仿宋_GB2312" w:hAnsi="仿宋_GB2312" w:cs="仿宋_GB2312"/>
                <w:b/>
                <w:bCs/>
                <w:sz w:val="24"/>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159" w:type="dxa"/>
            <w:vAlign w:val="center"/>
          </w:tcPr>
          <w:p>
            <w:pPr>
              <w:spacing w:line="400" w:lineRule="exact"/>
              <w:jc w:val="center"/>
              <w:rPr>
                <w:rFonts w:ascii="仿宋_GB2312" w:hAnsi="仿宋_GB2312" w:cs="仿宋_GB2312"/>
                <w:sz w:val="24"/>
              </w:rPr>
            </w:pPr>
            <w:bookmarkStart w:id="1" w:name="OLE_LINK1" w:colFirst="0" w:colLast="0"/>
            <w:r>
              <w:rPr>
                <w:rFonts w:ascii="仿宋_GB2312" w:hAnsi="仿宋_GB2312" w:cs="仿宋_GB2312"/>
                <w:sz w:val="24"/>
              </w:rPr>
              <w:t>1</w:t>
            </w:r>
          </w:p>
        </w:tc>
        <w:tc>
          <w:tcPr>
            <w:tcW w:w="2281"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原理图设计</w:t>
            </w:r>
          </w:p>
        </w:tc>
        <w:tc>
          <w:tcPr>
            <w:tcW w:w="5997" w:type="dxa"/>
            <w:vAlign w:val="center"/>
          </w:tcPr>
          <w:p>
            <w:pPr>
              <w:spacing w:line="400" w:lineRule="exact"/>
              <w:jc w:val="center"/>
              <w:rPr>
                <w:rFonts w:ascii="仿宋_GB2312" w:hAnsi="仿宋_GB2312" w:cs="仿宋_GB2312"/>
                <w:sz w:val="24"/>
              </w:rPr>
            </w:pPr>
            <w:r>
              <w:rPr>
                <w:rFonts w:hint="eastAsia" w:ascii="仿宋_GB2312" w:hAnsi="仿宋_GB2312" w:cs="仿宋_GB2312"/>
                <w:spacing w:val="-6"/>
                <w:sz w:val="24"/>
              </w:rPr>
              <w:t>能够按照任务书要求，在软件中完成电路原理图的正确绘制</w:t>
            </w:r>
          </w:p>
        </w:tc>
        <w:tc>
          <w:tcPr>
            <w:tcW w:w="618" w:type="dxa"/>
            <w:vAlign w:val="center"/>
          </w:tcPr>
          <w:p>
            <w:pPr>
              <w:spacing w:line="400" w:lineRule="exact"/>
              <w:jc w:val="center"/>
              <w:rPr>
                <w:rFonts w:ascii="仿宋_GB2312" w:hAnsi="仿宋_GB2312" w:cs="仿宋_GB2312"/>
                <w:sz w:val="24"/>
              </w:rPr>
            </w:pPr>
            <w:r>
              <w:rPr>
                <w:rFonts w:ascii="仿宋_GB2312" w:hAnsi="仿宋_GB2312" w:cs="仿宋_GB2312"/>
                <w:sz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159"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2</w:t>
            </w:r>
          </w:p>
        </w:tc>
        <w:tc>
          <w:tcPr>
            <w:tcW w:w="2281"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仿真参数设置</w:t>
            </w:r>
          </w:p>
        </w:tc>
        <w:tc>
          <w:tcPr>
            <w:tcW w:w="5997"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能够按照任务书要求，在软件中完成电路原理图仿真参数的正确设置</w:t>
            </w:r>
          </w:p>
        </w:tc>
        <w:tc>
          <w:tcPr>
            <w:tcW w:w="618"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1159"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3</w:t>
            </w:r>
          </w:p>
        </w:tc>
        <w:tc>
          <w:tcPr>
            <w:tcW w:w="2281"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性能指标</w:t>
            </w:r>
          </w:p>
        </w:tc>
        <w:tc>
          <w:tcPr>
            <w:tcW w:w="5997"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能够按照任务书要求，在软件中完成电路仿真，各项指标参数达到或超过评分要求</w:t>
            </w:r>
          </w:p>
        </w:tc>
        <w:tc>
          <w:tcPr>
            <w:tcW w:w="618"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0</w:t>
            </w:r>
          </w:p>
        </w:tc>
      </w:tr>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37" w:type="dxa"/>
            <w:gridSpan w:val="3"/>
            <w:tcBorders>
              <w:bottom w:val="single" w:color="auto" w:sz="6" w:space="0"/>
            </w:tcBorders>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合计</w:t>
            </w:r>
          </w:p>
        </w:tc>
        <w:tc>
          <w:tcPr>
            <w:tcW w:w="618" w:type="dxa"/>
            <w:tcBorders>
              <w:bottom w:val="single" w:color="auto" w:sz="6" w:space="0"/>
            </w:tcBorders>
            <w:vAlign w:val="center"/>
          </w:tcPr>
          <w:p>
            <w:pPr>
              <w:spacing w:line="40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0</w:t>
            </w:r>
          </w:p>
        </w:tc>
      </w:tr>
      <w:bookmarkEnd w:id="0"/>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hAnsi="仿宋_GB2312" w:cs="仿宋_GB2312"/>
          <w:szCs w:val="32"/>
        </w:rPr>
      </w:pPr>
      <w:r>
        <w:rPr>
          <w:rFonts w:hint="eastAsia" w:ascii="仿宋_GB2312" w:hAnsi="仿宋_GB2312" w:cs="仿宋_GB2312"/>
          <w:szCs w:val="32"/>
        </w:rPr>
        <w:t>模块B评分标准</w:t>
      </w:r>
    </w:p>
    <w:tbl>
      <w:tblPr>
        <w:tblStyle w:val="11"/>
        <w:tblW w:w="10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9"/>
        <w:gridCol w:w="2281"/>
        <w:gridCol w:w="5997"/>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sz w:val="24"/>
              </w:rPr>
              <w:t>评分模块</w:t>
            </w:r>
          </w:p>
        </w:tc>
        <w:tc>
          <w:tcPr>
            <w:tcW w:w="2281"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bCs/>
                <w:sz w:val="24"/>
              </w:rPr>
            </w:pPr>
            <w:r>
              <w:rPr>
                <w:rFonts w:hint="eastAsia" w:ascii="仿宋_GB2312" w:hAnsi="仿宋_GB2312" w:cs="仿宋_GB2312"/>
                <w:b/>
                <w:bCs/>
                <w:sz w:val="24"/>
              </w:rPr>
              <w:t>评分项目</w:t>
            </w:r>
          </w:p>
        </w:tc>
        <w:tc>
          <w:tcPr>
            <w:tcW w:w="5997"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评分标准</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p>
        </w:tc>
        <w:tc>
          <w:tcPr>
            <w:tcW w:w="2281"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硬件描述语言编写</w:t>
            </w:r>
          </w:p>
        </w:tc>
        <w:tc>
          <w:tcPr>
            <w:tcW w:w="5997"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能够按照任务书要求，使用Verilog硬件描述语言，在软件中完成指定数字电路的正确建模</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ascii="仿宋_GB2312" w:hAnsi="仿宋_GB2312" w:cs="仿宋_GB2312"/>
                <w:bCs/>
                <w:sz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2</w:t>
            </w:r>
          </w:p>
        </w:tc>
        <w:tc>
          <w:tcPr>
            <w:tcW w:w="2281"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仿真设置</w:t>
            </w:r>
          </w:p>
        </w:tc>
        <w:tc>
          <w:tcPr>
            <w:tcW w:w="5997"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能够按照任务书要求，使用Verilog硬件描述语言，在软件中编写测试向量代码，产生的正确的测试信号</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3</w:t>
            </w:r>
          </w:p>
        </w:tc>
        <w:tc>
          <w:tcPr>
            <w:tcW w:w="2281"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仿真结果</w:t>
            </w:r>
          </w:p>
        </w:tc>
        <w:tc>
          <w:tcPr>
            <w:tcW w:w="5997"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能够按照任务书要求，在软件中完成电路仿真，仿真结果与评分要求一致</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37" w:type="dxa"/>
            <w:gridSpan w:val="3"/>
            <w:vAlign w:val="center"/>
          </w:tcPr>
          <w:p>
            <w:pPr>
              <w:spacing w:line="4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合计</w:t>
            </w:r>
          </w:p>
        </w:tc>
        <w:tc>
          <w:tcPr>
            <w:tcW w:w="618" w:type="dxa"/>
            <w:vAlign w:val="center"/>
          </w:tcPr>
          <w:p>
            <w:pPr>
              <w:spacing w:line="400" w:lineRule="exact"/>
              <w:jc w:val="center"/>
              <w:textAlignment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hAnsi="仿宋_GB2312" w:cs="仿宋_GB2312"/>
          <w:szCs w:val="32"/>
        </w:rPr>
      </w:pPr>
      <w:r>
        <w:rPr>
          <w:rFonts w:hint="eastAsia" w:ascii="仿宋_GB2312" w:hAnsi="仿宋_GB2312" w:cs="仿宋_GB2312"/>
          <w:szCs w:val="32"/>
        </w:rPr>
        <w:t>模块C评分标准</w:t>
      </w:r>
    </w:p>
    <w:tbl>
      <w:tblPr>
        <w:tblStyle w:val="11"/>
        <w:tblW w:w="10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9"/>
        <w:gridCol w:w="2237"/>
        <w:gridCol w:w="6041"/>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sz w:val="24"/>
              </w:rPr>
              <w:t>评分模块</w:t>
            </w:r>
          </w:p>
        </w:tc>
        <w:tc>
          <w:tcPr>
            <w:tcW w:w="2237"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bCs/>
                <w:sz w:val="24"/>
              </w:rPr>
            </w:pPr>
            <w:r>
              <w:rPr>
                <w:rFonts w:hint="eastAsia" w:ascii="仿宋_GB2312" w:hAnsi="仿宋_GB2312" w:cs="仿宋_GB2312"/>
                <w:b/>
                <w:bCs/>
                <w:sz w:val="24"/>
              </w:rPr>
              <w:t>评分项目</w:t>
            </w:r>
          </w:p>
        </w:tc>
        <w:tc>
          <w:tcPr>
            <w:tcW w:w="6041"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评分标准</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p>
        </w:tc>
        <w:tc>
          <w:tcPr>
            <w:tcW w:w="2237"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工艺流程</w:t>
            </w:r>
          </w:p>
        </w:tc>
        <w:tc>
          <w:tcPr>
            <w:tcW w:w="6041"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能够按照任务书要求，在仿真软件中正确设置指定工艺流程的顺序和步骤</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2</w:t>
            </w:r>
          </w:p>
        </w:tc>
        <w:tc>
          <w:tcPr>
            <w:tcW w:w="2237"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工艺参数计算</w:t>
            </w:r>
          </w:p>
        </w:tc>
        <w:tc>
          <w:tcPr>
            <w:tcW w:w="6041"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能够按照任务书要求，对指定工艺流程的重要参数，按照软件提示和公式，计算结果</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37" w:type="dxa"/>
            <w:gridSpan w:val="3"/>
            <w:vAlign w:val="center"/>
          </w:tcPr>
          <w:p>
            <w:pPr>
              <w:spacing w:line="4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合计</w:t>
            </w:r>
          </w:p>
        </w:tc>
        <w:tc>
          <w:tcPr>
            <w:tcW w:w="618" w:type="dxa"/>
            <w:vAlign w:val="center"/>
          </w:tcPr>
          <w:p>
            <w:pPr>
              <w:spacing w:line="400" w:lineRule="exact"/>
              <w:jc w:val="center"/>
              <w:textAlignment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_GB2312" w:hAnsi="仿宋_GB2312" w:cs="仿宋_GB2312"/>
          <w:szCs w:val="32"/>
        </w:rPr>
      </w:pPr>
      <w:r>
        <w:rPr>
          <w:rFonts w:hint="eastAsia" w:ascii="仿宋_GB2312" w:hAnsi="仿宋_GB2312" w:cs="仿宋_GB2312"/>
          <w:szCs w:val="32"/>
        </w:rPr>
        <w:t>模块D评分标准</w:t>
      </w:r>
    </w:p>
    <w:tbl>
      <w:tblPr>
        <w:tblStyle w:val="11"/>
        <w:tblW w:w="10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9"/>
        <w:gridCol w:w="2237"/>
        <w:gridCol w:w="6041"/>
        <w:gridCol w:w="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sz w:val="24"/>
              </w:rPr>
              <w:t>评分模块</w:t>
            </w:r>
          </w:p>
        </w:tc>
        <w:tc>
          <w:tcPr>
            <w:tcW w:w="2237"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bCs/>
                <w:sz w:val="24"/>
              </w:rPr>
            </w:pPr>
            <w:r>
              <w:rPr>
                <w:rFonts w:hint="eastAsia" w:ascii="仿宋_GB2312" w:hAnsi="仿宋_GB2312" w:cs="仿宋_GB2312"/>
                <w:b/>
                <w:bCs/>
                <w:sz w:val="24"/>
              </w:rPr>
              <w:t>评分项目</w:t>
            </w:r>
          </w:p>
        </w:tc>
        <w:tc>
          <w:tcPr>
            <w:tcW w:w="6041"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评分标准</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
                <w:sz w:val="24"/>
              </w:rPr>
            </w:pPr>
            <w:r>
              <w:rPr>
                <w:rFonts w:hint="eastAsia" w:ascii="仿宋_GB2312" w:hAnsi="仿宋_GB2312" w:cs="仿宋_GB2312"/>
                <w:b/>
                <w:bCs/>
                <w:sz w:val="24"/>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159"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1</w:t>
            </w:r>
          </w:p>
        </w:tc>
        <w:tc>
          <w:tcPr>
            <w:tcW w:w="2237" w:type="dxa"/>
            <w:tcBorders>
              <w:top w:val="single" w:color="auto" w:sz="6" w:space="0"/>
              <w:left w:val="single" w:color="000000" w:sz="6" w:space="0"/>
              <w:bottom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设备虚拟操作</w:t>
            </w:r>
          </w:p>
        </w:tc>
        <w:tc>
          <w:tcPr>
            <w:tcW w:w="6041"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sz w:val="24"/>
              </w:rPr>
              <w:t>能够按照任务书要求，在虚拟仿真软件中，完成指定集成电路制造设备的虚拟操作流程</w:t>
            </w:r>
          </w:p>
        </w:tc>
        <w:tc>
          <w:tcPr>
            <w:tcW w:w="618" w:type="dxa"/>
            <w:tcBorders>
              <w:top w:val="single" w:color="auto" w:sz="6" w:space="0"/>
              <w:left w:val="single" w:color="000000" w:sz="6" w:space="0"/>
              <w:right w:val="single" w:color="000000" w:sz="6" w:space="0"/>
            </w:tcBorders>
            <w:vAlign w:val="center"/>
          </w:tcPr>
          <w:p>
            <w:pPr>
              <w:autoSpaceDE w:val="0"/>
              <w:spacing w:line="400" w:lineRule="exact"/>
              <w:jc w:val="center"/>
              <w:textAlignment w:val="center"/>
              <w:rPr>
                <w:rFonts w:ascii="仿宋_GB2312" w:hAnsi="仿宋_GB2312" w:cs="仿宋_GB2312"/>
                <w:bCs/>
                <w:sz w:val="24"/>
              </w:rPr>
            </w:pPr>
            <w:r>
              <w:rPr>
                <w:rFonts w:hint="eastAsia" w:ascii="仿宋_GB2312" w:hAnsi="仿宋_GB2312" w:cs="仿宋_GB2312"/>
                <w:bCs/>
                <w:sz w:val="24"/>
              </w:rPr>
              <w:t>2</w:t>
            </w:r>
            <w:r>
              <w:rPr>
                <w:rFonts w:ascii="仿宋_GB2312" w:hAnsi="仿宋_GB2312" w:cs="仿宋_GB2312"/>
                <w:bCs/>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37" w:type="dxa"/>
            <w:gridSpan w:val="3"/>
            <w:vAlign w:val="center"/>
          </w:tcPr>
          <w:p>
            <w:pPr>
              <w:spacing w:line="4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合计</w:t>
            </w:r>
          </w:p>
        </w:tc>
        <w:tc>
          <w:tcPr>
            <w:tcW w:w="618" w:type="dxa"/>
            <w:vAlign w:val="center"/>
          </w:tcPr>
          <w:p>
            <w:pPr>
              <w:spacing w:line="400" w:lineRule="exact"/>
              <w:jc w:val="center"/>
              <w:textAlignment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0</w:t>
            </w:r>
          </w:p>
        </w:tc>
      </w:tr>
    </w:tbl>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（三）评判方法</w:t>
      </w:r>
    </w:p>
    <w:p>
      <w:pPr>
        <w:spacing w:line="560" w:lineRule="exact"/>
        <w:ind w:firstLine="640" w:firstLineChars="200"/>
      </w:pPr>
      <w:bookmarkStart w:id="2" w:name="_Hlk517772471"/>
      <w:r>
        <w:rPr>
          <w:rFonts w:hint="eastAsia" w:ascii="仿宋_GB2312" w:hAnsi="仿宋_GB2312" w:cs="仿宋_GB2312"/>
          <w:szCs w:val="32"/>
        </w:rPr>
        <w:t>1.初赛成绩由计算机系统自动判分，选手</w:t>
      </w:r>
      <w:r>
        <w:rPr>
          <w:rFonts w:hint="eastAsia" w:ascii="仿宋_GB2312" w:hAnsi="仿宋_GB2312" w:cs="仿宋_GB2312"/>
          <w:szCs w:val="32"/>
          <w:lang w:eastAsia="zh-CN"/>
        </w:rPr>
        <w:t>的</w:t>
      </w:r>
      <w:r>
        <w:rPr>
          <w:rFonts w:hint="eastAsia" w:ascii="仿宋_GB2312" w:hAnsi="仿宋_GB2312" w:cs="仿宋_GB2312"/>
          <w:szCs w:val="32"/>
        </w:rPr>
        <w:t>初赛成绩</w:t>
      </w:r>
      <w:r>
        <w:rPr>
          <w:rFonts w:hint="eastAsia" w:ascii="仿宋_GB2312" w:hAnsi="仿宋_GB2312" w:cs="仿宋_GB2312"/>
          <w:szCs w:val="32"/>
          <w:lang w:eastAsia="zh-CN"/>
        </w:rPr>
        <w:t>为团队平均分，按</w:t>
      </w:r>
      <w:r>
        <w:rPr>
          <w:rFonts w:hint="eastAsia" w:ascii="仿宋_GB2312" w:hAnsi="仿宋_GB2312" w:cs="仿宋_GB2312"/>
          <w:szCs w:val="32"/>
        </w:rPr>
        <w:t>得分高低排名。</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2.决赛由现场裁判组依据参赛选手的实际操作情况按竞赛评分表集体评判、计分</w:t>
      </w:r>
      <w:bookmarkEnd w:id="2"/>
      <w:r>
        <w:rPr>
          <w:rFonts w:hint="eastAsia" w:ascii="仿宋_GB2312" w:hAnsi="仿宋_GB2312" w:cs="仿宋_GB2312"/>
          <w:szCs w:val="32"/>
        </w:rPr>
        <w:t>；裁判组对最终成绩签字确认。</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3.决赛设裁判长1名、裁判员6名，裁判员</w:t>
      </w:r>
      <w:r>
        <w:rPr>
          <w:rFonts w:ascii="仿宋_GB2312" w:hAnsi="仿宋_GB2312" w:cs="仿宋_GB2312"/>
          <w:szCs w:val="32"/>
        </w:rPr>
        <w:t>3</w:t>
      </w:r>
      <w:r>
        <w:rPr>
          <w:rFonts w:hint="eastAsia" w:ascii="仿宋_GB2312" w:hAnsi="仿宋_GB2312" w:cs="仿宋_GB2312"/>
          <w:szCs w:val="32"/>
        </w:rPr>
        <w:t>人1组，分</w:t>
      </w:r>
      <w:r>
        <w:rPr>
          <w:rFonts w:ascii="仿宋_GB2312" w:hAnsi="仿宋_GB2312" w:cs="仿宋_GB2312"/>
          <w:szCs w:val="32"/>
        </w:rPr>
        <w:t>2</w:t>
      </w:r>
      <w:r>
        <w:rPr>
          <w:rFonts w:hint="eastAsia" w:ascii="仿宋_GB2312" w:hAnsi="仿宋_GB2312" w:cs="仿宋_GB2312"/>
          <w:szCs w:val="32"/>
        </w:rPr>
        <w:t>组，分别对选手签字提交的纸质评分报告中的四个模块进行评分。</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4.裁判长对所有裁判员的打分过程的公平、公正性进行监督。裁判员执裁期间若有争议，由裁判长裁决。</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（四）综合排名</w:t>
      </w:r>
    </w:p>
    <w:p>
      <w:pPr>
        <w:pStyle w:val="20"/>
        <w:spacing w:line="560" w:lineRule="exact"/>
        <w:ind w:firstLine="640" w:firstLineChars="200"/>
        <w:rPr>
          <w:rFonts w:ascii="Times New Roman" w:hAnsi="Times New Roman"/>
          <w:bCs/>
          <w:szCs w:val="32"/>
        </w:rPr>
      </w:pPr>
      <w:r>
        <w:rPr>
          <w:rFonts w:hint="eastAsia" w:ascii="仿宋_GB2312" w:hAnsi="仿宋_GB2312" w:cs="仿宋_GB2312"/>
          <w:szCs w:val="32"/>
        </w:rPr>
        <w:t>参赛选手最终名次依据初赛和决赛两部分成绩按比例累加的综合成绩进行排名，成绩均四舍五入保留两位小数点。其中初赛成绩占</w:t>
      </w:r>
      <w:r>
        <w:rPr>
          <w:rFonts w:ascii="仿宋_GB2312" w:hAnsi="仿宋_GB2312" w:cs="仿宋_GB2312"/>
          <w:szCs w:val="32"/>
        </w:rPr>
        <w:t>1</w:t>
      </w:r>
      <w:r>
        <w:rPr>
          <w:rFonts w:hint="eastAsia" w:ascii="仿宋_GB2312" w:hAnsi="仿宋_GB2312" w:cs="仿宋_GB2312"/>
          <w:szCs w:val="32"/>
        </w:rPr>
        <w:t>0%、决赛成绩占</w:t>
      </w:r>
      <w:r>
        <w:rPr>
          <w:rFonts w:ascii="仿宋_GB2312" w:hAnsi="仿宋_GB2312" w:cs="仿宋_GB2312"/>
          <w:szCs w:val="32"/>
        </w:rPr>
        <w:t>9</w:t>
      </w:r>
      <w:r>
        <w:rPr>
          <w:rFonts w:hint="eastAsia" w:ascii="仿宋_GB2312" w:hAnsi="仿宋_GB2312" w:cs="仿宋_GB2312"/>
          <w:szCs w:val="32"/>
        </w:rPr>
        <w:t>0%，即参赛选手赛后综合成绩=初赛成绩</w:t>
      </w:r>
      <w:r>
        <w:rPr>
          <w:rFonts w:ascii="仿宋_GB2312" w:hAnsi="仿宋_GB2312" w:cs="仿宋_GB2312"/>
          <w:szCs w:val="32"/>
        </w:rPr>
        <w:t>×1</w:t>
      </w:r>
      <w:r>
        <w:rPr>
          <w:rFonts w:hint="eastAsia" w:ascii="仿宋_GB2312" w:hAnsi="仿宋_GB2312" w:cs="仿宋_GB2312"/>
          <w:szCs w:val="32"/>
        </w:rPr>
        <w:t>0%+决赛成绩</w:t>
      </w:r>
      <w:r>
        <w:rPr>
          <w:rFonts w:ascii="仿宋_GB2312" w:hAnsi="仿宋_GB2312" w:cs="仿宋_GB2312"/>
          <w:szCs w:val="32"/>
        </w:rPr>
        <w:t>×9</w:t>
      </w:r>
      <w:r>
        <w:rPr>
          <w:rFonts w:hint="eastAsia" w:ascii="仿宋_GB2312" w:hAnsi="仿宋_GB2312" w:cs="仿宋_GB2312"/>
          <w:szCs w:val="32"/>
        </w:rPr>
        <w:t>0%。当综合成绩相同时，以决赛成绩高者名次在前</w:t>
      </w:r>
      <w:r>
        <w:rPr>
          <w:rFonts w:hint="eastAsia" w:ascii="仿宋_GB2312" w:hAnsi="仿宋_GB2312" w:cs="仿宋_GB2312"/>
          <w:szCs w:val="32"/>
          <w:lang w:eastAsia="zh-CN"/>
        </w:rPr>
        <w:t>；</w:t>
      </w:r>
      <w:r>
        <w:rPr>
          <w:rFonts w:hint="eastAsia" w:ascii="仿宋_GB2312" w:hAnsi="仿宋"/>
          <w:szCs w:val="32"/>
        </w:rPr>
        <w:t>若仍相同时</w:t>
      </w:r>
      <w:r>
        <w:rPr>
          <w:rFonts w:ascii="仿宋_GB2312"/>
          <w:bCs/>
          <w:kern w:val="0"/>
          <w:szCs w:val="32"/>
        </w:rPr>
        <w:t>，</w:t>
      </w:r>
      <w:r>
        <w:rPr>
          <w:rFonts w:hint="eastAsia" w:ascii="仿宋_GB2312"/>
          <w:bCs/>
          <w:kern w:val="0"/>
          <w:szCs w:val="32"/>
        </w:rPr>
        <w:t>则</w:t>
      </w:r>
      <w:r>
        <w:rPr>
          <w:rFonts w:hint="eastAsia" w:ascii="仿宋_GB2312" w:hAnsi="仿宋"/>
          <w:szCs w:val="32"/>
        </w:rPr>
        <w:t>以决赛</w:t>
      </w:r>
      <w:r>
        <w:rPr>
          <w:rFonts w:hint="eastAsia" w:ascii="仿宋_GB2312" w:hAnsi="仿宋_GB2312" w:cs="仿宋_GB2312"/>
          <w:szCs w:val="32"/>
        </w:rPr>
        <w:t>A、B、C、D</w:t>
      </w:r>
      <w:r>
        <w:rPr>
          <w:rFonts w:hint="eastAsia" w:ascii="仿宋_GB2312"/>
          <w:bCs/>
          <w:szCs w:val="32"/>
        </w:rPr>
        <w:t>模块顺序比较高低决定排名</w:t>
      </w:r>
      <w:r>
        <w:rPr>
          <w:rFonts w:hint="eastAsia" w:ascii="仿宋_GB2312" w:hAnsi="仿宋_GB2312" w:cs="仿宋_GB2312"/>
          <w:szCs w:val="32"/>
          <w:lang w:eastAsia="zh-CN"/>
        </w:rPr>
        <w:t>；</w:t>
      </w:r>
      <w:r>
        <w:rPr>
          <w:rFonts w:hint="eastAsia" w:ascii="仿宋_GB2312" w:hAnsi="仿宋"/>
          <w:szCs w:val="32"/>
        </w:rPr>
        <w:t>若仍相同时</w:t>
      </w:r>
      <w:r>
        <w:rPr>
          <w:rFonts w:ascii="仿宋_GB2312"/>
          <w:bCs/>
          <w:kern w:val="0"/>
          <w:szCs w:val="32"/>
        </w:rPr>
        <w:t>，</w:t>
      </w:r>
      <w:r>
        <w:rPr>
          <w:rFonts w:hint="eastAsia" w:ascii="仿宋_GB2312" w:hAnsi="仿宋_GB2312" w:cs="仿宋_GB2312"/>
          <w:szCs w:val="32"/>
        </w:rPr>
        <w:t>以决赛用时最短者名次在前</w:t>
      </w:r>
      <w:r>
        <w:rPr>
          <w:rFonts w:hint="eastAsia" w:ascii="仿宋_GB2312"/>
          <w:bCs/>
          <w:szCs w:val="32"/>
          <w:lang w:eastAsia="zh-CN"/>
        </w:rPr>
        <w:t>；</w:t>
      </w:r>
      <w:r>
        <w:rPr>
          <w:rFonts w:hint="eastAsia" w:ascii="仿宋_GB2312" w:hAnsi="仿宋"/>
          <w:szCs w:val="32"/>
        </w:rPr>
        <w:t>若仍相同</w:t>
      </w:r>
      <w:r>
        <w:rPr>
          <w:rFonts w:ascii="仿宋_GB2312"/>
          <w:bCs/>
          <w:kern w:val="0"/>
          <w:szCs w:val="32"/>
        </w:rPr>
        <w:t>，</w:t>
      </w:r>
      <w:r>
        <w:rPr>
          <w:rFonts w:hint="eastAsia" w:ascii="仿宋_GB2312"/>
          <w:bCs/>
          <w:kern w:val="0"/>
          <w:szCs w:val="32"/>
          <w:lang w:eastAsia="zh-CN"/>
        </w:rPr>
        <w:t>由裁判长现场组织加赛确定名次</w:t>
      </w:r>
      <w:bookmarkStart w:id="3" w:name="_GoBack"/>
      <w:bookmarkEnd w:id="3"/>
      <w:r>
        <w:rPr>
          <w:rFonts w:hint="eastAsia" w:ascii="仿宋_GB2312"/>
          <w:bCs/>
          <w:szCs w:val="32"/>
        </w:rPr>
        <w:t>。</w:t>
      </w:r>
    </w:p>
    <w:p>
      <w:pPr>
        <w:spacing w:line="560" w:lineRule="exact"/>
        <w:ind w:firstLine="640" w:firstLineChars="200"/>
        <w:rPr>
          <w:rFonts w:eastAsia="黑体"/>
          <w:bCs/>
          <w:szCs w:val="32"/>
        </w:rPr>
      </w:pPr>
      <w:r>
        <w:rPr>
          <w:rFonts w:hint="eastAsia" w:eastAsia="黑体"/>
          <w:bCs/>
          <w:szCs w:val="32"/>
        </w:rPr>
        <w:t>四</w:t>
      </w:r>
      <w:r>
        <w:rPr>
          <w:rFonts w:eastAsia="黑体"/>
          <w:bCs/>
          <w:szCs w:val="32"/>
        </w:rPr>
        <w:t>、竞赛场地设备</w:t>
      </w:r>
    </w:p>
    <w:p>
      <w:pPr>
        <w:spacing w:line="560" w:lineRule="exact"/>
        <w:ind w:firstLine="640" w:firstLineChars="200"/>
        <w:rPr>
          <w:rFonts w:eastAsia="楷体_GB2312"/>
          <w:szCs w:val="32"/>
        </w:rPr>
      </w:pPr>
      <w:r>
        <w:rPr>
          <w:rFonts w:eastAsia="楷体_GB2312"/>
          <w:szCs w:val="32"/>
        </w:rPr>
        <w:t>（一）赛场规格</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1.初赛。参照计算机类工种职业技能鉴定要求布置赛场，配备与参赛人数相适应的计算机设备及桌椅，并留有一定数量的备用。</w:t>
      </w:r>
    </w:p>
    <w:p>
      <w:pPr>
        <w:spacing w:line="560" w:lineRule="exact"/>
        <w:ind w:firstLine="640" w:firstLineChars="200"/>
        <w:rPr>
          <w:rFonts w:ascii="仿宋_GB2312" w:hAnsi="仿宋_GB2312" w:cs="仿宋_GB2312"/>
        </w:rPr>
      </w:pPr>
      <w:r>
        <w:rPr>
          <w:rFonts w:hint="eastAsia" w:ascii="仿宋_GB2312" w:hAnsi="仿宋_GB2312" w:cs="仿宋_GB2312"/>
          <w:szCs w:val="32"/>
        </w:rPr>
        <w:t>2.决赛。由休息区、候赛区、裁判区、竞赛区、申诉受理区组成。竞赛区独立工位数量</w:t>
      </w:r>
      <w:r>
        <w:rPr>
          <w:rFonts w:ascii="仿宋_GB2312" w:hAnsi="仿宋_GB2312" w:cs="仿宋_GB2312"/>
          <w:szCs w:val="32"/>
        </w:rPr>
        <w:t>20</w:t>
      </w:r>
      <w:r>
        <w:rPr>
          <w:rFonts w:hint="eastAsia" w:ascii="仿宋_GB2312" w:hAnsi="仿宋_GB2312" w:cs="仿宋_GB2312"/>
          <w:szCs w:val="32"/>
        </w:rPr>
        <w:t>个（含5个备用），每个工位长2米，宽1米，工位间隔2米。</w:t>
      </w:r>
    </w:p>
    <w:p>
      <w:pPr>
        <w:spacing w:line="560" w:lineRule="exact"/>
        <w:ind w:firstLine="640" w:firstLineChars="200"/>
        <w:rPr>
          <w:rFonts w:eastAsia="楷体_GB2312"/>
          <w:szCs w:val="32"/>
        </w:rPr>
      </w:pPr>
      <w:r>
        <w:rPr>
          <w:rFonts w:eastAsia="楷体_GB2312"/>
          <w:szCs w:val="32"/>
        </w:rPr>
        <w:t>（二）场地布局图</w:t>
      </w:r>
    </w:p>
    <w:p>
      <w:pPr>
        <w:pStyle w:val="19"/>
        <w:jc w:val="center"/>
        <w:rPr>
          <w:sz w:val="32"/>
          <w:szCs w:val="32"/>
        </w:rPr>
      </w:pPr>
      <w:r>
        <w:rPr>
          <w:sz w:val="32"/>
          <w:szCs w:val="32"/>
        </w:rPr>
        <w:drawing>
          <wp:inline distT="0" distB="0" distL="0" distR="0">
            <wp:extent cx="5547995" cy="2950845"/>
            <wp:effectExtent l="0" t="0" r="0" b="1905"/>
            <wp:docPr id="12945413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41398"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47995" cy="2950845"/>
                    </a:xfrm>
                    <a:prstGeom prst="rect">
                      <a:avLst/>
                    </a:prstGeom>
                    <a:noFill/>
                  </pic:spPr>
                </pic:pic>
              </a:graphicData>
            </a:graphic>
          </wp:inline>
        </w:drawing>
      </w:r>
    </w:p>
    <w:p>
      <w:pPr>
        <w:numPr>
          <w:ilvl w:val="0"/>
          <w:numId w:val="3"/>
        </w:numPr>
        <w:spacing w:line="600" w:lineRule="exact"/>
        <w:ind w:firstLine="640" w:firstLineChars="200"/>
        <w:rPr>
          <w:rFonts w:eastAsia="楷体_GB2312"/>
          <w:szCs w:val="32"/>
        </w:rPr>
      </w:pPr>
      <w:r>
        <w:rPr>
          <w:rFonts w:eastAsia="楷体_GB2312"/>
          <w:szCs w:val="32"/>
        </w:rPr>
        <w:t>基础设施清单</w:t>
      </w:r>
    </w:p>
    <w:p>
      <w:pPr>
        <w:pStyle w:val="7"/>
        <w:jc w:val="center"/>
      </w:pPr>
      <w:r>
        <w:rPr>
          <w:rFonts w:hint="eastAsia"/>
        </w:rPr>
        <w:t>初赛</w:t>
      </w:r>
      <w:r>
        <w:t>设施</w:t>
      </w:r>
      <w:r>
        <w:rPr>
          <w:rFonts w:hint="eastAsia" w:ascii="仿宋_GB2312" w:hAnsi="仿宋_GB2312" w:cs="仿宋_GB2312"/>
          <w:szCs w:val="32"/>
        </w:rPr>
        <w:t>、设备</w:t>
      </w:r>
      <w:r>
        <w:t>清单</w:t>
      </w:r>
    </w:p>
    <w:tbl>
      <w:tblPr>
        <w:tblStyle w:val="11"/>
        <w:tblW w:w="8070" w:type="dxa"/>
        <w:jc w:val="center"/>
        <w:tblLayout w:type="fixed"/>
        <w:tblCellMar>
          <w:top w:w="0" w:type="dxa"/>
          <w:left w:w="108" w:type="dxa"/>
          <w:bottom w:w="0" w:type="dxa"/>
          <w:right w:w="108" w:type="dxa"/>
        </w:tblCellMar>
      </w:tblPr>
      <w:tblGrid>
        <w:gridCol w:w="1095"/>
        <w:gridCol w:w="1764"/>
        <w:gridCol w:w="1412"/>
        <w:gridCol w:w="3799"/>
      </w:tblGrid>
      <w:tr>
        <w:tblPrEx>
          <w:tblCellMar>
            <w:top w:w="0" w:type="dxa"/>
            <w:left w:w="108" w:type="dxa"/>
            <w:bottom w:w="0" w:type="dxa"/>
            <w:right w:w="108" w:type="dxa"/>
          </w:tblCellMar>
        </w:tblPrEx>
        <w:trPr>
          <w:trHeight w:val="546"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序号</w:t>
            </w:r>
          </w:p>
        </w:tc>
        <w:tc>
          <w:tcPr>
            <w:tcW w:w="176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名称</w:t>
            </w:r>
          </w:p>
        </w:tc>
        <w:tc>
          <w:tcPr>
            <w:tcW w:w="141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数量</w:t>
            </w:r>
          </w:p>
        </w:tc>
        <w:tc>
          <w:tcPr>
            <w:tcW w:w="37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技术规格</w:t>
            </w:r>
          </w:p>
        </w:tc>
      </w:tr>
      <w:tr>
        <w:tblPrEx>
          <w:tblCellMar>
            <w:top w:w="0" w:type="dxa"/>
            <w:left w:w="108" w:type="dxa"/>
            <w:bottom w:w="0" w:type="dxa"/>
            <w:right w:w="108" w:type="dxa"/>
          </w:tblCellMar>
        </w:tblPrEx>
        <w:trPr>
          <w:trHeight w:val="48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1</w:t>
            </w:r>
          </w:p>
        </w:tc>
        <w:tc>
          <w:tcPr>
            <w:tcW w:w="17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微软雅黑"/>
                <w:sz w:val="24"/>
              </w:rPr>
            </w:pPr>
            <w:r>
              <w:rPr>
                <w:rFonts w:hint="eastAsia" w:ascii="仿宋_GB2312" w:hAnsi="微软雅黑"/>
                <w:sz w:val="24"/>
              </w:rPr>
              <w:t>工作站计算机</w:t>
            </w: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微软雅黑"/>
                <w:sz w:val="24"/>
              </w:rPr>
            </w:pPr>
            <w:r>
              <w:rPr>
                <w:rFonts w:ascii="仿宋_GB2312" w:hAnsi="微软雅黑"/>
                <w:sz w:val="24"/>
              </w:rPr>
              <w:t>120</w:t>
            </w:r>
          </w:p>
        </w:tc>
        <w:tc>
          <w:tcPr>
            <w:tcW w:w="3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微软雅黑"/>
                <w:sz w:val="24"/>
              </w:rPr>
            </w:pPr>
            <w:r>
              <w:rPr>
                <w:rFonts w:hint="eastAsia" w:ascii="仿宋_GB2312" w:hAnsi="微软雅黑"/>
                <w:sz w:val="24"/>
              </w:rPr>
              <w:t>Intel i</w:t>
            </w:r>
            <w:r>
              <w:rPr>
                <w:rFonts w:ascii="仿宋_GB2312" w:hAnsi="微软雅黑"/>
                <w:sz w:val="24"/>
              </w:rPr>
              <w:t>9</w:t>
            </w:r>
            <w:r>
              <w:rPr>
                <w:rFonts w:hint="eastAsia" w:ascii="仿宋_GB2312" w:hAnsi="微软雅黑"/>
                <w:sz w:val="24"/>
              </w:rPr>
              <w:t>处理器，带千兆以太网口，USB 3.1接口x2，23寸液晶显示器，配套键盘1套，鼠标1套。</w:t>
            </w:r>
          </w:p>
        </w:tc>
      </w:tr>
    </w:tbl>
    <w:p>
      <w:pPr>
        <w:spacing w:line="560" w:lineRule="exact"/>
        <w:jc w:val="center"/>
        <w:rPr>
          <w:rFonts w:ascii="仿宋_GB2312" w:hAnsi="仿宋_GB2312" w:cs="仿宋_GB2312"/>
          <w:szCs w:val="32"/>
        </w:rPr>
      </w:pPr>
    </w:p>
    <w:p>
      <w:pPr>
        <w:spacing w:line="560" w:lineRule="exact"/>
        <w:jc w:val="center"/>
        <w:rPr>
          <w:rFonts w:ascii="仿宋_GB2312" w:hAnsi="仿宋_GB2312" w:cs="仿宋_GB2312"/>
          <w:szCs w:val="32"/>
        </w:rPr>
      </w:pPr>
      <w:r>
        <w:rPr>
          <w:rFonts w:hint="eastAsia" w:ascii="仿宋_GB2312" w:hAnsi="仿宋_GB2312" w:cs="仿宋_GB2312"/>
          <w:szCs w:val="32"/>
        </w:rPr>
        <w:t>决赛赛场提供设施设备、材料清单</w:t>
      </w:r>
    </w:p>
    <w:tbl>
      <w:tblPr>
        <w:tblStyle w:val="11"/>
        <w:tblW w:w="8070" w:type="dxa"/>
        <w:jc w:val="center"/>
        <w:tblLayout w:type="fixed"/>
        <w:tblCellMar>
          <w:top w:w="0" w:type="dxa"/>
          <w:left w:w="108" w:type="dxa"/>
          <w:bottom w:w="0" w:type="dxa"/>
          <w:right w:w="108" w:type="dxa"/>
        </w:tblCellMar>
      </w:tblPr>
      <w:tblGrid>
        <w:gridCol w:w="960"/>
        <w:gridCol w:w="1900"/>
        <w:gridCol w:w="1421"/>
        <w:gridCol w:w="3789"/>
      </w:tblGrid>
      <w:tr>
        <w:tblPrEx>
          <w:tblCellMar>
            <w:top w:w="0" w:type="dxa"/>
            <w:left w:w="108" w:type="dxa"/>
            <w:bottom w:w="0" w:type="dxa"/>
            <w:right w:w="108" w:type="dxa"/>
          </w:tblCellMar>
        </w:tblPrEx>
        <w:trPr>
          <w:trHeight w:val="58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序号</w:t>
            </w:r>
          </w:p>
        </w:tc>
        <w:tc>
          <w:tcPr>
            <w:tcW w:w="190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名称</w:t>
            </w:r>
          </w:p>
        </w:tc>
        <w:tc>
          <w:tcPr>
            <w:tcW w:w="142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数量</w:t>
            </w:r>
          </w:p>
        </w:tc>
        <w:tc>
          <w:tcPr>
            <w:tcW w:w="3789"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技术规格</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1</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工作站计算机</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8</w:t>
            </w:r>
            <w:r>
              <w:rPr>
                <w:rFonts w:ascii="仿宋_GB2312" w:hAnsi="微软雅黑"/>
                <w:sz w:val="24"/>
              </w:rPr>
              <w:t>0</w:t>
            </w:r>
          </w:p>
        </w:tc>
        <w:tc>
          <w:tcPr>
            <w:tcW w:w="378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微软雅黑"/>
                <w:sz w:val="24"/>
              </w:rPr>
            </w:pPr>
            <w:r>
              <w:rPr>
                <w:rFonts w:hint="eastAsia" w:ascii="仿宋_GB2312" w:hAnsi="微软雅黑"/>
                <w:sz w:val="24"/>
              </w:rPr>
              <w:t>Intel i</w:t>
            </w:r>
            <w:r>
              <w:rPr>
                <w:rFonts w:ascii="仿宋_GB2312" w:hAnsi="微软雅黑"/>
                <w:sz w:val="24"/>
              </w:rPr>
              <w:t>9</w:t>
            </w:r>
            <w:r>
              <w:rPr>
                <w:rFonts w:hint="eastAsia" w:ascii="仿宋_GB2312" w:hAnsi="微软雅黑"/>
                <w:sz w:val="24"/>
              </w:rPr>
              <w:t>处理器，带千兆以太网口，USB 3.1接口x2，23寸液晶显示器，配套键盘1套，鼠标1套。</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2</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模拟集成电路仿真软件</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4</w:t>
            </w:r>
            <w:r>
              <w:rPr>
                <w:rFonts w:ascii="仿宋_GB2312" w:hAnsi="微软雅黑"/>
                <w:sz w:val="24"/>
              </w:rPr>
              <w:t>0</w:t>
            </w:r>
          </w:p>
        </w:tc>
        <w:tc>
          <w:tcPr>
            <w:tcW w:w="378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微软雅黑"/>
                <w:sz w:val="24"/>
              </w:rPr>
            </w:pPr>
            <w:r>
              <w:rPr>
                <w:rFonts w:hint="eastAsia" w:ascii="仿宋_GB2312" w:hAnsi="微软雅黑"/>
                <w:sz w:val="24"/>
              </w:rPr>
              <w:t>深圳职业技术大学金光SPICE</w:t>
            </w:r>
            <w:r>
              <w:rPr>
                <w:rFonts w:ascii="仿宋_GB2312" w:hAnsi="微软雅黑"/>
                <w:sz w:val="24"/>
              </w:rPr>
              <w:t xml:space="preserve"> </w:t>
            </w:r>
            <w:r>
              <w:rPr>
                <w:rFonts w:hint="eastAsia" w:ascii="仿宋_GB2312" w:hAnsi="微软雅黑"/>
                <w:sz w:val="24"/>
              </w:rPr>
              <w:t>Ver</w:t>
            </w:r>
            <w:r>
              <w:rPr>
                <w:rFonts w:ascii="仿宋_GB2312" w:hAnsi="微软雅黑"/>
                <w:sz w:val="24"/>
              </w:rPr>
              <w:t>1.1</w:t>
            </w:r>
            <w:r>
              <w:rPr>
                <w:rFonts w:hint="eastAsia" w:ascii="仿宋_GB2312" w:hAnsi="微软雅黑"/>
                <w:sz w:val="24"/>
              </w:rPr>
              <w:t>，支持原理图编辑及仿真集成环境</w:t>
            </w:r>
            <w:r>
              <w:rPr>
                <w:rFonts w:ascii="仿宋_GB2312" w:hAnsi="微软雅黑"/>
                <w:sz w:val="24"/>
              </w:rPr>
              <w:t>2</w:t>
            </w:r>
            <w:r>
              <w:rPr>
                <w:rFonts w:hint="eastAsia" w:ascii="仿宋_GB2312" w:hAnsi="微软雅黑"/>
                <w:sz w:val="24"/>
              </w:rPr>
              <w:t>种功能，基于高性能并行仿真算法，能够对电路进行快速功能仿真。</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3</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数字集成电路仿真软件</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4</w:t>
            </w:r>
            <w:r>
              <w:rPr>
                <w:rFonts w:ascii="仿宋_GB2312" w:hAnsi="微软雅黑"/>
                <w:sz w:val="24"/>
              </w:rPr>
              <w:t>0</w:t>
            </w:r>
          </w:p>
        </w:tc>
        <w:tc>
          <w:tcPr>
            <w:tcW w:w="378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微软雅黑"/>
                <w:sz w:val="24"/>
              </w:rPr>
            </w:pPr>
            <w:r>
              <w:rPr>
                <w:rFonts w:hint="eastAsia" w:ascii="仿宋_GB2312" w:hAnsi="微软雅黑"/>
                <w:sz w:val="24"/>
              </w:rPr>
              <w:t>赛灵思公司</w:t>
            </w:r>
            <w:r>
              <w:rPr>
                <w:rFonts w:ascii="仿宋_GB2312" w:hAnsi="微软雅黑"/>
                <w:sz w:val="24"/>
              </w:rPr>
              <w:t>Vivado 2017.3</w:t>
            </w:r>
            <w:r>
              <w:rPr>
                <w:rFonts w:hint="eastAsia" w:ascii="仿宋_GB2312" w:hAnsi="微软雅黑"/>
                <w:sz w:val="24"/>
              </w:rPr>
              <w:t>或以上版本，支持Verilog硬件描述语言编译及仿真，仿真结果以图形化方式呈现。</w:t>
            </w:r>
          </w:p>
        </w:tc>
      </w:tr>
      <w:tr>
        <w:tblPrEx>
          <w:tblCellMar>
            <w:top w:w="0" w:type="dxa"/>
            <w:left w:w="108" w:type="dxa"/>
            <w:bottom w:w="0" w:type="dxa"/>
            <w:right w:w="108" w:type="dxa"/>
          </w:tblCellMar>
        </w:tblPrEx>
        <w:trPr>
          <w:trHeight w:val="272"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4</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集成电路工艺仿真软件</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sz w:val="24"/>
              </w:rPr>
            </w:pPr>
            <w:r>
              <w:rPr>
                <w:rFonts w:hint="eastAsia" w:ascii="仿宋_GB2312" w:hAnsi="微软雅黑"/>
                <w:sz w:val="24"/>
              </w:rPr>
              <w:t>4</w:t>
            </w:r>
            <w:r>
              <w:rPr>
                <w:rFonts w:ascii="仿宋_GB2312" w:hAnsi="微软雅黑"/>
                <w:sz w:val="24"/>
              </w:rPr>
              <w:t>0</w:t>
            </w:r>
          </w:p>
        </w:tc>
        <w:tc>
          <w:tcPr>
            <w:tcW w:w="378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微软雅黑"/>
                <w:sz w:val="24"/>
              </w:rPr>
            </w:pPr>
            <w:r>
              <w:rPr>
                <w:rFonts w:hint="eastAsia" w:ascii="仿宋_GB2312" w:hAnsi="微软雅黑"/>
                <w:sz w:val="24"/>
              </w:rPr>
              <w:t>奥施特公司集成电路制造技术仿真课程平台 Ver</w:t>
            </w:r>
            <w:r>
              <w:rPr>
                <w:rFonts w:ascii="仿宋_GB2312" w:hAnsi="微软雅黑"/>
                <w:sz w:val="24"/>
              </w:rPr>
              <w:t>1.2</w:t>
            </w:r>
            <w:r>
              <w:rPr>
                <w:rFonts w:hint="eastAsia" w:ascii="仿宋_GB2312" w:hAnsi="微软雅黑"/>
                <w:sz w:val="24"/>
              </w:rPr>
              <w:t>，主要包括制膜、光刻、刻蚀、掺杂等工艺，虚拟工厂环境中设备可按照项目要求设置参数，并进行操作仿真。</w:t>
            </w:r>
          </w:p>
        </w:tc>
      </w:tr>
    </w:tbl>
    <w:p>
      <w:pPr>
        <w:spacing w:line="560" w:lineRule="exact"/>
        <w:ind w:firstLine="640" w:firstLineChars="200"/>
        <w:rPr>
          <w:rFonts w:eastAsia="黑体"/>
          <w:bCs/>
          <w:szCs w:val="32"/>
        </w:rPr>
      </w:pPr>
      <w:r>
        <w:rPr>
          <w:rFonts w:hint="eastAsia" w:ascii="仿宋_GB2312" w:hAnsi="仿宋_GB2312" w:cs="仿宋_GB2312"/>
          <w:szCs w:val="32"/>
        </w:rPr>
        <w:t>备注：清单中的“模拟集成电路仿真软件”及“集成电路工艺仿真软件”将由协办单位及技术支持单位在赛前提供免费的软件使用版本，并根据安排提供培训，方便选手进行赛前训练。</w:t>
      </w:r>
    </w:p>
    <w:p>
      <w:pPr>
        <w:spacing w:line="560" w:lineRule="exact"/>
        <w:ind w:firstLine="640" w:firstLineChars="200"/>
        <w:rPr>
          <w:rFonts w:ascii="楷体_GB2312" w:hAnsi="楷体_GB2312" w:eastAsia="楷体_GB2312" w:cs="楷体_GB2312"/>
          <w:bCs/>
          <w:szCs w:val="32"/>
        </w:rPr>
      </w:pPr>
      <w:r>
        <w:rPr>
          <w:rFonts w:hint="eastAsia" w:eastAsia="黑体"/>
          <w:bCs/>
          <w:szCs w:val="32"/>
        </w:rPr>
        <w:t>五、</w:t>
      </w:r>
      <w:r>
        <w:rPr>
          <w:rFonts w:eastAsia="黑体"/>
          <w:bCs/>
          <w:szCs w:val="32"/>
        </w:rPr>
        <w:t>竞赛细则</w:t>
      </w:r>
    </w:p>
    <w:p>
      <w:pPr>
        <w:spacing w:line="560" w:lineRule="exact"/>
        <w:ind w:firstLine="640" w:firstLineChars="200"/>
        <w:rPr>
          <w:rFonts w:ascii="楷体_GB2312" w:hAnsi="楷体_GB2312" w:eastAsia="楷体_GB2312" w:cs="楷体_GB2312"/>
          <w:bCs/>
          <w:szCs w:val="32"/>
        </w:rPr>
      </w:pPr>
      <w:r>
        <w:rPr>
          <w:rFonts w:hint="eastAsia" w:ascii="楷体_GB2312" w:hAnsi="楷体_GB2312" w:eastAsia="楷体_GB2312" w:cs="楷体_GB2312"/>
          <w:bCs/>
          <w:szCs w:val="32"/>
        </w:rPr>
        <w:t>（一）竞赛守则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1.参赛证于竞赛报到时凭有效身份证件领取。</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2.各类</w:t>
      </w:r>
      <w:r>
        <w:rPr>
          <w:rFonts w:hint="eastAsia" w:ascii="仿宋_GB2312" w:hAnsi="仿宋_GB2312" w:cs="仿宋_GB2312"/>
          <w:kern w:val="0"/>
          <w:sz w:val="32"/>
          <w:szCs w:val="32"/>
        </w:rPr>
        <w:t>人员须统一佩戴由执委会印制的证件，着装整齐。</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3.理论知识竞赛选手须提前20分钟凭有效身份证件和参赛证进入赛场，开赛20分钟后方可离场。开赛迟到20分钟不得入场，</w:t>
      </w:r>
      <w:r>
        <w:rPr>
          <w:rFonts w:hint="eastAsia" w:ascii="仿宋_GB2312" w:hAnsi="仿宋_GB2312" w:cs="仿宋_GB2312"/>
          <w:kern w:val="0"/>
          <w:sz w:val="32"/>
          <w:szCs w:val="32"/>
        </w:rPr>
        <w:t>按自动弃权处理。</w:t>
      </w:r>
    </w:p>
    <w:p>
      <w:pPr>
        <w:pStyle w:val="2"/>
        <w:spacing w:line="560" w:lineRule="exact"/>
        <w:ind w:firstLine="640" w:firstLineChars="200"/>
        <w:jc w:val="both"/>
        <w:rPr>
          <w:rFonts w:ascii="仿宋_GB2312" w:hAnsi="仿宋_GB2312" w:cs="仿宋_GB2312"/>
          <w:kern w:val="0"/>
          <w:sz w:val="32"/>
          <w:szCs w:val="32"/>
        </w:rPr>
      </w:pPr>
      <w:r>
        <w:rPr>
          <w:rFonts w:hint="eastAsia" w:ascii="仿宋_GB2312" w:hAnsi="仿宋_GB2312" w:cs="仿宋_GB2312"/>
          <w:sz w:val="32"/>
          <w:szCs w:val="32"/>
        </w:rPr>
        <w:t>4.实际操作竞赛选手须提前30分钟凭有效身份证件和参赛证进入赛场，开赛迟到30分钟不得入场，按自动弃权处理。</w:t>
      </w:r>
    </w:p>
    <w:p>
      <w:pPr>
        <w:pStyle w:val="3"/>
        <w:spacing w:line="560" w:lineRule="exact"/>
        <w:ind w:left="0" w:firstLine="640" w:firstLineChars="200"/>
        <w:rPr>
          <w:rFonts w:ascii="仿宋_GB2312" w:hAnsi="仿宋_GB2312" w:cs="仿宋_GB2312"/>
          <w:kern w:val="0"/>
          <w:szCs w:val="32"/>
        </w:rPr>
      </w:pPr>
      <w:r>
        <w:rPr>
          <w:rFonts w:hint="eastAsia" w:ascii="仿宋_GB2312" w:hAnsi="仿宋_GB2312" w:cs="仿宋_GB2312"/>
          <w:szCs w:val="32"/>
        </w:rPr>
        <w:t>5.实际操作竞赛</w:t>
      </w:r>
      <w:r>
        <w:rPr>
          <w:rFonts w:hint="eastAsia" w:ascii="仿宋_GB2312" w:hAnsi="仿宋_GB2312" w:cs="仿宋_GB2312"/>
          <w:kern w:val="0"/>
          <w:szCs w:val="32"/>
        </w:rPr>
        <w:t>的出场顺序和实操工位由抽签决定。</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选手不能携带与竞赛相关的文件资料、通讯工具进入赛场。在赛场上自觉遵守赛场秩序，保持安静，竞赛进行过程中不允许队伍间任何形式的交谈，更不得大声喧哗吵闹，交头接耳，否则将给予警告或取消竞赛资格。</w:t>
      </w:r>
    </w:p>
    <w:p>
      <w:pPr>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7.</w:t>
      </w:r>
      <w:r>
        <w:rPr>
          <w:rFonts w:ascii="Calibri" w:hAnsi="Calibri" w:cs="仿宋_GB2312"/>
          <w:szCs w:val="32"/>
        </w:rPr>
        <w:t>各赛场</w:t>
      </w:r>
      <w:r>
        <w:rPr>
          <w:rFonts w:hint="eastAsia" w:ascii="仿宋_GB2312" w:hAnsi="仿宋_GB2312" w:cs="仿宋_GB2312"/>
          <w:kern w:val="0"/>
          <w:szCs w:val="32"/>
        </w:rPr>
        <w:t>除现场裁判、赛场配备的工作人员以外，其他人员未经允许不得进入竞赛区。</w:t>
      </w:r>
    </w:p>
    <w:p>
      <w:pPr>
        <w:spacing w:line="560" w:lineRule="exact"/>
        <w:ind w:firstLine="640" w:firstLineChars="200"/>
        <w:rPr>
          <w:rFonts w:ascii="Calibri" w:hAnsi="Calibri" w:cs="仿宋_GB2312"/>
          <w:szCs w:val="32"/>
        </w:rPr>
      </w:pPr>
      <w:r>
        <w:rPr>
          <w:rFonts w:hint="eastAsia" w:ascii="仿宋_GB2312" w:hAnsi="仿宋_GB2312" w:cs="仿宋_GB2312"/>
          <w:szCs w:val="32"/>
        </w:rPr>
        <w:t>8.</w:t>
      </w:r>
      <w:r>
        <w:rPr>
          <w:rFonts w:ascii="Calibri" w:hAnsi="Calibri" w:cs="仿宋_GB2312"/>
          <w:szCs w:val="32"/>
        </w:rPr>
        <w:t>竞赛期间，选手未经执委会批准，不得接受其他单位和个人对竞赛相关内容的采访</w:t>
      </w:r>
      <w:r>
        <w:rPr>
          <w:rFonts w:hint="eastAsia" w:ascii="Calibri" w:hAnsi="Calibri" w:cs="仿宋_GB2312"/>
          <w:szCs w:val="32"/>
        </w:rPr>
        <w:t>，</w:t>
      </w:r>
      <w:r>
        <w:rPr>
          <w:rFonts w:ascii="Calibri" w:hAnsi="Calibri" w:cs="仿宋_GB2312"/>
          <w:szCs w:val="32"/>
        </w:rPr>
        <w:t>不得私自公布竞赛相关资料和情况。</w:t>
      </w:r>
    </w:p>
    <w:p>
      <w:pPr>
        <w:spacing w:line="560" w:lineRule="exact"/>
        <w:ind w:firstLine="640" w:firstLineChars="200"/>
        <w:rPr>
          <w:rFonts w:ascii="Calibri" w:hAnsi="Calibri" w:cs="仿宋_GB2312"/>
          <w:szCs w:val="32"/>
        </w:rPr>
      </w:pPr>
      <w:r>
        <w:rPr>
          <w:rFonts w:hint="eastAsia" w:ascii="仿宋_GB2312" w:hAnsi="仿宋_GB2312" w:cs="仿宋_GB2312"/>
          <w:szCs w:val="32"/>
        </w:rPr>
        <w:t>9.</w:t>
      </w:r>
      <w:r>
        <w:rPr>
          <w:rFonts w:ascii="Calibri" w:hAnsi="Calibri" w:cs="仿宋_GB2312"/>
          <w:szCs w:val="32"/>
        </w:rPr>
        <w:t>竞赛过程中，参赛选手须主动配合裁判工作，服从裁判安排，如果对竞赛的裁决有异议，可按规定以书面形式向执委会</w:t>
      </w:r>
      <w:r>
        <w:rPr>
          <w:rFonts w:ascii="Calibri" w:hAnsi="Calibri" w:cs="仿宋_GB2312"/>
          <w:kern w:val="0"/>
          <w:szCs w:val="32"/>
        </w:rPr>
        <w:t>申诉受理</w:t>
      </w:r>
      <w:r>
        <w:rPr>
          <w:rFonts w:hint="eastAsia" w:ascii="Calibri" w:hAnsi="Calibri" w:cs="仿宋_GB2312"/>
          <w:kern w:val="0"/>
          <w:szCs w:val="32"/>
        </w:rPr>
        <w:t>部</w:t>
      </w:r>
      <w:r>
        <w:rPr>
          <w:rFonts w:ascii="Calibri" w:hAnsi="Calibri" w:cs="仿宋_GB2312"/>
          <w:szCs w:val="32"/>
        </w:rPr>
        <w:t>提出申诉。</w:t>
      </w:r>
    </w:p>
    <w:p>
      <w:pPr>
        <w:spacing w:line="560" w:lineRule="exact"/>
        <w:ind w:firstLine="640" w:firstLineChars="200"/>
        <w:rPr>
          <w:rFonts w:ascii="仿宋_GB2312" w:hAnsi="仿宋_GB2312" w:cs="仿宋_GB2312"/>
        </w:rPr>
      </w:pPr>
      <w:r>
        <w:rPr>
          <w:rFonts w:hint="eastAsia" w:ascii="仿宋_GB2312" w:hAnsi="仿宋_GB2312" w:cs="仿宋_GB2312"/>
        </w:rPr>
        <w:t>10.竞赛现场配备实时监控系统，对现场赛事进行完整的实时监控和录像，并且配有专人对比赛环节进行全程录像。</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11.冒名顶替、弄虚作假、作弊者，取消竞赛资格及成绩。</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12.竞赛规定时间结束时，选手立即停止操作，有秩序地离开赛场。</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13.如竞赛出现不可预见的异常情况，由执委会与组委会商议后，做出处理决定。</w:t>
      </w:r>
    </w:p>
    <w:p>
      <w:pPr>
        <w:pStyle w:val="4"/>
        <w:spacing w:line="560" w:lineRule="exact"/>
        <w:ind w:left="0" w:leftChars="0" w:firstLine="640" w:firstLineChars="200"/>
        <w:jc w:val="left"/>
      </w:pPr>
      <w:r>
        <w:rPr>
          <w:rFonts w:hint="eastAsia" w:ascii="仿宋_GB2312" w:hAnsi="仿宋_GB2312" w:cs="仿宋_GB2312"/>
          <w:szCs w:val="32"/>
        </w:rPr>
        <w:t>14.参赛选手认为赛场提供的设备、工具不符合规定的应立即向现场裁判提出更换。</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（二）安全、健康规定</w:t>
      </w:r>
    </w:p>
    <w:p>
      <w:pPr>
        <w:pStyle w:val="2"/>
        <w:snapToGrid/>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1.赛场设医务室并配备医疗人员，当选手或赛场其他人员发生身体不适时，进行相应的急救措施。</w:t>
      </w:r>
    </w:p>
    <w:p>
      <w:pPr>
        <w:pStyle w:val="3"/>
        <w:spacing w:line="560" w:lineRule="exact"/>
        <w:ind w:left="0" w:firstLine="640" w:firstLineChars="200"/>
      </w:pPr>
      <w:r>
        <w:rPr>
          <w:rFonts w:hint="eastAsia" w:ascii="仿宋_GB2312" w:hAnsi="仿宋_GB2312" w:cs="仿宋_GB2312"/>
          <w:szCs w:val="32"/>
        </w:rPr>
        <w:t>2.严格按照安全应急预案加强对竞赛全过程的动态管理，确保竞赛活动安全有序。</w:t>
      </w:r>
    </w:p>
    <w:p>
      <w:pPr>
        <w:pStyle w:val="10"/>
        <w:ind w:firstLine="640"/>
        <w:rPr>
          <w:rFonts w:ascii="仿宋_GB2312" w:hAnsi="仿宋_GB2312" w:cs="仿宋_GB2312"/>
        </w:rPr>
      </w:pPr>
      <w:r>
        <w:rPr>
          <w:rFonts w:hint="eastAsia" w:ascii="仿宋_GB2312" w:hAnsi="仿宋_GB2312" w:cs="仿宋_GB2312"/>
        </w:rPr>
        <w:t>3.竞赛过程参赛选手能胜任全部竞赛操作的体能要求，并且遵守赛场安全操作规程；</w:t>
      </w:r>
      <w:r>
        <w:rPr>
          <w:rFonts w:hint="eastAsia" w:ascii="仿宋_GB2312" w:hAnsi="仿宋_GB2312" w:cs="仿宋_GB2312"/>
          <w:kern w:val="0"/>
          <w:szCs w:val="32"/>
        </w:rPr>
        <w:t>对竞赛设施设备应爱护、保管，防止丢失和损坏；</w:t>
      </w:r>
      <w:r>
        <w:rPr>
          <w:rFonts w:hint="eastAsia" w:ascii="仿宋_GB2312" w:hAnsi="仿宋_GB2312" w:cs="仿宋_GB2312"/>
        </w:rPr>
        <w:t>服从现场裁判的指挥，</w:t>
      </w:r>
      <w:r>
        <w:rPr>
          <w:rFonts w:hint="eastAsia" w:ascii="仿宋_GB2312" w:hAnsi="仿宋_GB2312" w:cs="仿宋_GB2312"/>
          <w:kern w:val="0"/>
          <w:szCs w:val="32"/>
        </w:rPr>
        <w:t>接受裁判员、现场技术服务人员的监督和警示，</w:t>
      </w:r>
      <w:r>
        <w:rPr>
          <w:rFonts w:hint="eastAsia" w:ascii="仿宋_GB2312" w:hAnsi="仿宋_GB2312" w:cs="仿宋_GB2312"/>
        </w:rPr>
        <w:t>保证操作过程中人身安全和设备安全。</w:t>
      </w:r>
    </w:p>
    <w:p>
      <w:pPr>
        <w:pStyle w:val="15"/>
        <w:spacing w:line="560" w:lineRule="exact"/>
        <w:ind w:firstLine="640"/>
        <w:rPr>
          <w:rFonts w:ascii="楷体_GB2312" w:hAnsi="楷体_GB2312" w:eastAsia="楷体_GB2312" w:cs="楷体_GB2312"/>
          <w:szCs w:val="32"/>
        </w:rPr>
      </w:pPr>
      <w:r>
        <w:rPr>
          <w:rFonts w:hint="eastAsia" w:ascii="楷体_GB2312" w:hAnsi="楷体_GB2312" w:eastAsia="楷体_GB2312" w:cs="楷体_GB2312"/>
          <w:szCs w:val="32"/>
        </w:rPr>
        <w:t>（三）申诉与仲裁</w:t>
      </w:r>
    </w:p>
    <w:p>
      <w:pPr>
        <w:pStyle w:val="2"/>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现场申诉最迟应在竞赛结束后1小时内提出，超过时效将不予受理。申诉时，应以书面形式向申诉受理部提出，技术问题由裁判长与裁判员共同商议解决，非技术问题由组委会进行调查、核实、裁决。</w:t>
      </w:r>
    </w:p>
    <w:p>
      <w:pPr>
        <w:pStyle w:val="15"/>
        <w:spacing w:line="560" w:lineRule="exact"/>
        <w:ind w:firstLine="640"/>
      </w:pPr>
      <w:r>
        <w:rPr>
          <w:rFonts w:hint="eastAsia" w:ascii="黑体" w:hAnsi="黑体" w:eastAsia="黑体" w:cs="黑体"/>
        </w:rPr>
        <w:t>六、本技术文件条款的最终解释权归2023年深圳市南山区技能大赛组委会办公室所有。</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iRrsMgIAAGM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weZaFjd5aHqGjPN4uDwFyJpWjKJ0S6E48YPZSny57Eof7z3OKevpv&#10;WD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DSJGuwyAgAAYwQAAA4AAAAAAAAAAQAgAAAA&#10;NQEAAGRycy9lMm9Eb2MueG1sUEsFBgAAAAAGAAYAWQEAANk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5DE18"/>
    <w:multiLevelType w:val="singleLevel"/>
    <w:tmpl w:val="E505DE18"/>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4"/>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DE34"/>
    <w:multiLevelType w:val="singleLevel"/>
    <w:tmpl w:val="557CDE3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Tc3NWNkZjc1MjM1YzdhMDYxODYwYWMxY2Q2YjUifQ=="/>
  </w:docVars>
  <w:rsids>
    <w:rsidRoot w:val="00172A27"/>
    <w:rsid w:val="00042168"/>
    <w:rsid w:val="000F03C7"/>
    <w:rsid w:val="00163A42"/>
    <w:rsid w:val="00172A27"/>
    <w:rsid w:val="001B0879"/>
    <w:rsid w:val="00286A18"/>
    <w:rsid w:val="002B1217"/>
    <w:rsid w:val="00360E24"/>
    <w:rsid w:val="003661C4"/>
    <w:rsid w:val="003E0E88"/>
    <w:rsid w:val="00512B39"/>
    <w:rsid w:val="0052373E"/>
    <w:rsid w:val="005A28CA"/>
    <w:rsid w:val="005D3596"/>
    <w:rsid w:val="005F341A"/>
    <w:rsid w:val="00643C2D"/>
    <w:rsid w:val="00653BB3"/>
    <w:rsid w:val="0069372B"/>
    <w:rsid w:val="00710F73"/>
    <w:rsid w:val="0077713A"/>
    <w:rsid w:val="007B04BB"/>
    <w:rsid w:val="007F0544"/>
    <w:rsid w:val="007F3ED2"/>
    <w:rsid w:val="0085009C"/>
    <w:rsid w:val="00877FF2"/>
    <w:rsid w:val="008F5981"/>
    <w:rsid w:val="0093328E"/>
    <w:rsid w:val="00967B09"/>
    <w:rsid w:val="0098525F"/>
    <w:rsid w:val="009E1FD2"/>
    <w:rsid w:val="00A02F60"/>
    <w:rsid w:val="00AE7661"/>
    <w:rsid w:val="00B05D28"/>
    <w:rsid w:val="00B2066B"/>
    <w:rsid w:val="00CE51B7"/>
    <w:rsid w:val="00CF45FC"/>
    <w:rsid w:val="00D56CA0"/>
    <w:rsid w:val="00D63EF6"/>
    <w:rsid w:val="00DA240A"/>
    <w:rsid w:val="00DA25D9"/>
    <w:rsid w:val="00DD2BB3"/>
    <w:rsid w:val="00E75181"/>
    <w:rsid w:val="00ED6EE5"/>
    <w:rsid w:val="00F07176"/>
    <w:rsid w:val="00F85098"/>
    <w:rsid w:val="00F923DF"/>
    <w:rsid w:val="00FA5D6C"/>
    <w:rsid w:val="00FC7B8E"/>
    <w:rsid w:val="031A5554"/>
    <w:rsid w:val="032A6EBE"/>
    <w:rsid w:val="03773C2D"/>
    <w:rsid w:val="039E289A"/>
    <w:rsid w:val="03B95248"/>
    <w:rsid w:val="03C926DB"/>
    <w:rsid w:val="03D908AD"/>
    <w:rsid w:val="0402799B"/>
    <w:rsid w:val="041548B0"/>
    <w:rsid w:val="04910DFE"/>
    <w:rsid w:val="04F165BB"/>
    <w:rsid w:val="05327D53"/>
    <w:rsid w:val="06CE3D7C"/>
    <w:rsid w:val="06F15A0C"/>
    <w:rsid w:val="071117C3"/>
    <w:rsid w:val="07B23486"/>
    <w:rsid w:val="07BB23DD"/>
    <w:rsid w:val="08606B5E"/>
    <w:rsid w:val="08C229DC"/>
    <w:rsid w:val="094D4CA9"/>
    <w:rsid w:val="0A7E53B8"/>
    <w:rsid w:val="0A853779"/>
    <w:rsid w:val="0A894080"/>
    <w:rsid w:val="0B14273A"/>
    <w:rsid w:val="0B9F4FC0"/>
    <w:rsid w:val="0BB03A63"/>
    <w:rsid w:val="0BC50463"/>
    <w:rsid w:val="0CCC0233"/>
    <w:rsid w:val="0D3B7680"/>
    <w:rsid w:val="0E767FF6"/>
    <w:rsid w:val="0FAA31CF"/>
    <w:rsid w:val="0FE708DB"/>
    <w:rsid w:val="1046316E"/>
    <w:rsid w:val="10686DD7"/>
    <w:rsid w:val="108A6AFD"/>
    <w:rsid w:val="10A238A7"/>
    <w:rsid w:val="10FE598E"/>
    <w:rsid w:val="11352493"/>
    <w:rsid w:val="11471C48"/>
    <w:rsid w:val="119360D6"/>
    <w:rsid w:val="11B41208"/>
    <w:rsid w:val="128A0D9B"/>
    <w:rsid w:val="139D5CD8"/>
    <w:rsid w:val="13D80718"/>
    <w:rsid w:val="13D9039D"/>
    <w:rsid w:val="13F217DA"/>
    <w:rsid w:val="14847ED2"/>
    <w:rsid w:val="14A237DC"/>
    <w:rsid w:val="14AD10F6"/>
    <w:rsid w:val="15A308B2"/>
    <w:rsid w:val="15EA7D73"/>
    <w:rsid w:val="16507D95"/>
    <w:rsid w:val="17013AE2"/>
    <w:rsid w:val="17231CAA"/>
    <w:rsid w:val="17812A49"/>
    <w:rsid w:val="187327BD"/>
    <w:rsid w:val="197C16A5"/>
    <w:rsid w:val="19A8687F"/>
    <w:rsid w:val="19BC67C0"/>
    <w:rsid w:val="19DE0AF8"/>
    <w:rsid w:val="1A050F68"/>
    <w:rsid w:val="1A15027E"/>
    <w:rsid w:val="1B3B75FE"/>
    <w:rsid w:val="1BE96AFB"/>
    <w:rsid w:val="1BF225C5"/>
    <w:rsid w:val="1D81597C"/>
    <w:rsid w:val="1D8D70C9"/>
    <w:rsid w:val="1DC64691"/>
    <w:rsid w:val="1DD12460"/>
    <w:rsid w:val="1E334EC9"/>
    <w:rsid w:val="1E425069"/>
    <w:rsid w:val="1E42510C"/>
    <w:rsid w:val="1E8904AB"/>
    <w:rsid w:val="1EB1045C"/>
    <w:rsid w:val="1F0C367F"/>
    <w:rsid w:val="1F8D0609"/>
    <w:rsid w:val="20CF1AB6"/>
    <w:rsid w:val="20E029BA"/>
    <w:rsid w:val="21A3277D"/>
    <w:rsid w:val="21C54FCC"/>
    <w:rsid w:val="21CC3D6A"/>
    <w:rsid w:val="21E0307B"/>
    <w:rsid w:val="221D7A31"/>
    <w:rsid w:val="22214BF8"/>
    <w:rsid w:val="2283381C"/>
    <w:rsid w:val="228D0920"/>
    <w:rsid w:val="22B12860"/>
    <w:rsid w:val="23843AD1"/>
    <w:rsid w:val="241067BA"/>
    <w:rsid w:val="245A2A83"/>
    <w:rsid w:val="24927F9E"/>
    <w:rsid w:val="249917FE"/>
    <w:rsid w:val="24D34D10"/>
    <w:rsid w:val="24EC1574"/>
    <w:rsid w:val="2526531C"/>
    <w:rsid w:val="25A12A6D"/>
    <w:rsid w:val="26AD1590"/>
    <w:rsid w:val="26BF406F"/>
    <w:rsid w:val="27333531"/>
    <w:rsid w:val="27656CDD"/>
    <w:rsid w:val="27951825"/>
    <w:rsid w:val="27F121D1"/>
    <w:rsid w:val="28B001A2"/>
    <w:rsid w:val="28E717EE"/>
    <w:rsid w:val="299332F5"/>
    <w:rsid w:val="29BC7533"/>
    <w:rsid w:val="2B3C5ACC"/>
    <w:rsid w:val="2B585F6F"/>
    <w:rsid w:val="2C1F6505"/>
    <w:rsid w:val="2C336F38"/>
    <w:rsid w:val="2C570D4D"/>
    <w:rsid w:val="2D861347"/>
    <w:rsid w:val="2E6D07A5"/>
    <w:rsid w:val="30107696"/>
    <w:rsid w:val="308A79B3"/>
    <w:rsid w:val="309E2968"/>
    <w:rsid w:val="31432586"/>
    <w:rsid w:val="32607DFF"/>
    <w:rsid w:val="32CE2FBA"/>
    <w:rsid w:val="3342781B"/>
    <w:rsid w:val="33C85618"/>
    <w:rsid w:val="36D407BD"/>
    <w:rsid w:val="36DA540D"/>
    <w:rsid w:val="377D7AED"/>
    <w:rsid w:val="38045A76"/>
    <w:rsid w:val="38A840B0"/>
    <w:rsid w:val="39763A64"/>
    <w:rsid w:val="39B8407C"/>
    <w:rsid w:val="3A02191F"/>
    <w:rsid w:val="3A444AE5"/>
    <w:rsid w:val="3A8221F6"/>
    <w:rsid w:val="3AC336EA"/>
    <w:rsid w:val="3ACA5721"/>
    <w:rsid w:val="3ADE5D64"/>
    <w:rsid w:val="3AE3013A"/>
    <w:rsid w:val="3BC2022B"/>
    <w:rsid w:val="3BE92C13"/>
    <w:rsid w:val="3C544130"/>
    <w:rsid w:val="3CE8111C"/>
    <w:rsid w:val="3D155130"/>
    <w:rsid w:val="3D2008B6"/>
    <w:rsid w:val="3D233F03"/>
    <w:rsid w:val="3D3226D8"/>
    <w:rsid w:val="3D3849DF"/>
    <w:rsid w:val="3DB11AD4"/>
    <w:rsid w:val="3E916A5A"/>
    <w:rsid w:val="3EA456E7"/>
    <w:rsid w:val="3F051B12"/>
    <w:rsid w:val="3F9416AC"/>
    <w:rsid w:val="3FFD0478"/>
    <w:rsid w:val="40183135"/>
    <w:rsid w:val="40371211"/>
    <w:rsid w:val="40644F5E"/>
    <w:rsid w:val="40EA4866"/>
    <w:rsid w:val="41C00B52"/>
    <w:rsid w:val="42273AF9"/>
    <w:rsid w:val="427C7112"/>
    <w:rsid w:val="42B5384F"/>
    <w:rsid w:val="432E1E4F"/>
    <w:rsid w:val="43792ACE"/>
    <w:rsid w:val="43911F29"/>
    <w:rsid w:val="43AF5114"/>
    <w:rsid w:val="443443E9"/>
    <w:rsid w:val="448D70C2"/>
    <w:rsid w:val="44C031E1"/>
    <w:rsid w:val="451347F3"/>
    <w:rsid w:val="45295484"/>
    <w:rsid w:val="4533283B"/>
    <w:rsid w:val="45657949"/>
    <w:rsid w:val="456E3AB7"/>
    <w:rsid w:val="460C3F98"/>
    <w:rsid w:val="47971775"/>
    <w:rsid w:val="4864248C"/>
    <w:rsid w:val="48AD5394"/>
    <w:rsid w:val="49163EF7"/>
    <w:rsid w:val="49464A45"/>
    <w:rsid w:val="49D04666"/>
    <w:rsid w:val="49E27BC0"/>
    <w:rsid w:val="4A0D299D"/>
    <w:rsid w:val="4A604D4B"/>
    <w:rsid w:val="4A68578C"/>
    <w:rsid w:val="4AB42F1C"/>
    <w:rsid w:val="4AD827D0"/>
    <w:rsid w:val="4B405810"/>
    <w:rsid w:val="4B675541"/>
    <w:rsid w:val="4B935D79"/>
    <w:rsid w:val="4BDC009E"/>
    <w:rsid w:val="4C9A21E3"/>
    <w:rsid w:val="4D062D86"/>
    <w:rsid w:val="4DE362D9"/>
    <w:rsid w:val="4DEB6F8D"/>
    <w:rsid w:val="4DFC5AB2"/>
    <w:rsid w:val="4E962B7A"/>
    <w:rsid w:val="4F396CDF"/>
    <w:rsid w:val="4FA03FB4"/>
    <w:rsid w:val="501D2095"/>
    <w:rsid w:val="50C20F92"/>
    <w:rsid w:val="51695F30"/>
    <w:rsid w:val="517316FC"/>
    <w:rsid w:val="518F0408"/>
    <w:rsid w:val="51AA348A"/>
    <w:rsid w:val="51ED3AED"/>
    <w:rsid w:val="522759BC"/>
    <w:rsid w:val="522E5EFF"/>
    <w:rsid w:val="525B6B2A"/>
    <w:rsid w:val="52776D92"/>
    <w:rsid w:val="52962A45"/>
    <w:rsid w:val="53837837"/>
    <w:rsid w:val="546704F0"/>
    <w:rsid w:val="547215A0"/>
    <w:rsid w:val="552C4A03"/>
    <w:rsid w:val="554940DF"/>
    <w:rsid w:val="556A671B"/>
    <w:rsid w:val="5620252F"/>
    <w:rsid w:val="562B3FC1"/>
    <w:rsid w:val="567D7CFB"/>
    <w:rsid w:val="572D64B0"/>
    <w:rsid w:val="57FC08F2"/>
    <w:rsid w:val="580C1D0B"/>
    <w:rsid w:val="5A0C7DA1"/>
    <w:rsid w:val="5ABB4C30"/>
    <w:rsid w:val="5AC750A8"/>
    <w:rsid w:val="5B904C74"/>
    <w:rsid w:val="5C302BB6"/>
    <w:rsid w:val="5C4847B5"/>
    <w:rsid w:val="5D5E11BD"/>
    <w:rsid w:val="5D69550A"/>
    <w:rsid w:val="5DAA7FFC"/>
    <w:rsid w:val="5DD706C5"/>
    <w:rsid w:val="5E2C3A69"/>
    <w:rsid w:val="5F182E69"/>
    <w:rsid w:val="5F7A5282"/>
    <w:rsid w:val="5FE94095"/>
    <w:rsid w:val="5FFC2CBC"/>
    <w:rsid w:val="614A0A46"/>
    <w:rsid w:val="61D8291A"/>
    <w:rsid w:val="61E37639"/>
    <w:rsid w:val="623A705D"/>
    <w:rsid w:val="623E4D71"/>
    <w:rsid w:val="624106FA"/>
    <w:rsid w:val="624C1682"/>
    <w:rsid w:val="62A90EB7"/>
    <w:rsid w:val="62CE4665"/>
    <w:rsid w:val="63103023"/>
    <w:rsid w:val="632334FE"/>
    <w:rsid w:val="63267BA3"/>
    <w:rsid w:val="635307EE"/>
    <w:rsid w:val="63D4432E"/>
    <w:rsid w:val="64691F93"/>
    <w:rsid w:val="648B108F"/>
    <w:rsid w:val="653A2CD0"/>
    <w:rsid w:val="664D16F2"/>
    <w:rsid w:val="665E094F"/>
    <w:rsid w:val="66665846"/>
    <w:rsid w:val="6712451C"/>
    <w:rsid w:val="672F7DD0"/>
    <w:rsid w:val="67763C6D"/>
    <w:rsid w:val="67FC77FC"/>
    <w:rsid w:val="6807524B"/>
    <w:rsid w:val="689E1934"/>
    <w:rsid w:val="69AC0D47"/>
    <w:rsid w:val="6A113B89"/>
    <w:rsid w:val="6AA50DD4"/>
    <w:rsid w:val="6B7FEDE2"/>
    <w:rsid w:val="6C082C65"/>
    <w:rsid w:val="6C253A6D"/>
    <w:rsid w:val="6C2801D8"/>
    <w:rsid w:val="6CBA368C"/>
    <w:rsid w:val="6CDE737B"/>
    <w:rsid w:val="6D314328"/>
    <w:rsid w:val="6D3978A6"/>
    <w:rsid w:val="6D934609"/>
    <w:rsid w:val="6DA13F45"/>
    <w:rsid w:val="6DAB4CC2"/>
    <w:rsid w:val="6DF92F81"/>
    <w:rsid w:val="6E5C668B"/>
    <w:rsid w:val="6F7B80F8"/>
    <w:rsid w:val="6F92269E"/>
    <w:rsid w:val="6FA32730"/>
    <w:rsid w:val="6FA74C0A"/>
    <w:rsid w:val="704C78BB"/>
    <w:rsid w:val="71216285"/>
    <w:rsid w:val="712565D7"/>
    <w:rsid w:val="735C724B"/>
    <w:rsid w:val="73B726D3"/>
    <w:rsid w:val="741B0EB4"/>
    <w:rsid w:val="74533E38"/>
    <w:rsid w:val="746E1871"/>
    <w:rsid w:val="749E3DBE"/>
    <w:rsid w:val="751535BD"/>
    <w:rsid w:val="758F276A"/>
    <w:rsid w:val="75DB71E5"/>
    <w:rsid w:val="75E67BC7"/>
    <w:rsid w:val="76572144"/>
    <w:rsid w:val="767A1145"/>
    <w:rsid w:val="77137BF8"/>
    <w:rsid w:val="77BE5E42"/>
    <w:rsid w:val="783D2955"/>
    <w:rsid w:val="78784D37"/>
    <w:rsid w:val="78957C5C"/>
    <w:rsid w:val="78E10112"/>
    <w:rsid w:val="79894B12"/>
    <w:rsid w:val="79ED07CA"/>
    <w:rsid w:val="7A5B40C2"/>
    <w:rsid w:val="7A67418F"/>
    <w:rsid w:val="7A807EED"/>
    <w:rsid w:val="7AB15B1A"/>
    <w:rsid w:val="7B1623D5"/>
    <w:rsid w:val="7B2A40D3"/>
    <w:rsid w:val="7B310FBD"/>
    <w:rsid w:val="7B503B39"/>
    <w:rsid w:val="7B9E41B1"/>
    <w:rsid w:val="7C093990"/>
    <w:rsid w:val="7D345BC3"/>
    <w:rsid w:val="7DD71AD1"/>
    <w:rsid w:val="7E087D35"/>
    <w:rsid w:val="7E0F4CE7"/>
    <w:rsid w:val="7E975FBC"/>
    <w:rsid w:val="7ED305B1"/>
    <w:rsid w:val="7F233620"/>
    <w:rsid w:val="7F694915"/>
    <w:rsid w:val="7FF7CA65"/>
    <w:rsid w:val="BA73724E"/>
    <w:rsid w:val="C9FD862A"/>
    <w:rsid w:val="EBFF79C5"/>
    <w:rsid w:val="F3DF6243"/>
    <w:rsid w:val="FFFF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index 8"/>
    <w:basedOn w:val="1"/>
    <w:next w:val="1"/>
    <w:qFormat/>
    <w:uiPriority w:val="0"/>
    <w:pPr>
      <w:ind w:left="1400" w:leftChars="1400"/>
    </w:pPr>
  </w:style>
  <w:style w:type="paragraph" w:styleId="5">
    <w:name w:val="Normal Indent"/>
    <w:basedOn w:val="1"/>
    <w:unhideWhenUsed/>
    <w:qFormat/>
    <w:uiPriority w:val="99"/>
    <w:pPr>
      <w:ind w:firstLine="420" w:firstLineChars="200"/>
    </w:pPr>
    <w:rPr>
      <w:sz w:val="24"/>
    </w:rPr>
  </w:style>
  <w:style w:type="paragraph" w:styleId="6">
    <w:name w:val="Body Text"/>
    <w:basedOn w:val="1"/>
    <w:qFormat/>
    <w:uiPriority w:val="0"/>
    <w:rPr>
      <w:rFonts w:ascii="仿宋_GB2312" w:hAnsi="Calibri"/>
    </w:rPr>
  </w:style>
  <w:style w:type="paragraph" w:styleId="7">
    <w:name w:val="Plain Text"/>
    <w:basedOn w:val="1"/>
    <w:next w:val="4"/>
    <w:qFormat/>
    <w:uiPriority w:val="0"/>
    <w:rPr>
      <w:rFonts w:ascii="宋体" w:hAnsi="Courier New"/>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0">
    <w:name w:val="Body Text First Indent"/>
    <w:basedOn w:val="6"/>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_Style 1"/>
    <w:basedOn w:val="1"/>
    <w:next w:val="1"/>
    <w:qFormat/>
    <w:uiPriority w:val="99"/>
    <w:pPr>
      <w:spacing w:line="580" w:lineRule="exact"/>
      <w:ind w:firstLine="420" w:firstLineChars="200"/>
    </w:pPr>
    <w:rPr>
      <w:rFonts w:ascii="Calibri" w:hAnsi="Calibri" w:eastAsia="宋体"/>
    </w:rPr>
  </w:style>
  <w:style w:type="paragraph" w:customStyle="1" w:styleId="16">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7">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8">
    <w:name w:val="Editable"/>
    <w:qFormat/>
    <w:uiPriority w:val="0"/>
    <w:rPr>
      <w:rFonts w:hint="default" w:ascii="Times New Roman" w:hAnsi="Times New Roman" w:eastAsia="宋体" w:cs="Times New Roman"/>
      <w:color w:val="62B5E5"/>
    </w:rPr>
  </w:style>
  <w:style w:type="paragraph" w:customStyle="1" w:styleId="19">
    <w:name w:val="页脚1"/>
    <w:basedOn w:val="1"/>
    <w:qFormat/>
    <w:uiPriority w:val="0"/>
    <w:pPr>
      <w:tabs>
        <w:tab w:val="center" w:pos="4153"/>
        <w:tab w:val="right" w:pos="8306"/>
      </w:tabs>
      <w:snapToGrid w:val="0"/>
      <w:jc w:val="left"/>
    </w:pPr>
    <w:rPr>
      <w:sz w:val="18"/>
      <w:szCs w:val="18"/>
    </w:rPr>
  </w:style>
  <w:style w:type="paragraph" w:customStyle="1" w:styleId="20">
    <w:name w:val="PlainText"/>
    <w:basedOn w:val="1"/>
    <w:qFormat/>
    <w:uiPriority w:val="0"/>
    <w:pPr>
      <w:textAlignment w:val="baseline"/>
    </w:pPr>
    <w:rPr>
      <w:rFonts w:ascii="宋体" w:hAnsi="Courier New"/>
      <w:szCs w:val="21"/>
    </w:rPr>
  </w:style>
  <w:style w:type="paragraph" w:styleId="21">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594</Words>
  <Characters>3386</Characters>
  <Lines>28</Lines>
  <Paragraphs>7</Paragraphs>
  <TotalTime>1</TotalTime>
  <ScaleCrop>false</ScaleCrop>
  <LinksUpToDate>false</LinksUpToDate>
  <CharactersWithSpaces>3973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2023-09-28T01:05:00Z</dcterms:created>
  <dc:creator>ᴬⁿᵈ&amp;ᵃⁿᴰ⁸</dc:creator>
  <cp:lastModifiedBy>王志刚</cp:lastModifiedBy>
  <dcterms:modified xsi:type="dcterms:W3CDTF">2023-11-08T18:28:35Z</dcterms:modified>
  <dc:title>附件2</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5C1EC4D896C449BCA2ACA10DAC2CD46E</vt:lpwstr>
  </property>
</Properties>
</file>