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76" w:lineRule="exact"/>
        <w:ind w:right="0" w:rightChars="0"/>
        <w:jc w:val="both"/>
        <w:textAlignment w:val="auto"/>
        <w:outlineLvl w:val="9"/>
        <w:rPr>
          <w:rFonts w:hint="eastAsia" w:ascii="黑体" w:hAnsi="黑体" w:eastAsia="黑体" w:cs="黑体"/>
          <w:b w:val="0"/>
          <w:bCs/>
          <w:color w:val="auto"/>
          <w:sz w:val="32"/>
          <w:szCs w:val="32"/>
          <w:lang w:eastAsia="zh-CN" w:bidi="ar-SA"/>
        </w:rPr>
      </w:pPr>
      <w:r>
        <w:rPr>
          <w:rFonts w:hint="eastAsia" w:ascii="黑体" w:hAnsi="黑体" w:eastAsia="黑体" w:cs="黑体"/>
          <w:b w:val="0"/>
          <w:bCs/>
          <w:color w:val="auto"/>
          <w:sz w:val="32"/>
          <w:szCs w:val="32"/>
          <w:lang w:eastAsia="zh-CN" w:bidi="ar-SA"/>
        </w:rPr>
        <w:t>附件：</w:t>
      </w:r>
    </w:p>
    <w:p>
      <w:pPr>
        <w:keepNext w:val="0"/>
        <w:keepLines w:val="0"/>
        <w:pageBreakBefore w:val="0"/>
        <w:widowControl w:val="0"/>
        <w:kinsoku/>
        <w:wordWrap/>
        <w:overflowPunct/>
        <w:topLinePunct w:val="0"/>
        <w:autoSpaceDE/>
        <w:autoSpaceDN/>
        <w:bidi w:val="0"/>
        <w:adjustRightInd/>
        <w:snapToGrid/>
        <w:spacing w:before="0" w:after="0" w:line="576" w:lineRule="exact"/>
        <w:ind w:right="0" w:rightChars="0"/>
        <w:jc w:val="both"/>
        <w:textAlignment w:val="auto"/>
        <w:outlineLvl w:val="9"/>
        <w:rPr>
          <w:rFonts w:hint="eastAsia" w:ascii="黑体" w:hAnsi="黑体" w:eastAsia="黑体" w:cs="黑体"/>
          <w:b w:val="0"/>
          <w:bCs/>
          <w:color w:val="auto"/>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before="0" w:after="0" w:line="576" w:lineRule="exact"/>
        <w:ind w:right="0" w:rightChars="0"/>
        <w:jc w:val="center"/>
        <w:textAlignment w:val="auto"/>
        <w:outlineLvl w:val="9"/>
        <w:rPr>
          <w:rFonts w:hint="default" w:ascii="Times New Roman" w:hAnsi="Times New Roman" w:eastAsia="方正小标宋简体" w:cs="Times New Roman"/>
          <w:b w:val="0"/>
          <w:bCs/>
          <w:color w:val="auto"/>
          <w:sz w:val="44"/>
          <w:szCs w:val="44"/>
          <w:lang w:val="en-US" w:eastAsia="zh-CN" w:bidi="ar-SA"/>
        </w:rPr>
      </w:pPr>
      <w:bookmarkStart w:id="0" w:name="_GoBack"/>
      <w:r>
        <w:rPr>
          <w:rFonts w:hint="default" w:ascii="Times New Roman" w:hAnsi="Times New Roman" w:eastAsia="方正小标宋简体" w:cs="Times New Roman"/>
          <w:b w:val="0"/>
          <w:bCs/>
          <w:color w:val="auto"/>
          <w:sz w:val="44"/>
          <w:szCs w:val="44"/>
          <w:lang w:bidi="ar-SA"/>
        </w:rPr>
        <w:t>申请家庭</w:t>
      </w:r>
      <w:r>
        <w:rPr>
          <w:rFonts w:hint="default" w:ascii="Times New Roman" w:hAnsi="Times New Roman" w:eastAsia="方正小标宋简体" w:cs="Times New Roman"/>
          <w:b w:val="0"/>
          <w:bCs/>
          <w:color w:val="auto"/>
          <w:sz w:val="44"/>
          <w:szCs w:val="44"/>
          <w:lang w:eastAsia="zh-CN" w:bidi="ar-SA"/>
        </w:rPr>
        <w:t>生活状况综合评估</w:t>
      </w:r>
      <w:r>
        <w:rPr>
          <w:rFonts w:hint="default" w:ascii="Times New Roman" w:hAnsi="Times New Roman" w:eastAsia="方正小标宋简体" w:cs="Times New Roman"/>
          <w:b w:val="0"/>
          <w:bCs/>
          <w:color w:val="auto"/>
          <w:sz w:val="44"/>
          <w:szCs w:val="44"/>
          <w:lang w:bidi="ar-SA"/>
        </w:rPr>
        <w:t>指标</w:t>
      </w:r>
      <w:r>
        <w:rPr>
          <w:rFonts w:hint="default" w:ascii="Times New Roman" w:hAnsi="Times New Roman" w:eastAsia="方正小标宋简体" w:cs="Times New Roman"/>
          <w:b w:val="0"/>
          <w:bCs/>
          <w:color w:val="auto"/>
          <w:sz w:val="44"/>
          <w:szCs w:val="44"/>
          <w:lang w:eastAsia="zh-CN" w:bidi="ar-SA"/>
        </w:rPr>
        <w:t>（第二版</w:t>
      </w:r>
      <w:r>
        <w:rPr>
          <w:rFonts w:hint="default" w:ascii="Times New Roman" w:hAnsi="Times New Roman" w:eastAsia="方正小标宋简体" w:cs="Times New Roman"/>
          <w:b w:val="0"/>
          <w:bCs/>
          <w:color w:val="auto"/>
          <w:sz w:val="44"/>
          <w:szCs w:val="44"/>
          <w:lang w:val="en-US" w:eastAsia="zh-CN" w:bidi="ar-SA"/>
        </w:rPr>
        <w:t>）</w:t>
      </w:r>
    </w:p>
    <w:bookmarkEnd w:id="0"/>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楷体_GB2312" w:cs="Times New Roman"/>
          <w:b w:val="0"/>
          <w:bCs/>
          <w:color w:val="auto"/>
          <w:sz w:val="28"/>
          <w:szCs w:val="28"/>
          <w:lang w:val="en-US" w:eastAsia="zh-CN" w:bidi="ar-SA"/>
        </w:rPr>
      </w:pPr>
      <w:r>
        <w:rPr>
          <w:rFonts w:hint="default" w:ascii="Times New Roman" w:hAnsi="Times New Roman" w:eastAsia="楷体_GB2312" w:cs="Times New Roman"/>
          <w:b w:val="0"/>
          <w:bCs/>
          <w:color w:val="auto"/>
          <w:sz w:val="28"/>
          <w:szCs w:val="28"/>
          <w:lang w:val="en-US" w:eastAsia="zh-CN" w:bidi="ar-SA"/>
        </w:rPr>
        <w:t>202</w:t>
      </w:r>
      <w:r>
        <w:rPr>
          <w:rFonts w:hint="eastAsia" w:ascii="Times New Roman" w:hAnsi="Times New Roman" w:eastAsia="楷体_GB2312" w:cs="Times New Roman"/>
          <w:b w:val="0"/>
          <w:bCs/>
          <w:color w:val="auto"/>
          <w:sz w:val="28"/>
          <w:szCs w:val="28"/>
          <w:lang w:val="en-US" w:eastAsia="zh-CN" w:bidi="ar-SA"/>
        </w:rPr>
        <w:t>5</w:t>
      </w:r>
      <w:r>
        <w:rPr>
          <w:rFonts w:hint="default" w:ascii="Times New Roman" w:hAnsi="Times New Roman" w:eastAsia="楷体_GB2312" w:cs="Times New Roman"/>
          <w:b w:val="0"/>
          <w:bCs/>
          <w:color w:val="auto"/>
          <w:sz w:val="28"/>
          <w:szCs w:val="28"/>
          <w:lang w:val="en-US" w:eastAsia="zh-CN" w:bidi="ar-SA"/>
        </w:rPr>
        <w:t>年</w:t>
      </w:r>
      <w:r>
        <w:rPr>
          <w:rFonts w:hint="eastAsia" w:ascii="Times New Roman" w:hAnsi="Times New Roman" w:eastAsia="楷体_GB2312" w:cs="Times New Roman"/>
          <w:b w:val="0"/>
          <w:bCs/>
          <w:color w:val="auto"/>
          <w:sz w:val="28"/>
          <w:szCs w:val="28"/>
          <w:lang w:val="en-US" w:eastAsia="zh-CN" w:bidi="ar-SA"/>
        </w:rPr>
        <w:t>11</w:t>
      </w:r>
      <w:r>
        <w:rPr>
          <w:rFonts w:hint="default" w:ascii="Times New Roman" w:hAnsi="Times New Roman" w:eastAsia="楷体_GB2312" w:cs="Times New Roman"/>
          <w:b w:val="0"/>
          <w:bCs/>
          <w:color w:val="auto"/>
          <w:sz w:val="28"/>
          <w:szCs w:val="28"/>
          <w:lang w:val="en-US" w:eastAsia="zh-CN" w:bidi="ar-SA"/>
        </w:rPr>
        <w:t>月修订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本指标应与核对报告一并作为认定申请家庭救助条件的根据。不得仅根据核对报告，不进行入户综合评估，认定申请家庭不符合救助条件。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本指标以“1个月当地最低生活保障标准”作为计量单位，记作1D。</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黑体" w:cs="Times New Roman"/>
          <w:color w:val="auto"/>
          <w:sz w:val="32"/>
          <w:szCs w:val="32"/>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经综合评估，家庭月人均收入低于当地1个月最低生活保障标准（1D）的，符合最低生活保障条件。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黑体" w:cs="Times New Roman"/>
          <w:color w:val="auto"/>
          <w:sz w:val="32"/>
          <w:szCs w:val="32"/>
          <w:highlight w:val="none"/>
          <w:shd w:val="clear" w:color="auto" w:fill="auto"/>
          <w:lang w:val="en-US" w:eastAsia="zh-CN" w:bidi="ar-SA"/>
        </w:rPr>
      </w:pPr>
      <w:r>
        <w:rPr>
          <w:rFonts w:hint="default" w:ascii="Times New Roman" w:hAnsi="Times New Roman" w:eastAsia="楷体_GB2312" w:cs="Times New Roman"/>
          <w:b/>
          <w:bCs/>
          <w:color w:val="auto"/>
          <w:sz w:val="28"/>
          <w:szCs w:val="28"/>
          <w:highlight w:val="none"/>
          <w:shd w:val="clear" w:color="auto" w:fill="auto"/>
          <w:lang w:val="en-US" w:eastAsia="zh-CN" w:bidi="ar-SA"/>
        </w:rPr>
        <w:t>工资性收入、经营净收入、财产净收入、转移净收入低于0的，以0计算。家庭月人均收入扣减后低于0的，以0计算。</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center"/>
        <w:textAlignment w:val="auto"/>
        <w:outlineLvl w:val="9"/>
        <w:rPr>
          <w:rFonts w:hint="default" w:ascii="Times New Roman" w:hAnsi="Times New Roman" w:eastAsia="黑体" w:cs="Times New Roman"/>
          <w:color w:val="auto"/>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Chars="0" w:right="0" w:rightChars="0"/>
        <w:jc w:val="center"/>
        <w:textAlignment w:val="auto"/>
        <w:outlineLvl w:val="9"/>
        <w:rPr>
          <w:rFonts w:hint="default" w:ascii="Times New Roman" w:hAnsi="Times New Roman" w:eastAsia="楷体_GB2312" w:cs="Times New Roman"/>
          <w:b/>
          <w:bCs/>
          <w:color w:val="auto"/>
          <w:sz w:val="28"/>
          <w:szCs w:val="28"/>
          <w:lang w:eastAsia="zh-CN" w:bidi="ar-SA"/>
        </w:rPr>
      </w:pPr>
      <w:r>
        <w:rPr>
          <w:rFonts w:hint="default" w:ascii="Times New Roman" w:hAnsi="Times New Roman" w:eastAsia="黑体" w:cs="Times New Roman"/>
          <w:b w:val="0"/>
          <w:bCs w:val="0"/>
          <w:color w:val="auto"/>
          <w:sz w:val="28"/>
          <w:szCs w:val="28"/>
          <w:lang w:eastAsia="zh-CN" w:bidi="ar-SA"/>
        </w:rPr>
        <w:t>用语释义</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黑体" w:cs="Times New Roman"/>
          <w:color w:val="auto"/>
          <w:sz w:val="28"/>
          <w:szCs w:val="28"/>
          <w:highlight w:val="none"/>
          <w:lang w:eastAsia="zh-CN" w:bidi="ar-SA"/>
        </w:rPr>
        <w:t>一、共同生活的家庭成员。</w:t>
      </w:r>
      <w:r>
        <w:rPr>
          <w:rFonts w:hint="default" w:ascii="Times New Roman" w:hAnsi="Times New Roman" w:eastAsia="仿宋_GB2312" w:cs="Times New Roman"/>
          <w:color w:val="auto"/>
          <w:sz w:val="28"/>
          <w:szCs w:val="28"/>
          <w:highlight w:val="none"/>
          <w:lang w:eastAsia="zh-CN" w:bidi="ar-SA"/>
        </w:rPr>
        <w:t>包括：</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仿宋_GB2312" w:cs="Times New Roman"/>
          <w:color w:val="auto"/>
          <w:sz w:val="28"/>
          <w:szCs w:val="28"/>
          <w:highlight w:val="none"/>
          <w:lang w:eastAsia="zh-CN" w:bidi="ar-SA"/>
        </w:rPr>
        <w:t>（一）配偶；</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仿宋_GB2312" w:cs="Times New Roman"/>
          <w:color w:val="auto"/>
          <w:sz w:val="28"/>
          <w:szCs w:val="28"/>
          <w:highlight w:val="none"/>
          <w:lang w:eastAsia="zh-CN" w:bidi="ar-SA"/>
        </w:rPr>
        <w:t>（二）未成年子女；</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仿宋_GB2312" w:cs="Times New Roman"/>
          <w:color w:val="auto"/>
          <w:sz w:val="28"/>
          <w:szCs w:val="28"/>
          <w:highlight w:val="none"/>
          <w:lang w:eastAsia="zh-CN" w:bidi="ar-SA"/>
        </w:rPr>
        <w:t>（三）已成年但不能独立生活的子女，包括在校接受全日制本科及以下学历教育的子女；</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仿宋_GB2312" w:cs="Times New Roman"/>
          <w:color w:val="auto"/>
          <w:sz w:val="28"/>
          <w:szCs w:val="28"/>
          <w:highlight w:val="none"/>
          <w:lang w:eastAsia="zh-CN" w:bidi="ar-SA"/>
        </w:rPr>
        <w:t>（四）其他具有法定赡养、扶养、抚养义务关系并长期共同居住的人员。</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仿宋_GB2312" w:cs="Times New Roman"/>
          <w:color w:val="auto"/>
          <w:sz w:val="28"/>
          <w:szCs w:val="28"/>
          <w:highlight w:val="none"/>
          <w:lang w:eastAsia="zh-CN" w:bidi="ar-SA"/>
        </w:rPr>
        <w:t>具备劳动能力且不在全日制学校就读的成年子女满足以下三项中的两项或以上时，</w:t>
      </w:r>
      <w:r>
        <w:rPr>
          <w:rFonts w:hint="default" w:ascii="Times New Roman" w:hAnsi="Times New Roman" w:eastAsia="仿宋_GB2312" w:cs="Times New Roman"/>
          <w:color w:val="auto"/>
          <w:sz w:val="28"/>
          <w:szCs w:val="28"/>
          <w:highlight w:val="none"/>
          <w:lang w:val="en-US" w:eastAsia="zh-CN" w:bidi="ar-SA"/>
        </w:rPr>
        <w:t>应当</w:t>
      </w:r>
      <w:r>
        <w:rPr>
          <w:rFonts w:hint="default" w:ascii="Times New Roman" w:hAnsi="Times New Roman" w:eastAsia="仿宋_GB2312" w:cs="Times New Roman"/>
          <w:color w:val="auto"/>
          <w:sz w:val="28"/>
          <w:szCs w:val="28"/>
          <w:highlight w:val="none"/>
          <w:lang w:eastAsia="zh-CN" w:bidi="ar-SA"/>
        </w:rPr>
        <w:t>认定为与父母共同生活的家庭成员：</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仿宋_GB2312" w:cs="Times New Roman"/>
          <w:color w:val="auto"/>
          <w:sz w:val="28"/>
          <w:szCs w:val="28"/>
          <w:highlight w:val="none"/>
          <w:lang w:eastAsia="zh-CN" w:bidi="ar-SA"/>
        </w:rPr>
        <w:t>（一）与父母在同一户口簿中；</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仿宋_GB2312" w:cs="Times New Roman"/>
          <w:color w:val="auto"/>
          <w:sz w:val="28"/>
          <w:szCs w:val="28"/>
          <w:highlight w:val="none"/>
          <w:lang w:eastAsia="zh-CN" w:bidi="ar-SA"/>
        </w:rPr>
        <w:t>（二）目前无配偶；</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仿宋_GB2312" w:cs="Times New Roman"/>
          <w:color w:val="auto"/>
          <w:sz w:val="28"/>
          <w:szCs w:val="28"/>
          <w:highlight w:val="none"/>
          <w:lang w:eastAsia="zh-CN" w:bidi="ar-SA"/>
        </w:rPr>
        <w:t>（三）与父母共同居住。</w:t>
      </w:r>
    </w:p>
    <w:p>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bidi="ar-SA"/>
        </w:rPr>
      </w:pPr>
      <w:r>
        <w:rPr>
          <w:rFonts w:hint="default" w:ascii="Times New Roman" w:hAnsi="Times New Roman" w:eastAsia="黑体" w:cs="Times New Roman"/>
          <w:color w:val="auto"/>
          <w:sz w:val="28"/>
          <w:szCs w:val="28"/>
          <w:highlight w:val="none"/>
          <w:lang w:val="en-US" w:eastAsia="zh-CN" w:bidi="ar-SA"/>
        </w:rPr>
        <w:t>二、</w:t>
      </w:r>
      <w:r>
        <w:rPr>
          <w:rFonts w:hint="default" w:ascii="Times New Roman" w:hAnsi="Times New Roman" w:eastAsia="黑体" w:cs="Times New Roman"/>
          <w:color w:val="auto"/>
          <w:sz w:val="28"/>
          <w:szCs w:val="28"/>
          <w:highlight w:val="none"/>
          <w:lang w:eastAsia="zh-CN" w:bidi="ar-SA"/>
        </w:rPr>
        <w:t>残疾人。</w:t>
      </w:r>
      <w:r>
        <w:rPr>
          <w:rFonts w:hint="default" w:ascii="Times New Roman" w:hAnsi="Times New Roman" w:eastAsia="仿宋_GB2312" w:cs="Times New Roman"/>
          <w:color w:val="auto"/>
          <w:sz w:val="28"/>
          <w:szCs w:val="28"/>
          <w:highlight w:val="none"/>
          <w:lang w:eastAsia="zh-CN" w:bidi="ar-SA"/>
        </w:rPr>
        <w:t>指持有残联组织发放的有效《中华人民共和国残疾人证》的人员，或持有退役军人事务部门发放的伤残证件的人员。</w:t>
      </w:r>
    </w:p>
    <w:p>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eastAsia="zh-CN" w:bidi="ar-SA"/>
        </w:rPr>
        <w:t>重度残疾人，指《中华人民共和国残疾人证》</w:t>
      </w:r>
      <w:r>
        <w:rPr>
          <w:rFonts w:hint="default" w:ascii="Times New Roman" w:hAnsi="Times New Roman" w:eastAsia="仿宋_GB2312" w:cs="Times New Roman"/>
          <w:color w:val="auto"/>
          <w:sz w:val="28"/>
          <w:szCs w:val="28"/>
          <w:highlight w:val="none"/>
          <w:lang w:val="en-US" w:eastAsia="zh-CN" w:bidi="ar-SA"/>
        </w:rPr>
        <w:t>等级为一级、二级的人员，或退役军人事务部门发放的伤残证件记载等级为一级至四级的人员。</w:t>
      </w:r>
    </w:p>
    <w:p>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黑体" w:cs="Times New Roman"/>
          <w:color w:val="auto"/>
          <w:sz w:val="28"/>
          <w:szCs w:val="28"/>
          <w:highlight w:val="none"/>
          <w:lang w:val="en-US" w:eastAsia="zh-CN" w:bidi="ar-SA"/>
        </w:rPr>
        <w:t>三、重病。</w:t>
      </w:r>
      <w:r>
        <w:rPr>
          <w:rFonts w:hint="default" w:ascii="Times New Roman" w:hAnsi="Times New Roman" w:eastAsia="仿宋_GB2312" w:cs="Times New Roman"/>
          <w:color w:val="auto"/>
          <w:sz w:val="28"/>
          <w:szCs w:val="28"/>
          <w:highlight w:val="none"/>
          <w:lang w:val="en-US" w:eastAsia="zh-CN" w:bidi="ar-SA"/>
        </w:rPr>
        <w:t>包括：</w:t>
      </w:r>
    </w:p>
    <w:p>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（一）中国保险行业协会、中国医师协会发布的“重大疾病保险的疾病定义使用规范”中记载的病种；</w:t>
      </w:r>
    </w:p>
    <w:p>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shd w:val="clear" w:color="FFFFFF" w:fill="D9D9D9"/>
          <w:lang w:val="en-US" w:eastAsia="zh-CN" w:bidi="ar-SA"/>
        </w:rPr>
      </w:pPr>
      <w:r>
        <w:rPr>
          <w:rFonts w:hint="default" w:ascii="Times New Roman" w:hAnsi="Times New Roman" w:eastAsia="仿宋_GB2312" w:cs="Times New Roman"/>
          <w:color w:val="auto"/>
          <w:sz w:val="28"/>
          <w:szCs w:val="28"/>
          <w:highlight w:val="none"/>
          <w:lang w:val="en-US" w:eastAsia="zh-CN" w:bidi="ar-SA"/>
        </w:rPr>
        <w:t>（二）县级以上人民政府规定属于重大疾病的病种；</w:t>
      </w:r>
    </w:p>
    <w:p>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（三）经具备资质的机构鉴定，其他足以令患者失能的疾病。</w:t>
      </w:r>
    </w:p>
    <w:p>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黑体" w:cs="Times New Roman"/>
          <w:color w:val="auto"/>
          <w:sz w:val="28"/>
          <w:szCs w:val="28"/>
          <w:highlight w:val="none"/>
          <w:lang w:val="en-US" w:eastAsia="zh-CN" w:bidi="ar-SA"/>
        </w:rPr>
        <w:t>四、慢性病。</w:t>
      </w:r>
      <w:r>
        <w:rPr>
          <w:rFonts w:hint="default" w:ascii="Times New Roman" w:hAnsi="Times New Roman" w:eastAsia="仿宋_GB2312" w:cs="Times New Roman"/>
          <w:color w:val="auto"/>
          <w:sz w:val="28"/>
          <w:szCs w:val="28"/>
          <w:highlight w:val="none"/>
          <w:lang w:val="en-US" w:eastAsia="zh-CN" w:bidi="ar-SA"/>
        </w:rPr>
        <w:t>包括：</w:t>
      </w:r>
    </w:p>
    <w:p>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（一）纳入门诊特定病种管理范围的病种；</w:t>
      </w:r>
    </w:p>
    <w:p>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（二）慢性职业病；</w:t>
      </w:r>
    </w:p>
    <w:p>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（三）县级以上人民政府规定属于慢性病的病种；</w:t>
      </w:r>
    </w:p>
    <w:p>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（四）经具备资质的机构鉴定，其他能够严重持久削弱患者劳动能力的疾病。</w:t>
      </w:r>
    </w:p>
    <w:p>
      <w:pPr>
        <w:keepNext w:val="0"/>
        <w:keepLines w:val="0"/>
        <w:pageBreakBefore w:val="0"/>
        <w:widowControl w:val="0"/>
        <w:kinsoku/>
        <w:wordWrap/>
        <w:overflowPunct/>
        <w:topLinePunct w:val="0"/>
        <w:autoSpaceDE/>
        <w:autoSpaceDN/>
        <w:bidi w:val="0"/>
        <w:adjustRightInd/>
        <w:snapToGrid/>
        <w:spacing w:before="0" w:after="0"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bidi="ar-SA"/>
        </w:rPr>
        <w:t>五、罕见病。</w:t>
      </w:r>
      <w:r>
        <w:rPr>
          <w:rFonts w:hint="default" w:ascii="Times New Roman" w:hAnsi="Times New Roman" w:eastAsia="仿宋_GB2312" w:cs="Times New Roman"/>
          <w:color w:val="auto"/>
          <w:sz w:val="28"/>
          <w:szCs w:val="28"/>
          <w:highlight w:val="none"/>
          <w:lang w:val="en-US" w:eastAsia="zh-CN" w:bidi="ar-SA"/>
        </w:rPr>
        <w:t>指国家卫生健康委公布的罕见病目录中记载的病种。</w:t>
      </w:r>
    </w:p>
    <w:p>
      <w:pPr>
        <w:keepNext w:val="0"/>
        <w:keepLines w:val="0"/>
        <w:pageBreakBefore w:val="0"/>
        <w:overflowPunct/>
        <w:topLinePunct w:val="0"/>
        <w:autoSpaceDN/>
        <w:bidi w:val="0"/>
        <w:adjustRightInd/>
        <w:snapToGrid/>
        <w:spacing w:line="576" w:lineRule="exact"/>
        <w:ind w:right="0" w:rightChars="0" w:firstLine="560" w:firstLineChars="200"/>
        <w:textAlignment w:val="auto"/>
        <w:outlineLvl w:val="9"/>
        <w:rPr>
          <w:rFonts w:hint="default" w:ascii="Times New Roman" w:hAnsi="Times New Roman"/>
          <w:lang w:val="en-US" w:eastAsia="zh-CN"/>
        </w:rPr>
      </w:pPr>
      <w:r>
        <w:rPr>
          <w:rFonts w:hint="default" w:ascii="Times New Roman" w:hAnsi="Times New Roman" w:eastAsia="仿宋_GB2312" w:cs="Times New Roman"/>
          <w:color w:val="auto"/>
          <w:sz w:val="28"/>
          <w:szCs w:val="28"/>
          <w:highlight w:val="none"/>
          <w:lang w:eastAsia="zh-CN" w:bidi="ar-SA"/>
        </w:rPr>
        <w:t>以上规范和目录如有更新，以最新发布的版本为准。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32"/>
          <w:szCs w:val="32"/>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32"/>
          <w:szCs w:val="32"/>
          <w:shd w:val="clear" w:color="auto" w:fill="auto"/>
          <w:lang w:val="en-US" w:eastAsia="zh-CN" w:bidi="ar-SA"/>
        </w:rPr>
      </w:pPr>
      <w:r>
        <w:rPr>
          <w:rFonts w:hint="default" w:ascii="Times New Roman" w:hAnsi="Times New Roman" w:eastAsia="黑体" w:cs="Times New Roman"/>
          <w:color w:val="auto"/>
          <w:sz w:val="32"/>
          <w:szCs w:val="32"/>
          <w:shd w:val="clear" w:color="auto" w:fill="auto"/>
          <w:lang w:val="en-US" w:eastAsia="zh-CN" w:bidi="ar-SA"/>
        </w:rPr>
        <w:t>1.共同生活的家庭成员人数[    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32"/>
          <w:szCs w:val="32"/>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32"/>
          <w:szCs w:val="32"/>
          <w:shd w:val="clear" w:color="auto" w:fill="auto"/>
          <w:lang w:val="en-US" w:eastAsia="zh-CN" w:bidi="ar-SA"/>
        </w:rPr>
      </w:pPr>
      <w:r>
        <w:rPr>
          <w:rFonts w:hint="default" w:ascii="Times New Roman" w:hAnsi="Times New Roman" w:eastAsia="黑体" w:cs="Times New Roman"/>
          <w:color w:val="auto"/>
          <w:sz w:val="32"/>
          <w:szCs w:val="32"/>
          <w:shd w:val="clear" w:color="auto" w:fill="auto"/>
          <w:lang w:val="en-US" w:eastAsia="zh-CN" w:bidi="ar-SA"/>
        </w:rPr>
        <w:t>2.家庭每月总收入[    元]</w:t>
      </w:r>
    </w:p>
    <w:p>
      <w:pPr>
        <w:keepNext w:val="0"/>
        <w:keepLines w:val="0"/>
        <w:pageBreakBefore w:val="0"/>
        <w:widowControl w:val="0"/>
        <w:kinsoku/>
        <w:wordWrap/>
        <w:overflowPunct/>
        <w:topLinePunct w:val="0"/>
        <w:autoSpaceDE/>
        <w:autoSpaceDN/>
        <w:bidi w:val="0"/>
        <w:adjustRightInd/>
        <w:snapToGrid/>
        <w:spacing w:line="576" w:lineRule="exact"/>
        <w:ind w:leftChars="0" w:right="0" w:rightChars="0" w:firstLine="280" w:firstLineChars="10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 xml:space="preserve">其中：工资性收入[    </w:t>
      </w:r>
      <w:r>
        <w:rPr>
          <w:rFonts w:hint="default" w:ascii="Times New Roman" w:hAnsi="Times New Roman" w:cs="Times New Roman"/>
          <w:color w:val="auto"/>
          <w:sz w:val="28"/>
          <w:szCs w:val="28"/>
          <w:shd w:val="clear" w:color="auto" w:fill="auto"/>
          <w:lang w:val="en-US" w:eastAsia="zh-CN" w:bidi="ar-SA"/>
        </w:rPr>
        <w:t xml:space="preserve">  </w:t>
      </w:r>
      <w:r>
        <w:rPr>
          <w:rFonts w:hint="default" w:ascii="Times New Roman" w:hAnsi="Times New Roman" w:eastAsia="仿宋_GB2312" w:cs="Times New Roman"/>
          <w:color w:val="auto"/>
          <w:sz w:val="28"/>
          <w:szCs w:val="28"/>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leftChars="0" w:right="0" w:rightChars="0" w:firstLine="560" w:firstLineChars="20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 xml:space="preserve">扣减：就业成本[    </w:t>
      </w:r>
      <w:r>
        <w:rPr>
          <w:rFonts w:hint="default" w:ascii="Times New Roman" w:hAnsi="Times New Roman" w:cs="Times New Roman"/>
          <w:color w:val="auto"/>
          <w:sz w:val="28"/>
          <w:szCs w:val="28"/>
          <w:shd w:val="clear" w:color="auto" w:fill="auto"/>
          <w:lang w:val="en-US" w:eastAsia="zh-CN" w:bidi="ar-SA"/>
        </w:rPr>
        <w:t xml:space="preserve">  </w:t>
      </w:r>
      <w:r>
        <w:rPr>
          <w:rFonts w:hint="default" w:ascii="Times New Roman" w:hAnsi="Times New Roman" w:eastAsia="仿宋_GB2312" w:cs="Times New Roman"/>
          <w:color w:val="auto"/>
          <w:sz w:val="28"/>
          <w:szCs w:val="28"/>
          <w:shd w:val="clear" w:color="auto" w:fill="auto"/>
          <w:lang w:val="en-US" w:eastAsia="zh-CN" w:bidi="ar-SA"/>
        </w:rPr>
        <w:t>]（每名劳动者不超过0.5D/月）</w:t>
      </w:r>
    </w:p>
    <w:p>
      <w:pPr>
        <w:keepNext w:val="0"/>
        <w:keepLines w:val="0"/>
        <w:pageBreakBefore w:val="0"/>
        <w:widowControl w:val="0"/>
        <w:kinsoku/>
        <w:wordWrap/>
        <w:overflowPunct/>
        <w:topLinePunct w:val="0"/>
        <w:autoSpaceDE/>
        <w:autoSpaceDN/>
        <w:bidi w:val="0"/>
        <w:adjustRightInd/>
        <w:snapToGrid/>
        <w:spacing w:line="576" w:lineRule="exact"/>
        <w:ind w:leftChars="0" w:right="0" w:rightChars="0" w:firstLine="2520" w:firstLineChars="900"/>
        <w:jc w:val="both"/>
        <w:textAlignment w:val="auto"/>
        <w:outlineLvl w:val="9"/>
        <w:rPr>
          <w:rFonts w:hint="default" w:ascii="Times New Roman" w:hAnsi="Times New Roman"/>
          <w:color w:val="auto"/>
          <w:highlight w:val="none"/>
          <w:lang w:val="en-US" w:eastAsia="zh-CN"/>
        </w:rPr>
      </w:pPr>
      <w:r>
        <w:rPr>
          <w:rFonts w:hint="default" w:ascii="Times New Roman" w:hAnsi="Times New Roman" w:eastAsia="仿宋_GB2312" w:cs="Times New Roman"/>
          <w:color w:val="auto"/>
          <w:sz w:val="28"/>
          <w:szCs w:val="28"/>
          <w:highlight w:val="none"/>
          <w:shd w:val="clear" w:color="auto" w:fill="auto"/>
          <w:lang w:val="en-US" w:eastAsia="zh-CN" w:bidi="ar-SA"/>
        </w:rPr>
        <w:t>（租房、通勤、通讯、额外餐费）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 xml:space="preserve">        经营净收入[    </w:t>
      </w:r>
      <w:r>
        <w:rPr>
          <w:rFonts w:hint="default" w:ascii="Times New Roman" w:hAnsi="Times New Roman" w:cs="Times New Roman"/>
          <w:color w:val="auto"/>
          <w:sz w:val="28"/>
          <w:szCs w:val="28"/>
          <w:shd w:val="clear" w:color="auto" w:fill="auto"/>
          <w:lang w:val="en-US" w:eastAsia="zh-CN" w:bidi="ar-SA"/>
        </w:rPr>
        <w:t xml:space="preserve">  </w:t>
      </w:r>
      <w:r>
        <w:rPr>
          <w:rFonts w:hint="default" w:ascii="Times New Roman" w:hAnsi="Times New Roman" w:eastAsia="仿宋_GB2312" w:cs="Times New Roman"/>
          <w:color w:val="auto"/>
          <w:sz w:val="28"/>
          <w:szCs w:val="28"/>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 xml:space="preserve">        财产净收入[    </w:t>
      </w:r>
      <w:r>
        <w:rPr>
          <w:rFonts w:hint="default" w:ascii="Times New Roman" w:hAnsi="Times New Roman" w:cs="Times New Roman"/>
          <w:color w:val="auto"/>
          <w:sz w:val="28"/>
          <w:szCs w:val="28"/>
          <w:shd w:val="clear" w:color="auto" w:fill="auto"/>
          <w:lang w:val="en-US" w:eastAsia="zh-CN" w:bidi="ar-SA"/>
        </w:rPr>
        <w:t xml:space="preserve">  </w:t>
      </w:r>
      <w:r>
        <w:rPr>
          <w:rFonts w:hint="default" w:ascii="Times New Roman" w:hAnsi="Times New Roman" w:eastAsia="仿宋_GB2312" w:cs="Times New Roman"/>
          <w:color w:val="auto"/>
          <w:sz w:val="28"/>
          <w:szCs w:val="28"/>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 xml:space="preserve">        转移净收入[    </w:t>
      </w:r>
      <w:r>
        <w:rPr>
          <w:rFonts w:hint="default" w:ascii="Times New Roman" w:hAnsi="Times New Roman" w:cs="Times New Roman"/>
          <w:color w:val="auto"/>
          <w:sz w:val="28"/>
          <w:szCs w:val="28"/>
          <w:shd w:val="clear" w:color="auto" w:fill="auto"/>
          <w:lang w:val="en-US" w:eastAsia="zh-CN" w:bidi="ar-SA"/>
        </w:rPr>
        <w:t xml:space="preserve">  </w:t>
      </w:r>
      <w:r>
        <w:rPr>
          <w:rFonts w:hint="default" w:ascii="Times New Roman" w:hAnsi="Times New Roman" w:eastAsia="仿宋_GB2312" w:cs="Times New Roman"/>
          <w:color w:val="auto"/>
          <w:sz w:val="28"/>
          <w:szCs w:val="28"/>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*注：计算家庭收入以申请前6个月内平均数计算。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在法定劳动年龄内、有劳动能力的家庭成员无正当理由不参加劳动的，按居住地最低工资标准计算其收入。未参加工作的非重度残疾人、慢性病患者，可视情按不超过居住地最低工资标准的一半计算其月收入。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562" w:firstLineChars="200"/>
        <w:textAlignment w:val="auto"/>
        <w:rPr>
          <w:rFonts w:hint="default" w:ascii="Times New Roman" w:hAnsi="Times New Roman" w:cs="Times New Roman"/>
          <w:b/>
          <w:bCs/>
          <w:color w:val="auto"/>
          <w:sz w:val="28"/>
          <w:szCs w:val="28"/>
          <w:lang w:val="en-US" w:eastAsia="zh-CN"/>
        </w:rPr>
      </w:pPr>
      <w:r>
        <w:rPr>
          <w:rFonts w:hint="default" w:ascii="Times New Roman" w:hAnsi="Times New Roman" w:cs="Times New Roman"/>
          <w:b/>
          <w:bCs/>
          <w:color w:val="auto"/>
          <w:sz w:val="28"/>
          <w:szCs w:val="28"/>
          <w:lang w:val="en-US" w:eastAsia="zh-CN"/>
        </w:rPr>
        <w:t>对劳动者的定义参照人力资源社会保障部对就业人员的解释：在一定年龄以上，有劳动能力，为取得劳动报酬或经营收入而从事一定社会劳动的人员。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kern w:val="2"/>
          <w:sz w:val="28"/>
          <w:szCs w:val="28"/>
          <w:lang w:val="en-US" w:eastAsia="zh-CN" w:bidi="ar-SA"/>
        </w:rPr>
      </w:pPr>
      <w:r>
        <w:rPr>
          <w:rFonts w:hint="default" w:ascii="Times New Roman" w:hAnsi="Times New Roman" w:eastAsia="楷体_GB2312" w:cs="Times New Roman"/>
          <w:b/>
          <w:bCs/>
          <w:color w:val="auto"/>
          <w:kern w:val="2"/>
          <w:sz w:val="28"/>
          <w:szCs w:val="28"/>
          <w:lang w:val="en-US" w:eastAsia="zh-CN" w:bidi="ar-SA"/>
        </w:rPr>
        <w:t>下列情况可不计算劳动者的工资性收入，每个申请家庭不超过一名：</w:t>
      </w:r>
      <w:r>
        <w:rPr>
          <w:rFonts w:hint="default" w:ascii="Times New Roman" w:hAnsi="Times New Roman" w:eastAsia="楷体_GB2312" w:cs="Times New Roman"/>
          <w:b/>
          <w:bCs/>
          <w:color w:val="auto"/>
          <w:kern w:val="2"/>
          <w:sz w:val="28"/>
          <w:szCs w:val="28"/>
          <w:highlight w:val="none"/>
          <w:lang w:val="en-US" w:eastAsia="zh-CN" w:bidi="ar-SA"/>
        </w:rPr>
        <w:t>未就业的哺乳期妇女；全职照顾未送入幼儿园的学龄前儿童的家庭成员；全职照顾重度残疾、失能、重病、</w:t>
      </w:r>
      <w:r>
        <w:rPr>
          <w:rFonts w:hint="default" w:ascii="Times New Roman" w:hAnsi="Times New Roman" w:eastAsia="楷体_GB2312" w:cs="Times New Roman"/>
          <w:b/>
          <w:bCs/>
          <w:strike w:val="0"/>
          <w:dstrike w:val="0"/>
          <w:color w:val="auto"/>
          <w:kern w:val="2"/>
          <w:sz w:val="28"/>
          <w:szCs w:val="28"/>
          <w:highlight w:val="none"/>
          <w:lang w:val="en-US" w:eastAsia="zh-CN" w:bidi="ar-SA"/>
        </w:rPr>
        <w:t>两名及以上</w:t>
      </w:r>
      <w:r>
        <w:rPr>
          <w:rFonts w:hint="default" w:ascii="Times New Roman" w:hAnsi="Times New Roman" w:eastAsia="楷体_GB2312" w:cs="Times New Roman"/>
          <w:b/>
          <w:bCs/>
          <w:color w:val="auto"/>
          <w:kern w:val="2"/>
          <w:sz w:val="28"/>
          <w:szCs w:val="28"/>
          <w:highlight w:val="none"/>
          <w:lang w:val="en-US" w:eastAsia="zh-CN" w:bidi="ar-SA"/>
        </w:rPr>
        <w:t>半失能</w:t>
      </w:r>
      <w:r>
        <w:rPr>
          <w:rFonts w:hint="default" w:ascii="Times New Roman" w:hAnsi="Times New Roman" w:eastAsia="楷体_GB2312" w:cs="Times New Roman"/>
          <w:b/>
          <w:bCs/>
          <w:color w:val="auto"/>
          <w:kern w:val="2"/>
          <w:sz w:val="28"/>
          <w:szCs w:val="28"/>
          <w:lang w:val="en-US" w:eastAsia="zh-CN" w:bidi="ar-SA"/>
        </w:rPr>
        <w:t>家人的家庭成员。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劳动者的就业成本，在不高于扣减上限的额度内，从其工资性收入中据实申报计算扣减。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32"/>
          <w:szCs w:val="32"/>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黑体" w:cs="Times New Roman"/>
          <w:color w:val="auto"/>
          <w:sz w:val="32"/>
          <w:szCs w:val="32"/>
          <w:shd w:val="clear" w:color="auto" w:fill="auto"/>
          <w:lang w:val="en-US" w:eastAsia="zh-CN" w:bidi="ar-SA"/>
        </w:rPr>
        <w:t>3.家庭结构[小计</w:t>
      </w:r>
      <w:r>
        <w:rPr>
          <w:rFonts w:hint="default" w:ascii="Times New Roman" w:hAnsi="Times New Roman" w:eastAsia="仿宋_GB2312" w:cs="Times New Roman"/>
          <w:color w:val="auto"/>
          <w:sz w:val="28"/>
          <w:szCs w:val="28"/>
          <w:shd w:val="clear" w:color="auto" w:fill="auto"/>
          <w:lang w:val="en-US" w:eastAsia="zh-CN" w:bidi="ar-SA"/>
        </w:rPr>
        <w:t xml:space="preserve">    D</w:t>
      </w:r>
      <w:r>
        <w:rPr>
          <w:rFonts w:hint="default" w:ascii="Times New Roman" w:hAnsi="Times New Roman" w:eastAsia="黑体" w:cs="Times New Roman"/>
          <w:color w:val="auto"/>
          <w:sz w:val="32"/>
          <w:szCs w:val="32"/>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default" w:ascii="Times New Roman" w:hAnsi="Times New Roman" w:eastAsia="黑体" w:cs="Times New Roman"/>
          <w:color w:val="auto"/>
          <w:sz w:val="28"/>
          <w:szCs w:val="28"/>
          <w:shd w:val="clear" w:color="auto" w:fill="auto"/>
          <w:lang w:val="en-US" w:eastAsia="zh-CN" w:bidi="ar-SA"/>
        </w:rPr>
      </w:pPr>
      <w:r>
        <w:rPr>
          <w:rFonts w:hint="default" w:ascii="Times New Roman" w:hAnsi="Times New Roman" w:eastAsia="黑体" w:cs="Times New Roman"/>
          <w:b w:val="0"/>
          <w:bCs w:val="0"/>
          <w:color w:val="auto"/>
          <w:sz w:val="28"/>
          <w:szCs w:val="28"/>
          <w:shd w:val="clear" w:color="auto" w:fill="auto"/>
          <w:lang w:val="en-US" w:eastAsia="zh-CN" w:bidi="ar-SA"/>
        </w:rPr>
        <w:t xml:space="preserve">  </w:t>
      </w:r>
      <w:r>
        <w:rPr>
          <w:rFonts w:hint="default" w:ascii="Times New Roman" w:hAnsi="Times New Roman" w:eastAsia="黑体" w:cs="Times New Roman"/>
          <w:color w:val="auto"/>
          <w:sz w:val="28"/>
          <w:szCs w:val="28"/>
          <w:shd w:val="clear" w:color="auto" w:fill="auto"/>
          <w:lang w:val="en-US" w:eastAsia="zh-CN" w:bidi="ar-SA"/>
        </w:rPr>
        <w:t>3.1未成年人和学生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学龄前儿童[    人]（</w:t>
      </w:r>
      <w:r>
        <w:rPr>
          <w:rFonts w:hint="default" w:ascii="Times New Roman" w:hAnsi="Times New Roman" w:cs="Times New Roman"/>
          <w:color w:val="auto"/>
          <w:sz w:val="28"/>
          <w:szCs w:val="28"/>
          <w:shd w:val="clear" w:color="auto" w:fill="auto"/>
          <w:lang w:val="en-US" w:eastAsia="zh-CN" w:bidi="ar-SA"/>
        </w:rPr>
        <w:t>-0.5</w:t>
      </w:r>
      <w:r>
        <w:rPr>
          <w:rFonts w:hint="default" w:ascii="Times New Roman" w:hAnsi="Times New Roman" w:eastAsia="仿宋_GB2312" w:cs="Times New Roman"/>
          <w:color w:val="auto"/>
          <w:sz w:val="28"/>
          <w:szCs w:val="28"/>
          <w:shd w:val="clear" w:color="auto" w:fill="auto"/>
          <w:lang w:val="en-US" w:eastAsia="zh-CN" w:bidi="ar-SA"/>
        </w:rPr>
        <w:t>D/人）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0"/>
        <w:jc w:val="both"/>
        <w:textAlignment w:val="auto"/>
        <w:outlineLvl w:val="9"/>
        <w:rPr>
          <w:rFonts w:hint="default" w:ascii="Times New Roman" w:hAnsi="Times New Roman"/>
          <w:color w:val="auto"/>
          <w:lang w:val="en-US" w:eastAsia="zh-CN"/>
        </w:rPr>
      </w:pPr>
      <w:r>
        <w:rPr>
          <w:rFonts w:hint="default" w:ascii="Times New Roman" w:hAnsi="Times New Roman" w:eastAsia="仿宋_GB2312" w:cs="Times New Roman"/>
          <w:color w:val="auto"/>
          <w:sz w:val="28"/>
          <w:szCs w:val="28"/>
          <w:shd w:val="clear" w:color="auto" w:fill="auto"/>
          <w:lang w:val="en-US" w:eastAsia="zh-CN" w:bidi="ar-SA"/>
        </w:rPr>
        <w:t>义务教育阶段未成年人[    人]（</w:t>
      </w:r>
      <w:r>
        <w:rPr>
          <w:rFonts w:hint="default" w:ascii="Times New Roman" w:hAnsi="Times New Roman" w:cs="Times New Roman"/>
          <w:color w:val="auto"/>
          <w:sz w:val="28"/>
          <w:szCs w:val="28"/>
          <w:shd w:val="clear" w:color="auto" w:fill="auto"/>
          <w:lang w:val="en-US" w:eastAsia="zh-CN" w:bidi="ar-SA"/>
        </w:rPr>
        <w:t>-0</w:t>
      </w:r>
      <w:r>
        <w:rPr>
          <w:rFonts w:hint="default" w:ascii="Times New Roman" w:hAnsi="Times New Roman" w:eastAsia="仿宋_GB2312" w:cs="Times New Roman"/>
          <w:color w:val="auto"/>
          <w:sz w:val="28"/>
          <w:szCs w:val="28"/>
          <w:shd w:val="clear" w:color="auto" w:fill="auto"/>
          <w:lang w:val="en-US" w:eastAsia="zh-CN" w:bidi="ar-SA"/>
        </w:rPr>
        <w:t>D/人）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高中/中专学生、全日制高职/大专/本科学生[    人]（</w:t>
      </w:r>
      <w:r>
        <w:rPr>
          <w:rFonts w:hint="default" w:ascii="Times New Roman" w:hAnsi="Times New Roman" w:cs="Times New Roman"/>
          <w:color w:val="auto"/>
          <w:sz w:val="28"/>
          <w:szCs w:val="28"/>
          <w:shd w:val="clear" w:color="auto" w:fill="auto"/>
          <w:lang w:val="en-US" w:eastAsia="zh-CN" w:bidi="ar-SA"/>
        </w:rPr>
        <w:t>-1</w:t>
      </w:r>
      <w:r>
        <w:rPr>
          <w:rFonts w:hint="default" w:ascii="Times New Roman" w:hAnsi="Times New Roman" w:eastAsia="仿宋_GB2312" w:cs="Times New Roman"/>
          <w:color w:val="auto"/>
          <w:sz w:val="28"/>
          <w:szCs w:val="28"/>
          <w:shd w:val="clear" w:color="auto" w:fill="auto"/>
          <w:lang w:val="en-US" w:eastAsia="zh-CN" w:bidi="ar-SA"/>
        </w:rPr>
        <w:t>D/人）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28"/>
          <w:szCs w:val="28"/>
          <w:shd w:val="clear" w:color="auto" w:fill="auto"/>
          <w:lang w:val="en-US" w:eastAsia="zh-CN" w:bidi="ar-SA"/>
        </w:rPr>
      </w:pPr>
      <w:r>
        <w:rPr>
          <w:rFonts w:hint="default" w:ascii="Times New Roman" w:hAnsi="Times New Roman" w:eastAsia="黑体" w:cs="Times New Roman"/>
          <w:b w:val="0"/>
          <w:bCs w:val="0"/>
          <w:color w:val="auto"/>
          <w:sz w:val="28"/>
          <w:szCs w:val="28"/>
          <w:shd w:val="clear" w:color="auto" w:fill="auto"/>
          <w:lang w:val="en-US" w:eastAsia="zh-CN" w:bidi="ar-SA"/>
        </w:rPr>
        <w:t xml:space="preserve">  </w:t>
      </w:r>
      <w:r>
        <w:rPr>
          <w:rFonts w:hint="default" w:ascii="Times New Roman" w:hAnsi="Times New Roman" w:eastAsia="黑体" w:cs="Times New Roman"/>
          <w:color w:val="auto"/>
          <w:sz w:val="28"/>
          <w:szCs w:val="28"/>
          <w:shd w:val="clear" w:color="auto" w:fill="auto"/>
          <w:lang w:val="en-US" w:eastAsia="zh-CN" w:bidi="ar-SA"/>
        </w:rPr>
        <w:t>3.2老人和高龄老人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200"/>
        <w:jc w:val="both"/>
        <w:textAlignment w:val="auto"/>
        <w:outlineLvl w:val="9"/>
        <w:rPr>
          <w:rFonts w:hint="default" w:ascii="Times New Roman" w:hAnsi="Times New Roman" w:eastAsia="黑体"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60～69周岁老年人[    人]（-</w:t>
      </w:r>
      <w:r>
        <w:rPr>
          <w:rFonts w:hint="default" w:ascii="Times New Roman" w:hAnsi="Times New Roman" w:cs="Times New Roman"/>
          <w:color w:val="auto"/>
          <w:sz w:val="28"/>
          <w:szCs w:val="28"/>
          <w:shd w:val="clear" w:color="auto" w:fill="auto"/>
          <w:lang w:val="en-US" w:eastAsia="zh-CN" w:bidi="ar-SA"/>
        </w:rPr>
        <w:t>0</w:t>
      </w:r>
      <w:r>
        <w:rPr>
          <w:rFonts w:hint="default" w:ascii="Times New Roman" w:hAnsi="Times New Roman" w:eastAsia="仿宋_GB2312" w:cs="Times New Roman"/>
          <w:color w:val="auto"/>
          <w:sz w:val="28"/>
          <w:szCs w:val="28"/>
          <w:shd w:val="clear" w:color="auto" w:fill="auto"/>
          <w:lang w:val="en-US" w:eastAsia="zh-CN" w:bidi="ar-SA"/>
        </w:rPr>
        <w:t>D/人）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70～79周岁老年人[    人]（</w:t>
      </w:r>
      <w:r>
        <w:rPr>
          <w:rFonts w:hint="default" w:ascii="Times New Roman" w:hAnsi="Times New Roman" w:cs="Times New Roman"/>
          <w:color w:val="auto"/>
          <w:sz w:val="28"/>
          <w:szCs w:val="28"/>
          <w:shd w:val="clear" w:color="auto" w:fill="auto"/>
          <w:lang w:val="en-US" w:eastAsia="zh-CN" w:bidi="ar-SA"/>
        </w:rPr>
        <w:t>-0.5</w:t>
      </w:r>
      <w:r>
        <w:rPr>
          <w:rFonts w:hint="default" w:ascii="Times New Roman" w:hAnsi="Times New Roman" w:eastAsia="仿宋_GB2312" w:cs="Times New Roman"/>
          <w:color w:val="auto"/>
          <w:sz w:val="28"/>
          <w:szCs w:val="28"/>
          <w:shd w:val="clear" w:color="auto" w:fill="auto"/>
          <w:lang w:val="en-US" w:eastAsia="zh-CN" w:bidi="ar-SA"/>
        </w:rPr>
        <w:t>D/人）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80周岁以上高龄老人[    人]（-</w:t>
      </w:r>
      <w:r>
        <w:rPr>
          <w:rFonts w:hint="default" w:ascii="Times New Roman" w:hAnsi="Times New Roman" w:cs="Times New Roman"/>
          <w:color w:val="auto"/>
          <w:sz w:val="28"/>
          <w:szCs w:val="28"/>
          <w:shd w:val="clear" w:color="auto" w:fill="auto"/>
          <w:lang w:val="en-US" w:eastAsia="zh-CN" w:bidi="ar-SA"/>
        </w:rPr>
        <w:t>1</w:t>
      </w:r>
      <w:r>
        <w:rPr>
          <w:rFonts w:hint="default" w:ascii="Times New Roman" w:hAnsi="Times New Roman" w:eastAsia="仿宋_GB2312" w:cs="Times New Roman"/>
          <w:color w:val="auto"/>
          <w:sz w:val="28"/>
          <w:szCs w:val="28"/>
          <w:shd w:val="clear" w:color="auto" w:fill="auto"/>
          <w:lang w:val="en-US" w:eastAsia="zh-CN" w:bidi="ar-SA"/>
        </w:rPr>
        <w:t>D/人）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28"/>
          <w:szCs w:val="28"/>
          <w:shd w:val="clear" w:color="auto" w:fill="auto"/>
          <w:lang w:val="en-US" w:eastAsia="zh-CN" w:bidi="ar-SA"/>
        </w:rPr>
      </w:pPr>
      <w:r>
        <w:rPr>
          <w:rFonts w:hint="default" w:ascii="Times New Roman" w:hAnsi="Times New Roman" w:eastAsia="黑体" w:cs="Times New Roman"/>
          <w:b w:val="0"/>
          <w:bCs w:val="0"/>
          <w:color w:val="auto"/>
          <w:sz w:val="28"/>
          <w:szCs w:val="28"/>
          <w:shd w:val="clear" w:color="auto" w:fill="auto"/>
          <w:lang w:val="en-US" w:eastAsia="zh-CN" w:bidi="ar-SA"/>
        </w:rPr>
        <w:t xml:space="preserve">  </w:t>
      </w:r>
      <w:r>
        <w:rPr>
          <w:rFonts w:hint="default" w:ascii="Times New Roman" w:hAnsi="Times New Roman" w:eastAsia="黑体" w:cs="Times New Roman"/>
          <w:color w:val="auto"/>
          <w:sz w:val="28"/>
          <w:szCs w:val="28"/>
          <w:shd w:val="clear" w:color="auto" w:fill="auto"/>
          <w:lang w:val="en-US" w:eastAsia="zh-CN" w:bidi="ar-SA"/>
        </w:rPr>
        <w:t>3.3残疾、疾病和失能人员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罕见病[    人]（-3D/人）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重病、失能、重度残疾及三级、四级智力、精神残疾[    人]（-2D/人）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慢性病、半失能、其他残疾[    人]（-1D/人）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shd w:val="clear" w:color="FFFFFF" w:fill="D9D9D9"/>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影响劳动的其他疾病[    人]（-0.5D/人）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lang w:val="en-US" w:eastAsia="zh-CN" w:bidi="ar-SA"/>
        </w:rPr>
      </w:pPr>
      <w:r>
        <w:rPr>
          <w:rFonts w:hint="default" w:ascii="Times New Roman" w:hAnsi="Times New Roman" w:eastAsia="楷体_GB2312" w:cs="Times New Roman"/>
          <w:b/>
          <w:bCs/>
          <w:color w:val="auto"/>
          <w:sz w:val="28"/>
          <w:szCs w:val="28"/>
          <w:lang w:val="en-US" w:eastAsia="zh-CN" w:bidi="ar-SA"/>
        </w:rPr>
        <w:t>*注：同一成员同时满足3.1～3.3两个</w:t>
      </w:r>
      <w:r>
        <w:rPr>
          <w:rFonts w:hint="default" w:ascii="Times New Roman" w:hAnsi="Times New Roman" w:eastAsia="楷体_GB2312" w:cs="Times New Roman"/>
          <w:b/>
          <w:bCs/>
          <w:color w:val="auto"/>
          <w:sz w:val="28"/>
          <w:szCs w:val="28"/>
          <w:highlight w:val="none"/>
          <w:lang w:val="en-US" w:eastAsia="zh-CN" w:bidi="ar-SA"/>
        </w:rPr>
        <w:t>及</w:t>
      </w:r>
      <w:r>
        <w:rPr>
          <w:rFonts w:hint="default" w:ascii="Times New Roman" w:hAnsi="Times New Roman" w:eastAsia="楷体_GB2312" w:cs="Times New Roman"/>
          <w:b/>
          <w:bCs/>
          <w:color w:val="auto"/>
          <w:sz w:val="28"/>
          <w:szCs w:val="28"/>
          <w:lang w:val="en-US" w:eastAsia="zh-CN" w:bidi="ar-SA"/>
        </w:rPr>
        <w:t>以上项目的，以扣减最多（最有利于申请家庭）的项目计算，不叠加。</w:t>
      </w:r>
    </w:p>
    <w:p>
      <w:pPr>
        <w:keepNext w:val="0"/>
        <w:keepLines w:val="0"/>
        <w:pageBreakBefore w:val="0"/>
        <w:widowControl w:val="0"/>
        <w:kinsoku/>
        <w:wordWrap w:val="0"/>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lang w:val="en-US" w:eastAsia="zh-CN" w:bidi="ar-SA"/>
        </w:rPr>
      </w:pPr>
      <w:r>
        <w:rPr>
          <w:rFonts w:hint="default" w:ascii="Times New Roman" w:hAnsi="Times New Roman" w:eastAsia="楷体_GB2312" w:cs="Times New Roman"/>
          <w:b/>
          <w:bCs/>
          <w:color w:val="auto"/>
          <w:sz w:val="28"/>
          <w:szCs w:val="28"/>
          <w:lang w:val="en-US" w:eastAsia="zh-CN" w:bidi="ar-SA"/>
        </w:rPr>
        <w:t>失能/半失能人员的评定标准，根据民政部《特困人员认定办法》中规定的6项指标，或《广东省老年人照顾需求等级评定规范》（DB44/T2231-2020）评估确定。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highlight w:val="none"/>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影响劳动的其他疾病，</w:t>
      </w:r>
      <w:r>
        <w:rPr>
          <w:rFonts w:hint="default" w:ascii="Times New Roman" w:hAnsi="Times New Roman" w:eastAsia="楷体_GB2312" w:cs="Times New Roman"/>
          <w:b/>
          <w:bCs/>
          <w:color w:val="auto"/>
          <w:sz w:val="28"/>
          <w:szCs w:val="28"/>
          <w:highlight w:val="none"/>
          <w:shd w:val="clear" w:color="auto" w:fill="auto"/>
          <w:lang w:val="en-US" w:eastAsia="zh-CN" w:bidi="ar-SA"/>
        </w:rPr>
        <w:t>指不包含在上述分类中，</w:t>
      </w:r>
      <w:r>
        <w:rPr>
          <w:rFonts w:hint="default" w:ascii="Times New Roman" w:hAnsi="Times New Roman" w:eastAsia="楷体_GB2312" w:cs="Times New Roman"/>
          <w:b/>
          <w:bCs/>
          <w:color w:val="auto"/>
          <w:sz w:val="28"/>
          <w:szCs w:val="28"/>
          <w:highlight w:val="none"/>
          <w:vertAlign w:val="baseline"/>
          <w:lang w:val="en-US" w:eastAsia="zh-CN"/>
        </w:rPr>
        <w:t>且能够提供县（区）级或以上定点医疗机构诊断，佐证其劳动能力降低</w:t>
      </w:r>
      <w:r>
        <w:rPr>
          <w:rFonts w:hint="eastAsia" w:ascii="Times New Roman" w:hAnsi="Times New Roman" w:eastAsia="楷体_GB2312" w:cs="Times New Roman"/>
          <w:b/>
          <w:bCs/>
          <w:color w:val="auto"/>
          <w:sz w:val="28"/>
          <w:szCs w:val="28"/>
          <w:highlight w:val="none"/>
          <w:vertAlign w:val="baseline"/>
          <w:lang w:val="en-US" w:eastAsia="zh-CN"/>
        </w:rPr>
        <w:t>的疾病</w:t>
      </w:r>
      <w:r>
        <w:rPr>
          <w:rFonts w:hint="default" w:ascii="Times New Roman" w:hAnsi="Times New Roman" w:eastAsia="楷体_GB2312" w:cs="Times New Roman"/>
          <w:b/>
          <w:bCs/>
          <w:color w:val="auto"/>
          <w:sz w:val="28"/>
          <w:szCs w:val="28"/>
          <w:highlight w:val="none"/>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28"/>
          <w:szCs w:val="28"/>
          <w:lang w:val="en-US" w:eastAsia="zh-CN" w:bidi="ar-SA"/>
        </w:rPr>
      </w:pPr>
      <w:r>
        <w:rPr>
          <w:rFonts w:hint="default" w:ascii="Times New Roman" w:hAnsi="Times New Roman" w:eastAsia="黑体" w:cs="Times New Roman"/>
          <w:b w:val="0"/>
          <w:bCs w:val="0"/>
          <w:color w:val="auto"/>
          <w:sz w:val="28"/>
          <w:szCs w:val="28"/>
          <w:lang w:val="en-US" w:eastAsia="zh-CN" w:bidi="ar-SA"/>
        </w:rPr>
        <w:t xml:space="preserve">  </w:t>
      </w:r>
      <w:r>
        <w:rPr>
          <w:rFonts w:hint="default" w:ascii="Times New Roman" w:hAnsi="Times New Roman" w:eastAsia="黑体" w:cs="Times New Roman"/>
          <w:color w:val="auto"/>
          <w:sz w:val="28"/>
          <w:szCs w:val="28"/>
          <w:lang w:val="en-US" w:eastAsia="zh-CN" w:bidi="ar-SA"/>
        </w:rPr>
        <w:t>3.4义务兵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b w:val="0"/>
          <w:bCs w:val="0"/>
          <w:color w:val="auto"/>
          <w:sz w:val="28"/>
          <w:szCs w:val="28"/>
          <w:highlight w:val="none"/>
          <w:vertAlign w:val="baseline"/>
          <w:lang w:val="en-US" w:eastAsia="zh-CN"/>
        </w:rPr>
        <w:t>本人或</w:t>
      </w:r>
      <w:r>
        <w:rPr>
          <w:rFonts w:hint="default" w:ascii="Times New Roman" w:hAnsi="Times New Roman" w:eastAsia="仿宋_GB2312" w:cs="Times New Roman"/>
          <w:color w:val="auto"/>
          <w:sz w:val="28"/>
          <w:szCs w:val="28"/>
          <w:lang w:val="en-US" w:eastAsia="zh-CN" w:bidi="ar-SA"/>
        </w:rPr>
        <w:t>申请家庭成员的直系亲属为现役义务兵[    人]（-1D/人）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lang w:val="en-US" w:eastAsia="zh-CN" w:bidi="ar-SA"/>
        </w:rPr>
      </w:pPr>
      <w:r>
        <w:rPr>
          <w:rFonts w:hint="default" w:ascii="Times New Roman" w:hAnsi="Times New Roman" w:eastAsia="楷体_GB2312" w:cs="Times New Roman"/>
          <w:b/>
          <w:bCs/>
          <w:color w:val="auto"/>
          <w:sz w:val="28"/>
          <w:szCs w:val="28"/>
          <w:lang w:val="en-US" w:eastAsia="zh-CN" w:bidi="ar-SA"/>
        </w:rPr>
        <w:t>*注：现役义务兵不包括</w:t>
      </w:r>
      <w:r>
        <w:rPr>
          <w:rFonts w:hint="eastAsia" w:ascii="Times New Roman" w:hAnsi="Times New Roman" w:eastAsia="楷体_GB2312" w:cs="Times New Roman"/>
          <w:b/>
          <w:bCs/>
          <w:color w:val="auto"/>
          <w:sz w:val="28"/>
          <w:szCs w:val="28"/>
          <w:lang w:val="en-US" w:eastAsia="zh-CN" w:bidi="ar-SA"/>
        </w:rPr>
        <w:t>军士（士官）</w:t>
      </w:r>
      <w:r>
        <w:rPr>
          <w:rFonts w:hint="default" w:ascii="Times New Roman" w:hAnsi="Times New Roman" w:eastAsia="楷体_GB2312" w:cs="Times New Roman"/>
          <w:b/>
          <w:bCs/>
          <w:color w:val="auto"/>
          <w:sz w:val="28"/>
          <w:szCs w:val="28"/>
          <w:lang w:val="en-US" w:eastAsia="zh-CN" w:bidi="ar-SA"/>
        </w:rPr>
        <w:t>。不需计算义务兵对父母的赡养费。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黑体" w:cs="Times New Roman"/>
          <w:b w:val="0"/>
          <w:bCs w:val="0"/>
          <w:color w:val="auto"/>
          <w:sz w:val="28"/>
          <w:szCs w:val="28"/>
          <w:lang w:val="en-US" w:eastAsia="zh-CN" w:bidi="ar-SA"/>
        </w:rPr>
        <w:t xml:space="preserve">  </w:t>
      </w:r>
      <w:r>
        <w:rPr>
          <w:rFonts w:hint="default" w:ascii="Times New Roman" w:hAnsi="Times New Roman" w:eastAsia="黑体" w:cs="Times New Roman"/>
          <w:color w:val="auto"/>
          <w:sz w:val="28"/>
          <w:szCs w:val="28"/>
          <w:lang w:val="en-US" w:eastAsia="zh-CN" w:bidi="ar-SA"/>
        </w:rPr>
        <w:t>3.5赡养、抚养、扶养义务人</w:t>
      </w:r>
      <w:r>
        <w:rPr>
          <w:rFonts w:hint="default" w:ascii="Times New Roman" w:hAnsi="Times New Roman" w:eastAsia="仿宋_GB2312" w:cs="Times New Roman"/>
          <w:color w:val="auto"/>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履行能力较强的义务人[    人]（+2D/人）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履行能力一般的义务人[    人]（+1D/人）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履行能力较弱的义务人[    人]（+0.5D/人）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仿宋_GB2312" w:cs="Times New Roman"/>
          <w:color w:val="auto"/>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bidi="ar-SA"/>
        </w:rPr>
        <w:t>无履行能力的义务人[    人]（+0D/人）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楷体_GB2312" w:cs="Times New Roman"/>
          <w:b/>
          <w:bCs/>
          <w:color w:val="auto"/>
          <w:sz w:val="28"/>
          <w:szCs w:val="28"/>
          <w:lang w:val="en-US" w:eastAsia="zh-CN" w:bidi="ar-SA"/>
        </w:rPr>
      </w:pPr>
      <w:r>
        <w:rPr>
          <w:rFonts w:hint="default" w:ascii="Times New Roman" w:hAnsi="Times New Roman" w:eastAsia="楷体_GB2312" w:cs="Times New Roman"/>
          <w:b/>
          <w:bCs/>
          <w:color w:val="auto"/>
          <w:sz w:val="28"/>
          <w:szCs w:val="28"/>
          <w:lang w:val="en-US" w:eastAsia="zh-CN" w:bidi="ar-SA"/>
        </w:rPr>
        <w:t>*注：本项所称义务人，包括非共同生活，但对申请家庭成员有赡养、抚养、扶养义务的人员。同一义务人按照最有利于申请家庭的原则，只计算一次。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楷体_GB2312" w:cs="Times New Roman"/>
          <w:b/>
          <w:bCs/>
          <w:color w:val="auto"/>
          <w:sz w:val="28"/>
          <w:szCs w:val="28"/>
          <w:highlight w:val="none"/>
          <w:shd w:val="clear" w:color="auto" w:fill="auto"/>
          <w:lang w:val="en-US" w:eastAsia="zh-CN" w:bidi="ar-SA"/>
        </w:rPr>
      </w:pPr>
      <w:r>
        <w:rPr>
          <w:rFonts w:hint="default" w:ascii="Times New Roman" w:hAnsi="Times New Roman" w:eastAsia="楷体_GB2312" w:cs="Times New Roman"/>
          <w:b/>
          <w:bCs/>
          <w:color w:val="auto"/>
          <w:sz w:val="28"/>
          <w:szCs w:val="28"/>
          <w:highlight w:val="none"/>
          <w:shd w:val="clear" w:color="auto" w:fill="auto"/>
          <w:lang w:val="en-US" w:eastAsia="zh-CN" w:bidi="ar-SA"/>
        </w:rPr>
        <w:t>履行能力较强，指就业、经营、投资等合计个人收入超过审核确认地上年度城乡人均可支配收入2倍的。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楷体_GB2312" w:cs="Times New Roman"/>
          <w:b/>
          <w:bCs/>
          <w:color w:val="auto"/>
          <w:sz w:val="28"/>
          <w:szCs w:val="28"/>
          <w:highlight w:val="none"/>
          <w:shd w:val="clear" w:color="auto" w:fill="auto"/>
          <w:lang w:val="en-US" w:eastAsia="zh-CN" w:bidi="ar-SA"/>
        </w:rPr>
      </w:pPr>
      <w:r>
        <w:rPr>
          <w:rFonts w:hint="default" w:ascii="Times New Roman" w:hAnsi="Times New Roman" w:eastAsia="楷体_GB2312" w:cs="Times New Roman"/>
          <w:b/>
          <w:bCs/>
          <w:color w:val="auto"/>
          <w:sz w:val="28"/>
          <w:szCs w:val="28"/>
          <w:highlight w:val="none"/>
          <w:shd w:val="clear" w:color="auto" w:fill="auto"/>
          <w:lang w:val="en-US" w:eastAsia="zh-CN" w:bidi="ar-SA"/>
        </w:rPr>
        <w:t>履行能力一般，指就业、经营、投资等合计个人收入超过审核确认地上年度城乡人均可支配收入1倍</w:t>
      </w:r>
      <w:r>
        <w:rPr>
          <w:rFonts w:hint="eastAsia" w:ascii="Times New Roman" w:hAnsi="Times New Roman" w:eastAsia="楷体_GB2312" w:cs="Times New Roman"/>
          <w:b/>
          <w:bCs/>
          <w:color w:val="auto"/>
          <w:sz w:val="28"/>
          <w:szCs w:val="28"/>
          <w:highlight w:val="none"/>
          <w:shd w:val="clear" w:color="auto" w:fill="auto"/>
          <w:lang w:val="en-US" w:eastAsia="zh-CN" w:bidi="ar-SA"/>
        </w:rPr>
        <w:t>，但未超过2倍的</w:t>
      </w:r>
      <w:r>
        <w:rPr>
          <w:rFonts w:hint="default" w:ascii="Times New Roman" w:hAnsi="Times New Roman" w:eastAsia="楷体_GB2312" w:cs="Times New Roman"/>
          <w:b/>
          <w:bCs/>
          <w:color w:val="auto"/>
          <w:sz w:val="28"/>
          <w:szCs w:val="28"/>
          <w:highlight w:val="none"/>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楷体_GB2312" w:cs="Times New Roman"/>
          <w:b/>
          <w:bCs/>
          <w:color w:val="auto"/>
          <w:sz w:val="28"/>
          <w:szCs w:val="28"/>
          <w:highlight w:val="none"/>
          <w:shd w:val="clear" w:color="auto" w:fill="auto"/>
          <w:lang w:val="en-US" w:eastAsia="zh-CN" w:bidi="ar-SA"/>
        </w:rPr>
      </w:pPr>
      <w:r>
        <w:rPr>
          <w:rFonts w:hint="default" w:ascii="Times New Roman" w:hAnsi="Times New Roman" w:eastAsia="楷体_GB2312" w:cs="Times New Roman"/>
          <w:b/>
          <w:bCs/>
          <w:color w:val="auto"/>
          <w:sz w:val="28"/>
          <w:szCs w:val="28"/>
          <w:highlight w:val="none"/>
          <w:shd w:val="clear" w:color="auto" w:fill="auto"/>
          <w:lang w:val="en-US" w:eastAsia="zh-CN" w:bidi="ar-SA"/>
        </w:rPr>
        <w:t>履行能力较弱，指就业、经营、投资等合计个人收入低于审核确认地上年度城乡人均可支配收入1倍的。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无履行能力，</w:t>
      </w:r>
      <w:r>
        <w:rPr>
          <w:rFonts w:hint="default" w:ascii="Times New Roman" w:hAnsi="Times New Roman" w:eastAsia="楷体_GB2312" w:cs="Times New Roman"/>
          <w:b/>
          <w:bCs/>
          <w:strike w:val="0"/>
          <w:dstrike w:val="0"/>
          <w:color w:val="auto"/>
          <w:sz w:val="28"/>
          <w:szCs w:val="28"/>
          <w:shd w:val="clear" w:color="auto" w:fill="auto"/>
          <w:lang w:val="en-US" w:eastAsia="zh-CN" w:bidi="ar-SA"/>
        </w:rPr>
        <w:t>包括：1.特困人员；2.最低生活保障对象；3.最低生活保障边缘家庭成员；4.在校接受本科及以下学历教育的学生；5.无民事行为能力人；6.法院宣告失踪人员；7.县级以上人民政府认定的其他人员。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家庭成员与其义务人之间已就赡养、抚养、扶养金额有经人民法院依法确认有效的调解协议、法院判决书等司法文书或有效离婚协议书的，按照上述文书确定金额计算，不再重复计算此义务人在3.5项的信息。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义务人无法联系或拒绝配合提供信息的，申请家庭应书面说明事由。在确实无法获知义务人履行能力的情况下，该义务人按照“履行能力较强”一档计算。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4.生活状况[小计</w:t>
      </w:r>
      <w:r>
        <w:rPr>
          <w:rFonts w:hint="default" w:ascii="Times New Roman" w:hAnsi="Times New Roman" w:eastAsia="仿宋_GB2312" w:cs="Times New Roman"/>
          <w:color w:val="auto"/>
          <w:sz w:val="28"/>
          <w:szCs w:val="28"/>
          <w:lang w:val="en-US" w:eastAsia="zh-CN" w:bidi="ar-SA"/>
        </w:rPr>
        <w:t xml:space="preserve">    D</w:t>
      </w:r>
      <w:r>
        <w:rPr>
          <w:rFonts w:hint="default" w:ascii="Times New Roman" w:hAnsi="Times New Roman" w:eastAsia="黑体" w:cs="Times New Roman"/>
          <w:color w:val="auto"/>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b w:val="0"/>
          <w:bCs w:val="0"/>
          <w:color w:val="auto"/>
          <w:sz w:val="28"/>
          <w:szCs w:val="28"/>
          <w:lang w:val="en-US" w:eastAsia="zh-CN" w:bidi="ar-SA"/>
        </w:rPr>
      </w:pPr>
      <w:r>
        <w:rPr>
          <w:rFonts w:hint="default" w:ascii="Times New Roman" w:hAnsi="Times New Roman" w:eastAsia="黑体" w:cs="Times New Roman"/>
          <w:b w:val="0"/>
          <w:bCs w:val="0"/>
          <w:color w:val="auto"/>
          <w:sz w:val="28"/>
          <w:szCs w:val="28"/>
          <w:lang w:val="en-US" w:eastAsia="zh-CN" w:bidi="ar-SA"/>
        </w:rPr>
        <w:t xml:space="preserve">  4.1自有住房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  ]家庭无自有住房（-1D）</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cs="Times New Roman"/>
          <w:color w:val="auto"/>
          <w:sz w:val="28"/>
          <w:szCs w:val="28"/>
          <w:lang w:val="en-US" w:eastAsia="zh-CN"/>
        </w:rPr>
      </w:pPr>
      <w:r>
        <w:rPr>
          <w:rFonts w:hint="default" w:ascii="Times New Roman" w:hAnsi="Times New Roman" w:eastAsia="楷体_GB2312" w:cs="Times New Roman"/>
          <w:b/>
          <w:bCs/>
          <w:color w:val="auto"/>
          <w:sz w:val="28"/>
          <w:szCs w:val="28"/>
          <w:shd w:val="clear" w:color="auto" w:fill="auto"/>
          <w:lang w:val="en-US" w:eastAsia="zh-CN" w:bidi="ar-SA"/>
        </w:rPr>
        <w:t>*注：如家庭在某地租住或借住，但在其他地区自有住房的，不勾选此项。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shd w:val="clear" w:color="auto" w:fill="auto"/>
          <w:lang w:val="en-US" w:eastAsia="zh-CN" w:bidi="ar-SA"/>
        </w:rPr>
      </w:pPr>
      <w:r>
        <w:rPr>
          <w:rFonts w:hint="default" w:ascii="Times New Roman" w:hAnsi="Times New Roman" w:eastAsia="楷体_GB2312" w:cs="Times New Roman"/>
          <w:b/>
          <w:bCs/>
          <w:color w:val="auto"/>
          <w:sz w:val="28"/>
          <w:szCs w:val="28"/>
          <w:shd w:val="clear" w:color="auto" w:fill="auto"/>
          <w:lang w:val="en-US" w:eastAsia="zh-CN" w:bidi="ar-SA"/>
        </w:rPr>
        <w:t>家庭自有住房经住房建设部门或其委托的机构评估为C级或D级危房，已无法居住而不得不在外租住或借住的，可勾选此项。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b w:val="0"/>
          <w:bCs w:val="0"/>
          <w:color w:val="auto"/>
          <w:sz w:val="28"/>
          <w:szCs w:val="28"/>
          <w:lang w:val="en-US" w:eastAsia="zh-CN" w:bidi="ar-SA"/>
        </w:rPr>
      </w:pPr>
      <w:r>
        <w:rPr>
          <w:rFonts w:hint="default" w:ascii="Times New Roman" w:hAnsi="Times New Roman" w:eastAsia="黑体" w:cs="Times New Roman"/>
          <w:b w:val="0"/>
          <w:bCs w:val="0"/>
          <w:color w:val="auto"/>
          <w:sz w:val="28"/>
          <w:szCs w:val="28"/>
          <w:lang w:val="en-US" w:eastAsia="zh-CN" w:bidi="ar-SA"/>
        </w:rPr>
        <w:t xml:space="preserve">  4.2家庭主要能耗资产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黑体" w:cs="Times New Roman"/>
          <w:b w:val="0"/>
          <w:bCs w:val="0"/>
          <w:color w:val="auto"/>
          <w:sz w:val="28"/>
          <w:szCs w:val="28"/>
          <w:lang w:val="en-US" w:eastAsia="zh-CN" w:bidi="ar-SA"/>
        </w:rPr>
      </w:pPr>
      <w:r>
        <w:rPr>
          <w:rFonts w:hint="default" w:ascii="Times New Roman" w:hAnsi="Times New Roman" w:eastAsia="黑体" w:cs="Times New Roman"/>
          <w:b w:val="0"/>
          <w:bCs w:val="0"/>
          <w:color w:val="auto"/>
          <w:sz w:val="28"/>
          <w:szCs w:val="28"/>
          <w:lang w:val="en-US" w:eastAsia="zh-CN" w:bidi="ar-SA"/>
        </w:rPr>
        <w:t>4.2.1摩托车</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  ]2辆（+1D）</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  ]3辆或以上（+2D）</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560" w:firstLineChars="200"/>
        <w:jc w:val="both"/>
        <w:textAlignment w:val="auto"/>
        <w:outlineLvl w:val="9"/>
        <w:rPr>
          <w:rFonts w:hint="default" w:ascii="Times New Roman" w:hAnsi="Times New Roman"/>
          <w:color w:val="auto"/>
          <w:highlight w:val="none"/>
          <w:lang w:val="en-US" w:eastAsia="zh-CN"/>
        </w:rPr>
      </w:pPr>
      <w:r>
        <w:rPr>
          <w:rFonts w:hint="default" w:ascii="Times New Roman" w:hAnsi="Times New Roman" w:eastAsia="仿宋_GB2312" w:cs="Times New Roman"/>
          <w:color w:val="auto"/>
          <w:sz w:val="28"/>
          <w:szCs w:val="28"/>
          <w:highlight w:val="none"/>
          <w:lang w:val="en-US" w:eastAsia="zh-CN" w:bidi="ar-SA"/>
        </w:rPr>
        <w:t>[  ]</w:t>
      </w:r>
      <w:r>
        <w:rPr>
          <w:rFonts w:hint="eastAsia" w:ascii="Times New Roman" w:hAnsi="Times New Roman" w:eastAsia="仿宋_GB2312" w:cs="Times New Roman"/>
          <w:color w:val="auto"/>
          <w:sz w:val="28"/>
          <w:szCs w:val="28"/>
          <w:highlight w:val="none"/>
          <w:lang w:val="en-US" w:eastAsia="zh-CN" w:bidi="ar-SA"/>
        </w:rPr>
        <w:t>符合不计入条件</w:t>
      </w:r>
      <w:r>
        <w:rPr>
          <w:rFonts w:hint="default" w:ascii="Times New Roman" w:hAnsi="Times New Roman" w:eastAsia="仿宋_GB2312" w:cs="Times New Roman"/>
          <w:color w:val="auto"/>
          <w:sz w:val="28"/>
          <w:szCs w:val="28"/>
          <w:highlight w:val="none"/>
          <w:lang w:val="en-US" w:eastAsia="zh-CN" w:bidi="ar-SA"/>
        </w:rPr>
        <w:t>（</w:t>
      </w:r>
      <w:r>
        <w:rPr>
          <w:rFonts w:hint="eastAsia" w:ascii="Times New Roman" w:hAnsi="Times New Roman" w:eastAsia="仿宋_GB2312" w:cs="Times New Roman"/>
          <w:color w:val="auto"/>
          <w:sz w:val="28"/>
          <w:szCs w:val="28"/>
          <w:highlight w:val="none"/>
          <w:lang w:val="en-US" w:eastAsia="zh-CN" w:bidi="ar-SA"/>
        </w:rPr>
        <w:t>+0</w:t>
      </w:r>
      <w:r>
        <w:rPr>
          <w:rFonts w:hint="default" w:ascii="Times New Roman" w:hAnsi="Times New Roman" w:eastAsia="仿宋_GB2312" w:cs="Times New Roman"/>
          <w:color w:val="auto"/>
          <w:sz w:val="28"/>
          <w:szCs w:val="28"/>
          <w:highlight w:val="none"/>
          <w:lang w:val="en-US" w:eastAsia="zh-CN" w:bidi="ar-SA"/>
        </w:rPr>
        <w:t>D）</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jc w:val="both"/>
        <w:textAlignment w:val="auto"/>
        <w:outlineLvl w:val="9"/>
        <w:rPr>
          <w:rFonts w:hint="default" w:ascii="Times New Roman" w:hAnsi="Times New Roman" w:eastAsia="黑体" w:cs="Times New Roman"/>
          <w:b w:val="0"/>
          <w:bCs w:val="0"/>
          <w:color w:val="auto"/>
          <w:sz w:val="28"/>
          <w:szCs w:val="28"/>
          <w:highlight w:val="none"/>
          <w:lang w:val="en-US" w:eastAsia="zh-CN" w:bidi="ar-SA"/>
        </w:rPr>
      </w:pPr>
      <w:r>
        <w:rPr>
          <w:rFonts w:hint="default" w:ascii="Times New Roman" w:hAnsi="Times New Roman" w:eastAsia="黑体" w:cs="Times New Roman"/>
          <w:b w:val="0"/>
          <w:bCs w:val="0"/>
          <w:color w:val="auto"/>
          <w:sz w:val="28"/>
          <w:szCs w:val="28"/>
          <w:highlight w:val="none"/>
          <w:lang w:val="en-US" w:eastAsia="zh-CN" w:bidi="ar-SA"/>
        </w:rPr>
        <w:t>4.2.2电动自行车</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黑体" w:cs="Times New Roman"/>
          <w:b w:val="0"/>
          <w:bCs w:val="0"/>
          <w:color w:val="auto"/>
          <w:sz w:val="28"/>
          <w:szCs w:val="28"/>
          <w:highlight w:val="none"/>
          <w:lang w:val="en-US" w:eastAsia="zh-CN" w:bidi="ar-SA"/>
        </w:rPr>
        <w:t xml:space="preserve">    </w:t>
      </w:r>
      <w:r>
        <w:rPr>
          <w:rFonts w:hint="default" w:ascii="Times New Roman" w:hAnsi="Times New Roman" w:eastAsia="仿宋_GB2312" w:cs="Times New Roman"/>
          <w:color w:val="auto"/>
          <w:sz w:val="28"/>
          <w:szCs w:val="28"/>
          <w:highlight w:val="none"/>
          <w:lang w:val="en-US" w:eastAsia="zh-CN" w:bidi="ar-SA"/>
        </w:rPr>
        <w:t>[  ]2辆（+0D）</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bidi="ar-SA"/>
        </w:rPr>
        <w:t>[  ]3辆或以上（+1D）</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560" w:firstLineChars="200"/>
        <w:jc w:val="both"/>
        <w:textAlignment w:val="auto"/>
        <w:outlineLvl w:val="9"/>
        <w:rPr>
          <w:rFonts w:hint="default" w:ascii="Times New Roman" w:hAnsi="Times New Roman"/>
          <w:color w:val="auto"/>
          <w:highlight w:val="none"/>
          <w:lang w:val="en-US" w:eastAsia="zh-CN"/>
        </w:rPr>
      </w:pPr>
      <w:r>
        <w:rPr>
          <w:rFonts w:hint="default" w:ascii="Times New Roman" w:hAnsi="Times New Roman" w:eastAsia="仿宋_GB2312" w:cs="Times New Roman"/>
          <w:color w:val="auto"/>
          <w:sz w:val="28"/>
          <w:szCs w:val="28"/>
          <w:highlight w:val="none"/>
          <w:lang w:val="en-US" w:eastAsia="zh-CN" w:bidi="ar-SA"/>
        </w:rPr>
        <w:t>[  ]</w:t>
      </w:r>
      <w:r>
        <w:rPr>
          <w:rFonts w:hint="eastAsia" w:ascii="Times New Roman" w:hAnsi="Times New Roman" w:eastAsia="仿宋_GB2312" w:cs="Times New Roman"/>
          <w:color w:val="auto"/>
          <w:sz w:val="28"/>
          <w:szCs w:val="28"/>
          <w:highlight w:val="none"/>
          <w:lang w:val="en-US" w:eastAsia="zh-CN" w:bidi="ar-SA"/>
        </w:rPr>
        <w:t>符合不计入条件</w:t>
      </w:r>
      <w:r>
        <w:rPr>
          <w:rFonts w:hint="default" w:ascii="Times New Roman" w:hAnsi="Times New Roman" w:eastAsia="仿宋_GB2312" w:cs="Times New Roman"/>
          <w:color w:val="auto"/>
          <w:sz w:val="28"/>
          <w:szCs w:val="28"/>
          <w:highlight w:val="none"/>
          <w:lang w:val="en-US" w:eastAsia="zh-CN" w:bidi="ar-SA"/>
        </w:rPr>
        <w:t>（</w:t>
      </w:r>
      <w:r>
        <w:rPr>
          <w:rFonts w:hint="eastAsia" w:ascii="Times New Roman" w:hAnsi="Times New Roman" w:eastAsia="仿宋_GB2312" w:cs="Times New Roman"/>
          <w:color w:val="auto"/>
          <w:sz w:val="28"/>
          <w:szCs w:val="28"/>
          <w:highlight w:val="none"/>
          <w:lang w:val="en-US" w:eastAsia="zh-CN" w:bidi="ar-SA"/>
        </w:rPr>
        <w:t>+0</w:t>
      </w:r>
      <w:r>
        <w:rPr>
          <w:rFonts w:hint="default" w:ascii="Times New Roman" w:hAnsi="Times New Roman" w:eastAsia="仿宋_GB2312" w:cs="Times New Roman"/>
          <w:color w:val="auto"/>
          <w:sz w:val="28"/>
          <w:szCs w:val="28"/>
          <w:highlight w:val="none"/>
          <w:lang w:val="en-US" w:eastAsia="zh-CN" w:bidi="ar-SA"/>
        </w:rPr>
        <w:t>D）</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2" w:firstLineChars="200"/>
        <w:jc w:val="both"/>
        <w:textAlignment w:val="auto"/>
        <w:outlineLvl w:val="9"/>
        <w:rPr>
          <w:rFonts w:hint="default" w:ascii="Times New Roman" w:hAnsi="Times New Roman" w:eastAsia="楷体_GB2312" w:cs="Times New Roman"/>
          <w:b/>
          <w:bCs/>
          <w:color w:val="auto"/>
          <w:sz w:val="28"/>
          <w:szCs w:val="28"/>
          <w:highlight w:val="none"/>
          <w:lang w:val="en-US" w:eastAsia="zh-CN" w:bidi="ar-SA"/>
        </w:rPr>
      </w:pPr>
      <w:r>
        <w:rPr>
          <w:rFonts w:hint="default" w:ascii="Times New Roman" w:hAnsi="Times New Roman" w:eastAsia="楷体_GB2312" w:cs="Times New Roman"/>
          <w:b/>
          <w:bCs/>
          <w:color w:val="auto"/>
          <w:sz w:val="28"/>
          <w:szCs w:val="28"/>
          <w:highlight w:val="none"/>
          <w:lang w:val="en-US" w:eastAsia="zh-CN" w:bidi="ar-SA"/>
        </w:rPr>
        <w:t>*注：单价较低（摩托车小于或等于3000元，电动自行车小于或等于2000元）或车龄超过5年的摩托车和电动自行车，不</w:t>
      </w:r>
      <w:r>
        <w:rPr>
          <w:rFonts w:hint="eastAsia" w:ascii="Times New Roman" w:hAnsi="Times New Roman" w:eastAsia="楷体_GB2312" w:cs="Times New Roman"/>
          <w:b/>
          <w:bCs/>
          <w:color w:val="auto"/>
          <w:sz w:val="28"/>
          <w:szCs w:val="28"/>
          <w:highlight w:val="none"/>
          <w:lang w:val="en-US" w:eastAsia="zh-CN" w:bidi="ar-SA"/>
        </w:rPr>
        <w:t>计</w:t>
      </w:r>
      <w:r>
        <w:rPr>
          <w:rFonts w:hint="default" w:ascii="Times New Roman" w:hAnsi="Times New Roman" w:eastAsia="楷体_GB2312" w:cs="Times New Roman"/>
          <w:b/>
          <w:bCs/>
          <w:color w:val="auto"/>
          <w:sz w:val="28"/>
          <w:szCs w:val="28"/>
          <w:highlight w:val="none"/>
          <w:lang w:val="en-US" w:eastAsia="zh-CN" w:bidi="ar-SA"/>
        </w:rPr>
        <w:t>入评估项。</w:t>
      </w:r>
    </w:p>
    <w:p>
      <w:pPr>
        <w:keepNext w:val="0"/>
        <w:keepLines w:val="0"/>
        <w:pageBreakBefore w:val="0"/>
        <w:overflowPunct/>
        <w:topLinePunct w:val="0"/>
        <w:autoSpaceDN/>
        <w:bidi w:val="0"/>
        <w:adjustRightInd/>
        <w:snapToGrid/>
        <w:spacing w:line="576" w:lineRule="exact"/>
        <w:ind w:right="0" w:rightChars="0"/>
        <w:textAlignment w:val="auto"/>
        <w:rPr>
          <w:rFonts w:hint="default" w:ascii="Times New Roman" w:hAnsi="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right"/>
        <w:textAlignment w:val="auto"/>
        <w:outlineLvl w:val="9"/>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总计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right"/>
        <w:textAlignment w:val="auto"/>
        <w:outlineLvl w:val="9"/>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2.家庭每月总收入[</w:t>
      </w:r>
      <w:r>
        <w:rPr>
          <w:rFonts w:hint="default" w:ascii="Times New Roman" w:hAnsi="Times New Roman" w:cs="Times New Roman"/>
          <w:color w:val="auto"/>
          <w:sz w:val="28"/>
          <w:szCs w:val="28"/>
          <w:lang w:val="en-US" w:eastAsia="zh-CN" w:bidi="ar-SA"/>
        </w:rPr>
        <w:t xml:space="preserve">  </w:t>
      </w:r>
      <w:r>
        <w:rPr>
          <w:rFonts w:hint="default" w:ascii="Times New Roman" w:hAnsi="Times New Roman" w:eastAsia="仿宋_GB2312" w:cs="Times New Roman"/>
          <w:color w:val="auto"/>
          <w:sz w:val="28"/>
          <w:szCs w:val="28"/>
          <w:lang w:val="en-US" w:eastAsia="zh-CN" w:bidi="ar-SA"/>
        </w:rPr>
        <w:t xml:space="preserve">    元=</w:t>
      </w:r>
      <w:r>
        <w:rPr>
          <w:rFonts w:hint="default" w:ascii="Times New Roman" w:hAnsi="Times New Roman" w:cs="Times New Roman"/>
          <w:color w:val="auto"/>
          <w:sz w:val="28"/>
          <w:szCs w:val="28"/>
          <w:lang w:val="en-US" w:eastAsia="zh-CN" w:bidi="ar-SA"/>
        </w:rPr>
        <w:t xml:space="preserve"> </w:t>
      </w:r>
      <w:r>
        <w:rPr>
          <w:rFonts w:hint="default" w:ascii="Times New Roman" w:hAnsi="Times New Roman" w:eastAsia="仿宋_GB2312" w:cs="Times New Roman"/>
          <w:color w:val="auto"/>
          <w:sz w:val="28"/>
          <w:szCs w:val="28"/>
          <w:lang w:val="en-US" w:eastAsia="zh-CN" w:bidi="ar-SA"/>
        </w:rPr>
        <w:t xml:space="preserve">    D]</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right"/>
        <w:textAlignment w:val="auto"/>
        <w:outlineLvl w:val="9"/>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宋体" w:cs="Times New Roman"/>
          <w:color w:val="auto"/>
          <w:sz w:val="28"/>
          <w:szCs w:val="28"/>
          <w:lang w:val="en-US" w:eastAsia="zh-CN" w:bidi="ar-SA"/>
        </w:rPr>
        <w:t>＋</w:t>
      </w:r>
      <w:r>
        <w:rPr>
          <w:rFonts w:hint="default" w:ascii="Times New Roman" w:hAnsi="Times New Roman" w:eastAsia="仿宋_GB2312" w:cs="Times New Roman"/>
          <w:color w:val="auto"/>
          <w:sz w:val="28"/>
          <w:szCs w:val="28"/>
          <w:lang w:val="en-US" w:eastAsia="zh-CN" w:bidi="ar-SA"/>
        </w:rPr>
        <w:t xml:space="preserve">                    3.家庭结构[</w:t>
      </w:r>
      <w:r>
        <w:rPr>
          <w:rFonts w:hint="default" w:ascii="Times New Roman" w:hAnsi="Times New Roman" w:cs="Times New Roman"/>
          <w:color w:val="auto"/>
          <w:sz w:val="28"/>
          <w:szCs w:val="28"/>
          <w:lang w:val="en-US" w:eastAsia="zh-CN" w:bidi="ar-SA"/>
        </w:rPr>
        <w:t xml:space="preserve"> </w:t>
      </w:r>
      <w:r>
        <w:rPr>
          <w:rFonts w:hint="default" w:ascii="Times New Roman" w:hAnsi="Times New Roman" w:eastAsia="仿宋_GB2312" w:cs="Times New Roman"/>
          <w:color w:val="auto"/>
          <w:sz w:val="28"/>
          <w:szCs w:val="28"/>
          <w:lang w:val="en-US" w:eastAsia="zh-CN" w:bidi="ar-SA"/>
        </w:rPr>
        <w:t xml:space="preserve">    D]</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76" w:lineRule="exact"/>
        <w:ind w:left="0" w:leftChars="0" w:right="0" w:rightChars="0"/>
        <w:jc w:val="right"/>
        <w:textAlignment w:val="auto"/>
        <w:outlineLvl w:val="9"/>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宋体" w:cs="Times New Roman"/>
          <w:color w:val="auto"/>
          <w:sz w:val="28"/>
          <w:szCs w:val="28"/>
          <w:lang w:val="en-US" w:eastAsia="zh-CN" w:bidi="ar-SA"/>
        </w:rPr>
        <w:t>＋</w:t>
      </w:r>
      <w:r>
        <w:rPr>
          <w:rFonts w:hint="default" w:ascii="Times New Roman" w:hAnsi="Times New Roman" w:eastAsia="仿宋_GB2312" w:cs="Times New Roman"/>
          <w:color w:val="auto"/>
          <w:sz w:val="28"/>
          <w:szCs w:val="28"/>
          <w:lang w:val="en-US" w:eastAsia="zh-CN" w:bidi="ar-SA"/>
        </w:rPr>
        <w:t xml:space="preserve">                    4.生活状况[</w:t>
      </w:r>
      <w:r>
        <w:rPr>
          <w:rFonts w:hint="default" w:ascii="Times New Roman" w:hAnsi="Times New Roman" w:cs="Times New Roman"/>
          <w:color w:val="auto"/>
          <w:sz w:val="28"/>
          <w:szCs w:val="28"/>
          <w:lang w:val="en-US" w:eastAsia="zh-CN" w:bidi="ar-SA"/>
        </w:rPr>
        <w:t xml:space="preserve"> </w:t>
      </w:r>
      <w:r>
        <w:rPr>
          <w:rFonts w:hint="default" w:ascii="Times New Roman" w:hAnsi="Times New Roman" w:eastAsia="仿宋_GB2312" w:cs="Times New Roman"/>
          <w:color w:val="auto"/>
          <w:sz w:val="28"/>
          <w:szCs w:val="28"/>
          <w:lang w:val="en-US" w:eastAsia="zh-CN" w:bidi="ar-SA"/>
        </w:rPr>
        <w:t xml:space="preserve">    D]</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76" w:lineRule="exact"/>
        <w:ind w:left="0" w:leftChars="0" w:right="0" w:rightChars="0"/>
        <w:jc w:val="right"/>
        <w:textAlignment w:val="auto"/>
        <w:outlineLvl w:val="9"/>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      1.共同生活的家庭成员人数[</w:t>
      </w:r>
      <w:r>
        <w:rPr>
          <w:rFonts w:hint="default" w:ascii="Times New Roman" w:hAnsi="Times New Roman" w:cs="Times New Roman"/>
          <w:color w:val="auto"/>
          <w:sz w:val="28"/>
          <w:szCs w:val="28"/>
          <w:lang w:val="en-US" w:eastAsia="zh-CN" w:bidi="ar-SA"/>
        </w:rPr>
        <w:t xml:space="preserve"> </w:t>
      </w:r>
      <w:r>
        <w:rPr>
          <w:rFonts w:hint="default" w:ascii="Times New Roman" w:hAnsi="Times New Roman" w:eastAsia="仿宋_GB2312" w:cs="Times New Roman"/>
          <w:color w:val="auto"/>
          <w:sz w:val="28"/>
          <w:szCs w:val="28"/>
          <w:lang w:val="en-US" w:eastAsia="zh-CN" w:bidi="ar-SA"/>
        </w:rPr>
        <w:t xml:space="preserve">    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right"/>
        <w:textAlignment w:val="auto"/>
        <w:outlineLvl w:val="9"/>
        <w:rPr>
          <w:rFonts w:hint="default" w:ascii="Times New Roman" w:hAnsi="Times New Roman" w:eastAsia="仿宋_GB2312" w:cs="Times New Roman"/>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综合评估后家庭月人均收入[</w:t>
      </w:r>
      <w:r>
        <w:rPr>
          <w:rFonts w:hint="default" w:ascii="Times New Roman" w:hAnsi="Times New Roman" w:cs="Times New Roman"/>
          <w:color w:val="auto"/>
          <w:sz w:val="28"/>
          <w:szCs w:val="28"/>
          <w:lang w:val="en-US" w:eastAsia="zh-CN" w:bidi="ar-SA"/>
        </w:rPr>
        <w:t xml:space="preserve"> </w:t>
      </w:r>
      <w:r>
        <w:rPr>
          <w:rFonts w:hint="default" w:ascii="Times New Roman" w:hAnsi="Times New Roman" w:eastAsia="仿宋_GB2312" w:cs="Times New Roman"/>
          <w:color w:val="auto"/>
          <w:sz w:val="28"/>
          <w:szCs w:val="28"/>
          <w:lang w:val="en-US" w:eastAsia="zh-CN" w:bidi="ar-SA"/>
        </w:rPr>
        <w:t xml:space="preserve">    D]</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right"/>
        <w:textAlignment w:val="auto"/>
        <w:outlineLvl w:val="9"/>
        <w:rPr>
          <w:rFonts w:hint="default" w:ascii="Times New Roman" w:hAnsi="Times New Roman" w:eastAsia="楷体_GB2312" w:cs="Times New Roman"/>
          <w:color w:val="auto"/>
          <w:sz w:val="21"/>
          <w:szCs w:val="21"/>
          <w:lang w:val="en-US" w:eastAsia="zh-CN" w:bidi="ar-SA"/>
        </w:rPr>
      </w:pPr>
      <w:r>
        <w:rPr>
          <w:rFonts w:hint="default" w:ascii="Times New Roman" w:hAnsi="Times New Roman" w:eastAsia="楷体_GB2312" w:cs="Times New Roman"/>
          <w:color w:val="auto"/>
          <w:sz w:val="21"/>
          <w:szCs w:val="21"/>
          <w:lang w:val="en-US" w:eastAsia="zh-CN" w:bidi="ar-SA"/>
        </w:rPr>
        <w:t>（保留两位小数）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right"/>
        <w:textAlignment w:val="auto"/>
        <w:outlineLvl w:val="9"/>
        <w:rPr>
          <w:rFonts w:hint="default" w:ascii="Times New Roman" w:hAnsi="Times New Roman" w:eastAsia="楷体_GB2312" w:cs="Times New Roman"/>
          <w:color w:val="auto"/>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right"/>
        <w:textAlignment w:val="auto"/>
        <w:outlineLvl w:val="9"/>
        <w:rPr>
          <w:rFonts w:hint="default" w:ascii="Times New Roman" w:hAnsi="Times New Roman" w:eastAsia="楷体_GB2312" w:cs="Times New Roman"/>
          <w:color w:val="auto"/>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0" w:firstLineChars="200"/>
        <w:jc w:val="center"/>
        <w:textAlignment w:val="auto"/>
        <w:outlineLvl w:val="9"/>
        <w:rPr>
          <w:rFonts w:hint="default" w:ascii="Times New Roman" w:hAnsi="Times New Roman" w:eastAsia="楷体_GB2312" w:cs="Times New Roman"/>
          <w:b/>
          <w:bCs/>
          <w:color w:val="auto"/>
          <w:sz w:val="28"/>
          <w:szCs w:val="28"/>
          <w:lang w:val="en-US" w:eastAsia="zh-CN" w:bidi="ar-SA"/>
        </w:rPr>
      </w:pPr>
      <w:r>
        <w:rPr>
          <w:rFonts w:hint="default" w:ascii="Times New Roman" w:hAnsi="Times New Roman" w:eastAsia="仿宋_GB2312" w:cs="Times New Roman"/>
          <w:color w:val="auto"/>
          <w:sz w:val="28"/>
          <w:szCs w:val="28"/>
          <w:lang w:val="en-US" w:eastAsia="zh-CN" w:bidi="ar-SA"/>
        </w:rPr>
        <w:t xml:space="preserve">   </w:t>
      </w:r>
      <w:r>
        <w:rPr>
          <w:rFonts w:hint="default" w:ascii="Times New Roman" w:hAnsi="Times New Roman" w:eastAsia="宋体" w:cs="Times New Roman"/>
          <w:color w:val="auto"/>
          <w:sz w:val="28"/>
          <w:szCs w:val="28"/>
          <w:lang w:val="en-US" w:eastAsia="zh-CN" w:bidi="ar-SA"/>
        </w:rPr>
        <w:t xml:space="preserve">   </w:t>
      </w:r>
      <w:r>
        <w:rPr>
          <w:rFonts w:hint="eastAsia" w:ascii="Times New Roman" w:hAnsi="Times New Roman" w:cs="Times New Roman"/>
          <w:color w:val="auto"/>
          <w:sz w:val="28"/>
          <w:szCs w:val="28"/>
          <w:lang w:val="en-US" w:eastAsia="zh-CN" w:bidi="ar-SA"/>
        </w:rPr>
        <w:t xml:space="preserve">    </w:t>
      </w:r>
      <w:r>
        <w:rPr>
          <w:rFonts w:hint="default" w:ascii="Times New Roman" w:hAnsi="Times New Roman" w:eastAsia="宋体" w:cs="Times New Roman"/>
          <w:color w:val="auto"/>
          <w:sz w:val="28"/>
          <w:szCs w:val="28"/>
          <w:lang w:val="en-US" w:eastAsia="zh-CN" w:bidi="ar-SA"/>
        </w:rPr>
        <w:t xml:space="preserve">     </w:t>
      </w:r>
      <w:r>
        <w:rPr>
          <w:rFonts w:hint="default" w:ascii="Times New Roman" w:hAnsi="Times New Roman" w:eastAsia="楷体_GB2312" w:cs="Times New Roman"/>
          <w:b/>
          <w:bCs/>
          <w:color w:val="auto"/>
          <w:sz w:val="28"/>
          <w:szCs w:val="28"/>
          <w:lang w:val="en-US" w:eastAsia="zh-CN" w:bidi="ar-SA"/>
        </w:rPr>
        <w:t>调查人确认签字</w:t>
      </w:r>
    </w:p>
    <w:p>
      <w:pPr>
        <w:keepNext w:val="0"/>
        <w:keepLines w:val="0"/>
        <w:pageBreakBefore w:val="0"/>
        <w:widowControl w:val="0"/>
        <w:kinsoku/>
        <w:wordWrap/>
        <w:overflowPunct/>
        <w:topLinePunct w:val="0"/>
        <w:autoSpaceDE/>
        <w:autoSpaceDN/>
        <w:bidi w:val="0"/>
        <w:adjustRightInd/>
        <w:snapToGrid/>
        <w:spacing w:line="576" w:lineRule="exact"/>
        <w:ind w:leftChars="0" w:right="0" w:rightChars="0"/>
        <w:jc w:val="both"/>
        <w:textAlignment w:val="auto"/>
        <w:outlineLvl w:val="9"/>
        <w:rPr>
          <w:rFonts w:hint="default" w:ascii="Times New Roman" w:hAnsi="Times New Roman" w:eastAsia="楷体_GB2312" w:cs="Times New Roman"/>
          <w:b/>
          <w:bCs/>
          <w:color w:val="auto"/>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default" w:ascii="Times New Roman" w:hAnsi="Times New Roman" w:eastAsia="楷体_GB2312" w:cs="Times New Roman"/>
          <w:b/>
          <w:bCs/>
          <w:color w:val="auto"/>
          <w:sz w:val="28"/>
          <w:szCs w:val="28"/>
          <w:lang w:val="en-US" w:eastAsia="zh-CN" w:bidi="ar-SA"/>
        </w:rPr>
      </w:pPr>
      <w:r>
        <w:rPr>
          <w:rFonts w:hint="default" w:ascii="Times New Roman" w:hAnsi="Times New Roman" w:eastAsia="楷体_GB2312" w:cs="Times New Roman"/>
          <w:b/>
          <w:bCs/>
          <w:color w:val="auto"/>
          <w:sz w:val="28"/>
          <w:szCs w:val="28"/>
          <w:lang w:val="en-US" w:eastAsia="zh-CN" w:bidi="ar-SA"/>
        </w:rPr>
        <w:t xml:space="preserve">                       </w:t>
      </w:r>
      <w:r>
        <w:rPr>
          <w:rFonts w:hint="eastAsia" w:ascii="Times New Roman" w:hAnsi="Times New Roman" w:eastAsia="楷体_GB2312" w:cs="Times New Roman"/>
          <w:b/>
          <w:bCs/>
          <w:color w:val="auto"/>
          <w:sz w:val="28"/>
          <w:szCs w:val="28"/>
          <w:lang w:val="en-US" w:eastAsia="zh-CN" w:bidi="ar-SA"/>
        </w:rPr>
        <w:t xml:space="preserve">  </w:t>
      </w:r>
      <w:r>
        <w:rPr>
          <w:rFonts w:hint="default" w:ascii="Times New Roman" w:hAnsi="Times New Roman" w:eastAsia="楷体_GB2312" w:cs="Times New Roman"/>
          <w:b/>
          <w:bCs/>
          <w:color w:val="auto"/>
          <w:sz w:val="28"/>
          <w:szCs w:val="28"/>
          <w:lang w:val="en-US" w:eastAsia="zh-CN" w:bidi="ar-SA"/>
        </w:rPr>
        <w:t xml:space="preserve">       被调查人确认签字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default" w:ascii="Times New Roman" w:hAnsi="Times New Roman" w:eastAsia="楷体_GB2312" w:cs="Times New Roman"/>
          <w:b/>
          <w:bCs/>
          <w:color w:val="auto"/>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default" w:ascii="Times New Roman" w:hAnsi="Times New Roman" w:eastAsia="楷体_GB2312" w:cs="Times New Roman"/>
          <w:b/>
          <w:bCs/>
          <w:color w:val="auto"/>
          <w:sz w:val="28"/>
          <w:szCs w:val="28"/>
          <w:lang w:val="en-US" w:eastAsia="zh-CN" w:bidi="ar-SA"/>
        </w:rPr>
      </w:pPr>
      <w:r>
        <w:rPr>
          <w:rFonts w:hint="default" w:ascii="Times New Roman" w:hAnsi="Times New Roman" w:eastAsia="楷体_GB2312" w:cs="Times New Roman"/>
          <w:b/>
          <w:bCs/>
          <w:color w:val="auto"/>
          <w:sz w:val="28"/>
          <w:szCs w:val="28"/>
          <w:lang w:val="en-US" w:eastAsia="zh-CN" w:bidi="ar-SA"/>
        </w:rPr>
        <w:t xml:space="preserve">                       </w:t>
      </w:r>
      <w:r>
        <w:rPr>
          <w:rFonts w:hint="eastAsia" w:ascii="Times New Roman" w:hAnsi="Times New Roman" w:eastAsia="楷体_GB2312" w:cs="Times New Roman"/>
          <w:b/>
          <w:bCs/>
          <w:color w:val="auto"/>
          <w:sz w:val="28"/>
          <w:szCs w:val="28"/>
          <w:lang w:val="en-US" w:eastAsia="zh-CN" w:bidi="ar-SA"/>
        </w:rPr>
        <w:t xml:space="preserve">  </w:t>
      </w:r>
      <w:r>
        <w:rPr>
          <w:rFonts w:hint="default" w:ascii="Times New Roman" w:hAnsi="Times New Roman" w:eastAsia="楷体_GB2312" w:cs="Times New Roman"/>
          <w:b/>
          <w:bCs/>
          <w:color w:val="auto"/>
          <w:sz w:val="28"/>
          <w:szCs w:val="28"/>
          <w:lang w:val="en-US" w:eastAsia="zh-CN" w:bidi="ar-SA"/>
        </w:rPr>
        <w:t xml:space="preserve">       </w:t>
      </w:r>
      <w:r>
        <w:rPr>
          <w:rFonts w:hint="eastAsia" w:ascii="Times New Roman" w:hAnsi="Times New Roman" w:eastAsia="楷体_GB2312" w:cs="Times New Roman"/>
          <w:b/>
          <w:bCs/>
          <w:color w:val="auto"/>
          <w:sz w:val="28"/>
          <w:szCs w:val="28"/>
          <w:lang w:val="en-US" w:eastAsia="zh-CN" w:bidi="ar-SA"/>
        </w:rPr>
        <w:t xml:space="preserve">            </w:t>
      </w:r>
      <w:r>
        <w:rPr>
          <w:rFonts w:hint="default" w:ascii="Times New Roman" w:hAnsi="Times New Roman" w:eastAsia="楷体_GB2312" w:cs="Times New Roman"/>
          <w:b/>
          <w:bCs/>
          <w:color w:val="auto"/>
          <w:sz w:val="28"/>
          <w:szCs w:val="28"/>
          <w:lang w:val="en-US" w:eastAsia="zh-CN" w:bidi="ar-SA"/>
        </w:rPr>
        <w:t>日期</w:t>
      </w:r>
    </w:p>
    <w:p>
      <w:pPr>
        <w:keepNext w:val="0"/>
        <w:keepLines w:val="0"/>
        <w:pageBreakBefore w:val="0"/>
        <w:overflowPunct/>
        <w:topLinePunct w:val="0"/>
        <w:autoSpaceDN/>
        <w:bidi w:val="0"/>
        <w:adjustRightInd/>
        <w:snapToGrid/>
        <w:spacing w:line="576" w:lineRule="exact"/>
        <w:ind w:right="0" w:rightChars="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br w:type="page"/>
      </w:r>
    </w:p>
    <w:p>
      <w:pPr>
        <w:keepNext w:val="0"/>
        <w:keepLines w:val="0"/>
        <w:pageBreakBefore w:val="0"/>
        <w:overflowPunct/>
        <w:topLinePunct w:val="0"/>
        <w:autoSpaceDN/>
        <w:bidi w:val="0"/>
        <w:adjustRightInd/>
        <w:snapToGrid/>
        <w:spacing w:line="576" w:lineRule="exact"/>
        <w:ind w:right="0" w:rightChars="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涉及引用目录的来源地址：</w:t>
      </w:r>
    </w:p>
    <w:p>
      <w:pPr>
        <w:keepNext w:val="0"/>
        <w:keepLines w:val="0"/>
        <w:pageBreakBefore w:val="0"/>
        <w:overflowPunct/>
        <w:topLinePunct w:val="0"/>
        <w:autoSpaceDN/>
        <w:bidi w:val="0"/>
        <w:adjustRightInd/>
        <w:snapToGrid/>
        <w:spacing w:line="576" w:lineRule="exact"/>
        <w:ind w:right="0" w:rightChars="0"/>
        <w:textAlignment w:val="auto"/>
        <w:rPr>
          <w:rFonts w:hint="default" w:ascii="Times New Roman" w:hAnsi="Times New Roman" w:eastAsia="黑体" w:cs="Times New Roman"/>
          <w:color w:val="auto"/>
          <w:sz w:val="32"/>
          <w:szCs w:val="32"/>
          <w:highlight w:val="none"/>
          <w:lang w:eastAsia="zh-CN"/>
        </w:rPr>
      </w:pPr>
    </w:p>
    <w:p>
      <w:pPr>
        <w:keepNext w:val="0"/>
        <w:keepLines w:val="0"/>
        <w:pageBreakBefore w:val="0"/>
        <w:overflowPunct/>
        <w:topLinePunct w:val="0"/>
        <w:autoSpaceDN/>
        <w:bidi w:val="0"/>
        <w:adjustRightInd/>
        <w:snapToGrid/>
        <w:spacing w:line="576" w:lineRule="exact"/>
        <w:ind w:right="0" w:rightChars="0"/>
        <w:textAlignment w:val="auto"/>
        <w:rPr>
          <w:rFonts w:hint="default" w:ascii="Times New Roman" w:hAnsi="Times New Roman" w:eastAsia="仿宋_GB2312" w:cs="Times New Roman"/>
          <w:b/>
          <w:bCs/>
          <w:color w:val="auto"/>
          <w:sz w:val="32"/>
          <w:szCs w:val="32"/>
          <w:highlight w:val="none"/>
          <w:lang w:val="en-US" w:eastAsia="zh-CN" w:bidi="ar-SA"/>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val="en-US" w:eastAsia="zh-CN" w:bidi="ar-SA"/>
        </w:rPr>
        <w:t>重大疾病保险的疾病定义使用规范</w:t>
      </w:r>
    </w:p>
    <w:p>
      <w:pPr>
        <w:keepNext w:val="0"/>
        <w:keepLines w:val="0"/>
        <w:pageBreakBefore w:val="0"/>
        <w:widowControl w:val="0"/>
        <w:kinsoku/>
        <w:wordWrap w:val="0"/>
        <w:overflowPunct/>
        <w:topLinePunct w:val="0"/>
        <w:autoSpaceDE/>
        <w:autoSpaceDN/>
        <w:bidi w:val="0"/>
        <w:adjustRightInd/>
        <w:snapToGrid/>
        <w:spacing w:line="576" w:lineRule="exact"/>
        <w:ind w:right="0" w:righ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地址：</w:t>
      </w:r>
      <w:r>
        <w:rPr>
          <w:rFonts w:hint="default" w:ascii="Times New Roman" w:hAnsi="Times New Roman" w:eastAsia="仿宋_GB2312" w:cs="Times New Roman"/>
          <w:color w:val="auto"/>
          <w:sz w:val="32"/>
          <w:szCs w:val="32"/>
          <w:highlight w:val="none"/>
          <w:u w:val="none"/>
          <w:lang w:val="en-US" w:eastAsia="zh-CN" w:bidi="ar-SA"/>
        </w:rPr>
        <w:t>https://www.iachina.cn/art/2020/11/5/art_22_104708.html（中国保险行业协会官网/新闻）</w:t>
      </w:r>
    </w:p>
    <w:p>
      <w:pPr>
        <w:keepNext w:val="0"/>
        <w:keepLines w:val="0"/>
        <w:pageBreakBefore w:val="0"/>
        <w:overflowPunct/>
        <w:topLinePunct w:val="0"/>
        <w:autoSpaceDN/>
        <w:bidi w:val="0"/>
        <w:adjustRightInd/>
        <w:snapToGrid/>
        <w:spacing w:line="576" w:lineRule="exact"/>
        <w:ind w:right="0" w:rightChars="0"/>
        <w:textAlignment w:val="auto"/>
        <w:rPr>
          <w:rFonts w:hint="default" w:ascii="Times New Roman" w:hAnsi="Times New Roman" w:eastAsia="仿宋_GB2312" w:cs="Times New Roman"/>
          <w:b/>
          <w:bCs/>
          <w:color w:val="auto"/>
          <w:sz w:val="32"/>
          <w:szCs w:val="32"/>
          <w:highlight w:val="none"/>
          <w:lang w:val="en-US" w:eastAsia="zh-CN" w:bidi="ar-SA"/>
        </w:rPr>
      </w:pPr>
      <w:r>
        <w:rPr>
          <w:rFonts w:hint="default" w:ascii="Times New Roman" w:hAnsi="Times New Roman" w:eastAsia="仿宋_GB2312" w:cs="Times New Roman"/>
          <w:b/>
          <w:bCs/>
          <w:color w:val="auto"/>
          <w:sz w:val="32"/>
          <w:szCs w:val="32"/>
          <w:highlight w:val="none"/>
          <w:lang w:val="en-US" w:eastAsia="zh-CN" w:bidi="ar-SA"/>
        </w:rPr>
        <w:t>2.职业病分类与目录（国卫职健发</w:t>
      </w:r>
      <w:r>
        <w:rPr>
          <w:rFonts w:hint="default" w:ascii="Times New Roman" w:hAnsi="Times New Roman" w:eastAsia="仿宋_GB2312" w:cs="Times New Roman"/>
          <w:b/>
          <w:bCs/>
          <w:i w:val="0"/>
          <w:caps w:val="0"/>
          <w:color w:val="auto"/>
          <w:spacing w:val="0"/>
          <w:sz w:val="32"/>
          <w:szCs w:val="32"/>
          <w:highlight w:val="none"/>
          <w:u w:val="none"/>
          <w:shd w:val="clear" w:color="auto" w:fill="auto"/>
        </w:rPr>
        <w:t>〔</w:t>
      </w:r>
      <w:r>
        <w:rPr>
          <w:rFonts w:hint="eastAsia" w:ascii="Times New Roman" w:hAnsi="Times New Roman" w:eastAsia="仿宋_GB2312" w:cs="Times New Roman"/>
          <w:b/>
          <w:bCs/>
          <w:i w:val="0"/>
          <w:caps w:val="0"/>
          <w:color w:val="auto"/>
          <w:spacing w:val="0"/>
          <w:sz w:val="32"/>
          <w:szCs w:val="32"/>
          <w:highlight w:val="none"/>
          <w:u w:val="none"/>
          <w:shd w:val="clear" w:color="auto" w:fill="auto"/>
          <w:lang w:val="en-US" w:eastAsia="zh-CN"/>
        </w:rPr>
        <w:t>2024</w:t>
      </w:r>
      <w:r>
        <w:rPr>
          <w:rFonts w:hint="default" w:ascii="Times New Roman" w:hAnsi="Times New Roman" w:eastAsia="仿宋_GB2312" w:cs="Times New Roman"/>
          <w:b/>
          <w:bCs/>
          <w:i w:val="0"/>
          <w:caps w:val="0"/>
          <w:color w:val="auto"/>
          <w:spacing w:val="0"/>
          <w:sz w:val="32"/>
          <w:szCs w:val="32"/>
          <w:highlight w:val="none"/>
          <w:u w:val="none"/>
          <w:shd w:val="clear" w:color="auto" w:fill="auto"/>
        </w:rPr>
        <w:t>〕</w:t>
      </w:r>
      <w:r>
        <w:rPr>
          <w:rFonts w:hint="default" w:ascii="Times New Roman" w:hAnsi="Times New Roman" w:eastAsia="仿宋_GB2312" w:cs="Times New Roman"/>
          <w:b/>
          <w:bCs/>
          <w:i w:val="0"/>
          <w:caps w:val="0"/>
          <w:color w:val="auto"/>
          <w:spacing w:val="0"/>
          <w:sz w:val="32"/>
          <w:szCs w:val="32"/>
          <w:highlight w:val="none"/>
          <w:u w:val="none"/>
          <w:shd w:val="clear" w:color="auto" w:fill="auto"/>
          <w:lang w:val="en-US" w:eastAsia="zh-CN"/>
        </w:rPr>
        <w:t>39号</w:t>
      </w:r>
      <w:r>
        <w:rPr>
          <w:rFonts w:hint="default" w:ascii="Times New Roman" w:hAnsi="Times New Roman" w:eastAsia="仿宋_GB2312" w:cs="Times New Roman"/>
          <w:b/>
          <w:bCs/>
          <w:color w:val="auto"/>
          <w:sz w:val="32"/>
          <w:szCs w:val="32"/>
          <w:highlight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line="576" w:lineRule="exact"/>
        <w:ind w:right="0" w:righ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地址：https://www.nhc.gov.cn/wjw/c100375/202412/8ddd94cb5ec940afb3ae2447046cc12f.shtml（中华人民共和国国家卫生健康委员会官网/政府信息公开）</w:t>
      </w:r>
    </w:p>
    <w:p>
      <w:pPr>
        <w:keepNext w:val="0"/>
        <w:keepLines w:val="0"/>
        <w:pageBreakBefore w:val="0"/>
        <w:overflowPunct/>
        <w:topLinePunct w:val="0"/>
        <w:autoSpaceDN/>
        <w:bidi w:val="0"/>
        <w:adjustRightInd/>
        <w:snapToGrid/>
        <w:spacing w:line="576" w:lineRule="exact"/>
        <w:ind w:right="0" w:rightChars="0"/>
        <w:textAlignment w:val="auto"/>
        <w:rPr>
          <w:rFonts w:hint="default" w:ascii="Times New Roman" w:hAnsi="Times New Roman" w:eastAsia="仿宋_GB2312" w:cs="Times New Roman"/>
          <w:b/>
          <w:bCs/>
          <w:color w:val="auto"/>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3.罕见病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（1）关于公布第一批罕见病目录的通知（</w:t>
      </w:r>
      <w:r>
        <w:rPr>
          <w:rFonts w:hint="default" w:ascii="Times New Roman" w:hAnsi="Times New Roman" w:eastAsia="仿宋_GB2312" w:cs="Times New Roman"/>
          <w:i w:val="0"/>
          <w:caps w:val="0"/>
          <w:color w:val="auto"/>
          <w:spacing w:val="0"/>
          <w:sz w:val="32"/>
          <w:szCs w:val="32"/>
          <w:highlight w:val="none"/>
          <w:u w:val="none"/>
          <w:shd w:val="clear" w:color="auto" w:fill="auto"/>
        </w:rPr>
        <w:t>国卫医发〔2018〕10号</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val="0"/>
        <w:wordWrap w:val="0"/>
        <w:overflowPunct/>
        <w:topLinePunct w:val="0"/>
        <w:autoSpaceDE w:val="0"/>
        <w:autoSpaceDN/>
        <w:bidi w:val="0"/>
        <w:adjustRightInd/>
        <w:snapToGrid/>
        <w:spacing w:line="576" w:lineRule="exact"/>
        <w:ind w:right="0" w:rightChars="0" w:firstLine="640" w:firstLineChars="200"/>
        <w:jc w:val="left"/>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地址</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u w:val="none"/>
          <w:lang w:val="en-US" w:eastAsia="zh-CN"/>
        </w:rPr>
        <w:t>https://www.nhc.gov.cn/wjw/c100175/201806/049e945e6c8044c5b4cb6b4aa19ad98e.shtm</w:t>
      </w:r>
      <w:r>
        <w:rPr>
          <w:rFonts w:hint="default" w:ascii="Times New Roman" w:hAnsi="Times New Roman" w:eastAsia="仿宋_GB2312" w:cs="Times New Roman"/>
          <w:color w:val="auto"/>
          <w:sz w:val="32"/>
          <w:szCs w:val="32"/>
          <w:highlight w:val="none"/>
          <w:u w:val="none"/>
          <w:lang w:val="en-US" w:eastAsia="zh-CN"/>
        </w:rPr>
        <w:t>l（中华人民共和国国家卫生健康委员会官网/政府信息公开）</w:t>
      </w:r>
    </w:p>
    <w:p>
      <w:pPr>
        <w:keepNext w:val="0"/>
        <w:keepLines w:val="0"/>
        <w:pageBreakBefore w:val="0"/>
        <w:widowControl/>
        <w:suppressLineNumbers w:val="0"/>
        <w:overflowPunct/>
        <w:topLinePunct w:val="0"/>
        <w:autoSpaceDN/>
        <w:bidi w:val="0"/>
        <w:adjustRightInd/>
        <w:snapToGrid/>
        <w:spacing w:line="576" w:lineRule="exact"/>
        <w:ind w:right="0" w:rightChars="0" w:firstLine="640" w:firstLineChars="200"/>
        <w:jc w:val="left"/>
        <w:textAlignment w:val="auto"/>
        <w:rPr>
          <w:rFonts w:ascii="Times New Roman" w:hAnsi="Times New Roman"/>
          <w:color w:val="auto"/>
          <w:highlight w:val="none"/>
        </w:rPr>
      </w:pPr>
      <w:r>
        <w:rPr>
          <w:rFonts w:hint="default" w:ascii="Times New Roman" w:hAnsi="Times New Roman" w:eastAsia="仿宋_GB2312" w:cs="Times New Roman"/>
          <w:color w:val="auto"/>
          <w:sz w:val="32"/>
          <w:szCs w:val="32"/>
          <w:highlight w:val="none"/>
          <w:lang w:val="en-US" w:eastAsia="zh-CN"/>
        </w:rPr>
        <w:t>（2）关于公布第二批罕见病目录的通知（</w:t>
      </w:r>
      <w:r>
        <w:rPr>
          <w:rFonts w:hint="default" w:ascii="Times New Roman" w:hAnsi="Times New Roman" w:eastAsia="仿宋_GB2312" w:cs="Times New Roman"/>
          <w:i w:val="0"/>
          <w:caps w:val="0"/>
          <w:color w:val="484848"/>
          <w:spacing w:val="0"/>
          <w:kern w:val="0"/>
          <w:sz w:val="32"/>
          <w:szCs w:val="32"/>
          <w:highlight w:val="none"/>
          <w:lang w:val="en-US" w:eastAsia="zh-CN" w:bidi="ar"/>
        </w:rPr>
        <w:t>国卫医政发〔2023〕26号</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val="0"/>
        <w:wordWrap w:val="0"/>
        <w:overflowPunct/>
        <w:topLinePunct w:val="0"/>
        <w:autoSpaceDE w:val="0"/>
        <w:autoSpaceDN/>
        <w:bidi w:val="0"/>
        <w:adjustRightInd/>
        <w:snapToGrid/>
        <w:spacing w:line="576" w:lineRule="exact"/>
        <w:ind w:right="0" w:rightChars="0" w:firstLine="640" w:firstLineChars="200"/>
        <w:jc w:val="left"/>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仿宋_GB2312" w:cs="Times New Roman"/>
          <w:color w:val="auto"/>
          <w:sz w:val="32"/>
          <w:szCs w:val="32"/>
          <w:highlight w:val="none"/>
          <w:lang w:val="en-US" w:eastAsia="zh-CN"/>
        </w:rPr>
        <w:t>地址</w:t>
      </w:r>
      <w:r>
        <w:rPr>
          <w:rFonts w:hint="default" w:ascii="Times New Roman" w:hAnsi="Times New Roman"/>
          <w:color w:val="auto"/>
          <w:sz w:val="32"/>
          <w:szCs w:val="32"/>
          <w:highlight w:val="none"/>
          <w:lang w:val="en-US" w:eastAsia="zh-CN"/>
        </w:rPr>
        <w:t>：https://www.nhc.gov.cn/yzygj/c100068/202309/f82fb440d84e4414b3609df76bc6001d.shtml</w:t>
      </w:r>
      <w:r>
        <w:rPr>
          <w:rFonts w:hint="default" w:ascii="Times New Roman" w:hAnsi="Times New Roman" w:eastAsia="仿宋_GB2312" w:cs="Times New Roman"/>
          <w:color w:val="auto"/>
          <w:sz w:val="32"/>
          <w:szCs w:val="32"/>
          <w:highlight w:val="none"/>
          <w:u w:val="none"/>
          <w:lang w:val="en-US" w:eastAsia="zh-CN"/>
        </w:rPr>
        <w:t>（中华人民共和国国家卫生健康委员会官网/政府信息公开）</w:t>
      </w:r>
    </w:p>
    <w:sectPr>
      <w:footerReference r:id="rId3" w:type="default"/>
      <w:pgSz w:w="11906" w:h="16838"/>
      <w:pgMar w:top="2098" w:right="1474" w:bottom="1984" w:left="1587" w:header="851" w:footer="1559"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5605C"/>
    <w:multiLevelType w:val="multilevel"/>
    <w:tmpl w:val="16F5605C"/>
    <w:lvl w:ilvl="0" w:tentative="0">
      <w:start w:val="1"/>
      <w:numFmt w:val="ideographDigital"/>
      <w:pStyle w:val="2"/>
      <w:lvlText w:val="（%1）"/>
      <w:lvlJc w:val="left"/>
      <w:pPr>
        <w:tabs>
          <w:tab w:val="left" w:pos="930"/>
        </w:tabs>
        <w:ind w:left="1560" w:hanging="720"/>
      </w:pPr>
      <w:rPr>
        <w:rFonts w:hint="eastAsia"/>
      </w:rPr>
    </w:lvl>
    <w:lvl w:ilvl="1" w:tentative="0">
      <w:start w:val="1"/>
      <w:numFmt w:val="lowerLetter"/>
      <w:lvlText w:val="%2)"/>
      <w:lvlJc w:val="left"/>
      <w:pPr>
        <w:tabs>
          <w:tab w:val="left" w:pos="840"/>
        </w:tabs>
        <w:ind w:left="1470" w:hanging="420"/>
      </w:pPr>
    </w:lvl>
    <w:lvl w:ilvl="2" w:tentative="0">
      <w:start w:val="1"/>
      <w:numFmt w:val="lowerRoman"/>
      <w:lvlText w:val="%3."/>
      <w:lvlJc w:val="right"/>
      <w:pPr>
        <w:tabs>
          <w:tab w:val="left" w:pos="1260"/>
        </w:tabs>
        <w:ind w:left="1890" w:hanging="420"/>
      </w:pPr>
    </w:lvl>
    <w:lvl w:ilvl="3" w:tentative="0">
      <w:start w:val="1"/>
      <w:numFmt w:val="decimal"/>
      <w:lvlText w:val="%4."/>
      <w:lvlJc w:val="left"/>
      <w:pPr>
        <w:tabs>
          <w:tab w:val="left" w:pos="1680"/>
        </w:tabs>
        <w:ind w:left="2310" w:hanging="420"/>
      </w:pPr>
    </w:lvl>
    <w:lvl w:ilvl="4" w:tentative="0">
      <w:start w:val="1"/>
      <w:numFmt w:val="lowerLetter"/>
      <w:lvlText w:val="%5)"/>
      <w:lvlJc w:val="left"/>
      <w:pPr>
        <w:tabs>
          <w:tab w:val="left" w:pos="2100"/>
        </w:tabs>
        <w:ind w:left="2730" w:hanging="420"/>
      </w:pPr>
    </w:lvl>
    <w:lvl w:ilvl="5" w:tentative="0">
      <w:start w:val="1"/>
      <w:numFmt w:val="lowerRoman"/>
      <w:lvlText w:val="%6."/>
      <w:lvlJc w:val="right"/>
      <w:pPr>
        <w:tabs>
          <w:tab w:val="left" w:pos="2520"/>
        </w:tabs>
        <w:ind w:left="3150" w:hanging="420"/>
      </w:pPr>
    </w:lvl>
    <w:lvl w:ilvl="6" w:tentative="0">
      <w:start w:val="1"/>
      <w:numFmt w:val="decimal"/>
      <w:lvlText w:val="%7."/>
      <w:lvlJc w:val="left"/>
      <w:pPr>
        <w:tabs>
          <w:tab w:val="left" w:pos="2940"/>
        </w:tabs>
        <w:ind w:left="3570" w:hanging="420"/>
      </w:pPr>
    </w:lvl>
    <w:lvl w:ilvl="7" w:tentative="0">
      <w:start w:val="1"/>
      <w:numFmt w:val="lowerLetter"/>
      <w:lvlText w:val="%8)"/>
      <w:lvlJc w:val="left"/>
      <w:pPr>
        <w:tabs>
          <w:tab w:val="left" w:pos="3360"/>
        </w:tabs>
        <w:ind w:left="3990" w:hanging="420"/>
      </w:pPr>
    </w:lvl>
    <w:lvl w:ilvl="8" w:tentative="0">
      <w:start w:val="1"/>
      <w:numFmt w:val="lowerRoman"/>
      <w:lvlText w:val="%9."/>
      <w:lvlJc w:val="right"/>
      <w:pPr>
        <w:tabs>
          <w:tab w:val="left" w:pos="378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709CA"/>
    <w:rsid w:val="342F2B88"/>
    <w:rsid w:val="3DF5AEE6"/>
    <w:rsid w:val="577278B1"/>
    <w:rsid w:val="5B35DA22"/>
    <w:rsid w:val="5FE7B72D"/>
    <w:rsid w:val="671F2678"/>
    <w:rsid w:val="6FFD5C0F"/>
    <w:rsid w:val="76B54C34"/>
    <w:rsid w:val="76B709CA"/>
    <w:rsid w:val="7A95E17B"/>
    <w:rsid w:val="7FBFE59F"/>
    <w:rsid w:val="7FF66034"/>
    <w:rsid w:val="A67F6CAF"/>
    <w:rsid w:val="CC6B56A3"/>
    <w:rsid w:val="CF76A276"/>
    <w:rsid w:val="E4DA5542"/>
    <w:rsid w:val="F4CC901A"/>
    <w:rsid w:val="F7D1CDCE"/>
    <w:rsid w:val="FB7E32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widowControl w:val="0"/>
      <w:numPr>
        <w:ilvl w:val="0"/>
        <w:numId w:val="1"/>
      </w:numPr>
      <w:ind w:left="0" w:firstLine="0"/>
      <w:jc w:val="both"/>
      <w:outlineLvl w:val="1"/>
    </w:pPr>
    <w:rPr>
      <w:rFonts w:ascii="Arial" w:hAnsi="Arial" w:eastAsia="楷体_GB2312" w:cs="Times New Roman"/>
      <w:b/>
      <w:bCs/>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8962</Words>
  <Characters>9446</Characters>
  <Lines>0</Lines>
  <Paragraphs>0</Paragraphs>
  <TotalTime>3</TotalTime>
  <ScaleCrop>false</ScaleCrop>
  <LinksUpToDate>false</LinksUpToDate>
  <CharactersWithSpaces>9913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2024-06-20T08:10:00Z</dcterms:created>
  <dc:creator>ht706</dc:creator>
  <cp:lastModifiedBy>社会事务和救助科</cp:lastModifiedBy>
  <cp:lastPrinted>2025-11-20T15:07:00Z</cp:lastPrinted>
  <dcterms:modified xsi:type="dcterms:W3CDTF">2025-12-26T17:14:31Z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C0BE2A0FE03E4F0798DD798B3EF1DB22_13</vt:lpwstr>
  </property>
  <property fmtid="{D5CDD505-2E9C-101B-9397-08002B2CF9AE}" pid="4" name="KSOTemplateDocerSaveRecord">
    <vt:lpwstr>eyJoZGlkIjoiYmY5MjFlZTA4YWQzODNhNjgxNGE3MWU0MWFjMmQ2MjEiLCJ1c2VySWQiOiI3MjU1MTU3NzIifQ==</vt:lpwstr>
  </property>
</Properties>
</file>