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eastAsia="黑体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cs="仿宋_GB2312"/>
          <w:color w:val="auto"/>
          <w:sz w:val="36"/>
          <w:szCs w:val="36"/>
          <w:highlight w:val="none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cs="仿宋_GB2312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cs="仿宋_GB2312"/>
          <w:color w:val="auto"/>
          <w:sz w:val="36"/>
          <w:szCs w:val="36"/>
          <w:highlight w:val="none"/>
        </w:rPr>
        <w:t>评标方法及标准</w:t>
      </w:r>
    </w:p>
    <w:bookmarkEnd w:id="0"/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仿宋_GB2312"/>
          <w:color w:val="auto"/>
          <w:sz w:val="32"/>
          <w:szCs w:val="32"/>
          <w:highlight w:val="none"/>
        </w:rPr>
        <w:t>评选方法：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eastAsia="zh-CN"/>
        </w:rPr>
        <w:t>票决法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，评审员给予的分数最高者计入得票数。最终按得票数最高，选定为项目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中标候选单位。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cs="仿宋_GB2312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</w:rPr>
        <w:t>评审标准</w:t>
      </w:r>
    </w:p>
    <w:tbl>
      <w:tblPr>
        <w:tblStyle w:val="15"/>
        <w:tblpPr w:leftFromText="180" w:rightFromText="180" w:vertAnchor="text" w:horzAnchor="page" w:tblpX="1020" w:tblpY="546"/>
        <w:tblOverlap w:val="never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59"/>
        <w:gridCol w:w="673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评审指标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4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经费报价的准确性、合理性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30分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厨房设备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厨房设备技术参数响应情况（格式参照附件4），35分；每条负偏离扣1分，扣完35分为止；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综合实力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1、投标单位资资质认证情况，5分。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投标单位通过如下认证：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（1）质量管理体系认证证书；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（2）环境管理体系认证证书；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（3）职业健康安全管理体系认证证书；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（4）售后服务认证证书。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以上每提供一项得 1分，四项全提供的得5分。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2、截止投标之日起近三年同类项目业绩（以合同签订日期为准），10分。提供中标通知书及合同关键信息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（含签订合同双方的单位名称、合同项目名称、签订合同双方的落款盖章、签订日期的关键页）扫描件。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每提供一个得2.5分，最高得10分，未提供的不得分。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项目组织实施方案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项目组织实施方案含供货准备、设施设备拆除、安装、调试等工作部署，项目进度、安全、质量、安全文明施工方案及保障措施，10分。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（1）评审为优（方案完善可行、内容全面具体、针对性强、可操作性强）的10分；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（2）评价为良（方案内容较全面、针对性较强、可操作性较强）的7分；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（3）评价为中（方案内容完整性、针对性、可操作性均一般）的5分；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（4）评价为差（方案内容不科学、不完整、针对性较弱）的不得分。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售后服务方案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售后服务方案含售后服务内容、维修应急方案、培训计划等内容，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（1）评审为优（方案完善可行、内容全面具体、针对性强、可操作性强）的10分；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（2）评价为良（方案内容较全面、针对性较强、可操作性较强）的7分；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（3）评价为中（方案内容完整性、针对性、可操作性均一般）的5分；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（4）评价为差（方案内容不科学、不完整、针对性较弱）的不得分。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合计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100分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color w:val="auto"/>
          <w:highlight w:val="none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color w:val="auto"/>
          <w:highlight w:val="none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color w:val="auto"/>
          <w:highlight w:val="none"/>
        </w:rPr>
      </w:pPr>
    </w:p>
    <w:sectPr>
      <w:footerReference r:id="rId3" w:type="default"/>
      <w:pgSz w:w="11906" w:h="16838"/>
      <w:pgMar w:top="215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DE6F2"/>
    <w:multiLevelType w:val="singleLevel"/>
    <w:tmpl w:val="727D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TEzMmNiNGI5MjJmODEzMWU2OWRjNjA3NmU3OWQifQ=="/>
  </w:docVars>
  <w:rsids>
    <w:rsidRoot w:val="19B77064"/>
    <w:rsid w:val="00301063"/>
    <w:rsid w:val="00476DEC"/>
    <w:rsid w:val="00D34EFC"/>
    <w:rsid w:val="019C21AE"/>
    <w:rsid w:val="01EB724E"/>
    <w:rsid w:val="021C73C3"/>
    <w:rsid w:val="022C52A5"/>
    <w:rsid w:val="025F617E"/>
    <w:rsid w:val="02837130"/>
    <w:rsid w:val="033B23FA"/>
    <w:rsid w:val="03413725"/>
    <w:rsid w:val="037932AD"/>
    <w:rsid w:val="03F03558"/>
    <w:rsid w:val="04A1644A"/>
    <w:rsid w:val="04B236BC"/>
    <w:rsid w:val="05F8708B"/>
    <w:rsid w:val="061F7082"/>
    <w:rsid w:val="062F2523"/>
    <w:rsid w:val="0722584D"/>
    <w:rsid w:val="07227CF5"/>
    <w:rsid w:val="072F3BF9"/>
    <w:rsid w:val="07902F12"/>
    <w:rsid w:val="08233723"/>
    <w:rsid w:val="08751E3F"/>
    <w:rsid w:val="08F77E0C"/>
    <w:rsid w:val="09B50BF1"/>
    <w:rsid w:val="0B674587"/>
    <w:rsid w:val="0BB83EAC"/>
    <w:rsid w:val="0BC4324D"/>
    <w:rsid w:val="0C673BB9"/>
    <w:rsid w:val="0C74160F"/>
    <w:rsid w:val="0CFD4D63"/>
    <w:rsid w:val="0D027890"/>
    <w:rsid w:val="0D283BA5"/>
    <w:rsid w:val="0D60461B"/>
    <w:rsid w:val="0DF46F68"/>
    <w:rsid w:val="0E545297"/>
    <w:rsid w:val="0E5B163F"/>
    <w:rsid w:val="0E772766"/>
    <w:rsid w:val="0EB44E7C"/>
    <w:rsid w:val="0F6069CA"/>
    <w:rsid w:val="0F9640E5"/>
    <w:rsid w:val="0FAE22CD"/>
    <w:rsid w:val="0FF05B1E"/>
    <w:rsid w:val="0FF9266B"/>
    <w:rsid w:val="10A23B9C"/>
    <w:rsid w:val="11802A71"/>
    <w:rsid w:val="11D86FA5"/>
    <w:rsid w:val="11F122DA"/>
    <w:rsid w:val="125970E0"/>
    <w:rsid w:val="12A81EF0"/>
    <w:rsid w:val="131B6383"/>
    <w:rsid w:val="1356560D"/>
    <w:rsid w:val="138F5C4A"/>
    <w:rsid w:val="13C25D85"/>
    <w:rsid w:val="13E4255B"/>
    <w:rsid w:val="14C30681"/>
    <w:rsid w:val="14ED5921"/>
    <w:rsid w:val="162A0B1B"/>
    <w:rsid w:val="16D95C8B"/>
    <w:rsid w:val="170610F8"/>
    <w:rsid w:val="178E7158"/>
    <w:rsid w:val="17B45180"/>
    <w:rsid w:val="17BD56A1"/>
    <w:rsid w:val="17CC79E3"/>
    <w:rsid w:val="17EC2619"/>
    <w:rsid w:val="18084DE5"/>
    <w:rsid w:val="189D534B"/>
    <w:rsid w:val="18BD4469"/>
    <w:rsid w:val="19B77064"/>
    <w:rsid w:val="19E96C24"/>
    <w:rsid w:val="1AE118B8"/>
    <w:rsid w:val="1AFC6A9A"/>
    <w:rsid w:val="1B3501FE"/>
    <w:rsid w:val="1BC647DE"/>
    <w:rsid w:val="1BCE07FF"/>
    <w:rsid w:val="1BE64050"/>
    <w:rsid w:val="1CA429CB"/>
    <w:rsid w:val="1D147E86"/>
    <w:rsid w:val="1D1D31C4"/>
    <w:rsid w:val="1D1D7E63"/>
    <w:rsid w:val="1D2F59C5"/>
    <w:rsid w:val="1D927C2A"/>
    <w:rsid w:val="1DDA5200"/>
    <w:rsid w:val="1E3F1691"/>
    <w:rsid w:val="1E8D39D0"/>
    <w:rsid w:val="1EA8520C"/>
    <w:rsid w:val="1EB630D8"/>
    <w:rsid w:val="1EC347B5"/>
    <w:rsid w:val="1F0C5C61"/>
    <w:rsid w:val="1F381A07"/>
    <w:rsid w:val="1FBFFA5E"/>
    <w:rsid w:val="1FF706A5"/>
    <w:rsid w:val="20570338"/>
    <w:rsid w:val="20C9566F"/>
    <w:rsid w:val="20DC5D35"/>
    <w:rsid w:val="20E214DD"/>
    <w:rsid w:val="211F239D"/>
    <w:rsid w:val="212705E9"/>
    <w:rsid w:val="213A5BDB"/>
    <w:rsid w:val="221F0A2C"/>
    <w:rsid w:val="223A365C"/>
    <w:rsid w:val="22903B49"/>
    <w:rsid w:val="2295338C"/>
    <w:rsid w:val="23222E59"/>
    <w:rsid w:val="234C013C"/>
    <w:rsid w:val="23517C4F"/>
    <w:rsid w:val="23537319"/>
    <w:rsid w:val="235D0D79"/>
    <w:rsid w:val="237D7B4B"/>
    <w:rsid w:val="23C45BB1"/>
    <w:rsid w:val="24375135"/>
    <w:rsid w:val="24391BE6"/>
    <w:rsid w:val="244D64C3"/>
    <w:rsid w:val="24F64197"/>
    <w:rsid w:val="25145328"/>
    <w:rsid w:val="25477D82"/>
    <w:rsid w:val="25870486"/>
    <w:rsid w:val="25EF1778"/>
    <w:rsid w:val="265942F9"/>
    <w:rsid w:val="26A2363F"/>
    <w:rsid w:val="26FD2EE4"/>
    <w:rsid w:val="27040FC7"/>
    <w:rsid w:val="272C79C6"/>
    <w:rsid w:val="275639D6"/>
    <w:rsid w:val="27903B66"/>
    <w:rsid w:val="279838DD"/>
    <w:rsid w:val="291F7490"/>
    <w:rsid w:val="29262FDB"/>
    <w:rsid w:val="293F11EE"/>
    <w:rsid w:val="29A51144"/>
    <w:rsid w:val="29A52B1B"/>
    <w:rsid w:val="2BA4138E"/>
    <w:rsid w:val="2C2922D7"/>
    <w:rsid w:val="2C792B1E"/>
    <w:rsid w:val="2C7F03CA"/>
    <w:rsid w:val="2CCD6F06"/>
    <w:rsid w:val="2D5908CB"/>
    <w:rsid w:val="2D81332B"/>
    <w:rsid w:val="2E05616C"/>
    <w:rsid w:val="2EA206A2"/>
    <w:rsid w:val="2ED35195"/>
    <w:rsid w:val="2F4C2211"/>
    <w:rsid w:val="2F7F3A09"/>
    <w:rsid w:val="2FCC7C1D"/>
    <w:rsid w:val="2FF66119"/>
    <w:rsid w:val="2FFD7444"/>
    <w:rsid w:val="30073691"/>
    <w:rsid w:val="3008735E"/>
    <w:rsid w:val="306114CE"/>
    <w:rsid w:val="30D77290"/>
    <w:rsid w:val="311A495B"/>
    <w:rsid w:val="3153638C"/>
    <w:rsid w:val="31CF26D6"/>
    <w:rsid w:val="31D63C49"/>
    <w:rsid w:val="321D524B"/>
    <w:rsid w:val="322E3435"/>
    <w:rsid w:val="334E49A9"/>
    <w:rsid w:val="33812387"/>
    <w:rsid w:val="34633A4D"/>
    <w:rsid w:val="347A793A"/>
    <w:rsid w:val="34E741EB"/>
    <w:rsid w:val="34EB4C2D"/>
    <w:rsid w:val="34F52D2B"/>
    <w:rsid w:val="350E7825"/>
    <w:rsid w:val="35154ED0"/>
    <w:rsid w:val="355275CF"/>
    <w:rsid w:val="356F4547"/>
    <w:rsid w:val="35821B03"/>
    <w:rsid w:val="358264E3"/>
    <w:rsid w:val="359B6FDE"/>
    <w:rsid w:val="35F01E89"/>
    <w:rsid w:val="35FF366F"/>
    <w:rsid w:val="36377FBE"/>
    <w:rsid w:val="366006E7"/>
    <w:rsid w:val="367D21E7"/>
    <w:rsid w:val="36F96BF3"/>
    <w:rsid w:val="37EF7E76"/>
    <w:rsid w:val="37F50AD5"/>
    <w:rsid w:val="37F60FEE"/>
    <w:rsid w:val="38631891"/>
    <w:rsid w:val="389F4BD6"/>
    <w:rsid w:val="38CC71EE"/>
    <w:rsid w:val="39A3778C"/>
    <w:rsid w:val="39D35A13"/>
    <w:rsid w:val="39ED6243"/>
    <w:rsid w:val="3A4165E2"/>
    <w:rsid w:val="3B3824B9"/>
    <w:rsid w:val="3B8C1FA8"/>
    <w:rsid w:val="3BED6511"/>
    <w:rsid w:val="3BF0238C"/>
    <w:rsid w:val="3C0A3BF1"/>
    <w:rsid w:val="3C346AB8"/>
    <w:rsid w:val="3C7452CC"/>
    <w:rsid w:val="3C93234E"/>
    <w:rsid w:val="3C973026"/>
    <w:rsid w:val="3CD559DC"/>
    <w:rsid w:val="3CDA7307"/>
    <w:rsid w:val="3CDFF247"/>
    <w:rsid w:val="3CF5A950"/>
    <w:rsid w:val="3D510832"/>
    <w:rsid w:val="3D630247"/>
    <w:rsid w:val="3DF84AC8"/>
    <w:rsid w:val="3DFD6BC3"/>
    <w:rsid w:val="3DFF853B"/>
    <w:rsid w:val="3DFFF6A3"/>
    <w:rsid w:val="3E197EDF"/>
    <w:rsid w:val="3E7B054D"/>
    <w:rsid w:val="3EBFBA63"/>
    <w:rsid w:val="3EDE5AC4"/>
    <w:rsid w:val="3F75ACF5"/>
    <w:rsid w:val="3F7BDABB"/>
    <w:rsid w:val="3FDEE91F"/>
    <w:rsid w:val="403220B6"/>
    <w:rsid w:val="40CC685D"/>
    <w:rsid w:val="40F10EA7"/>
    <w:rsid w:val="41CB5A48"/>
    <w:rsid w:val="41E0113A"/>
    <w:rsid w:val="42213FC1"/>
    <w:rsid w:val="42441C24"/>
    <w:rsid w:val="427C48FC"/>
    <w:rsid w:val="42F93A27"/>
    <w:rsid w:val="438F22F2"/>
    <w:rsid w:val="443F0C1E"/>
    <w:rsid w:val="444924A1"/>
    <w:rsid w:val="449C2D84"/>
    <w:rsid w:val="44C13F46"/>
    <w:rsid w:val="44C17138"/>
    <w:rsid w:val="45520930"/>
    <w:rsid w:val="455C266A"/>
    <w:rsid w:val="4583068E"/>
    <w:rsid w:val="46110391"/>
    <w:rsid w:val="46211681"/>
    <w:rsid w:val="46777757"/>
    <w:rsid w:val="469A5235"/>
    <w:rsid w:val="46A31779"/>
    <w:rsid w:val="46E22278"/>
    <w:rsid w:val="46EC22D2"/>
    <w:rsid w:val="46F05561"/>
    <w:rsid w:val="473F7B8B"/>
    <w:rsid w:val="47496F93"/>
    <w:rsid w:val="474B5ECD"/>
    <w:rsid w:val="4776759F"/>
    <w:rsid w:val="47E55815"/>
    <w:rsid w:val="481246E2"/>
    <w:rsid w:val="486F7555"/>
    <w:rsid w:val="49191B7E"/>
    <w:rsid w:val="4A4D5D22"/>
    <w:rsid w:val="4A524638"/>
    <w:rsid w:val="4B396B91"/>
    <w:rsid w:val="4B500479"/>
    <w:rsid w:val="4B994E1B"/>
    <w:rsid w:val="4C112BC0"/>
    <w:rsid w:val="4C153CDE"/>
    <w:rsid w:val="4C265C6D"/>
    <w:rsid w:val="4C65144C"/>
    <w:rsid w:val="4C701E77"/>
    <w:rsid w:val="4D74511D"/>
    <w:rsid w:val="4D8E1D1D"/>
    <w:rsid w:val="4DE20421"/>
    <w:rsid w:val="4E82486A"/>
    <w:rsid w:val="4EA30112"/>
    <w:rsid w:val="4F6B61E2"/>
    <w:rsid w:val="4FD32EDB"/>
    <w:rsid w:val="4FDFE609"/>
    <w:rsid w:val="4FDFFFB2"/>
    <w:rsid w:val="500A342C"/>
    <w:rsid w:val="502142D2"/>
    <w:rsid w:val="5022584A"/>
    <w:rsid w:val="51024103"/>
    <w:rsid w:val="511509CB"/>
    <w:rsid w:val="511932BC"/>
    <w:rsid w:val="51350A98"/>
    <w:rsid w:val="5187285A"/>
    <w:rsid w:val="521560B8"/>
    <w:rsid w:val="52293F0F"/>
    <w:rsid w:val="529F6996"/>
    <w:rsid w:val="52A410B3"/>
    <w:rsid w:val="52D25281"/>
    <w:rsid w:val="533D728C"/>
    <w:rsid w:val="53CA2727"/>
    <w:rsid w:val="548F489E"/>
    <w:rsid w:val="54A27046"/>
    <w:rsid w:val="54AA1D6F"/>
    <w:rsid w:val="552E4A3F"/>
    <w:rsid w:val="556F1F95"/>
    <w:rsid w:val="55A50C82"/>
    <w:rsid w:val="55CD4444"/>
    <w:rsid w:val="55DC58C4"/>
    <w:rsid w:val="55EE1718"/>
    <w:rsid w:val="56B7749A"/>
    <w:rsid w:val="579E08FE"/>
    <w:rsid w:val="57E6CAE0"/>
    <w:rsid w:val="58211B84"/>
    <w:rsid w:val="58622295"/>
    <w:rsid w:val="5A1C13C6"/>
    <w:rsid w:val="5A73345B"/>
    <w:rsid w:val="5AAC50E0"/>
    <w:rsid w:val="5AC443B9"/>
    <w:rsid w:val="5B8C5CD1"/>
    <w:rsid w:val="5BA81843"/>
    <w:rsid w:val="5CE1396A"/>
    <w:rsid w:val="5DBB1859"/>
    <w:rsid w:val="5E0F6D15"/>
    <w:rsid w:val="5E4F54AD"/>
    <w:rsid w:val="5E931B83"/>
    <w:rsid w:val="5EBF6D5A"/>
    <w:rsid w:val="5F157863"/>
    <w:rsid w:val="5F2C0E58"/>
    <w:rsid w:val="5FB32A85"/>
    <w:rsid w:val="5FFB6592"/>
    <w:rsid w:val="5FFFB797"/>
    <w:rsid w:val="602C4AE6"/>
    <w:rsid w:val="60740BE1"/>
    <w:rsid w:val="607F0C17"/>
    <w:rsid w:val="608368E3"/>
    <w:rsid w:val="61292BC0"/>
    <w:rsid w:val="61786480"/>
    <w:rsid w:val="619B02A2"/>
    <w:rsid w:val="61DB660E"/>
    <w:rsid w:val="623D2718"/>
    <w:rsid w:val="63CF26AE"/>
    <w:rsid w:val="640420AA"/>
    <w:rsid w:val="642B2E3F"/>
    <w:rsid w:val="64345CAB"/>
    <w:rsid w:val="64966BE4"/>
    <w:rsid w:val="651F45F1"/>
    <w:rsid w:val="65560D68"/>
    <w:rsid w:val="656C3BC1"/>
    <w:rsid w:val="65BB6541"/>
    <w:rsid w:val="65CC0187"/>
    <w:rsid w:val="65E86887"/>
    <w:rsid w:val="664B5AB3"/>
    <w:rsid w:val="666D2985"/>
    <w:rsid w:val="66A27DF7"/>
    <w:rsid w:val="66A312A8"/>
    <w:rsid w:val="66EC3CA2"/>
    <w:rsid w:val="675157A3"/>
    <w:rsid w:val="678849CE"/>
    <w:rsid w:val="67FF186B"/>
    <w:rsid w:val="68223326"/>
    <w:rsid w:val="689E5A24"/>
    <w:rsid w:val="68BE304E"/>
    <w:rsid w:val="68E66FDF"/>
    <w:rsid w:val="69531868"/>
    <w:rsid w:val="69B92A13"/>
    <w:rsid w:val="69CF01BB"/>
    <w:rsid w:val="69EA3A2A"/>
    <w:rsid w:val="6A086EC1"/>
    <w:rsid w:val="6A20124A"/>
    <w:rsid w:val="6A805E6D"/>
    <w:rsid w:val="6AA031CD"/>
    <w:rsid w:val="6B2170EE"/>
    <w:rsid w:val="6B500B66"/>
    <w:rsid w:val="6BDFF168"/>
    <w:rsid w:val="6BFA6D45"/>
    <w:rsid w:val="6CF30418"/>
    <w:rsid w:val="6D2D79CF"/>
    <w:rsid w:val="6D3722AC"/>
    <w:rsid w:val="6DBF8EEE"/>
    <w:rsid w:val="6DF25C2D"/>
    <w:rsid w:val="6DFDDBF0"/>
    <w:rsid w:val="6DFEC368"/>
    <w:rsid w:val="6E100C2F"/>
    <w:rsid w:val="6E1B437E"/>
    <w:rsid w:val="6E3E5D92"/>
    <w:rsid w:val="6E816FD5"/>
    <w:rsid w:val="6E961391"/>
    <w:rsid w:val="6EEB2CE5"/>
    <w:rsid w:val="6F230DA1"/>
    <w:rsid w:val="6F6ECC6F"/>
    <w:rsid w:val="6F7D7553"/>
    <w:rsid w:val="6FCA7781"/>
    <w:rsid w:val="6FCE6EAD"/>
    <w:rsid w:val="6FD827A7"/>
    <w:rsid w:val="6FDC010B"/>
    <w:rsid w:val="6FDFE548"/>
    <w:rsid w:val="6FEA5F7C"/>
    <w:rsid w:val="6FFF4A80"/>
    <w:rsid w:val="701E5686"/>
    <w:rsid w:val="70234D04"/>
    <w:rsid w:val="702B1AC9"/>
    <w:rsid w:val="705A3969"/>
    <w:rsid w:val="70B66E2C"/>
    <w:rsid w:val="710564EC"/>
    <w:rsid w:val="712B6C0D"/>
    <w:rsid w:val="722764B0"/>
    <w:rsid w:val="72A07D51"/>
    <w:rsid w:val="72FBC569"/>
    <w:rsid w:val="73460DE7"/>
    <w:rsid w:val="73AF5714"/>
    <w:rsid w:val="73BC5614"/>
    <w:rsid w:val="75895D74"/>
    <w:rsid w:val="75B715BA"/>
    <w:rsid w:val="75E5F936"/>
    <w:rsid w:val="75F717C7"/>
    <w:rsid w:val="765F7FCC"/>
    <w:rsid w:val="76AA0823"/>
    <w:rsid w:val="76F9929B"/>
    <w:rsid w:val="76FBCD8A"/>
    <w:rsid w:val="777F90F8"/>
    <w:rsid w:val="779E77C2"/>
    <w:rsid w:val="77A2747A"/>
    <w:rsid w:val="77DA292E"/>
    <w:rsid w:val="77F30F0F"/>
    <w:rsid w:val="77FF498C"/>
    <w:rsid w:val="78B13801"/>
    <w:rsid w:val="79325E63"/>
    <w:rsid w:val="797F1C34"/>
    <w:rsid w:val="7A4A06E8"/>
    <w:rsid w:val="7AA5112D"/>
    <w:rsid w:val="7AEBB497"/>
    <w:rsid w:val="7B3FD242"/>
    <w:rsid w:val="7B9F46C1"/>
    <w:rsid w:val="7BAB31BA"/>
    <w:rsid w:val="7BBF87AE"/>
    <w:rsid w:val="7BFEC0DD"/>
    <w:rsid w:val="7C280598"/>
    <w:rsid w:val="7C9673D6"/>
    <w:rsid w:val="7CF747AE"/>
    <w:rsid w:val="7D6D7FBA"/>
    <w:rsid w:val="7D6F6C79"/>
    <w:rsid w:val="7D9A9983"/>
    <w:rsid w:val="7DDF02D6"/>
    <w:rsid w:val="7DFF2B8C"/>
    <w:rsid w:val="7E42566A"/>
    <w:rsid w:val="7E49564F"/>
    <w:rsid w:val="7EBFA989"/>
    <w:rsid w:val="7EC80F15"/>
    <w:rsid w:val="7EDF1595"/>
    <w:rsid w:val="7EFE5DAC"/>
    <w:rsid w:val="7F142C67"/>
    <w:rsid w:val="7F2317B7"/>
    <w:rsid w:val="7F356760"/>
    <w:rsid w:val="7F4974D0"/>
    <w:rsid w:val="7F6F6D0C"/>
    <w:rsid w:val="7F9BCA30"/>
    <w:rsid w:val="7FDDCC88"/>
    <w:rsid w:val="7FE63948"/>
    <w:rsid w:val="7FEF0F31"/>
    <w:rsid w:val="7FFAD2D9"/>
    <w:rsid w:val="7FFECD25"/>
    <w:rsid w:val="874F78C7"/>
    <w:rsid w:val="9FD2C979"/>
    <w:rsid w:val="A9FF43FA"/>
    <w:rsid w:val="ADD2CCD7"/>
    <w:rsid w:val="AFF6D18E"/>
    <w:rsid w:val="B76EF76A"/>
    <w:rsid w:val="B7EDC2DF"/>
    <w:rsid w:val="BA65FF43"/>
    <w:rsid w:val="BE3F9BCE"/>
    <w:rsid w:val="C946C1D4"/>
    <w:rsid w:val="CDF9C08D"/>
    <w:rsid w:val="CEFFEC9A"/>
    <w:rsid w:val="CFDB2AE2"/>
    <w:rsid w:val="D3D39A89"/>
    <w:rsid w:val="D5AAA050"/>
    <w:rsid w:val="D93F11AC"/>
    <w:rsid w:val="DEEFE498"/>
    <w:rsid w:val="DFFB45DC"/>
    <w:rsid w:val="DFFF15BB"/>
    <w:rsid w:val="DFFF94D7"/>
    <w:rsid w:val="E501C358"/>
    <w:rsid w:val="E86F82F8"/>
    <w:rsid w:val="EAFBC105"/>
    <w:rsid w:val="EBFC29A5"/>
    <w:rsid w:val="EC7FBADF"/>
    <w:rsid w:val="EEFF884A"/>
    <w:rsid w:val="EF738DB6"/>
    <w:rsid w:val="EF8D03CD"/>
    <w:rsid w:val="EF9B7B46"/>
    <w:rsid w:val="EFC7578D"/>
    <w:rsid w:val="EFFCCC4E"/>
    <w:rsid w:val="EFFEB404"/>
    <w:rsid w:val="F1593724"/>
    <w:rsid w:val="F76B9300"/>
    <w:rsid w:val="F7F5E3AA"/>
    <w:rsid w:val="F7F9673E"/>
    <w:rsid w:val="F7FE9435"/>
    <w:rsid w:val="FB3E9812"/>
    <w:rsid w:val="FB5F2696"/>
    <w:rsid w:val="FBE37F5B"/>
    <w:rsid w:val="FC576FEA"/>
    <w:rsid w:val="FDBF498A"/>
    <w:rsid w:val="FDDC84EC"/>
    <w:rsid w:val="FE967B1D"/>
    <w:rsid w:val="FE9FC71E"/>
    <w:rsid w:val="FEBF6770"/>
    <w:rsid w:val="FEDFC297"/>
    <w:rsid w:val="FEF7FCE9"/>
    <w:rsid w:val="FF6FF925"/>
    <w:rsid w:val="FF7D89B9"/>
    <w:rsid w:val="FF85AD32"/>
    <w:rsid w:val="FF9F43A4"/>
    <w:rsid w:val="FFBD114F"/>
    <w:rsid w:val="FFBE77E9"/>
    <w:rsid w:val="FFCB571F"/>
    <w:rsid w:val="FFDF48AD"/>
    <w:rsid w:val="FFFB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6"/>
    <w:next w:val="1"/>
    <w:qFormat/>
    <w:uiPriority w:val="0"/>
    <w:pPr>
      <w:spacing w:line="415" w:lineRule="auto"/>
      <w:jc w:val="center"/>
      <w:outlineLvl w:val="2"/>
    </w:pPr>
    <w:rPr>
      <w:rFonts w:ascii="Times New Roman" w:hAnsi="Times New Roman" w:eastAsia="宋体"/>
      <w:sz w:val="30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99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8"/>
    <w:qFormat/>
    <w:uiPriority w:val="99"/>
    <w:pPr>
      <w:spacing w:after="0"/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</w:style>
  <w:style w:type="character" w:styleId="21">
    <w:name w:val="HTML Acronym"/>
    <w:basedOn w:val="16"/>
    <w:qFormat/>
    <w:uiPriority w:val="0"/>
  </w:style>
  <w:style w:type="character" w:styleId="22">
    <w:name w:val="HTML Variable"/>
    <w:basedOn w:val="16"/>
    <w:qFormat/>
    <w:uiPriority w:val="0"/>
    <w:rPr>
      <w:color w:val="FF3300"/>
      <w:u w:val="none"/>
    </w:rPr>
  </w:style>
  <w:style w:type="character" w:styleId="23">
    <w:name w:val="Hyperlink"/>
    <w:basedOn w:val="16"/>
    <w:qFormat/>
    <w:uiPriority w:val="0"/>
    <w:rPr>
      <w:color w:val="0000FF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basedOn w:val="16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customStyle="1" w:styleId="27">
    <w:name w:val="bsharetext"/>
    <w:basedOn w:val="16"/>
    <w:qFormat/>
    <w:uiPriority w:val="0"/>
  </w:style>
  <w:style w:type="character" w:customStyle="1" w:styleId="28">
    <w:name w:val="calendar-head__next-year-btn"/>
    <w:basedOn w:val="16"/>
    <w:qFormat/>
    <w:uiPriority w:val="0"/>
  </w:style>
  <w:style w:type="character" w:customStyle="1" w:styleId="29">
    <w:name w:val="hover2"/>
    <w:basedOn w:val="16"/>
    <w:qFormat/>
    <w:uiPriority w:val="0"/>
    <w:rPr>
      <w:color w:val="2F6EA2"/>
    </w:rPr>
  </w:style>
  <w:style w:type="character" w:customStyle="1" w:styleId="30">
    <w:name w:val="calendar-head__next-range-btn"/>
    <w:basedOn w:val="16"/>
    <w:qFormat/>
    <w:uiPriority w:val="0"/>
    <w:rPr>
      <w:vanish/>
    </w:rPr>
  </w:style>
  <w:style w:type="character" w:customStyle="1" w:styleId="31">
    <w:name w:val="calendar-head__prev-range-btn"/>
    <w:basedOn w:val="16"/>
    <w:qFormat/>
    <w:uiPriority w:val="0"/>
    <w:rPr>
      <w:vanish/>
    </w:rPr>
  </w:style>
  <w:style w:type="character" w:customStyle="1" w:styleId="32">
    <w:name w:val="active4"/>
    <w:basedOn w:val="16"/>
    <w:qFormat/>
    <w:uiPriority w:val="0"/>
    <w:rPr>
      <w:color w:val="333333"/>
    </w:rPr>
  </w:style>
  <w:style w:type="character" w:customStyle="1" w:styleId="33">
    <w:name w:val="calendar-head__text-display"/>
    <w:basedOn w:val="16"/>
    <w:qFormat/>
    <w:uiPriority w:val="0"/>
    <w:rPr>
      <w:vanish/>
    </w:rPr>
  </w:style>
  <w:style w:type="character" w:customStyle="1" w:styleId="34">
    <w:name w:val="calendar-head__next-month-btn"/>
    <w:basedOn w:val="16"/>
    <w:qFormat/>
    <w:uiPriority w:val="0"/>
  </w:style>
  <w:style w:type="character" w:customStyle="1" w:styleId="35">
    <w:name w:val="calendar-head__year-range"/>
    <w:basedOn w:val="16"/>
    <w:qFormat/>
    <w:uiPriority w:val="0"/>
    <w:rPr>
      <w:vanish/>
    </w:rPr>
  </w:style>
  <w:style w:type="character" w:customStyle="1" w:styleId="36">
    <w:name w:val="hover"/>
    <w:basedOn w:val="16"/>
    <w:qFormat/>
    <w:uiPriority w:val="0"/>
    <w:rPr>
      <w:color w:val="2F6EA2"/>
    </w:rPr>
  </w:style>
  <w:style w:type="character" w:customStyle="1" w:styleId="37">
    <w:name w:val="active"/>
    <w:basedOn w:val="16"/>
    <w:qFormat/>
    <w:uiPriority w:val="0"/>
    <w:rPr>
      <w:color w:val="333333"/>
    </w:rPr>
  </w:style>
  <w:style w:type="paragraph" w:customStyle="1" w:styleId="38">
    <w:name w:val="Revision"/>
    <w:hidden/>
    <w:semiHidden/>
    <w:qFormat/>
    <w:uiPriority w:val="99"/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customStyle="1" w:styleId="39">
    <w:name w:val="font01"/>
    <w:basedOn w:val="1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40">
    <w:name w:val="font1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1042</Characters>
  <Lines>11</Lines>
  <Paragraphs>3</Paragraphs>
  <TotalTime>7</TotalTime>
  <ScaleCrop>false</ScaleCrop>
  <LinksUpToDate>false</LinksUpToDate>
  <CharactersWithSpaces>1045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2019-04-07T17:44:00Z</dcterms:created>
  <dc:creator>fullmoon</dc:creator>
  <cp:lastModifiedBy>林子扬</cp:lastModifiedBy>
  <cp:lastPrinted>2025-01-13T22:32:00Z</cp:lastPrinted>
  <dcterms:modified xsi:type="dcterms:W3CDTF">2025-01-15T12:42:20Z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4988C8FF4B16D6A3AC3C8767908E9069</vt:lpwstr>
  </property>
  <property fmtid="{D5CDD505-2E9C-101B-9397-08002B2CF9AE}" pid="4" name="commondata">
    <vt:lpwstr>eyJoZGlkIjoiNjE2MTEzMmNiNGI5MjJmODEzMWU2OWRjNjA3NmU3OWQifQ==</vt:lpwstr>
  </property>
</Properties>
</file>