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评审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方法及标准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本项目按照以下评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</w:rPr>
        <w:t>因素进行横向比较：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772"/>
        <w:gridCol w:w="457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77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评分因素</w:t>
            </w:r>
          </w:p>
        </w:tc>
        <w:tc>
          <w:tcPr>
            <w:tcW w:w="457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评分准则</w:t>
            </w:r>
          </w:p>
        </w:tc>
        <w:tc>
          <w:tcPr>
            <w:tcW w:w="108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7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实施方案</w:t>
            </w:r>
          </w:p>
        </w:tc>
        <w:tc>
          <w:tcPr>
            <w:tcW w:w="457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实施方案合理、具体、可行、符合采购方的整体需求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。（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对本项目的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理解准确，需求分析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具体、准确、到位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。（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对项目实施的重点、难点分析精准、到位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（15分）</w:t>
            </w:r>
          </w:p>
        </w:tc>
        <w:tc>
          <w:tcPr>
            <w:tcW w:w="108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7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投标机构综合实力及能力水平项目</w:t>
            </w:r>
          </w:p>
        </w:tc>
        <w:tc>
          <w:tcPr>
            <w:tcW w:w="457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1、同类项目服务经验。（10分）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2、机构、项目经理和技术人员资质情况。（提供档案上岗证、档案职称等相关证书、资格认证复印件佐证材料、婚姻档案整理移交服务经验等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佐证材料）（25分）</w:t>
            </w:r>
          </w:p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投标机构财务状况及纳税人证明材料。（提供机构年度财务报表及审计报告</w:t>
            </w: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eastAsia="zh-CN"/>
              </w:rPr>
              <w:t>等佐证材料</w:t>
            </w: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）（5分）</w:t>
            </w:r>
          </w:p>
        </w:tc>
        <w:tc>
          <w:tcPr>
            <w:tcW w:w="108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7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投标报价</w:t>
            </w:r>
          </w:p>
        </w:tc>
        <w:tc>
          <w:tcPr>
            <w:tcW w:w="4571" w:type="dxa"/>
            <w:vAlign w:val="top"/>
          </w:tcPr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经费报价的合理性、准确性。（10分）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经费使用计划和预算明细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，支出考虑全面细致。（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108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0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合计</w:t>
            </w:r>
          </w:p>
        </w:tc>
        <w:tc>
          <w:tcPr>
            <w:tcW w:w="108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0724F1"/>
    <w:multiLevelType w:val="singleLevel"/>
    <w:tmpl w:val="CD0724F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64375"/>
    <w:rsid w:val="07D70442"/>
    <w:rsid w:val="0C9868D0"/>
    <w:rsid w:val="17CF20B5"/>
    <w:rsid w:val="18792068"/>
    <w:rsid w:val="2AE32408"/>
    <w:rsid w:val="570B0508"/>
    <w:rsid w:val="7A03070B"/>
    <w:rsid w:val="7BAF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cp:lastPrinted>2021-09-18T07:21:00Z</cp:lastPrinted>
  <dcterms:modified xsi:type="dcterms:W3CDTF">2022-01-19T09:13:21Z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