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32"/>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720" w:lineRule="auto"/>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r>
        <w:rPr>
          <w:rFonts w:hint="eastAsia" w:ascii="方正小标宋简体" w:hAnsi="方正小标宋简体" w:eastAsia="方正小标宋简体" w:cs="方正小标宋简体"/>
          <w:kern w:val="2"/>
          <w:sz w:val="56"/>
          <w:szCs w:val="96"/>
          <w:lang w:val="en-US" w:eastAsia="zh-CN" w:bidi="ar-SA"/>
        </w:rPr>
        <w:t>南山区2025年第二批人工智能场景应用“揭榜挂帅”项目榜单</w:t>
      </w:r>
    </w:p>
    <w:p>
      <w:pPr>
        <w:pStyle w:val="2"/>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ind w:left="0" w:leftChars="0" w:firstLine="0" w:firstLineChars="0"/>
        <w:jc w:val="center"/>
        <w:rPr>
          <w:rFonts w:hint="eastAsia" w:ascii="方正小标宋简体" w:hAnsi="方正小标宋简体" w:eastAsia="方正小标宋简体" w:cs="方正小标宋简体"/>
          <w:kern w:val="2"/>
          <w:sz w:val="40"/>
          <w:szCs w:val="4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center"/>
        <w:textAlignment w:val="auto"/>
        <w:rPr>
          <w:rFonts w:hint="eastAsia" w:ascii="仿宋_GB2312" w:hAnsi="仿宋_GB2312" w:eastAsia="仿宋_GB2312" w:cs="仿宋_GB2312"/>
          <w:kern w:val="2"/>
          <w:sz w:val="40"/>
          <w:szCs w:val="4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center"/>
        <w:textAlignment w:val="auto"/>
        <w:rPr>
          <w:rFonts w:hint="eastAsia" w:ascii="方正小标宋简体" w:hAnsi="方正小标宋简体" w:eastAsia="方正小标宋简体" w:cs="方正小标宋简体"/>
          <w:kern w:val="2"/>
          <w:sz w:val="40"/>
          <w:szCs w:val="48"/>
          <w:lang w:val="en-US" w:eastAsia="zh-CN" w:bidi="ar-SA"/>
        </w:rPr>
      </w:pPr>
      <w:r>
        <w:rPr>
          <w:rFonts w:hint="eastAsia" w:ascii="仿宋_GB2312" w:hAnsi="仿宋_GB2312" w:eastAsia="仿宋_GB2312" w:cs="仿宋_GB2312"/>
          <w:kern w:val="2"/>
          <w:sz w:val="40"/>
          <w:szCs w:val="48"/>
          <w:lang w:val="en-US" w:eastAsia="zh-CN" w:bidi="ar-SA"/>
        </w:rPr>
        <w:t>二○二五年十</w:t>
      </w:r>
      <w:r>
        <w:rPr>
          <w:rFonts w:hint="eastAsia" w:ascii="仿宋_GB2312" w:hAnsi="仿宋_GB2312" w:cs="仿宋_GB2312"/>
          <w:kern w:val="2"/>
          <w:sz w:val="40"/>
          <w:szCs w:val="48"/>
          <w:lang w:val="en-US" w:eastAsia="zh-CN" w:bidi="ar-SA"/>
        </w:rPr>
        <w:t>一</w:t>
      </w:r>
      <w:r>
        <w:rPr>
          <w:rFonts w:hint="eastAsia" w:ascii="仿宋_GB2312" w:hAnsi="仿宋_GB2312" w:eastAsia="仿宋_GB2312" w:cs="仿宋_GB2312"/>
          <w:kern w:val="2"/>
          <w:sz w:val="40"/>
          <w:szCs w:val="48"/>
          <w:lang w:val="en-US" w:eastAsia="zh-CN" w:bidi="ar-SA"/>
        </w:rPr>
        <w:t>月</w:t>
      </w:r>
    </w:p>
    <w:p>
      <w:pPr>
        <w:rPr>
          <w:lang w:val="en-US" w:eastAsia="zh-CN"/>
        </w:rPr>
        <w:sectPr>
          <w:footerReference r:id="rId5" w:type="default"/>
          <w:pgSz w:w="11900" w:h="16840"/>
          <w:pgMar w:top="1440" w:right="1463" w:bottom="1440" w:left="1477" w:header="851" w:footer="992" w:gutter="0"/>
          <w:pgNumType w:start="1"/>
          <w:cols w:space="0" w:num="1"/>
          <w:docGrid w:type="lines" w:linePitch="312" w:charSpace="0"/>
        </w:sectPr>
      </w:pPr>
    </w:p>
    <w:sdt>
      <w:sdtPr>
        <w:rPr>
          <w:rFonts w:ascii="宋体" w:hAnsi="宋体" w:eastAsia="宋体" w:cstheme="minorBidi"/>
          <w:kern w:val="2"/>
          <w:sz w:val="22"/>
          <w:szCs w:val="28"/>
          <w:lang w:val="en-US" w:eastAsia="zh-CN" w:bidi="ar-SA"/>
        </w:rPr>
        <w:id w:val="726434635"/>
        <w15:color w:val="DBDBDB"/>
        <w:docPartObj>
          <w:docPartGallery w:val="Table of Contents"/>
          <w:docPartUnique/>
        </w:docPartObj>
      </w:sdtPr>
      <w:sdtEndPr>
        <w:rPr>
          <w:rFonts w:ascii="宋体" w:hAnsi="宋体" w:eastAsia="宋体" w:cstheme="minorBidi"/>
          <w:kern w:val="2"/>
          <w:sz w:val="22"/>
          <w:szCs w:val="28"/>
          <w:lang w:val="en-US" w:eastAsia="zh-CN" w:bidi="ar-SA"/>
        </w:rPr>
      </w:sdtEndPr>
      <w:sdtContent>
        <w:p>
          <w:pPr>
            <w:spacing w:before="0" w:beforeLines="0" w:after="0" w:afterLines="0" w:line="240" w:lineRule="auto"/>
            <w:ind w:left="0" w:leftChars="0" w:right="0" w:rightChars="0" w:firstLine="0" w:firstLineChars="0"/>
            <w:jc w:val="center"/>
            <w:rPr>
              <w:sz w:val="36"/>
              <w:szCs w:val="28"/>
            </w:rPr>
          </w:pPr>
          <w:bookmarkStart w:id="0" w:name="_Toc457567382"/>
          <w:r>
            <w:rPr>
              <w:rFonts w:hint="eastAsia" w:ascii="方正小标宋_GBK" w:hAnsi="方正小标宋_GBK" w:eastAsia="方正小标宋_GBK" w:cs="方正小标宋_GBK"/>
              <w:sz w:val="44"/>
              <w:szCs w:val="52"/>
            </w:rPr>
            <w:t>目录</w:t>
          </w:r>
        </w:p>
        <w:p>
          <w:pPr>
            <w:pStyle w:val="13"/>
            <w:tabs>
              <w:tab w:val="right" w:leader="dot" w:pos="8306"/>
            </w:tabs>
            <w:ind w:left="0" w:leftChars="0" w:firstLine="596" w:firstLineChars="213"/>
            <w:rPr>
              <w:rFonts w:hint="eastAsia" w:ascii="方正小标宋简体" w:hAnsi="方正小标宋简体" w:eastAsia="方正小标宋简体" w:cs="方正小标宋简体"/>
              <w:sz w:val="28"/>
              <w:szCs w:val="2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_Toc35233532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1</w:t>
          </w:r>
          <w:r>
            <w:rPr>
              <w:rFonts w:hint="eastAsia" w:ascii="方正小标宋简体" w:hAnsi="方正小标宋简体" w:eastAsia="方正小标宋简体" w:cs="方正小标宋简体"/>
              <w:sz w:val="28"/>
              <w:szCs w:val="22"/>
              <w:lang w:val="en-US"/>
            </w:rPr>
            <w:t xml:space="preserve"> </w:t>
          </w:r>
          <w:r>
            <w:rPr>
              <w:rFonts w:hint="eastAsia" w:ascii="方正小标宋简体" w:hAnsi="方正小标宋简体" w:eastAsia="方正小标宋简体" w:cs="方正小标宋简体"/>
              <w:sz w:val="28"/>
              <w:szCs w:val="22"/>
              <w:lang w:val="en-US" w:eastAsia="zh-CN"/>
            </w:rPr>
            <w:t>AI赋能碳纤维制造场景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_Toc35233532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_Toc672574114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2 融合大模型的院前急救智慧诊疗平台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_Toc672574114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_Toc961955026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3 新能源汽车充换电场站“智慧大脑”管理</w:t>
          </w:r>
          <w:r>
            <w:rPr>
              <w:rFonts w:hint="eastAsia" w:ascii="方正小标宋简体" w:hAnsi="方正小标宋简体" w:eastAsia="方正小标宋简体" w:cs="方正小标宋简体"/>
              <w:sz w:val="28"/>
              <w:szCs w:val="22"/>
              <w:lang w:val="en-US" w:eastAsia="zh-CN"/>
            </w:rPr>
            <w:t>服务场景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_Toc961955026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8</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_Toc834832828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4 提高医生手术技能与质量的AI手术培训</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_Toc834832828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_Toc275058500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5 全天候社区法律顾问大模型应用</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_Toc275058500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15</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_Toc1630462847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6 基于企业动态画像的全周期精准服务</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_Toc1630462847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19</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_Toc828716303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7 全流程交互式居民健康服务场景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_Toc828716303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22</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_Toc1150128272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8 多模态单证识别与自动填单场景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_Toc1150128272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26</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_Toc492445661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 xml:space="preserve">9 </w:t>
          </w:r>
          <w:r>
            <w:rPr>
              <w:rFonts w:hint="eastAsia" w:ascii="方正小标宋简体" w:hAnsi="方正小标宋简体" w:eastAsia="方正小标宋简体" w:cs="方正小标宋简体"/>
              <w:sz w:val="28"/>
              <w:szCs w:val="22"/>
              <w:lang w:eastAsia="zh-CN"/>
            </w:rPr>
            <w:t>南山海岸线防跳海跳河</w:t>
          </w:r>
          <w:r>
            <w:rPr>
              <w:rFonts w:hint="eastAsia" w:ascii="方正小标宋简体" w:hAnsi="方正小标宋简体" w:eastAsia="方正小标宋简体" w:cs="方正小标宋简体"/>
              <w:sz w:val="28"/>
              <w:szCs w:val="22"/>
              <w:lang w:val="en-US" w:eastAsia="zh-CN"/>
            </w:rPr>
            <w:t>极端行为</w:t>
          </w:r>
          <w:r>
            <w:rPr>
              <w:rFonts w:hint="eastAsia" w:ascii="方正小标宋简体" w:hAnsi="方正小标宋简体" w:eastAsia="方正小标宋简体" w:cs="方正小标宋简体"/>
              <w:sz w:val="28"/>
              <w:szCs w:val="22"/>
              <w:lang w:eastAsia="zh-CN"/>
            </w:rPr>
            <w:t>预警场景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_Toc492445661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29</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_Toc1172913846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rPr>
            <w:t xml:space="preserve">10 </w:t>
          </w:r>
          <w:r>
            <w:rPr>
              <w:rFonts w:hint="eastAsia" w:ascii="方正小标宋简体" w:hAnsi="方正小标宋简体" w:eastAsia="方正小标宋简体" w:cs="方正小标宋简体"/>
              <w:sz w:val="28"/>
              <w:szCs w:val="22"/>
              <w:lang w:val="en-US" w:eastAsia="zh-CN"/>
            </w:rPr>
            <w:t>基于多模态超声的AI辅助诊断乳腺癌医学影像分析平台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_Toc1172913846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31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_Toc82395295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11 多模态大模型强化海港边检综合治理能力</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_Toc82395295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34</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_Toc1730122041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12 基于全域知识融合的智慧产业决策赋能平台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_Toc1730122041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38</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_Toc318862108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13 </w:t>
          </w:r>
          <w:r>
            <w:rPr>
              <w:rFonts w:hint="eastAsia" w:ascii="方正小标宋简体" w:hAnsi="方正小标宋简体" w:eastAsia="方正小标宋简体" w:cs="方正小标宋简体"/>
              <w:sz w:val="28"/>
              <w:szCs w:val="22"/>
            </w:rPr>
            <w:t>手语AI数字人应用场景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_Toc318862108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42</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_Toc1857182727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14 天地一体水环境保障智慧化场景建设</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_Toc1857182727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44</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_Toc1533670570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15 </w:t>
          </w:r>
          <w:r>
            <w:rPr>
              <w:rFonts w:hint="eastAsia" w:ascii="方正小标宋简体" w:hAnsi="方正小标宋简体" w:eastAsia="方正小标宋简体" w:cs="方正小标宋简体"/>
              <w:bCs/>
              <w:kern w:val="44"/>
              <w:sz w:val="28"/>
              <w:szCs w:val="44"/>
              <w:lang w:bidi="ar"/>
            </w:rPr>
            <w:t>AED</w:t>
          </w:r>
          <w:r>
            <w:rPr>
              <w:rFonts w:hint="eastAsia" w:ascii="方正小标宋简体" w:hAnsi="方正小标宋简体" w:eastAsia="方正小标宋简体" w:cs="方正小标宋简体"/>
              <w:sz w:val="28"/>
              <w:szCs w:val="22"/>
              <w:lang w:val="en-US" w:eastAsia="zh-CN"/>
            </w:rPr>
            <w:t>设备管理与调度协同场景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_Toc1533670570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47</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_Toc359049740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16 </w:t>
          </w:r>
          <w:r>
            <w:rPr>
              <w:rFonts w:hint="eastAsia" w:ascii="方正小标宋简体" w:hAnsi="方正小标宋简体" w:eastAsia="方正小标宋简体" w:cs="方正小标宋简体"/>
              <w:sz w:val="28"/>
              <w:szCs w:val="22"/>
            </w:rPr>
            <w:t>助力科技成果转化方案设计</w:t>
          </w:r>
          <w:r>
            <w:rPr>
              <w:rFonts w:hint="eastAsia" w:ascii="方正小标宋简体" w:hAnsi="方正小标宋简体" w:eastAsia="方正小标宋简体" w:cs="方正小标宋简体"/>
              <w:sz w:val="28"/>
              <w:szCs w:val="22"/>
              <w:lang w:eastAsia="zh-CN"/>
            </w:rPr>
            <w:t>的AI智助平台</w:t>
          </w:r>
          <w:r>
            <w:rPr>
              <w:rFonts w:hint="eastAsia" w:ascii="方正小标宋简体" w:hAnsi="方正小标宋简体" w:eastAsia="方正小标宋简体" w:cs="方正小标宋简体"/>
              <w:sz w:val="28"/>
              <w:szCs w:val="22"/>
              <w:lang w:val="en-US" w:eastAsia="zh-CN"/>
            </w:rPr>
            <w:t>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_Toc359049740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50</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_Toc1847638880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kern w:val="0"/>
              <w:sz w:val="28"/>
              <w:szCs w:val="40"/>
              <w:lang w:val="en-US" w:eastAsia="zh-CN"/>
            </w:rPr>
            <w:t xml:space="preserve">17 </w:t>
          </w:r>
          <w:r>
            <w:rPr>
              <w:rFonts w:hint="eastAsia" w:ascii="方正小标宋简体" w:hAnsi="方正小标宋简体" w:eastAsia="方正小标宋简体" w:cs="方正小标宋简体"/>
              <w:sz w:val="28"/>
              <w:szCs w:val="22"/>
            </w:rPr>
            <w:t>肝癌筛查与肝病全病程智能管理场景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_Toc1847638880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53</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_Toc2013722226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 xml:space="preserve">18 </w:t>
          </w:r>
          <w:r>
            <w:rPr>
              <w:rFonts w:hint="eastAsia" w:ascii="方正小标宋简体" w:hAnsi="方正小标宋简体" w:eastAsia="方正小标宋简体" w:cs="方正小标宋简体"/>
              <w:sz w:val="28"/>
              <w:szCs w:val="22"/>
            </w:rPr>
            <w:t>面向因材施教的智能助教与学习支持系统</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_Toc2013722226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58</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rPr>
              <w:rFonts w:hint="eastAsia" w:ascii="方正小标宋简体" w:hAnsi="方正小标宋简体" w:eastAsia="方正小标宋简体" w:cs="方正小标宋简体"/>
              <w:sz w:val="28"/>
              <w:szCs w:val="22"/>
            </w:rPr>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_Toc1719751082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sz w:val="28"/>
              <w:szCs w:val="22"/>
              <w:lang w:val="en-US" w:eastAsia="zh-CN"/>
            </w:rPr>
            <w:t>19 超广角眼底成像基础模型与智能诊断平台</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_Toc1719751082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61</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pStyle w:val="13"/>
            <w:tabs>
              <w:tab w:val="right" w:leader="dot" w:pos="8306"/>
            </w:tabs>
          </w:pPr>
          <w:r>
            <w:rPr>
              <w:rFonts w:hint="eastAsia" w:ascii="方正小标宋简体" w:hAnsi="方正小标宋简体" w:eastAsia="方正小标宋简体" w:cs="方正小标宋简体"/>
              <w:sz w:val="28"/>
              <w:szCs w:val="24"/>
            </w:rPr>
            <w:fldChar w:fldCharType="begin"/>
          </w:r>
          <w:r>
            <w:rPr>
              <w:rFonts w:hint="eastAsia" w:ascii="方正小标宋简体" w:hAnsi="方正小标宋简体" w:eastAsia="方正小标宋简体" w:cs="方正小标宋简体"/>
              <w:sz w:val="28"/>
              <w:szCs w:val="24"/>
            </w:rPr>
            <w:instrText xml:space="preserve"> HYPERLINK \l _Toc1410387915 </w:instrText>
          </w:r>
          <w:r>
            <w:rPr>
              <w:rFonts w:hint="eastAsia" w:ascii="方正小标宋简体" w:hAnsi="方正小标宋简体" w:eastAsia="方正小标宋简体" w:cs="方正小标宋简体"/>
              <w:sz w:val="28"/>
              <w:szCs w:val="24"/>
            </w:rPr>
            <w:fldChar w:fldCharType="separate"/>
          </w:r>
          <w:r>
            <w:rPr>
              <w:rFonts w:hint="eastAsia" w:ascii="方正小标宋简体" w:hAnsi="方正小标宋简体" w:eastAsia="方正小标宋简体" w:cs="方正小标宋简体"/>
              <w:bCs w:val="0"/>
              <w:sz w:val="28"/>
              <w:szCs w:val="40"/>
              <w:lang w:val="en-US" w:eastAsia="zh-CN"/>
            </w:rPr>
            <w:t xml:space="preserve">20 </w:t>
          </w:r>
          <w:r>
            <w:rPr>
              <w:rFonts w:hint="eastAsia" w:ascii="方正小标宋简体" w:hAnsi="方正小标宋简体" w:eastAsia="方正小标宋简体" w:cs="方正小标宋简体"/>
              <w:sz w:val="28"/>
              <w:szCs w:val="22"/>
              <w:lang w:val="en-US" w:eastAsia="zh-CN"/>
            </w:rPr>
            <w:t>基于肢体行为的精神心理异常识别与风险预警场景</w:t>
          </w:r>
          <w:r>
            <w:rPr>
              <w:rFonts w:hint="eastAsia" w:ascii="方正小标宋简体" w:hAnsi="方正小标宋简体" w:eastAsia="方正小标宋简体" w:cs="方正小标宋简体"/>
              <w:sz w:val="28"/>
              <w:szCs w:val="22"/>
            </w:rPr>
            <w:tab/>
          </w:r>
          <w:r>
            <w:rPr>
              <w:rFonts w:hint="eastAsia" w:ascii="方正小标宋简体" w:hAnsi="方正小标宋简体" w:eastAsia="方正小标宋简体" w:cs="方正小标宋简体"/>
              <w:sz w:val="28"/>
              <w:szCs w:val="22"/>
            </w:rPr>
            <w:fldChar w:fldCharType="begin"/>
          </w:r>
          <w:r>
            <w:rPr>
              <w:rFonts w:hint="eastAsia" w:ascii="方正小标宋简体" w:hAnsi="方正小标宋简体" w:eastAsia="方正小标宋简体" w:cs="方正小标宋简体"/>
              <w:sz w:val="28"/>
              <w:szCs w:val="22"/>
            </w:rPr>
            <w:instrText xml:space="preserve"> PAGEREF _Toc1410387915 \h </w:instrText>
          </w:r>
          <w:r>
            <w:rPr>
              <w:rFonts w:hint="eastAsia" w:ascii="方正小标宋简体" w:hAnsi="方正小标宋简体" w:eastAsia="方正小标宋简体" w:cs="方正小标宋简体"/>
              <w:sz w:val="28"/>
              <w:szCs w:val="22"/>
            </w:rPr>
            <w:fldChar w:fldCharType="separate"/>
          </w:r>
          <w:r>
            <w:rPr>
              <w:rFonts w:hint="eastAsia" w:ascii="方正小标宋简体" w:hAnsi="方正小标宋简体" w:eastAsia="方正小标宋简体" w:cs="方正小标宋简体"/>
              <w:sz w:val="28"/>
              <w:szCs w:val="22"/>
            </w:rPr>
            <w:t>66</w:t>
          </w:r>
          <w:r>
            <w:rPr>
              <w:rFonts w:hint="eastAsia" w:ascii="方正小标宋简体" w:hAnsi="方正小标宋简体" w:eastAsia="方正小标宋简体" w:cs="方正小标宋简体"/>
              <w:sz w:val="28"/>
              <w:szCs w:val="22"/>
            </w:rPr>
            <w:fldChar w:fldCharType="end"/>
          </w:r>
          <w:r>
            <w:rPr>
              <w:rFonts w:hint="eastAsia" w:ascii="方正小标宋简体" w:hAnsi="方正小标宋简体" w:eastAsia="方正小标宋简体" w:cs="方正小标宋简体"/>
              <w:sz w:val="28"/>
              <w:szCs w:val="24"/>
            </w:rPr>
            <w:fldChar w:fldCharType="end"/>
          </w:r>
        </w:p>
        <w:p>
          <w:pPr>
            <w:keepNext w:val="0"/>
            <w:keepLines w:val="0"/>
            <w:pageBreakBefore w:val="0"/>
            <w:kinsoku/>
            <w:wordWrap/>
            <w:overflowPunct/>
            <w:topLinePunct w:val="0"/>
            <w:autoSpaceDE/>
            <w:autoSpaceDN/>
            <w:bidi w:val="0"/>
            <w:adjustRightInd/>
            <w:snapToGrid/>
            <w:spacing w:line="480" w:lineRule="exact"/>
            <w:textAlignment w:val="auto"/>
          </w:pPr>
          <w:r>
            <w:rPr>
              <w:rFonts w:hint="eastAsia" w:ascii="仿宋_GB2312" w:hAnsi="仿宋_GB2312" w:eastAsia="仿宋_GB2312" w:cs="仿宋_GB2312"/>
              <w:szCs w:val="28"/>
            </w:rPr>
            <w:fldChar w:fldCharType="end"/>
          </w:r>
        </w:p>
      </w:sdtContent>
    </w:sdt>
    <w:p>
      <w:pPr>
        <w:pStyle w:val="3"/>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rPr>
        <w:sectPr>
          <w:pgSz w:w="11900" w:h="16840"/>
          <w:pgMar w:top="1440" w:right="1797" w:bottom="1440" w:left="1797" w:header="851" w:footer="992" w:gutter="0"/>
          <w:pgNumType w:start="1"/>
          <w:cols w:space="0" w:num="1"/>
          <w:docGrid w:type="lines" w:linePitch="312" w:charSpace="0"/>
        </w:sectPr>
      </w:pPr>
      <w:bookmarkStart w:id="1" w:name="_Toc35233532"/>
    </w:p>
    <w:p>
      <w:pPr>
        <w:pStyle w:val="3"/>
        <w:pageBreakBefore w:val="0"/>
        <w:kinsoku/>
        <w:wordWrap/>
        <w:topLinePunct w:val="0"/>
        <w:autoSpaceDE/>
        <w:autoSpaceDN/>
        <w:bidi w:val="0"/>
        <w:spacing w:line="560" w:lineRule="exact"/>
        <w:jc w:val="center"/>
        <w:textAlignment w:val="auto"/>
        <w:rPr>
          <w:rFonts w:hint="default" w:ascii="宋体" w:hAnsi="宋体" w:cs="宋体"/>
          <w:lang w:val="en-US" w:eastAsia="zh-CN"/>
        </w:rPr>
      </w:pPr>
      <w:r>
        <w:rPr>
          <w:rFonts w:hint="eastAsia" w:ascii="方正小标宋简体" w:hAnsi="方正小标宋简体" w:eastAsia="方正小标宋简体" w:cs="方正小标宋简体"/>
        </w:rPr>
        <w:t>1</w:t>
      </w:r>
      <w:r>
        <w:rPr>
          <w:rFonts w:hint="eastAsia" w:ascii="方正小标宋简体" w:hAnsi="方正小标宋简体" w:eastAsia="方正小标宋简体" w:cs="方正小标宋简体"/>
          <w:lang w:val="en-US"/>
        </w:rPr>
        <w:t xml:space="preserve"> </w:t>
      </w:r>
      <w:r>
        <w:rPr>
          <w:rFonts w:hint="eastAsia" w:ascii="方正小标宋简体" w:hAnsi="方正小标宋简体" w:eastAsia="方正小标宋简体" w:cs="方正小标宋简体"/>
          <w:lang w:val="en-US" w:eastAsia="zh-CN"/>
        </w:rPr>
        <w:t>AI赋能碳纤维制造场景</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0"/>
          <w:szCs w:val="30"/>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一、现状场景描述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人工智能（AI）技术发展迅速，AI越来越多地与工业生产相结合，达到降低生产成本、提高生产效率、优化产品质量的效果。碳纤维工艺流程复杂、工艺控制点多、制备周期长，目前公司碳纤维生产、检测和仓储工作的运行仍主要依赖于操作人员的经验，现场操作人员的疏忽或者不同班组人员的操作差异，影响碳纤维批次稳定性，导致成品碳纤维质量波动甚至浪费，无法满足生产高效、优化运行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因此，长盛科技迫切需要提升生产过程控制的智能化水平，通过AI技术与传统制造的深度融合，从而实现生产制造的安全、稳定、高效、优质、低耗运行。</w:t>
      </w:r>
    </w:p>
    <w:p>
      <w:pPr>
        <w:bidi w:val="0"/>
        <w:rPr>
          <w:rFonts w:hint="eastAsia" w:ascii="黑体" w:hAnsi="黑体" w:eastAsia="黑体" w:cs="黑体"/>
          <w:lang w:val="en-US" w:eastAsia="zh-CN"/>
        </w:rPr>
      </w:pPr>
      <w:r>
        <w:rPr>
          <w:rFonts w:hint="eastAsia" w:ascii="黑体" w:hAnsi="黑体" w:eastAsia="黑体" w:cs="黑体"/>
          <w:lang w:val="en-US" w:eastAsia="zh-CN"/>
        </w:rPr>
        <w:t>二、传统技术困境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目前公司碳纤维生产主要依靠工作人员的经验和操作，受限于人员精力和人员间的差异，传统碳纤维生产面临以下技术困境：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lang w:val="en-US" w:eastAsia="zh-CN"/>
        </w:rPr>
        <w:t>聚合及回收装置采用了 DCS 集散控制系统实现了基础自动化控制，但由于装置是典型的多变量、强耦合、大滞后的系统，因此，常规的基础自动化控制难以实现长期、自动及稳定控制，需要一定的人工干预，受限于操作人员精力和不同人员操作差异，难以确保控制过程的均一性，无法保证产品质量均匀性，同时因人力主导的干预缺乏系统性优化，能耗有下降空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lang w:val="en-US" w:eastAsia="zh-CN"/>
        </w:rPr>
        <w:t>碳纤维生产过程中，纤维表面毛丝、毛团等需要人工巡查并去除，人员无法做到实时监控，导致纤维运行及收卷过程中无法第一时间对毛丝、毛团、加捻、假捻等情况进行处理，造成不良品的产生及成品的浪费；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lang w:val="en-US" w:eastAsia="zh-CN"/>
        </w:rPr>
        <w:t>碳纤维检测过程中，检测人员需对碳纤维外观进行评价，并作为产品判级的依据。对碳纤维外观进行评价时，不同人员主观认知的差异会造成判定标准的差异，导致产品判级出现偏差；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lang w:val="en-US" w:eastAsia="zh-CN"/>
        </w:rPr>
        <w:t>碳纤维检测数据依赖人工统计，可能会出现记录错误或遗漏。人工统计效率低下，无法满足大规模生产的需求，会导致数据相对滞后，影响决策的及时性；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lang w:val="en-US" w:eastAsia="zh-CN"/>
        </w:rPr>
        <w:t>在碳纤维仓储环节，产品入库和出库系统依赖人工操作，效率较低，难以满足快速出入库的需求，在高峰期可能造成货物积压或出库延误。此外，碳纤维在仓库长时间积累后，查询和追溯难度增加，增加了管理成本和运营风险。</w:t>
      </w:r>
    </w:p>
    <w:p>
      <w:pPr>
        <w:bidi w:val="0"/>
        <w:rPr>
          <w:rFonts w:hint="eastAsia" w:ascii="黑体" w:hAnsi="黑体" w:eastAsia="黑体" w:cs="黑体"/>
          <w:lang w:val="en-US" w:eastAsia="zh-CN"/>
        </w:rPr>
      </w:pPr>
      <w:r>
        <w:rPr>
          <w:rFonts w:hint="eastAsia" w:ascii="黑体" w:hAnsi="黑体" w:eastAsia="黑体" w:cs="黑体"/>
          <w:lang w:val="en-US" w:eastAsia="zh-CN"/>
        </w:rPr>
        <w:t>三、场景示范需求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kern w:val="2"/>
          <w:sz w:val="30"/>
          <w:szCs w:val="30"/>
          <w:lang w:val="en-US" w:eastAsia="zh-CN" w:bidi="ar-SA"/>
        </w:rPr>
        <w:t>1.</w:t>
      </w:r>
      <w:r>
        <w:rPr>
          <w:rFonts w:hint="eastAsia" w:ascii="仿宋_GB2312" w:hAnsi="仿宋_GB2312" w:eastAsia="仿宋_GB2312" w:cs="仿宋_GB2312"/>
          <w:b w:val="0"/>
          <w:bCs w:val="0"/>
          <w:kern w:val="2"/>
          <w:sz w:val="30"/>
          <w:szCs w:val="30"/>
          <w:lang w:val="en-US" w:eastAsia="zh-CN" w:bidi="ar-SA"/>
        </w:rPr>
        <w:t>实现聚合及回收装置全流程自动控制，降低操作人员操作频次，解决上下游之间控制耦合问题。实现聚合及回收装置克服干扰的稳定控制。实现聚合釜反应阶段温度的自动、平稳控制，确保反应阶段温度控制过程不超标。实现聚合及回收装置优化控制，节能降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default"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lang w:val="en-US" w:eastAsia="zh-CN"/>
        </w:rPr>
        <w:t>通过AI赋能检测碳纤维生产过程中纤维表面毛丝情况，检测到毛丝后发出警报提示人员及时对毛丝情况的处置。纤维卷绕收丝过程中，夹带假捻或毛丝毛团等情况能够通过视频捕捉等情况第一时间做出处置，避免因人员监控不到位，使假捻及毛丝毛团等夹带到满轴纤维中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b w:val="0"/>
          <w:bCs w:val="0"/>
          <w:sz w:val="30"/>
          <w:szCs w:val="30"/>
          <w:lang w:val="en-US" w:eastAsia="zh-CN"/>
        </w:rPr>
      </w:pPr>
      <w:r>
        <w:rPr>
          <w:rFonts w:hint="default"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能明确并精准识别碳纤维轴品</w:t>
      </w:r>
      <w:r>
        <w:rPr>
          <w:rFonts w:hint="eastAsia" w:ascii="仿宋_GB2312" w:hAnsi="仿宋_GB2312" w:eastAsia="仿宋_GB2312" w:cs="仿宋_GB2312"/>
          <w:b w:val="0"/>
          <w:bCs w:val="0"/>
          <w:sz w:val="30"/>
          <w:szCs w:val="30"/>
          <w:lang w:val="en-US" w:eastAsia="zh-CN"/>
        </w:rPr>
        <w:t>常见的外观缺</w:t>
      </w:r>
      <w:r>
        <w:rPr>
          <w:rFonts w:hint="eastAsia" w:ascii="仿宋_GB2312" w:hAnsi="仿宋_GB2312" w:eastAsia="仿宋_GB2312" w:cs="仿宋_GB2312"/>
          <w:sz w:val="30"/>
          <w:szCs w:val="30"/>
          <w:lang w:eastAsia="zh-CN"/>
        </w:rPr>
        <w:t>陷，</w:t>
      </w:r>
      <w:r>
        <w:rPr>
          <w:rFonts w:hint="eastAsia" w:ascii="仿宋_GB2312" w:hAnsi="仿宋_GB2312" w:eastAsia="仿宋_GB2312" w:cs="仿宋_GB2312"/>
          <w:b w:val="0"/>
          <w:bCs w:val="0"/>
          <w:sz w:val="30"/>
          <w:szCs w:val="30"/>
          <w:lang w:val="en-US" w:eastAsia="zh-CN"/>
        </w:rPr>
        <w:t>要求检测系统能发现人眼难以察觉的细微缺陷，并准确分类，</w:t>
      </w:r>
      <w:r>
        <w:rPr>
          <w:rFonts w:hint="eastAsia" w:ascii="仿宋_GB2312" w:hAnsi="仿宋_GB2312" w:eastAsia="仿宋_GB2312" w:cs="仿宋_GB2312"/>
          <w:sz w:val="30"/>
          <w:szCs w:val="30"/>
          <w:lang w:eastAsia="zh-CN"/>
        </w:rPr>
        <w:t>按照统一标准自主对碳纤维外观进行判级，整个流程自动化，无需或极少需要人工干预</w:t>
      </w:r>
      <w:r>
        <w:rPr>
          <w:rFonts w:hint="default" w:ascii="仿宋_GB2312" w:hAnsi="仿宋_GB2312" w:cs="仿宋_GB231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kern w:val="2"/>
          <w:sz w:val="30"/>
          <w:szCs w:val="30"/>
          <w:lang w:val="en-US" w:eastAsia="zh-CN" w:bidi="ar-SA"/>
        </w:rPr>
      </w:pPr>
      <w:r>
        <w:rPr>
          <w:rFonts w:hint="default" w:ascii="仿宋_GB2312" w:hAnsi="仿宋_GB2312" w:eastAsia="仿宋_GB2312" w:cs="仿宋_GB2312"/>
          <w:b w:val="0"/>
          <w:bCs w:val="0"/>
          <w:kern w:val="2"/>
          <w:sz w:val="30"/>
          <w:szCs w:val="30"/>
          <w:lang w:val="en-US" w:eastAsia="zh-CN" w:bidi="ar-SA"/>
        </w:rPr>
        <w:t>4.</w:t>
      </w:r>
      <w:r>
        <w:rPr>
          <w:rFonts w:hint="eastAsia" w:ascii="仿宋_GB2312" w:hAnsi="仿宋_GB2312" w:eastAsia="仿宋_GB2312" w:cs="仿宋_GB2312"/>
          <w:b w:val="0"/>
          <w:bCs w:val="0"/>
          <w:kern w:val="2"/>
          <w:sz w:val="30"/>
          <w:szCs w:val="30"/>
          <w:lang w:val="en-US" w:eastAsia="zh-CN" w:bidi="ar-SA"/>
        </w:rPr>
        <w:t>每轴碳纤维生成唯一二维码，存储规格、批次号、轴号、性能等信息。每箱碳纤维生成唯一二维码，记录规格、批次号、轴号、数量。入库时扫码后自动增加库存，记录时间、数量、规格，出库时扫码后减少库存，记录领用部门/客户、时间、数量、规格。查询商品历史出入库记录，支持按时间、批次筛选。建立碳纤维术语库，通过输入客户需求，实现模糊搜索在库产品，推荐最佳匹配；</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pPr>
      <w:r>
        <w:rPr>
          <w:rFonts w:hint="default" w:ascii="仿宋_GB2312" w:hAnsi="仿宋_GB2312" w:eastAsia="仿宋_GB2312" w:cs="仿宋_GB2312"/>
          <w:b w:val="0"/>
          <w:bCs w:val="0"/>
          <w:kern w:val="2"/>
          <w:sz w:val="30"/>
          <w:szCs w:val="30"/>
          <w:lang w:val="en-US" w:eastAsia="zh-CN" w:bidi="ar-SA"/>
        </w:rPr>
        <w:t>5.</w:t>
      </w:r>
      <w:r>
        <w:rPr>
          <w:rFonts w:hint="eastAsia" w:ascii="仿宋_GB2312" w:hAnsi="仿宋_GB2312" w:eastAsia="仿宋_GB2312" w:cs="仿宋_GB2312"/>
          <w:b w:val="0"/>
          <w:bCs w:val="0"/>
          <w:kern w:val="2"/>
          <w:sz w:val="30"/>
          <w:szCs w:val="30"/>
          <w:lang w:val="en-US" w:eastAsia="zh-CN" w:bidi="ar-SA"/>
        </w:rPr>
        <w:t>实现从原始数据采集到最终报告生成的全流程自动化，碳纤维检测数据智能自主统计并形成标准化的数据报告，节省人员时间并减少错误概率。引入数据验证、异常值自动识别与预警能力，实现对历史数据进行简单分析能力，监控关键参数的长期变化趋势。</w:t>
      </w:r>
      <w:bookmarkEnd w:id="0"/>
    </w:p>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textAlignment w:val="auto"/>
        <w:rPr>
          <w:rFonts w:hint="eastAsia"/>
        </w:rPr>
      </w:pPr>
      <w:bookmarkStart w:id="2" w:name="_Toc1737120053"/>
      <w:bookmarkStart w:id="3" w:name="_Toc672574114"/>
      <w:r>
        <w:rPr>
          <w:rFonts w:hint="eastAsia" w:ascii="方正小标宋简体" w:hAnsi="方正小标宋简体" w:eastAsia="方正小标宋简体" w:cs="方正小标宋简体"/>
        </w:rPr>
        <w:t xml:space="preserve">2 </w:t>
      </w:r>
      <w:bookmarkEnd w:id="2"/>
      <w:r>
        <w:rPr>
          <w:rFonts w:hint="eastAsia" w:ascii="方正小标宋简体" w:hAnsi="方正小标宋简体" w:eastAsia="方正小标宋简体" w:cs="方正小标宋简体"/>
        </w:rPr>
        <w:t>融合大模型的院前急救智慧诊疗平台</w:t>
      </w:r>
      <w:bookmarkEnd w:id="3"/>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院前急救体系在保障突发公共卫生事件和急危重症患者救治中发挥着重要作用，但随着医疗信息化的发展，院前急救仍面临诸多挑战，主要体现在信息孤岛、信息化建设滞后、急救智能化不足等方面，制约了急救效率与医疗质量的提升。在重大事故中，急救数据无法实时汇总至应急指挥平台，影响资源调配和决策效率。同时在院前急救场景，医护忙于急救，难以全面监测患者风险，过程中医护只能手写或简单电子表格填写急救内容，造成数据缺失等问题，难以生成高质量的急救病历。基于上述急救体系存在的问题，急需找到解决院前急救的信息化、智能化的手段。5G技术及AI技术的发展在这一方面有望实现质的突破，因此开展院前急救诊疗大模型的研究和应用，有望打破信息壁垒、辅助医护诊疗，实现“黄金救援时间”的最大化利用，真正提升急救成功率。</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（一）院前急救信息孤岛：</w:t>
      </w:r>
      <w:r>
        <w:rPr>
          <w:rFonts w:hint="eastAsia" w:ascii="仿宋_GB2312" w:hAnsi="仿宋_GB2312" w:eastAsia="仿宋_GB2312" w:cs="仿宋_GB2312"/>
          <w:sz w:val="32"/>
          <w:szCs w:val="32"/>
        </w:rPr>
        <w:t>部分地区已试点智能化急救系统，但整体信息化水平仍较低，主要表现为：车载设备数据未整合，急救车配备的监护仪、心电图机、POCT（床旁检测）设备等产生的数据未与急救电子病历系统自动对接，远程会诊、实时影像传输等先进技术仅在少数试点单位落地，大部分地区仍依赖传统通信方式，难以实现“上车即入院”的急救模式。</w:t>
      </w:r>
    </w:p>
    <w:p>
      <w:pPr>
        <w:pageBreakBefore w:val="0"/>
        <w:kinsoku/>
        <w:wordWrap/>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（二）院前急救智能化不足：</w:t>
      </w:r>
      <w:r>
        <w:rPr>
          <w:rFonts w:hint="eastAsia" w:ascii="仿宋_GB2312" w:hAnsi="仿宋_GB2312" w:eastAsia="仿宋_GB2312" w:cs="仿宋_GB2312"/>
          <w:sz w:val="32"/>
          <w:szCs w:val="32"/>
        </w:rPr>
        <w:t>在复杂多变、争分夺秒的急救现场，急救人员面临着巨大的决策压力。然而，目前救护车上普遍缺乏有效的智能化辅助决策工具。急救人员主要依赖个人经验和书本知识进行判断，缺乏能够整合患者实时数据、并结合海量医学知识库进行智能分析的手段。此外，面对多种生命体征数据，如何快速识别关键风险指标、预测病情恶化趋势，是依靠医护人力难以高效完成的任务。</w:t>
      </w:r>
    </w:p>
    <w:p>
      <w:pPr>
        <w:pageBreakBefore w:val="0"/>
        <w:kinsoku/>
        <w:wordWrap/>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（三）急救病历无法高质量输出：</w:t>
      </w:r>
      <w:r>
        <w:rPr>
          <w:rFonts w:hint="eastAsia" w:ascii="仿宋_GB2312" w:hAnsi="仿宋_GB2312" w:eastAsia="仿宋_GB2312" w:cs="仿宋_GB2312"/>
          <w:sz w:val="32"/>
          <w:szCs w:val="32"/>
        </w:rPr>
        <w:t>院前急救病历是衔接院内救治的关键依据，也是记录患者病情、现场处置措施以及病情演变过程的唯一法律文书。在争分夺秒的抢救过程中，急救人员的核心任务是救治患者，文书记录往往被置于次要位置。病历信息多在抢救间隙或转运结束后凭记忆追溯补录，容易出现信息遗漏、描述不准确、时间点模糊等问题。手写或简单录入的病历格式不一、结构化程度低，难以与医院的电子病历系统（EMR）高效对接，造成了“二次录入”的工作负担。更重要的是，这些低质量的非结构化数据难以用于后续的急救质控、科研分析和体系优化，使宝贵的急救数据资源未被充分利用。</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（一）院前急救多模态信息实时采集及传输</w:t>
      </w:r>
    </w:p>
    <w:p>
      <w:pPr>
        <w:pageBreakBefore w:val="0"/>
        <w:kinsoku/>
        <w:wordWrap/>
        <w:topLinePunct w:val="0"/>
        <w:autoSpaceDE/>
        <w:autoSpaceDN/>
        <w:bidi w:val="0"/>
        <w:spacing w:line="560" w:lineRule="exact"/>
        <w:textAlignment w:val="auto"/>
        <w:rPr>
          <w:rFonts w:hint="eastAsia"/>
        </w:rPr>
      </w:pPr>
      <w:r>
        <w:rPr>
          <w:rFonts w:hint="eastAsia"/>
        </w:rPr>
        <w:t>院前急救涉及生命体征、影像数据、语音记录等多模态信息需实现实时采集、标准化处理、低延迟传输。利用5G等新一代通信技术，将多模态数据流实时、无损地传输至医院急诊中心，打破信息孤岛，实现院前院内信息同步，实现“上车即入院”的透明化救治。</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（二）院前急救患者风险实时智能分析与提示</w:t>
      </w:r>
    </w:p>
    <w:p>
      <w:pPr>
        <w:pageBreakBefore w:val="0"/>
        <w:kinsoku/>
        <w:wordWrap/>
        <w:topLinePunct w:val="0"/>
        <w:autoSpaceDE/>
        <w:autoSpaceDN/>
        <w:bidi w:val="0"/>
        <w:spacing w:line="560" w:lineRule="exact"/>
        <w:textAlignment w:val="auto"/>
        <w:rPr>
          <w:rFonts w:hint="eastAsia"/>
        </w:rPr>
      </w:pPr>
      <w:r>
        <w:rPr>
          <w:rFonts w:hint="eastAsia"/>
        </w:rPr>
        <w:t>基于实时采集数据，通过AI模型对实时传输的多模态数据流进行融合分析，实现患者风险事件的实时识别及提示，向急救人员和医院及时发出提醒。并辅助医护实现智能评分，辅助急救人员进行创伤评分、昏迷评分、卒中评分等标准化评估，减少主观误差，辅助医护更加精准判断患者病情。</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（三）院前急救专业知识查询</w:t>
      </w:r>
    </w:p>
    <w:p>
      <w:pPr>
        <w:pageBreakBefore w:val="0"/>
        <w:kinsoku/>
        <w:wordWrap/>
        <w:topLinePunct w:val="0"/>
        <w:autoSpaceDE/>
        <w:autoSpaceDN/>
        <w:bidi w:val="0"/>
        <w:spacing w:line="560" w:lineRule="exact"/>
        <w:textAlignment w:val="auto"/>
        <w:rPr>
          <w:rFonts w:hint="eastAsia"/>
        </w:rPr>
      </w:pPr>
      <w:r>
        <w:rPr>
          <w:rFonts w:hint="eastAsia"/>
        </w:rPr>
        <w:t>构建一个专用于院前急救场景的知识库和智能问答系统。急救人员可以通过语音或文字，随时查询特定疾病的诊断标准、最新急救指南、药品的使用剂量与禁忌症、特殊操作的规范流程等。该系统需响应迅速、信息权威。</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（四）院前急救患者辅助诊疗</w:t>
      </w:r>
    </w:p>
    <w:p>
      <w:pPr>
        <w:pageBreakBefore w:val="0"/>
        <w:kinsoku/>
        <w:wordWrap/>
        <w:topLinePunct w:val="0"/>
        <w:autoSpaceDE/>
        <w:autoSpaceDN/>
        <w:bidi w:val="0"/>
        <w:spacing w:line="560" w:lineRule="exact"/>
        <w:textAlignment w:val="auto"/>
        <w:rPr>
          <w:rFonts w:hint="eastAsia"/>
        </w:rPr>
      </w:pPr>
      <w:r>
        <w:rPr>
          <w:rFonts w:hint="eastAsia"/>
        </w:rPr>
        <w:t>在知识查询的基础上，进一步提供主动式的辅助诊疗建议。模型能够根据获得的多模态信息，结合最新的急救诊疗知识图谱，给出患者的初步诊断，推荐下一步的检查项目、治疗措施和用药方案建议，辅助急救人员在高度紧张的环境下，做出更规范、更合理的临床决策。</w:t>
      </w:r>
    </w:p>
    <w:p>
      <w:pPr>
        <w:pageBreakBefore w:val="0"/>
        <w:kinsoku/>
        <w:wordWrap/>
        <w:topLinePunct w:val="0"/>
        <w:autoSpaceDE/>
        <w:autoSpaceDN/>
        <w:bidi w:val="0"/>
        <w:spacing w:line="560" w:lineRule="exact"/>
        <w:textAlignment w:val="auto"/>
        <w:outlineLvl w:val="2"/>
        <w:rPr>
          <w:rFonts w:hint="eastAsia"/>
          <w:b/>
          <w:bCs/>
        </w:rPr>
      </w:pPr>
      <w:r>
        <w:rPr>
          <w:rFonts w:hint="eastAsia"/>
          <w:b/>
          <w:bCs/>
        </w:rPr>
        <w:t>（五）院前急救病历自动生成</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rPr>
        <w:t>基于大模型，通过语音识别技术，精准捕捉和转录急救人员的口述、患者的主诉内容，结合生命体征、影像等多模态数据，依据标准的病历书写规范（如主诉、现病史、体格检查、初步诊断、处置措施等），将语音转录内容和自动填充数据进行整合、提炼和逻辑重组，自动生成高质量的院前急救电子病历。</w:t>
      </w:r>
    </w:p>
    <w:p>
      <w:pPr>
        <w:pageBreakBefore w:val="0"/>
        <w:kinsoku/>
        <w:wordWrap/>
        <w:topLinePunct w:val="0"/>
        <w:autoSpaceDE/>
        <w:autoSpaceDN/>
        <w:bidi w:val="0"/>
        <w:spacing w:line="560" w:lineRule="exact"/>
        <w:ind w:firstLine="640"/>
        <w:textAlignment w:val="auto"/>
      </w:pPr>
    </w:p>
    <w:p>
      <w:pPr>
        <w:pageBreakBefore w:val="0"/>
        <w:kinsoku/>
        <w:wordWrap/>
        <w:topLinePunct w:val="0"/>
        <w:autoSpaceDE/>
        <w:autoSpaceDN/>
        <w:bidi w:val="0"/>
        <w:spacing w:line="560" w:lineRule="exact"/>
        <w:ind w:firstLine="640"/>
        <w:textAlignment w:val="auto"/>
      </w:pPr>
    </w:p>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jc w:val="center"/>
        <w:textAlignment w:val="auto"/>
        <w:rPr>
          <w:rFonts w:hint="eastAsia" w:ascii="方正小标宋简体" w:hAnsi="方正小标宋简体" w:eastAsia="方正小标宋简体" w:cs="方正小标宋简体"/>
        </w:rPr>
      </w:pPr>
      <w:bookmarkStart w:id="4" w:name="_Toc961955026"/>
      <w:bookmarkStart w:id="5" w:name="_Toc199413867"/>
      <w:r>
        <w:rPr>
          <w:rFonts w:hint="eastAsia" w:ascii="方正小标宋简体" w:hAnsi="方正小标宋简体" w:eastAsia="方正小标宋简体" w:cs="方正小标宋简体"/>
        </w:rPr>
        <w:t>3 新能源汽车充换电场站“智慧大脑”</w:t>
      </w:r>
      <w:bookmarkEnd w:id="4"/>
      <w:bookmarkStart w:id="6" w:name="_Toc883966426"/>
      <w:bookmarkStart w:id="7" w:name="_Toc1338696476"/>
    </w:p>
    <w:p>
      <w:pPr>
        <w:pStyle w:val="3"/>
        <w:pageBreakBefore w:val="0"/>
        <w:kinsoku/>
        <w:wordWrap/>
        <w:topLinePunct w:val="0"/>
        <w:autoSpaceDE/>
        <w:autoSpaceDN/>
        <w:bidi w:val="0"/>
        <w:spacing w:line="560" w:lineRule="exact"/>
        <w:jc w:val="center"/>
        <w:textAlignment w:val="auto"/>
        <w:rPr>
          <w:rFonts w:hint="eastAsia" w:eastAsia="方正小标宋简体"/>
          <w:lang w:val="en-US" w:eastAsia="zh-CN"/>
        </w:rPr>
      </w:pPr>
      <w:bookmarkStart w:id="8" w:name="_Toc1136868647"/>
      <w:bookmarkStart w:id="9" w:name="_Toc174320028"/>
      <w:r>
        <w:rPr>
          <w:rFonts w:hint="eastAsia" w:ascii="方正小标宋简体" w:hAnsi="方正小标宋简体" w:eastAsia="方正小标宋简体" w:cs="方正小标宋简体"/>
        </w:rPr>
        <w:t>管理</w:t>
      </w:r>
      <w:bookmarkEnd w:id="6"/>
      <w:bookmarkEnd w:id="7"/>
      <w:r>
        <w:rPr>
          <w:rFonts w:hint="eastAsia" w:ascii="方正小标宋简体" w:hAnsi="方正小标宋简体" w:eastAsia="方正小标宋简体" w:cs="方正小标宋简体"/>
          <w:lang w:val="en-US" w:eastAsia="zh-CN"/>
        </w:rPr>
        <w:t>服务场景</w:t>
      </w:r>
      <w:bookmarkEnd w:id="8"/>
      <w:bookmarkEnd w:id="9"/>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w:t>
      </w:r>
      <w:r>
        <w:rPr>
          <w:rFonts w:hint="eastAsia" w:ascii="黑体" w:hAnsi="黑体" w:eastAsia="黑体" w:cs="黑体"/>
          <w:lang w:eastAsia="zh-CN"/>
        </w:rPr>
        <w:t>场景现状</w:t>
      </w:r>
      <w:r>
        <w:rPr>
          <w:rFonts w:hint="eastAsia" w:ascii="黑体" w:hAnsi="黑体" w:eastAsia="黑体" w:cs="黑体"/>
        </w:rPr>
        <w:t>描述</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2025年6月，深圳市全面启动“超充之城2.0”建设，进一步加快重卡超充换和乘用车闪充等大功率充换电技术应用，让“喝一杯咖啡、听一首歌的时间，就能让你的座驾快速补能”成为广大车主日常旋律。当前，南山区正积极贯彻国家新能源汽车充电基础设施建设要求，深度融入全市超充之城2.0建设，提升充换电设施技术水平和运营质效，鼓励技术创新应用，力争打造超充之城标杆城区。截至2025年6月，辖区内已建成充电桩约7万个，约2000个站点，其中136座超充站、14座光储超充及车网互动一体化示范站。</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然而，当前充换电设施存在信息化管理乏力、无法“一网通览”、日常维护系统能力较弱等问题，导致用户日常使用不便，政府/企业难以对场站的安全检测、运维管理的问题。</w:t>
      </w:r>
      <w:r>
        <w:rPr>
          <w:rFonts w:hint="eastAsia" w:ascii="仿宋_GB2312" w:hAnsi="仿宋_GB2312" w:cs="仿宋_GB2312"/>
          <w:szCs w:val="32"/>
          <w:lang w:eastAsia="zh-CN"/>
        </w:rPr>
        <w:t>亟须一个</w:t>
      </w:r>
      <w:r>
        <w:rPr>
          <w:rFonts w:hint="eastAsia" w:ascii="仿宋_GB2312" w:hAnsi="仿宋_GB2312" w:cs="仿宋_GB2312"/>
          <w:szCs w:val="32"/>
        </w:rPr>
        <w:t>新能源汽车充换电场站“智慧大脑”，通过AI赋能，推动人、车、桩、网深度融合，为政府管理者、企业经营者、新能源车主打造融合智慧生态</w:t>
      </w:r>
      <w:r>
        <w:rPr>
          <w:rFonts w:hint="eastAsia" w:ascii="仿宋_GB2312" w:hAnsi="仿宋_GB2312" w:cs="仿宋_GB2312"/>
          <w:szCs w:val="32"/>
          <w:lang w:eastAsia="zh-CN"/>
        </w:rPr>
        <w:t>。</w:t>
      </w:r>
    </w:p>
    <w:p>
      <w:pPr>
        <w:bidi w:val="0"/>
        <w:rPr>
          <w:rFonts w:hint="eastAsia" w:ascii="黑体" w:hAnsi="黑体" w:eastAsia="黑体" w:cs="黑体"/>
        </w:rPr>
      </w:pPr>
      <w:r>
        <w:rPr>
          <w:rFonts w:hint="eastAsia" w:ascii="黑体" w:hAnsi="黑体" w:eastAsia="黑体" w:cs="黑体"/>
        </w:rPr>
        <w:t>二、</w:t>
      </w:r>
      <w:r>
        <w:rPr>
          <w:rFonts w:hint="eastAsia" w:ascii="黑体" w:hAnsi="黑体" w:eastAsia="黑体" w:cs="黑体"/>
          <w:lang w:val="en-US" w:eastAsia="zh-CN"/>
        </w:rPr>
        <w:t>场景</w:t>
      </w:r>
      <w:r>
        <w:rPr>
          <w:rFonts w:hint="eastAsia" w:ascii="黑体" w:hAnsi="黑体" w:eastAsia="黑体" w:cs="黑体"/>
        </w:rPr>
        <w:t>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目前辖区场站因场站数量较多，主要存在三大问题：</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1.政府端信息化管理乏力</w:t>
      </w:r>
      <w:r>
        <w:rPr>
          <w:rFonts w:hint="eastAsia" w:ascii="仿宋_GB2312" w:hAnsi="仿宋_GB2312" w:cs="仿宋_GB2312"/>
          <w:szCs w:val="32"/>
        </w:rPr>
        <w:t>：目前依托深圳市“电力充储放”一张网平台，我区已录入平台充电桩数约5.6万个，占80%，余下部分因充电桩老旧、不具备动态接入能力、企业不配合等未接入平台。“电力充储放”一张网平台因平台功能较为单一、运营企业缺乏维护，使政府部门难以实时掌握充电设施动态布局情况，对场站的安全检测、运维管理、实时动态等无法掌握。</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2.运营企业信息化建设水平不一：</w:t>
      </w:r>
      <w:r>
        <w:rPr>
          <w:rFonts w:hint="eastAsia" w:ascii="仿宋_GB2312" w:hAnsi="仿宋_GB2312" w:cs="仿宋_GB2312"/>
          <w:szCs w:val="32"/>
        </w:rPr>
        <w:t>目前区内充电设施运营企业超100家，企业发展规模参差不齐，充电设施智能管理水平不一，同时普遍缺乏专业信息化技术人员。超快充场站运维人员素质参差不齐，管理场站数量较多，日常维护系统能力较弱。</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3.车主充电平台众多，无法“一网通览”：</w:t>
      </w:r>
      <w:r>
        <w:rPr>
          <w:rFonts w:hint="eastAsia" w:ascii="仿宋_GB2312" w:hAnsi="仿宋_GB2312" w:cs="仿宋_GB2312"/>
          <w:szCs w:val="32"/>
        </w:rPr>
        <w:t>对于车主来说，目前有多个充电设施查询平台，且部分平台缺乏维护，易造成充电设施损坏未动态更新、收费不透明、预充值存在风险等。</w:t>
      </w:r>
    </w:p>
    <w:p>
      <w:pPr>
        <w:numPr>
          <w:ilvl w:val="0"/>
          <w:numId w:val="3"/>
        </w:numPr>
        <w:bidi w:val="0"/>
        <w:rPr>
          <w:rFonts w:hint="eastAsia" w:ascii="黑体" w:hAnsi="黑体" w:eastAsia="黑体" w:cs="黑体"/>
        </w:rPr>
      </w:pPr>
      <w:r>
        <w:rPr>
          <w:rFonts w:hint="eastAsia" w:ascii="黑体" w:hAnsi="黑体" w:eastAsia="黑体" w:cs="黑体"/>
        </w:rPr>
        <w:t>场景示范需求</w:t>
      </w:r>
    </w:p>
    <w:p>
      <w:pPr>
        <w:pageBreakBefore w:val="0"/>
        <w:widowControl/>
        <w:pBdr>
          <w:top w:val="none" w:color="auto" w:sz="0" w:space="0"/>
          <w:bottom w:val="none" w:color="auto" w:sz="0" w:space="0"/>
        </w:pBdr>
        <w:shd w:val="clear" w:color="auto" w:fill="FFFFFF"/>
        <w:kinsoku/>
        <w:wordWrap/>
        <w:topLinePunct w:val="0"/>
        <w:autoSpaceDE/>
        <w:autoSpaceDN/>
        <w:bidi w:val="0"/>
        <w:adjustRightInd w:val="0"/>
        <w:snapToGrid w:val="0"/>
        <w:spacing w:line="560" w:lineRule="exact"/>
        <w:ind w:firstLine="640"/>
        <w:textAlignment w:val="auto"/>
      </w:pPr>
      <w:r>
        <w:rPr>
          <w:rFonts w:hint="default" w:ascii="仿宋_GB2312" w:hAnsi="仿宋_GB2312" w:cs="仿宋_GB2312"/>
          <w:b w:val="0"/>
          <w:bCs w:val="0"/>
          <w:szCs w:val="32"/>
        </w:rPr>
        <w:t>针对以上问题及痛点，新能源汽车充换电场站“智慧大脑”管理平台需满足以下核心需求：</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b/>
          <w:bCs/>
          <w:szCs w:val="32"/>
        </w:rPr>
      </w:pPr>
      <w:r>
        <w:rPr>
          <w:rFonts w:hint="eastAsia" w:ascii="仿宋_GB2312" w:hAnsi="仿宋_GB2312" w:cs="仿宋_GB2312"/>
          <w:b/>
          <w:bCs/>
          <w:szCs w:val="32"/>
        </w:rPr>
        <w:t>1.构建新能源汽车充电设施全域一张网</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对南山区充电场站布局现状、场站充电量、建设现状动态数据监测，通过AI分析充电热力图、高峰图等，形成南山区充电场站周报，为政府规划布局超快充场站提供决策支持。</w:t>
      </w:r>
    </w:p>
    <w:p>
      <w:pPr>
        <w:pageBreakBefore w:val="0"/>
        <w:widowControl/>
        <w:numPr>
          <w:ilvl w:val="255"/>
          <w:numId w:val="0"/>
        </w:numPr>
        <w:shd w:val="clear" w:color="auto" w:fill="FFFFFF"/>
        <w:kinsoku/>
        <w:wordWrap/>
        <w:topLinePunct w:val="0"/>
        <w:autoSpaceDE/>
        <w:autoSpaceDN/>
        <w:bidi w:val="0"/>
        <w:adjustRightInd w:val="0"/>
        <w:snapToGrid w:val="0"/>
        <w:spacing w:line="560" w:lineRule="exact"/>
        <w:ind w:left="0" w:leftChars="0" w:firstLine="643"/>
        <w:textAlignment w:val="auto"/>
        <w:rPr>
          <w:rFonts w:ascii="仿宋_GB2312" w:hAnsi="仿宋_GB2312" w:cs="仿宋_GB2312"/>
          <w:b/>
          <w:bCs/>
          <w:szCs w:val="32"/>
        </w:rPr>
      </w:pPr>
      <w:r>
        <w:rPr>
          <w:rFonts w:hint="eastAsia" w:ascii="仿宋_GB2312" w:hAnsi="仿宋_GB2312" w:cs="仿宋_GB2312"/>
          <w:b/>
          <w:bCs/>
          <w:szCs w:val="32"/>
        </w:rPr>
        <w:t>2.建立动态风险预警机制</w:t>
      </w:r>
    </w:p>
    <w:p>
      <w:pPr>
        <w:pageBreakBefore w:val="0"/>
        <w:widowControl/>
        <w:numPr>
          <w:ilvl w:val="255"/>
          <w:numId w:val="0"/>
        </w:numPr>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对超快充电设施运行状态实时检测，建立风险预警机制，如出现故障，立即启动告警机制。结合场站日常运维履行情况、突发故障响应度等，对场站运营商安全生产主体责任落实情况分析。</w:t>
      </w:r>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b/>
          <w:bCs/>
          <w:szCs w:val="32"/>
        </w:rPr>
      </w:pPr>
      <w:r>
        <w:rPr>
          <w:rFonts w:hint="eastAsia" w:ascii="仿宋_GB2312" w:hAnsi="仿宋_GB2312" w:cs="仿宋_GB2312"/>
          <w:b/>
          <w:bCs/>
          <w:szCs w:val="32"/>
        </w:rPr>
        <w:t>3.提供便捷的公众服务平台</w:t>
      </w:r>
    </w:p>
    <w:p>
      <w:pPr>
        <w:pageBreakBefore w:val="0"/>
        <w:widowControl/>
        <w:numPr>
          <w:ilvl w:val="255"/>
          <w:numId w:val="0"/>
        </w:numPr>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与市级虚拟电厂平台对接，探索建立V2G充放响应机制，结合车主车型，提供推荐充电点位。建立车主与运营商“一键对话”机制，AI辅助分析事项，一键转达至行业主管部门，为车主营造安全、便捷、有序的充电环境。</w:t>
      </w:r>
      <w:bookmarkEnd w:id="5"/>
    </w:p>
    <w:p>
      <w:pPr>
        <w:pageBreakBefore w:val="0"/>
        <w:widowControl/>
        <w:shd w:val="clear" w:color="auto" w:fill="FFFFFF"/>
        <w:kinsoku/>
        <w:wordWrap/>
        <w:topLinePunct w:val="0"/>
        <w:autoSpaceDE/>
        <w:autoSpaceDN/>
        <w:bidi w:val="0"/>
        <w:adjustRightInd w:val="0"/>
        <w:snapToGrid w:val="0"/>
        <w:spacing w:line="560" w:lineRule="exact"/>
        <w:ind w:firstLine="640"/>
        <w:textAlignment w:val="auto"/>
        <w:rPr>
          <w:rFonts w:ascii="仿宋_GB2312" w:hAnsi="仿宋_GB2312" w:cs="仿宋_GB2312"/>
          <w:b/>
          <w:bCs/>
          <w:szCs w:val="32"/>
        </w:rPr>
      </w:pPr>
      <w:r>
        <w:rPr>
          <w:rFonts w:hint="eastAsia" w:ascii="仿宋_GB2312" w:hAnsi="仿宋_GB2312" w:cs="仿宋_GB2312"/>
          <w:b/>
          <w:bCs/>
          <w:szCs w:val="32"/>
          <w:lang w:val="en-US" w:eastAsia="zh-CN"/>
        </w:rPr>
        <w:t>4</w:t>
      </w:r>
      <w:r>
        <w:rPr>
          <w:rFonts w:hint="eastAsia" w:ascii="仿宋_GB2312" w:hAnsi="仿宋_GB2312" w:cs="仿宋_GB2312"/>
          <w:b/>
          <w:bCs/>
          <w:szCs w:val="32"/>
        </w:rPr>
        <w:t>.探索打造无人智慧充电场景</w:t>
      </w:r>
    </w:p>
    <w:p>
      <w:pPr>
        <w:pageBreakBefore w:val="0"/>
        <w:kinsoku/>
        <w:wordWrap/>
        <w:topLinePunct w:val="0"/>
        <w:autoSpaceDE/>
        <w:autoSpaceDN/>
        <w:bidi w:val="0"/>
        <w:spacing w:line="560" w:lineRule="exact"/>
        <w:textAlignment w:val="auto"/>
      </w:pPr>
      <w:r>
        <w:rPr>
          <w:rFonts w:hint="eastAsia" w:ascii="仿宋_GB2312" w:hAnsi="仿宋_GB2312" w:cs="仿宋_GB2312"/>
          <w:szCs w:val="32"/>
        </w:rPr>
        <w:t>依托区内人工智能及机器人产业优势，在区内示范场站率先布局智慧充电枪机械臂，推动自动驾驶企业与运营商深度合作，打造无人充电智慧场景，实现人、车、桩、网深度融合。</w:t>
      </w:r>
      <w:r>
        <w:rPr>
          <w:rFonts w:hint="eastAsia"/>
        </w:rPr>
        <w:br w:type="page"/>
      </w:r>
    </w:p>
    <w:p>
      <w:pPr>
        <w:pStyle w:val="3"/>
        <w:pageBreakBefore w:val="0"/>
        <w:kinsoku/>
        <w:wordWrap/>
        <w:topLinePunct w:val="0"/>
        <w:autoSpaceDE/>
        <w:autoSpaceDN/>
        <w:bidi w:val="0"/>
        <w:spacing w:line="560" w:lineRule="exact"/>
        <w:textAlignment w:val="auto"/>
        <w:rPr>
          <w:rFonts w:hint="default" w:cs="宋体"/>
        </w:rPr>
      </w:pPr>
      <w:bookmarkStart w:id="10" w:name="_Toc834832828"/>
      <w:bookmarkStart w:id="11" w:name="_Toc673414702"/>
      <w:r>
        <w:rPr>
          <w:rFonts w:hint="eastAsia" w:ascii="方正小标宋简体" w:hAnsi="方正小标宋简体" w:eastAsia="方正小标宋简体" w:cs="方正小标宋简体"/>
        </w:rPr>
        <w:t>4 提高医生手术技能与质量的AI手术培训</w:t>
      </w:r>
      <w:r>
        <w:rPr>
          <w:rFonts w:hint="eastAsia" w:ascii="方正小标宋简体" w:hAnsi="方正小标宋简体" w:eastAsia="方正小标宋简体" w:cs="方正小标宋简体"/>
          <w:lang w:val="en-US" w:eastAsia="zh-CN"/>
        </w:rPr>
        <w:t>场景</w:t>
      </w:r>
      <w:bookmarkEnd w:id="10"/>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b w:val="0"/>
          <w:bCs w:val="0"/>
        </w:rPr>
      </w:pPr>
      <w:r>
        <w:rPr>
          <w:rFonts w:hint="eastAsia" w:ascii="黑体" w:hAnsi="黑体" w:eastAsia="黑体" w:cs="黑体"/>
          <w:b w:val="0"/>
          <w:bCs w:val="0"/>
        </w:rPr>
        <w:t>一、场景现状描述</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随着医疗技术的不断进步，手术操作日益复杂化和精细化，对医生的手术技艺提出了更高要求。外科手术的质量与安全性成为医学界关注的重点。普外科作为临床医学中的重要分支，涵盖了从简单的体表肿物切除到复杂的脏器切除与重建等多种手术类型。其中高质量的手术操作依赖于医生丰富的临床经验和精湛的手术技巧，而这些经验和技巧往往需要通过长期的学习和实践积累。那么建立一个高效、安全、标准化的手术训练平台，对于提升普外科医生的手术技能、缩短学习曲线具有重要意义。</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目前，传统的手术训练主要依赖于师傅带徒弟模式、模拟手术器械以及手术视频教学。这些方式在一定程度上能够提高医生的手术技能，但也存在诸多不足。例如，师傅带徒弟模式依赖于个别专家的经验传授，难以形成系统的、规范的、科学的培训体系；模拟手术器械虽然可以模拟手术操作，但缺乏真实感，无法完全还原手术场景；手术视频教学虽然可以提供手术过程的直观展示，但缺乏实时互动和个性化指导，难以满足医生个性化学习的需求。</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为了解决上述问题，近年来，虚拟现实（VR）、增强现实（AR）以及人工智能（AI）等先进技术被逐渐引入手术训练领域。这些技术通过模拟真实的手术场景，提供沉浸式的训练体验，帮助医生在虚拟环境中进行手术操作练习，从而提高手术技能。但是目前这些技术的应用仍处于起步阶段，存在诸多技术瓶颈和限制，如模型精度不足、交互体验不佳、数据安全性难以保障等。</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建立人工智能赋能的普外科手术训练基地，对于提高医生手术技能、降低手术风险、提升医疗服务质量具有重要意义。通过引入先进的AI技术，可以实现对手术过程的实时监测和反馈，帮助医生及时发现并纠正操作中的错误；通过大数据分析和挖掘，可以提取手术过程中的关键信息和特征，为医生提供个性化的学习建议和指导。将名师的手术经验通过算法和模型进行标准化处理，形成一套科学、系统的培训工具。这套工具能够模拟名师的手术过程，实时分析医生在手术中的操作习惯和知识掌握情况，提供个性化的教学指导和警示提醒。当前，虽然已有一些基于AI的手术训练系统被开发出来，但其效果和可靠性仍需进一步验证和优化。建立人工智能赋能的手术训练基地，对于推动手术训练技术的创新和发展具有重要意义。</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现有的生命体征监测与记录流程存在显著痛点，亟需智能化升级：</w:t>
      </w:r>
    </w:p>
    <w:p>
      <w:pPr>
        <w:pageBreakBefore w:val="0"/>
        <w:kinsoku/>
        <w:wordWrap/>
        <w:topLinePunct w:val="0"/>
        <w:autoSpaceDE/>
        <w:autoSpaceDN/>
        <w:bidi w:val="0"/>
        <w:spacing w:line="560" w:lineRule="exact"/>
        <w:ind w:firstLine="642" w:firstLineChars="200"/>
        <w:textAlignment w:val="auto"/>
        <w:rPr>
          <w:rFonts w:hint="eastAsia" w:ascii="仿宋_GB2312" w:hAnsi="仿宋_GB2312" w:eastAsia="仿宋_GB2312" w:cs="仿宋_GB2312"/>
        </w:rPr>
      </w:pPr>
      <w:r>
        <w:rPr>
          <w:rFonts w:hint="eastAsia" w:ascii="仿宋_GB2312" w:hAnsi="仿宋_GB2312" w:cs="仿宋_GB2312"/>
          <w:b/>
          <w:bCs/>
          <w:lang w:val="en-US" w:eastAsia="zh-CN"/>
        </w:rPr>
        <w:t>1.传统教学训练拟真度低、</w:t>
      </w:r>
      <w:r>
        <w:rPr>
          <w:rFonts w:hint="eastAsia" w:ascii="仿宋_GB2312" w:hAnsi="仿宋_GB2312" w:cs="仿宋_GB2312"/>
          <w:b/>
          <w:bCs/>
        </w:rPr>
        <w:t>互动性</w:t>
      </w:r>
      <w:r>
        <w:rPr>
          <w:rFonts w:hint="eastAsia" w:ascii="仿宋_GB2312" w:hAnsi="仿宋_GB2312" w:cs="仿宋_GB2312"/>
          <w:b/>
          <w:bCs/>
          <w:lang w:val="en-US" w:eastAsia="zh-CN"/>
        </w:rPr>
        <w:t>差</w:t>
      </w:r>
      <w:r>
        <w:rPr>
          <w:rFonts w:hint="eastAsia" w:ascii="仿宋_GB2312" w:hAnsi="仿宋_GB2312" w:cs="仿宋_GB2312"/>
          <w:lang w:val="en-US" w:eastAsia="zh-CN"/>
        </w:rPr>
        <w:t>：</w:t>
      </w:r>
      <w:r>
        <w:rPr>
          <w:rFonts w:hint="eastAsia" w:ascii="仿宋_GB2312" w:hAnsi="仿宋_GB2312" w:eastAsia="仿宋_GB2312" w:cs="仿宋_GB2312"/>
        </w:rPr>
        <w:t>书本知识和手术视频虽然可以提供手术操作的基本原理和步骤，但缺乏真实感和互动性，难以让医生充分感受到手术过程中的紧张和刺激。</w:t>
      </w:r>
      <w:r>
        <w:rPr>
          <w:rFonts w:hint="eastAsia" w:ascii="仿宋_GB2312" w:hAnsi="仿宋_GB2312" w:cs="仿宋_GB2312"/>
          <w:lang w:val="en-US" w:eastAsia="zh-CN"/>
        </w:rPr>
        <w:t>而</w:t>
      </w:r>
      <w:r>
        <w:rPr>
          <w:rFonts w:hint="eastAsia" w:ascii="仿宋_GB2312" w:hAnsi="仿宋_GB2312" w:eastAsia="仿宋_GB2312" w:cs="仿宋_GB2312"/>
        </w:rPr>
        <w:t>模拟器械虽然可以模拟手术操作的过程，但其模型精度和真实感仍有待提高。传统的训练方式缺乏实时反馈和个性化指导，难以帮助医生及时发现并纠正操作中的错误。</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b/>
          <w:bCs/>
          <w:lang w:val="en-US" w:eastAsia="zh-CN"/>
        </w:rPr>
        <w:t>2.</w:t>
      </w:r>
      <w:r>
        <w:rPr>
          <w:rFonts w:hint="eastAsia" w:ascii="仿宋_GB2312" w:hAnsi="仿宋_GB2312" w:eastAsia="仿宋_GB2312" w:cs="仿宋_GB2312"/>
          <w:b/>
          <w:bCs/>
        </w:rPr>
        <w:t>缺乏名师的指导和传授</w:t>
      </w:r>
      <w:r>
        <w:rPr>
          <w:rFonts w:hint="eastAsia" w:ascii="仿宋_GB2312" w:hAnsi="仿宋_GB2312" w:cs="仿宋_GB2312"/>
          <w:lang w:eastAsia="zh-CN"/>
        </w:rPr>
        <w:t>：</w:t>
      </w:r>
      <w:r>
        <w:rPr>
          <w:rFonts w:hint="eastAsia" w:ascii="仿宋_GB2312" w:hAnsi="仿宋_GB2312" w:eastAsia="仿宋_GB2312" w:cs="仿宋_GB2312"/>
        </w:rPr>
        <w:t>由于名师资源有限，且多集中在大型医疗机构或高等学府，导致很多基层医疗机构难以邀请到顶尖名师进行长期、系统的培训。这不仅限制了培训质量的提升，也制约了医生队伍的整体发展。</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rPr>
      </w:pPr>
      <w:r>
        <w:rPr>
          <w:rFonts w:hint="eastAsia" w:ascii="仿宋_GB2312" w:hAnsi="仿宋_GB2312" w:cs="仿宋_GB2312"/>
          <w:b w:val="0"/>
          <w:bCs w:val="0"/>
        </w:rPr>
        <w:t>针对以上问题及痛点，AI手术培训平台需满足以下核心需求：</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eastAsia="仿宋_GB2312" w:cs="仿宋_GB2312"/>
          <w:b/>
          <w:bCs/>
        </w:rPr>
        <w:t>1.</w:t>
      </w:r>
      <w:r>
        <w:rPr>
          <w:rFonts w:hint="eastAsia" w:ascii="仿宋_GB2312" w:hAnsi="仿宋_GB2312" w:cs="仿宋_GB2312"/>
          <w:b/>
          <w:bCs/>
        </w:rPr>
        <w:t>构建高度智能化的</w:t>
      </w:r>
      <w:r>
        <w:rPr>
          <w:rFonts w:hint="eastAsia" w:ascii="仿宋_GB2312" w:hAnsi="仿宋_GB2312" w:eastAsia="仿宋_GB2312" w:cs="仿宋_GB2312"/>
          <w:b/>
          <w:bCs/>
        </w:rPr>
        <w:t>虚拟手术环境</w:t>
      </w:r>
    </w:p>
    <w:p>
      <w:pPr>
        <w:pageBreakBefore w:val="0"/>
        <w:kinsoku/>
        <w:wordWrap/>
        <w:topLinePunct w:val="0"/>
        <w:autoSpaceDE/>
        <w:autoSpaceDN/>
        <w:bidi w:val="0"/>
        <w:spacing w:line="560" w:lineRule="exact"/>
        <w:ind w:firstLine="640"/>
        <w:textAlignment w:val="auto"/>
      </w:pPr>
      <w:r>
        <w:rPr>
          <w:rFonts w:hint="eastAsia" w:ascii="仿宋_GB2312" w:hAnsi="仿宋_GB2312" w:cs="仿宋_GB2312"/>
        </w:rPr>
        <w:t>利用先进的AI技术，构建高度智能化的虚拟手术环境。该环境不仅能模拟多种手术类型和复杂情况，还能根据医生的操作实时调整学习难度，提供个性化的训练体验。系统能够模拟真实的手术反馈，如组织切割、缝合张力等，使学员在虚拟环境中获得接近真实的手术感受。</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cs="仿宋_GB2312"/>
          <w:b/>
          <w:bCs/>
          <w:lang w:val="en-US" w:eastAsia="zh-CN"/>
        </w:rPr>
        <w:t>2.构建基于数据的AI</w:t>
      </w:r>
      <w:r>
        <w:rPr>
          <w:rFonts w:hint="eastAsia" w:ascii="仿宋_GB2312" w:hAnsi="仿宋_GB2312" w:eastAsia="仿宋_GB2312" w:cs="仿宋_GB2312"/>
          <w:b/>
          <w:bCs/>
        </w:rPr>
        <w:t>手术评估系统</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通过收集和分析医生在虚拟手术环境中的操作数据，AI能够识别出医生的手术操作步骤和潜在问题，并给出针对性地优化建议。这种基于数据的评估方式，不仅提高了评估的准确性和客观性，还为医生提供了个性化的学习路径。</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cs="仿宋_GB2312"/>
          <w:b/>
          <w:bCs/>
          <w:lang w:val="en-US" w:eastAsia="zh-CN"/>
        </w:rPr>
        <w:t>3.构建专业的</w:t>
      </w:r>
      <w:r>
        <w:rPr>
          <w:rFonts w:hint="eastAsia" w:ascii="仿宋_GB2312" w:hAnsi="仿宋_GB2312" w:eastAsia="仿宋_GB2312" w:cs="仿宋_GB2312"/>
          <w:b/>
          <w:bCs/>
        </w:rPr>
        <w:t>手术知识库与指导系统</w:t>
      </w:r>
    </w:p>
    <w:p>
      <w:pPr>
        <w:pageBreakBefore w:val="0"/>
        <w:kinsoku/>
        <w:wordWrap/>
        <w:topLinePunct w:val="0"/>
        <w:autoSpaceDE/>
        <w:autoSpaceDN/>
        <w:bidi w:val="0"/>
        <w:spacing w:line="560" w:lineRule="exact"/>
        <w:ind w:firstLine="640"/>
        <w:textAlignment w:val="auto"/>
        <w:rPr>
          <w:rFonts w:ascii="仿宋_GB2312" w:hAnsi="仿宋_GB2312" w:cs="仿宋_GB2312"/>
        </w:rPr>
      </w:pPr>
      <w:r>
        <w:rPr>
          <w:rFonts w:hint="eastAsia" w:ascii="仿宋_GB2312" w:hAnsi="仿宋_GB2312" w:cs="仿宋_GB2312"/>
        </w:rPr>
        <w:t>构建包含海量名师手术案例和知识的数据库，利用大模型技术进行数据分析和挖掘。能够为医生提供丰富的手术学习资源，包括手术步骤详解、操作技巧分享、手术并发症处理等。结合自然语言处理技术，医生可以通过语音或文字与系统进行交互，获取即时的手术指导和解答。</w:t>
      </w:r>
    </w:p>
    <w:p>
      <w:pPr>
        <w:pageBreakBefore w:val="0"/>
        <w:kinsoku/>
        <w:wordWrap/>
        <w:topLinePunct w:val="0"/>
        <w:autoSpaceDE/>
        <w:autoSpaceDN/>
        <w:bidi w:val="0"/>
        <w:spacing w:line="560" w:lineRule="exact"/>
        <w:ind w:firstLine="640"/>
        <w:textAlignment w:val="auto"/>
        <w:rPr>
          <w:rFonts w:hint="eastAsia" w:ascii="仿宋_GB2312" w:hAnsi="仿宋_GB2312" w:cs="仿宋_GB2312"/>
        </w:rPr>
      </w:pPr>
      <w:r>
        <w:rPr>
          <w:rFonts w:hint="eastAsia" w:ascii="仿宋_GB2312" w:hAnsi="仿宋_GB2312" w:cs="仿宋_GB2312"/>
          <w:b/>
          <w:bCs/>
          <w:lang w:val="en-US" w:eastAsia="zh-CN"/>
        </w:rPr>
        <w:t>4.</w:t>
      </w:r>
      <w:r>
        <w:rPr>
          <w:rFonts w:hint="eastAsia" w:ascii="仿宋_GB2312" w:hAnsi="仿宋_GB2312" w:eastAsia="仿宋_GB2312" w:cs="仿宋_GB2312"/>
          <w:b/>
          <w:bCs/>
        </w:rPr>
        <w:t>推动医学教育的智能化发展</w:t>
      </w:r>
    </w:p>
    <w:p>
      <w:pPr>
        <w:pageBreakBefore w:val="0"/>
        <w:numPr>
          <w:ilvl w:val="0"/>
          <w:numId w:val="0"/>
        </w:numPr>
        <w:kinsoku/>
        <w:wordWrap/>
        <w:topLinePunct w:val="0"/>
        <w:autoSpaceDE/>
        <w:autoSpaceDN/>
        <w:bidi w:val="0"/>
        <w:adjustRightInd w:val="0"/>
        <w:snapToGrid w:val="0"/>
        <w:spacing w:line="560" w:lineRule="exact"/>
        <w:ind w:firstLine="643"/>
        <w:textAlignment w:val="auto"/>
        <w:rPr>
          <w:rFonts w:ascii="仿宋_GB2312" w:hAnsi="仿宋_GB2312" w:cs="仿宋_GB2312"/>
          <w:szCs w:val="32"/>
        </w:rPr>
      </w:pPr>
      <w:r>
        <w:rPr>
          <w:rFonts w:hint="eastAsia" w:ascii="仿宋_GB2312" w:hAnsi="仿宋_GB2312" w:cs="仿宋_GB2312"/>
        </w:rPr>
        <w:t>推动医学教育的智能化发展。通过智能化的教学手段，如虚拟助教、智能推荐系统等，为医生提供更加便捷、高效的学习体验。利用大数据技术对医生的学习行为进行分析，优化课程设置和教学资源配置。</w:t>
      </w:r>
      <w:bookmarkEnd w:id="11"/>
    </w:p>
    <w:p>
      <w:pPr>
        <w:pageBreakBefore w:val="0"/>
        <w:kinsoku/>
        <w:wordWrap/>
        <w:topLinePunct w:val="0"/>
        <w:autoSpaceDE/>
        <w:autoSpaceDN/>
        <w:bidi w:val="0"/>
        <w:spacing w:line="560" w:lineRule="exact"/>
        <w:textAlignment w:val="auto"/>
      </w:pPr>
      <w:bookmarkStart w:id="12" w:name="_Toc271384711"/>
      <w:bookmarkStart w:id="13" w:name="OLE_LINK1"/>
      <w:r>
        <w:br w:type="page"/>
      </w:r>
    </w:p>
    <w:p>
      <w:pPr>
        <w:pStyle w:val="3"/>
        <w:pageBreakBefore w:val="0"/>
        <w:kinsoku/>
        <w:wordWrap/>
        <w:topLinePunct w:val="0"/>
        <w:autoSpaceDE/>
        <w:autoSpaceDN/>
        <w:bidi w:val="0"/>
        <w:spacing w:line="560" w:lineRule="exact"/>
        <w:textAlignment w:val="auto"/>
        <w:rPr>
          <w:rFonts w:hint="default"/>
        </w:rPr>
      </w:pPr>
      <w:bookmarkStart w:id="14" w:name="_Toc275058500"/>
      <w:r>
        <w:rPr>
          <w:rFonts w:hint="eastAsia" w:ascii="方正小标宋简体" w:hAnsi="方正小标宋简体" w:eastAsia="方正小标宋简体" w:cs="方正小标宋简体"/>
          <w:sz w:val="44"/>
          <w:szCs w:val="44"/>
        </w:rPr>
        <w:t xml:space="preserve">5 </w:t>
      </w:r>
      <w:bookmarkEnd w:id="12"/>
      <w:r>
        <w:rPr>
          <w:rFonts w:hint="eastAsia" w:ascii="方正小标宋简体" w:hAnsi="方正小标宋简体" w:eastAsia="方正小标宋简体" w:cs="方正小标宋简体"/>
          <w:sz w:val="44"/>
          <w:szCs w:val="44"/>
        </w:rPr>
        <w:t>全天候社区法律顾问大模型应用</w:t>
      </w:r>
      <w:r>
        <w:rPr>
          <w:rFonts w:hint="eastAsia" w:ascii="方正小标宋简体" w:hAnsi="方正小标宋简体" w:eastAsia="方正小标宋简体" w:cs="方正小标宋简体"/>
          <w:sz w:val="44"/>
          <w:szCs w:val="44"/>
          <w:lang w:val="en-US" w:eastAsia="zh-CN"/>
        </w:rPr>
        <w:t>场景</w:t>
      </w:r>
      <w:bookmarkEnd w:id="14"/>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一、项目背景</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当前，南山区推行的“一社区一法律顾问”模式在将专业法律服务下沉至基层方面取得了初步成效，但实践中也暴露出诸多亟待解决的困境：社区工作者与法律顾问普遍缺乏高效、权威的知识工具，主要依赖个人经验与通用搜索引擎，导致信息筛选效率低下且答案精准度不足；法律服务存在显著的“空窗期”，居民在夜间或周末遇到的急迫法律问题无法获得即时响应；服务过程缺乏同步记录与追踪，使得监管评估难以实时进行，影响服务质量的持续优化。针对上述现状，南山区迫切需要一种能够实现“降本、增效、提质、扩面”的数字化解决方案，以突破服务时效、资源效率和专业支撑的瓶颈。</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法律顾问大模型垂直应用”通过基于社区法律垂直领域大模型，将其打造为社区工作者与居民触手可及的“全天候法律助理”，旨在将社区法律顾问从重复性、基础性法律答疑工作中解放出来，使其能专注于复杂案情分析、深度沟通和情感支持等核心价值工作。</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对社区居民：获得7x24小时、即时、准确、免费的基础法律咨询，降低法律咨询门槛，提升法治获得感。</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社区工作者/网格员：拥有一个强大的法律工具，能快速响应居民日常法律疑问，提升问题处理能力和专业度。</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对社区法律顾问：从“疲于奔命”的重复问答中解脱，转向处理疑难杂症、开展普法讲座、进行深度调解，实现个人价值的最大化。</w:t>
      </w:r>
    </w:p>
    <w:p>
      <w:pPr>
        <w:pageBreakBefore w:val="0"/>
        <w:kinsoku/>
        <w:wordWrap/>
        <w:topLinePunct w:val="0"/>
        <w:autoSpaceDE/>
        <w:autoSpaceDN/>
        <w:bidi w:val="0"/>
        <w:adjustRightInd w:val="0"/>
        <w:snapToGrid w:val="0"/>
        <w:spacing w:line="560" w:lineRule="exact"/>
        <w:ind w:firstLine="640"/>
        <w:textAlignment w:val="auto"/>
      </w:pPr>
      <w:r>
        <w:rPr>
          <w:rFonts w:hint="eastAsia" w:ascii="仿宋_GB2312" w:hAnsi="仿宋_GB2312" w:cs="仿宋_GB2312"/>
          <w:szCs w:val="32"/>
        </w:rPr>
        <w:t>最终打造一个“全天候、AI赋能”的社区法律服务新模式，实现社区法律服务“降本、增效、提质、扩面”的战略目标。</w:t>
      </w:r>
    </w:p>
    <w:p>
      <w:pPr>
        <w:bidi w:val="0"/>
        <w:rPr>
          <w:rFonts w:hint="eastAsia" w:ascii="黑体" w:hAnsi="黑体" w:eastAsia="黑体" w:cs="黑体"/>
          <w:b w:val="0"/>
          <w:bCs w:val="0"/>
        </w:rPr>
      </w:pPr>
      <w:r>
        <w:rPr>
          <w:rFonts w:hint="eastAsia" w:ascii="黑体" w:hAnsi="黑体" w:eastAsia="黑体" w:cs="黑体"/>
          <w:b w:val="0"/>
          <w:bCs w:val="0"/>
        </w:rPr>
        <w:t>二、场景困境</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当前“一社区一法律顾问”模式在深入基层的同时，也面临诸多现实挑战：</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知识工具缺失</w:t>
      </w:r>
      <w:r>
        <w:rPr>
          <w:rFonts w:hint="eastAsia" w:ascii="仿宋_GB2312" w:hAnsi="仿宋_GB2312" w:eastAsia="仿宋_GB2312" w:cs="仿宋_GB2312"/>
          <w:b w:val="0"/>
          <w:bCs w:val="0"/>
          <w:sz w:val="32"/>
          <w:szCs w:val="32"/>
          <w:lang w:val="en-US" w:eastAsia="zh-CN"/>
        </w:rPr>
        <w:t>：社区工作者和法律顾问主要依赖个人记忆和通用搜索引擎，答案不权威、不精准，且需要自行筛选信息，效率低下。</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服务不可延续</w:t>
      </w:r>
      <w:r>
        <w:rPr>
          <w:rFonts w:hint="eastAsia" w:ascii="仿宋_GB2312" w:hAnsi="仿宋_GB2312" w:eastAsia="仿宋_GB2312" w:cs="仿宋_GB2312"/>
          <w:b w:val="0"/>
          <w:bCs w:val="0"/>
          <w:sz w:val="32"/>
          <w:szCs w:val="32"/>
          <w:lang w:val="en-US" w:eastAsia="zh-CN"/>
        </w:rPr>
        <w:t>：法律顾问的服务受限于其工作时间，居民在晚上或周末遇到急迫问题时，无法获得即时帮助，服务存在“空窗期”。</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资源错配与浪费</w:t>
      </w:r>
      <w:r>
        <w:rPr>
          <w:rFonts w:hint="eastAsia" w:ascii="仿宋_GB2312" w:hAnsi="仿宋_GB2312" w:eastAsia="仿宋_GB2312" w:cs="仿宋_GB2312"/>
          <w:b w:val="0"/>
          <w:bCs w:val="0"/>
          <w:sz w:val="32"/>
          <w:szCs w:val="32"/>
          <w:lang w:val="en-US" w:eastAsia="zh-CN"/>
        </w:rPr>
        <w:t>： 顶尖的法律顾问时间被大量简单问题占据，造成高端人力资源的浪费；同时，高需求社区可能得不到足够的服务时间。</w:t>
      </w:r>
    </w:p>
    <w:p>
      <w:pPr>
        <w:pageBreakBefore w:val="0"/>
        <w:numPr>
          <w:ilvl w:val="0"/>
          <w:numId w:val="0"/>
        </w:numPr>
        <w:kinsoku/>
        <w:wordWrap/>
        <w:topLinePunct w:val="0"/>
        <w:autoSpaceDE/>
        <w:autoSpaceDN/>
        <w:bidi w:val="0"/>
        <w:adjustRightInd w:val="0"/>
        <w:snapToGrid w:val="0"/>
        <w:spacing w:line="560" w:lineRule="exact"/>
        <w:ind w:firstLine="643"/>
        <w:textAlignment w:val="auto"/>
        <w:rPr>
          <w:rFonts w:ascii="仿宋_GB2312" w:hAnsi="仿宋_GB2312" w:cs="仿宋_GB2312"/>
          <w:szCs w:val="32"/>
        </w:rPr>
      </w:pPr>
      <w:r>
        <w:rPr>
          <w:rFonts w:hint="eastAsia" w:ascii="仿宋_GB2312" w:hAnsi="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过程难以追踪</w:t>
      </w:r>
      <w:r>
        <w:rPr>
          <w:rFonts w:hint="eastAsia" w:ascii="仿宋_GB2312" w:hAnsi="仿宋_GB2312" w:eastAsia="仿宋_GB2312" w:cs="仿宋_GB2312"/>
          <w:b w:val="0"/>
          <w:bCs w:val="0"/>
          <w:sz w:val="32"/>
          <w:szCs w:val="32"/>
          <w:lang w:val="en-US" w:eastAsia="zh-CN"/>
        </w:rPr>
        <w:t>： 服务结果需事后手动录入，过程不同步记录，监管部门无法实时了解顾问具体解决了什么问题，居民满意度如何。</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针对以上问题及痛点，社区法律顾问大模型垂直应用需满足以下核心需求：</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多模态智能法律问答</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支持居民和社区工作者通过语音、文字等方式，用自然口语（如“楼上漏水把我家橱柜泡了怎么办？”）进行提问。大模型需能精准理解意图，并提供步骤清晰、法言法语通俗化的解答和相关法律依据。</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法律文书智能生成与引导</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能够根据用户描述的案情，自动生成常见法律文书（如起诉状、借条、离婚协议、律师函）的初稿，并引导用户补充关键信息，完成个性化定制。</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纠纷调解实时辅助</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在调解过程中，社区工作者可实时向AI助理提问（如“饲养动物致人损害，责任如何划分？”），AI能即时提供法律原则、类似案例和调解话术建议，充当调解员的“随身法律智囊团”。</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个性化普法内容生成</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能够根据特定主题（如“防范养老诈骗”）或特定人群（如“宝妈劳动权益保护”），一键生成普法文章、宣传海报文案、短视频脚本等，实现“精准滴灌”式普法。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5.</w:t>
      </w:r>
      <w:r>
        <w:rPr>
          <w:rFonts w:hint="eastAsia" w:ascii="仿宋_GB2312" w:hAnsi="仿宋_GB2312" w:eastAsia="仿宋_GB2312" w:cs="仿宋_GB2312"/>
          <w:b/>
          <w:bCs/>
          <w:sz w:val="32"/>
          <w:szCs w:val="32"/>
          <w:lang w:val="en-US" w:eastAsia="zh-CN"/>
        </w:rPr>
        <w:t>情感分析与风险预警</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在交互过程中，AI能初步识别用户的情绪状态（如焦虑、愤怒），并对案件风险进行初步评估（如是否存在民转刑风险），及时向社区工作者推送预警信息，提示人工介入。</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 w:val="32"/>
          <w:szCs w:val="32"/>
          <w:lang w:val="en-US" w:eastAsia="zh-CN"/>
        </w:rPr>
        <w:t>6.</w:t>
      </w:r>
      <w:r>
        <w:rPr>
          <w:rFonts w:hint="eastAsia" w:ascii="仿宋_GB2312" w:hAnsi="仿宋_GB2312" w:eastAsia="仿宋_GB2312" w:cs="仿宋_GB2312"/>
          <w:b/>
          <w:bCs/>
          <w:sz w:val="32"/>
          <w:szCs w:val="32"/>
          <w:lang w:val="en-US" w:eastAsia="zh-CN"/>
        </w:rPr>
        <w:t>全角色协同处理</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szCs w:val="32"/>
        </w:rPr>
        <w:t>居民端提供简洁易用的法律咨询入口、文书生成工具和普法内容中心，确保居民可随时随地获得帮助。社区工作者端集成更强大的AI工具，包括“纠纷调解辅助模式”“案件管理”“一键转派顾问”等功能，成为其开展工作的核心生产力工具。法律顾问端提供“AI摘要”功能，快速了解待处理案件的背景和AI的初步分析。提供复杂法律研究工具和高质量文书润色功能。系统将简单咨询自动过滤，只将确需人工介入的复杂案件推送给顾问。监管端（数据驾驶舱）全局可视化视图，展示各社区咨询量、热点问题类型、AI解决率、顾问介入情况、居民满意度等数据，实现资源精准调配和效果量化评估。</w:t>
      </w:r>
    </w:p>
    <w:bookmarkEnd w:id="13"/>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rPr>
      </w:pPr>
      <w:bookmarkStart w:id="15" w:name="_Toc482682756"/>
      <w:bookmarkStart w:id="16" w:name="_Toc1630462847"/>
      <w:bookmarkStart w:id="17" w:name="_Toc271144396"/>
      <w:r>
        <w:rPr>
          <w:rFonts w:hint="eastAsia" w:ascii="方正小标宋简体" w:hAnsi="方正小标宋简体" w:eastAsia="方正小标宋简体" w:cs="方正小标宋简体"/>
        </w:rPr>
        <w:t xml:space="preserve">6 </w:t>
      </w:r>
      <w:bookmarkEnd w:id="15"/>
      <w:r>
        <w:rPr>
          <w:rFonts w:hint="eastAsia" w:ascii="方正小标宋简体" w:hAnsi="方正小标宋简体" w:eastAsia="方正小标宋简体" w:cs="方正小标宋简体"/>
        </w:rPr>
        <w:t>基于企业动态画像的全周期精准</w:t>
      </w:r>
    </w:p>
    <w:p>
      <w:pPr>
        <w:pStyle w:val="3"/>
        <w:pageBreakBefore w:val="0"/>
        <w:kinsoku/>
        <w:wordWrap/>
        <w:topLinePunct w:val="0"/>
        <w:autoSpaceDE/>
        <w:autoSpaceDN/>
        <w:bidi w:val="0"/>
        <w:spacing w:line="560" w:lineRule="exact"/>
        <w:textAlignment w:val="auto"/>
        <w:rPr>
          <w:rFonts w:hint="default"/>
        </w:rPr>
      </w:pPr>
      <w:r>
        <w:rPr>
          <w:rFonts w:hint="eastAsia" w:ascii="方正小标宋简体" w:hAnsi="方正小标宋简体" w:eastAsia="方正小标宋简体" w:cs="方正小标宋简体"/>
        </w:rPr>
        <w:t>服务</w:t>
      </w:r>
      <w:r>
        <w:rPr>
          <w:rFonts w:hint="eastAsia" w:ascii="方正小标宋简体" w:hAnsi="方正小标宋简体" w:eastAsia="方正小标宋简体" w:cs="方正小标宋简体"/>
          <w:lang w:val="en-US" w:eastAsia="zh-CN"/>
        </w:rPr>
        <w:t>场景</w:t>
      </w:r>
      <w:bookmarkEnd w:id="16"/>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w:t>
      </w:r>
      <w:r>
        <w:rPr>
          <w:rFonts w:hint="eastAsia" w:ascii="黑体" w:hAnsi="黑体" w:eastAsia="黑体" w:cs="黑体"/>
          <w:lang w:eastAsia="zh-CN"/>
        </w:rPr>
        <w:t>场景现状</w:t>
      </w:r>
      <w:r>
        <w:rPr>
          <w:rFonts w:hint="eastAsia" w:ascii="黑体" w:hAnsi="黑体" w:eastAsia="黑体" w:cs="黑体"/>
        </w:rPr>
        <w:t>描述</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企业服务是政府经济工作的重要一环，对于激发市场主体活力、优化区域营商环境、促进经济高质量发展具有核心重要性，它通过精准对接企业需求，有效降低制度性交易成本，为企业全生命周期成长提供制度保障和资源支撑。</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南山区在企业服务方面已形成较为完善的体系，不仅建立了“区领导挂点联系重点企业”常态化服务机制，并推出“助企36计”等方法论指导，还通过“i南山”企业服务综合平台实现诉求线上流转与闭环处理。然而，政府各部门在企业服务中亟需全面准确的企业信息，但当前数据维度不足、共享不足、治理不足导致企业档案覆盖窄、维度少，难以形成通用画像。这造成政策匹配不准、企业重复填报、部门协同低效。亟须升级企业档案系统，通过“一企一档”整合多源数据、构建分析模型，形成动态立体画像，为精准服务和效率提升提供统一数据支撑。</w:t>
      </w:r>
    </w:p>
    <w:p>
      <w:pPr>
        <w:bidi w:val="0"/>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、场景示范需求</w:t>
      </w:r>
    </w:p>
    <w:p>
      <w:pPr>
        <w:pageBreakBefore w:val="0"/>
        <w:kinsoku/>
        <w:wordWrap/>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szCs w:val="32"/>
        </w:rPr>
      </w:pPr>
      <w:r>
        <w:rPr>
          <w:rFonts w:hint="default" w:ascii="仿宋_GB2312" w:hAnsi="仿宋_GB2312" w:cs="仿宋_GB2312"/>
          <w:b w:val="0"/>
          <w:bCs w:val="0"/>
          <w:szCs w:val="32"/>
        </w:rPr>
        <w:t>针对以上问题及痛点，</w:t>
      </w:r>
      <w:r>
        <w:rPr>
          <w:rFonts w:hint="eastAsia" w:ascii="仿宋_GB2312" w:hAnsi="仿宋_GB2312" w:cs="仿宋_GB2312"/>
          <w:b w:val="0"/>
          <w:bCs w:val="0"/>
          <w:szCs w:val="32"/>
          <w:lang w:eastAsia="zh-CN"/>
        </w:rPr>
        <w:t>“</w:t>
      </w:r>
      <w:r>
        <w:rPr>
          <w:rFonts w:hint="eastAsia" w:ascii="仿宋_GB2312" w:hAnsi="仿宋_GB2312" w:cs="仿宋_GB2312"/>
          <w:szCs w:val="32"/>
        </w:rPr>
        <w:t>基于企业动态画像的全周期精准服务系统</w:t>
      </w:r>
      <w:r>
        <w:rPr>
          <w:rFonts w:hint="eastAsia" w:ascii="仿宋_GB2312" w:hAnsi="仿宋_GB2312" w:cs="仿宋_GB2312"/>
          <w:b w:val="0"/>
          <w:bCs w:val="0"/>
          <w:szCs w:val="32"/>
          <w:lang w:eastAsia="zh-CN"/>
        </w:rPr>
        <w:t>”</w:t>
      </w:r>
      <w:r>
        <w:rPr>
          <w:rFonts w:hint="default" w:ascii="仿宋_GB2312" w:hAnsi="仿宋_GB2312" w:cs="仿宋_GB2312"/>
          <w:b w:val="0"/>
          <w:bCs w:val="0"/>
          <w:szCs w:val="32"/>
        </w:rPr>
        <w:t>需满足以下核心需求：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outlineLvl w:val="2"/>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1.动态构建企业画像</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一是需充分爬取互联网信息、整合政府多部门数据及业务信息，对数据进行结构化处理和存储，围绕政府部门服务企业需求，科学设置数据维度、展示逻辑和标签体系，建成信息全面“一企一档”；二是对来自不同源的数据进行融合治理，多方数据互相校验、不断纠偏，辅助判断企业档案对企业的描述的精准度，持续扩展数据字段，动态更新数据信息，持续深化企业画像精准度；三是支持按需求维度一键导出企业报告，为各级部门精准服务企业提供基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outlineLvl w:val="2"/>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2.基于</w:t>
      </w:r>
      <w:r>
        <w:rPr>
          <w:rFonts w:hint="eastAsia" w:ascii="仿宋_GB2312" w:hAnsi="仿宋_GB2312" w:eastAsia="仿宋_GB2312" w:cs="仿宋_GB2312"/>
          <w:b/>
          <w:bCs/>
          <w:sz w:val="32"/>
          <w:szCs w:val="32"/>
          <w:lang w:val="en-US" w:eastAsia="zh-CN"/>
        </w:rPr>
        <w:t>AI</w:t>
      </w:r>
      <w:r>
        <w:rPr>
          <w:rFonts w:hint="eastAsia" w:ascii="仿宋_GB2312" w:hAnsi="仿宋_GB2312" w:cs="仿宋_GB2312"/>
          <w:b/>
          <w:bCs/>
          <w:sz w:val="32"/>
          <w:szCs w:val="32"/>
          <w:lang w:val="en-US" w:eastAsia="zh-CN"/>
        </w:rPr>
        <w:t>洞察</w:t>
      </w:r>
      <w:r>
        <w:rPr>
          <w:rFonts w:hint="eastAsia" w:ascii="仿宋_GB2312" w:hAnsi="仿宋_GB2312" w:eastAsia="仿宋_GB2312" w:cs="仿宋_GB2312"/>
          <w:b/>
          <w:bCs/>
          <w:sz w:val="32"/>
          <w:szCs w:val="32"/>
          <w:lang w:val="en-US" w:eastAsia="zh-CN"/>
        </w:rPr>
        <w:t>企业价值</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依托人工智能与大数据分析技术，基于“一企一档”、产业链数据，建立智能分析模型，对企业进行多维度洞察，自动生成并量化“个体价值”“发展潜力”“经营风险”等指数，将静态信息转化为动态、立体的企业画像，将主观描述转化为直观分值，并为部门提供综合评价和服务建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精准匹配服务资源</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将画像分析成果应用于实际服务场景，实现惠企政策和服务资源的精准推送，合作机构的匹配推荐。同时，应具备企业经营异动、外迁风险等预警功能，提醒部门主动干预。最终打通部门协同壁垒，形成“数据汇聚→画像生成→智能分析→精准服务→效果反馈→画像更新”的服务闭环，为核心企业挖潜与稳商工作提供系统性支撑。</w:t>
      </w:r>
    </w:p>
    <w:p>
      <w:pPr>
        <w:bidi w:val="0"/>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w:t>
      </w:r>
      <w:r>
        <w:rPr>
          <w:rFonts w:hint="eastAsia" w:ascii="黑体" w:hAnsi="黑体" w:eastAsia="黑体" w:cs="黑体"/>
          <w:lang w:val="en-US" w:eastAsia="zh-CN"/>
        </w:rPr>
        <w:t>场景</w:t>
      </w:r>
      <w:r>
        <w:rPr>
          <w:rFonts w:hint="eastAsia" w:ascii="黑体" w:hAnsi="黑体" w:eastAsia="黑体" w:cs="黑体"/>
        </w:rPr>
        <w:t>困境</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在构建企业画像与推进分级分类服务过程中，主要面临三大问题：</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1.企业档案灵活性不足、难以通用化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由于企业发展重点关注方向变动及各业务部门服务方向的需要，当前企业档案无法作为一个通用的企业档案满足各部门服务需求，各部门在建设功能表单时需要让企业填写相同信息，如公司团队构成、核心技术等信息。企业档案缺少的字段导致信息无法自动填充，企业需要重复填报信息，有必要结合各部门需求进一步更新企业档案字段，丰富企业画像。</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现有数据字段局限于数据罗列与展示，缺乏深度分析能力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一方面，对数据量大或内容多的信息没有总结提炼，查阅信息耗时耗力。如诉求记录、走访记录。另一方面，对异常变动的数据缺少提醒作用，依赖人工难以在数据中获取关键信息、及时发现企业经营难点堵点。如工商、社保、股权信息异常变动。</w:t>
      </w:r>
    </w:p>
    <w:p>
      <w:pPr>
        <w:pStyle w:val="14"/>
        <w:pageBreakBefore w:val="0"/>
        <w:widowControl/>
        <w:kinsoku/>
        <w:wordWrap/>
        <w:overflowPunct w:val="0"/>
        <w:topLinePunct w:val="0"/>
        <w:autoSpaceDE/>
        <w:autoSpaceDN/>
        <w:bidi w:val="0"/>
        <w:adjustRightInd w:val="0"/>
        <w:snapToGrid w:val="0"/>
        <w:spacing w:line="560" w:lineRule="exact"/>
        <w:ind w:firstLine="480"/>
        <w:textAlignment w:val="auto"/>
        <w:rPr>
          <w:rFonts w:hint="eastAsia"/>
        </w:rPr>
      </w:pPr>
      <w:r>
        <w:rPr>
          <w:rFonts w:hint="eastAsia" w:ascii="仿宋_GB2312" w:hAnsi="仿宋_GB2312" w:cs="仿宋_GB2312"/>
          <w:b/>
          <w:bCs/>
          <w:sz w:val="32"/>
          <w:szCs w:val="32"/>
          <w:lang w:val="en-US" w:eastAsia="zh-CN"/>
        </w:rPr>
        <w:t>3.档案数据多且杂，人工查数难以快速评估分析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企业档案数据字段多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靠人工查数分析，难以对企业形成客观评估、风险预警以及提供精准服务，需要引入AI技术，搭建AI智能分析模型，动态分析企业综合画像，各部门及专业人员共同参与论证，持续优化画像生成与服务推荐的精准度。</w:t>
      </w:r>
      <w:bookmarkEnd w:id="17"/>
    </w:p>
    <w:p>
      <w:pPr>
        <w:pageBreakBefore w:val="0"/>
        <w:kinsoku/>
        <w:wordWrap/>
        <w:topLinePunct w:val="0"/>
        <w:autoSpaceDE/>
        <w:autoSpaceDN/>
        <w:bidi w:val="0"/>
        <w:spacing w:line="560" w:lineRule="exact"/>
        <w:ind w:firstLine="640"/>
        <w:textAlignment w:val="auto"/>
      </w:pPr>
      <w:r>
        <w:rPr>
          <w:rFonts w:hint="eastAsia"/>
        </w:rPr>
        <w:br w:type="page"/>
      </w:r>
    </w:p>
    <w:p>
      <w:pPr>
        <w:pStyle w:val="3"/>
        <w:pageBreakBefore w:val="0"/>
        <w:kinsoku/>
        <w:wordWrap/>
        <w:topLinePunct w:val="0"/>
        <w:autoSpaceDE/>
        <w:autoSpaceDN/>
        <w:bidi w:val="0"/>
        <w:spacing w:line="560" w:lineRule="exact"/>
        <w:textAlignment w:val="auto"/>
        <w:rPr>
          <w:rFonts w:hint="default"/>
        </w:rPr>
      </w:pPr>
      <w:bookmarkStart w:id="18" w:name="_Toc828716303"/>
      <w:bookmarkStart w:id="19" w:name="_Toc856799957"/>
      <w:r>
        <w:rPr>
          <w:rFonts w:hint="eastAsia" w:ascii="方正小标宋简体" w:hAnsi="方正小标宋简体" w:eastAsia="方正小标宋简体" w:cs="方正小标宋简体"/>
        </w:rPr>
        <w:t>7 全流程交互式居民健康服务场景</w:t>
      </w:r>
      <w:bookmarkEnd w:id="18"/>
    </w:p>
    <w:p>
      <w:pPr>
        <w:pageBreakBefore w:val="0"/>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b w:val="0"/>
          <w:bCs w:val="0"/>
        </w:rPr>
      </w:pPr>
      <w:r>
        <w:rPr>
          <w:rFonts w:hint="eastAsia" w:ascii="黑体" w:hAnsi="黑体" w:eastAsia="黑体" w:cs="黑体"/>
          <w:b w:val="0"/>
          <w:bCs w:val="0"/>
        </w:rPr>
        <w:t>一、场景现状描述</w:t>
      </w:r>
    </w:p>
    <w:p>
      <w:pPr>
        <w:pageBreakBefore w:val="0"/>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随着健康意识的提升和医疗技术的进步，健康体检与健康管理行业近年来发展迅速，健康管理项目覆盖了从出生到老年全年龄段体检、证件类体检、心理健康筛查以及“两癌”筛查等。然而，随着服务人群持续增长，现有系统智能化程度低，与顾客的交互体验少，诸多环节仍依赖人工完成，医院人力成本高，难以满足居民日益增长的个性化、便捷化健康及保健服务的需求。具体表现为：检前个性化推荐缺失，检中流程指引较繁琐，检后随访管理薄弱，高危人群管理效率低。因此，作为健康筛查的“第一关”，亟需构建全流程、交互式的智慧健康服务场景，以提升服务效率和居民健康获得感。</w:t>
      </w:r>
    </w:p>
    <w:p>
      <w:pPr>
        <w:bidi w:val="0"/>
        <w:rPr>
          <w:rFonts w:hint="eastAsia" w:ascii="黑体" w:hAnsi="黑体" w:eastAsia="黑体" w:cs="黑体"/>
        </w:rPr>
      </w:pPr>
      <w:r>
        <w:rPr>
          <w:rFonts w:hint="eastAsia" w:ascii="黑体" w:hAnsi="黑体" w:eastAsia="黑体" w:cs="黑体"/>
        </w:rPr>
        <w:t>二、场景困境</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当前服务人群规模与居民体验期望的矛盾主要体现在三个方面：</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sz w:val="32"/>
          <w:szCs w:val="32"/>
        </w:rPr>
      </w:pPr>
      <w:r>
        <w:rPr>
          <w:rFonts w:hint="eastAsia" w:ascii="仿宋_GB2312" w:hAnsi="仿宋_GB2312" w:cs="仿宋_GB2312"/>
          <w:b/>
          <w:sz w:val="32"/>
          <w:szCs w:val="32"/>
        </w:rPr>
        <w:t>1</w:t>
      </w:r>
      <w:r>
        <w:rPr>
          <w:rFonts w:hint="eastAsia" w:ascii="仿宋_GB2312" w:hAnsi="仿宋_GB2312" w:cs="仿宋_GB2312"/>
          <w:b/>
          <w:sz w:val="32"/>
          <w:szCs w:val="32"/>
          <w:lang w:val="en-US" w:eastAsia="zh-CN"/>
        </w:rPr>
        <w:t>.</w:t>
      </w:r>
      <w:r>
        <w:rPr>
          <w:rFonts w:hint="eastAsia" w:ascii="仿宋_GB2312" w:hAnsi="仿宋_GB2312" w:cs="仿宋_GB2312"/>
          <w:b/>
          <w:sz w:val="32"/>
          <w:szCs w:val="32"/>
        </w:rPr>
        <w:t>检前个性化服务缺失</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医疗机构无法基于居民需求，通过智能算法实现体检套餐与项目的精准推荐，居民需反复咨询，体验不佳。另外，分诊分流难度大，预约人群与临时体检人群比例波动大，缺乏智能预测机制，导致医疗人员排班无法精准匹配需求。高峰期人力不足、排队拥堵，低谷期资源闲置，人力成本高企且服务体验持续恶化。</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sz w:val="32"/>
          <w:szCs w:val="32"/>
        </w:rPr>
      </w:pPr>
      <w:r>
        <w:rPr>
          <w:rFonts w:hint="eastAsia" w:ascii="仿宋_GB2312" w:hAnsi="仿宋_GB2312" w:cs="仿宋_GB2312"/>
          <w:b/>
          <w:sz w:val="32"/>
          <w:szCs w:val="32"/>
        </w:rPr>
        <w:t>2</w:t>
      </w:r>
      <w:r>
        <w:rPr>
          <w:rFonts w:hint="eastAsia" w:ascii="仿宋_GB2312" w:hAnsi="仿宋_GB2312" w:cs="仿宋_GB2312"/>
          <w:b/>
          <w:sz w:val="32"/>
          <w:szCs w:val="32"/>
          <w:lang w:val="en-US" w:eastAsia="zh-CN"/>
        </w:rPr>
        <w:t>.</w:t>
      </w:r>
      <w:r>
        <w:rPr>
          <w:rFonts w:hint="eastAsia" w:ascii="仿宋_GB2312" w:hAnsi="仿宋_GB2312" w:cs="仿宋_GB2312"/>
          <w:b/>
          <w:sz w:val="32"/>
          <w:szCs w:val="32"/>
        </w:rPr>
        <w:t>检中工作效率低</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医疗机构在体检流程中缺乏智能提醒，需要人员反复核对，易发生错检、漏检，且无法实时纠错，存在医疗隐患。缺乏智能导检系统，患者需依赖医护人员或指示牌进行引导，人力成本高，且在高峰期易造成拥堵，影响服务满意度。在总检报告生成环节，总检医生需在多个系统间切换，手动汇总体检数据，工作量大，报告生成与审核周期长，影响结果反馈速度。</w:t>
      </w:r>
    </w:p>
    <w:p>
      <w:pPr>
        <w:pStyle w:val="14"/>
        <w:pageBreakBefore w:val="0"/>
        <w:widowControl/>
        <w:numPr>
          <w:ilvl w:val="0"/>
          <w:numId w:val="0"/>
        </w:numPr>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sz w:val="32"/>
          <w:szCs w:val="32"/>
        </w:rPr>
      </w:pPr>
      <w:r>
        <w:rPr>
          <w:rFonts w:hint="eastAsia" w:ascii="仿宋_GB2312" w:hAnsi="仿宋_GB2312" w:cs="仿宋_GB2312"/>
          <w:b/>
          <w:sz w:val="32"/>
          <w:szCs w:val="32"/>
        </w:rPr>
        <w:t>3</w:t>
      </w:r>
      <w:r>
        <w:rPr>
          <w:rFonts w:hint="eastAsia" w:ascii="仿宋_GB2312" w:hAnsi="仿宋_GB2312" w:cs="仿宋_GB2312"/>
          <w:b/>
          <w:sz w:val="32"/>
          <w:szCs w:val="32"/>
          <w:lang w:val="en-US" w:eastAsia="zh-CN"/>
        </w:rPr>
        <w:t>.</w:t>
      </w:r>
      <w:r>
        <w:rPr>
          <w:rFonts w:hint="eastAsia" w:ascii="仿宋_GB2312" w:hAnsi="仿宋_GB2312" w:cs="仿宋_GB2312"/>
          <w:b/>
          <w:sz w:val="32"/>
          <w:szCs w:val="32"/>
        </w:rPr>
        <w:t>检后分析跟踪匮乏</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bCs/>
          <w:sz w:val="32"/>
          <w:szCs w:val="32"/>
        </w:rPr>
      </w:pPr>
      <w:r>
        <w:rPr>
          <w:rFonts w:hint="eastAsia" w:ascii="仿宋_GB2312" w:hAnsi="仿宋_GB2312" w:cs="仿宋_GB2312"/>
          <w:sz w:val="32"/>
          <w:szCs w:val="32"/>
        </w:rPr>
        <w:t>团体客户的体检报告无法自动合并与智能分析，需要人工汇总，时效性差，缺少标准化管理。对顾客重要异常结果的识别与随访管理完全依赖人工通过电话或短信通知，出现通知晚，健康宣教质量不高。缺乏有效的健康管理平台与顾客进行持续沟通和健康监测，检后服务链条断裂，影响健康管理的连续性和效果</w:t>
      </w:r>
      <w:r>
        <w:rPr>
          <w:rFonts w:hint="eastAsia" w:ascii="仿宋_GB2312" w:hAnsi="仿宋_GB2312" w:cs="仿宋_GB2312"/>
          <w:bCs/>
          <w:sz w:val="32"/>
          <w:szCs w:val="32"/>
        </w:rPr>
        <w:t>。</w:t>
      </w:r>
    </w:p>
    <w:p>
      <w:pPr>
        <w:bidi w:val="0"/>
        <w:rPr>
          <w:rFonts w:hint="eastAsia" w:ascii="黑体" w:hAnsi="黑体" w:eastAsia="黑体" w:cs="黑体"/>
        </w:rPr>
      </w:pPr>
      <w:r>
        <w:rPr>
          <w:rFonts w:hint="eastAsia" w:ascii="黑体" w:hAnsi="黑体" w:eastAsia="黑体" w:cs="黑体"/>
        </w:rPr>
        <w:t>三、场景示范需求</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针对当前健康体检和检后管理行业的痛点，运用人工智能、大数据、物联网等先进技术，构建覆盖“检前－检中－检后”全链条的交互式健康管理平台，实现健康管理的科学化、智能化和便捷化。具体需求如下：</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sz w:val="32"/>
          <w:szCs w:val="32"/>
        </w:rPr>
      </w:pPr>
      <w:r>
        <w:rPr>
          <w:rFonts w:hint="eastAsia" w:ascii="仿宋_GB2312" w:hAnsi="仿宋_GB2312" w:cs="仿宋_GB2312"/>
          <w:b/>
          <w:sz w:val="32"/>
          <w:szCs w:val="32"/>
        </w:rPr>
        <w:t>1</w:t>
      </w:r>
      <w:r>
        <w:rPr>
          <w:rFonts w:hint="eastAsia" w:ascii="仿宋_GB2312" w:hAnsi="仿宋_GB2312" w:cs="仿宋_GB2312"/>
          <w:b/>
          <w:sz w:val="32"/>
          <w:szCs w:val="32"/>
          <w:lang w:val="en-US" w:eastAsia="zh-CN"/>
        </w:rPr>
        <w:t>.</w:t>
      </w:r>
      <w:r>
        <w:rPr>
          <w:rFonts w:hint="eastAsia" w:ascii="仿宋_GB2312" w:hAnsi="仿宋_GB2312" w:cs="仿宋_GB2312"/>
          <w:b/>
          <w:sz w:val="32"/>
          <w:szCs w:val="32"/>
        </w:rPr>
        <w:t>检前：建立个性化精准化健康体检预约服务</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智能精准预约：建立健康体检精准预约系统，融合自然语言语义分析与智能推荐引擎。系统能精准提取居民的健康需求、个人偏好及预算等约束条件，结合其需求等信息生成个性化健康评估报告，并智能推荐最适宜的体检套餐及项目。</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智能排程优化：建立健康体检自动导检系统，由算法根据套餐类型、已预约人数、各时段饱和度等指标进行智能排班，优化资源配置，提升预约效率与服务体验。</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sz w:val="32"/>
          <w:szCs w:val="32"/>
        </w:rPr>
      </w:pPr>
      <w:r>
        <w:rPr>
          <w:rFonts w:hint="eastAsia" w:ascii="仿宋_GB2312" w:hAnsi="仿宋_GB2312" w:cs="仿宋_GB2312"/>
          <w:b/>
          <w:sz w:val="32"/>
          <w:szCs w:val="32"/>
        </w:rPr>
        <w:t>2</w:t>
      </w:r>
      <w:r>
        <w:rPr>
          <w:rFonts w:hint="eastAsia" w:ascii="仿宋_GB2312" w:hAnsi="仿宋_GB2312" w:cs="仿宋_GB2312"/>
          <w:b/>
          <w:sz w:val="32"/>
          <w:szCs w:val="32"/>
          <w:lang w:val="en-US" w:eastAsia="zh-CN"/>
        </w:rPr>
        <w:t>.</w:t>
      </w:r>
      <w:r>
        <w:rPr>
          <w:rFonts w:hint="eastAsia" w:ascii="仿宋_GB2312" w:hAnsi="仿宋_GB2312" w:cs="仿宋_GB2312"/>
          <w:b/>
          <w:sz w:val="32"/>
          <w:szCs w:val="32"/>
        </w:rPr>
        <w:t>检中：建立全流程交互式健康体检场景</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智能身份与项目核验：实现基于人脸识别的顾客快速身份验证与登记，杜绝冒名顶替。系统自动核对体检项目，支持智能加项与检中纠错，确保流程准确无误。</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智能导诊与流程优化：通过大数据分析优化排队和流程规划，结合院内导航屏或可穿戴设备，为顾客提供实时、精准的导诊导航服务，有效减少排队等候时间，提升服务体验。</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智能总检辅助：对各类体检数据进行实时抓取与汇总，利用AI技术对重要异常结果进行分层管理预警，并对常见多发病进行智能初筛，辅助总检医生快速、准确地生成报告，提升总检效率与可靠性。</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b/>
          <w:sz w:val="32"/>
          <w:szCs w:val="32"/>
        </w:rPr>
      </w:pPr>
      <w:r>
        <w:rPr>
          <w:rFonts w:hint="eastAsia" w:ascii="仿宋_GB2312" w:hAnsi="仿宋_GB2312" w:cs="仿宋_GB2312"/>
          <w:b/>
          <w:sz w:val="32"/>
          <w:szCs w:val="32"/>
        </w:rPr>
        <w:t>3</w:t>
      </w:r>
      <w:r>
        <w:rPr>
          <w:rFonts w:hint="eastAsia" w:ascii="仿宋_GB2312" w:hAnsi="仿宋_GB2312" w:cs="仿宋_GB2312"/>
          <w:b/>
          <w:sz w:val="32"/>
          <w:szCs w:val="32"/>
          <w:lang w:val="en-US" w:eastAsia="zh-CN"/>
        </w:rPr>
        <w:t>.</w:t>
      </w:r>
      <w:r>
        <w:rPr>
          <w:rFonts w:hint="eastAsia" w:ascii="仿宋_GB2312" w:hAnsi="仿宋_GB2312" w:cs="仿宋_GB2312"/>
          <w:b/>
          <w:sz w:val="32"/>
          <w:szCs w:val="32"/>
        </w:rPr>
        <w:t>检后：建立精准化交互式健康管理场景</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精准化健康风险识别：结合健康大数据建立算法模型，自动计算个体健康风险，进行人群标签分组与精准评估。动态管理高危群体，通过微信、智能语音等方式自动推送健康宣教知识和复查提醒，实现全程智能化随访管理。</w:t>
      </w:r>
    </w:p>
    <w:p>
      <w:pPr>
        <w:pStyle w:val="14"/>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医患交互健康服务平台：建立医生－居民健康服务交互平台，自动向居民推送体检报告，并提供语音解读、历史结果对比等功能。基于个体情况，提供个性化的生活方式指导与动态健康反馈，联动医护人员引导后续就医，形成服务闭环。</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 w:val="32"/>
          <w:szCs w:val="32"/>
        </w:rPr>
        <w:t>居民健康预警监测：通过与可穿戴设备和移动医疗应用的对接，实时监测居民的血压、心率等生理参数，实现对心血管疾病、跌倒风险等的居家实时监测与初步预警，延伸健康管理服务场景。</w:t>
      </w:r>
      <w:bookmarkEnd w:id="19"/>
      <w:r>
        <w:rPr>
          <w:rFonts w:hint="eastAsia" w:ascii="仿宋_GB2312" w:hAnsi="仿宋_GB2312" w:cs="仿宋_GB2312"/>
          <w:szCs w:val="32"/>
        </w:rPr>
        <w:br w:type="page"/>
      </w:r>
    </w:p>
    <w:p>
      <w:pPr>
        <w:pStyle w:val="3"/>
        <w:pageBreakBefore w:val="0"/>
        <w:kinsoku/>
        <w:wordWrap/>
        <w:topLinePunct w:val="0"/>
        <w:autoSpaceDE/>
        <w:autoSpaceDN/>
        <w:bidi w:val="0"/>
        <w:spacing w:line="560" w:lineRule="exact"/>
        <w:textAlignment w:val="auto"/>
        <w:rPr>
          <w:rFonts w:hint="default"/>
        </w:rPr>
      </w:pPr>
      <w:bookmarkStart w:id="20" w:name="_Toc1150128272"/>
      <w:bookmarkStart w:id="21" w:name="_Toc2052924504"/>
      <w:r>
        <w:rPr>
          <w:rFonts w:hint="eastAsia" w:ascii="方正小标宋简体" w:hAnsi="方正小标宋简体" w:eastAsia="方正小标宋简体" w:cs="方正小标宋简体"/>
        </w:rPr>
        <w:t>8 多模态单证识别与自动填单场景</w:t>
      </w:r>
      <w:bookmarkEnd w:id="20"/>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在区政务服务、财政报销、人才补贴、企业服务等高频业务场景中，工作人员每天需处理大量纸质或电子单证，包括身份证、营业执照、发票、银行回单、租赁合同、申请表、证明材料等。这些单证是业务受理、资格核验、资金拨付的关键依据。目前，单证信息主要依靠人工识别、核对与录入，窗口人员或后台审核员需逐字查看材料，审批准确性与时效性不足。尤其在街道、社区等基层单位，面对大量民生类申报（如高龄津贴、人才安居、稳岗补贴），人工处理压力大。</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尽管部分系统已引入基础OCR技术，但识别准确率低、泛化能力弱，仍需大量人工干预。在此背景下，亟需依托多模态大模型技术，构建高精度、强泛化、可自适应的智能单证识别与自动填单能力，推动政务服务从“群众跑腿、人工录入”向“材料上传、系统智办”跃升，切实为基层减负、为群众提速。</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现有单证处理方式在支撑高效、精准、自动化政务服务方面存在以下瓶颈：</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1.识别能力弱，泛化性差：</w:t>
      </w:r>
      <w:r>
        <w:rPr>
          <w:rFonts w:hint="eastAsia" w:ascii="仿宋_GB2312" w:hAnsi="仿宋_GB2312" w:cs="仿宋_GB2312"/>
          <w:color w:val="000000"/>
          <w:kern w:val="0"/>
          <w:szCs w:val="32"/>
          <w:lang w:bidi="ar"/>
        </w:rPr>
        <w:t>传统OCR模型依赖固定模板，难以应对发票、合同等版式千变万化的单证，对手写体、模糊图像、多语言混排、低质量扫描件等场景识别准确率低、泛化能力弱，仍需大量人工干预。</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2.字段抽取不智能，缺少表单映射：</w:t>
      </w:r>
      <w:r>
        <w:rPr>
          <w:rFonts w:hint="eastAsia" w:ascii="仿宋_GB2312" w:hAnsi="仿宋_GB2312" w:cs="仿宋_GB2312"/>
          <w:color w:val="000000"/>
          <w:kern w:val="0"/>
          <w:szCs w:val="32"/>
          <w:lang w:bidi="ar"/>
        </w:rPr>
        <w:t>传统OCR能够识别出文字，但系统无法理解语义（如区分“收款方”与“付款方”），需人工二次核对关键字段。且识别结果多为原始文本，缺乏与业务系统字段的智能映射能力，仍需人工复制粘贴，未真正实现“自动填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3.缺乏逻辑校验与异常预警</w:t>
      </w:r>
      <w:r>
        <w:rPr>
          <w:rFonts w:hint="eastAsia" w:ascii="仿宋_GB2312" w:hAnsi="仿宋_GB2312" w:cs="仿宋_GB2312"/>
          <w:color w:val="000000"/>
          <w:kern w:val="0"/>
          <w:szCs w:val="32"/>
          <w:lang w:bidi="ar"/>
        </w:rPr>
        <w:t>：无法自动判断单证间逻辑一致性（如发票金额与申请金额是否匹配、身份证有效期是否过期），错误依赖人工发现，存在风险隐患。</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color w:val="000000"/>
          <w:kern w:val="0"/>
          <w:szCs w:val="32"/>
          <w:lang w:bidi="ar"/>
        </w:rPr>
        <w:t>4.系统割裂，拖慢效率</w:t>
      </w:r>
      <w:r>
        <w:rPr>
          <w:rFonts w:hint="eastAsia" w:ascii="仿宋_GB2312" w:hAnsi="仿宋_GB2312" w:cs="仿宋_GB2312"/>
          <w:color w:val="000000"/>
          <w:kern w:val="0"/>
          <w:szCs w:val="32"/>
          <w:lang w:bidi="ar"/>
        </w:rPr>
        <w:t>：各部门自行采购OCR工具，模型不统一、标准不一致、数据不共享，造成资源浪费，且难以纳入全区智能底座统筹管理，拖慢办事效率。</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为破解单证处理瓶颈，构建智能单证识别与自动填单的多模态系统，助力“免申即享”“秒批秒办”“无感智办”等改革举措的深化落地。具体需求如下：</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1.多模态大模型单证智能识别</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基于多模态大模型，支持对身份证、营业执照、增值税发票、银行回单、租赁合同、申请表等20+类高频政务单证进行高精度识别，兼容打印、手写、盖章遮挡、低分辨率等复杂情况，整体字段识别准确率≥95%。</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2.关键字段语义理解与结构化抽取</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在识别文字基础上，真正理解单证语义，自动抽取结构化字段（如“开票日期” “购买方名称” “证件有效期” “银行账号”等），并标注置信度，供系统或人工复核。</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3.自动表单映射与填单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根据业务场景（如“人才安居补贴申请”），自动将抽取字段映射至对应业务系统的表单字段，实现“一键填充”，减少人工录入。</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4.智能逻辑校验与异常预警</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自动校验单证内部及跨单证逻辑（如发票总金额=明细合计、身份证未过期、营业执照状态为“存续”），对异常项（如金额不符、证件失效）实时标红预警，提升审核质量。</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5.支持用户端“无感上传”</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在“i南山”等政务服务平台集成该能力，群众上传材料后，系统后台自动识别、填单、校验，实现“材料上传即受理”，推动“免申即享”“无感智办”落地。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color w:val="000000"/>
          <w:kern w:val="0"/>
          <w:szCs w:val="32"/>
          <w:lang w:bidi="ar"/>
        </w:rPr>
      </w:pPr>
      <w:r>
        <w:rPr>
          <w:rFonts w:hint="eastAsia" w:ascii="仿宋_GB2312" w:hAnsi="仿宋_GB2312" w:cs="仿宋_GB2312"/>
          <w:b/>
          <w:color w:val="000000"/>
          <w:kern w:val="0"/>
          <w:szCs w:val="32"/>
          <w:lang w:bidi="ar"/>
        </w:rPr>
        <w:t>6.系统自学习与业务拓展</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color w:val="000000"/>
          <w:kern w:val="0"/>
          <w:szCs w:val="32"/>
          <w:lang w:bidi="ar"/>
        </w:rPr>
        <w:t>支持通过少量样本快速适配新单证类型（如新型补贴申请表），模型可在线迭代优化，适应业务变化。</w:t>
      </w:r>
      <w:bookmarkEnd w:id="21"/>
    </w:p>
    <w:p>
      <w:pPr>
        <w:pageBreakBefore w:val="0"/>
        <w:kinsoku/>
        <w:wordWrap/>
        <w:topLinePunct w:val="0"/>
        <w:autoSpaceDE/>
        <w:autoSpaceDN/>
        <w:bidi w:val="0"/>
        <w:adjustRightInd w:val="0"/>
        <w:snapToGrid w:val="0"/>
        <w:spacing w:line="560" w:lineRule="exact"/>
        <w:ind w:firstLine="0" w:firstLineChars="0"/>
        <w:textAlignment w:val="auto"/>
        <w:rPr>
          <w:rFonts w:ascii="仿宋_GB2312" w:hAnsi="仿宋_GB2312" w:cs="仿宋_GB2312"/>
          <w:szCs w:val="32"/>
        </w:rPr>
      </w:pPr>
      <w:r>
        <w:rPr>
          <w:rFonts w:hint="eastAsia" w:ascii="仿宋_GB2312" w:hAnsi="仿宋_GB2312" w:cs="仿宋_GB2312"/>
          <w:szCs w:val="32"/>
        </w:rPr>
        <w:br w:type="page"/>
      </w:r>
    </w:p>
    <w:p>
      <w:pPr>
        <w:pStyle w:val="3"/>
        <w:pageBreakBefore w:val="0"/>
        <w:kinsoku/>
        <w:wordWrap/>
        <w:topLinePunct w:val="0"/>
        <w:autoSpaceDE/>
        <w:autoSpaceDN/>
        <w:bidi w:val="0"/>
        <w:spacing w:line="560" w:lineRule="exact"/>
        <w:textAlignment w:val="auto"/>
        <w:rPr>
          <w:rFonts w:hint="eastAsia"/>
          <w:lang w:val="en-US" w:eastAsia="zh-CN"/>
        </w:rPr>
      </w:pPr>
      <w:bookmarkStart w:id="22" w:name="_Toc1019962623"/>
      <w:bookmarkStart w:id="23" w:name="_Toc492445661"/>
      <w:r>
        <w:rPr>
          <w:rFonts w:hint="eastAsia" w:ascii="方正小标宋简体" w:hAnsi="方正小标宋简体" w:eastAsia="方正小标宋简体" w:cs="方正小标宋简体"/>
          <w:lang w:eastAsia="zh-CN"/>
        </w:rPr>
        <w:t xml:space="preserve">9 </w:t>
      </w:r>
      <w:bookmarkEnd w:id="22"/>
      <w:r>
        <w:rPr>
          <w:rFonts w:hint="eastAsia" w:ascii="宋体" w:hAnsi="宋体"/>
          <w:lang w:eastAsia="zh-CN"/>
        </w:rPr>
        <w:t>南山海岸</w:t>
      </w:r>
      <w:r>
        <w:rPr>
          <w:rFonts w:hint="eastAsia"/>
          <w:lang w:eastAsia="zh-CN"/>
        </w:rPr>
        <w:t>线防跳海跳河</w:t>
      </w:r>
      <w:r>
        <w:rPr>
          <w:rFonts w:hint="eastAsia"/>
          <w:lang w:val="en-US" w:eastAsia="zh-CN"/>
        </w:rPr>
        <w:t>极端行为</w:t>
      </w:r>
      <w:bookmarkEnd w:id="23"/>
    </w:p>
    <w:p>
      <w:pPr>
        <w:pStyle w:val="3"/>
        <w:pageBreakBefore w:val="0"/>
        <w:kinsoku/>
        <w:wordWrap/>
        <w:topLinePunct w:val="0"/>
        <w:autoSpaceDE/>
        <w:autoSpaceDN/>
        <w:bidi w:val="0"/>
        <w:spacing w:line="560" w:lineRule="exact"/>
        <w:textAlignment w:val="auto"/>
        <w:rPr>
          <w:rFonts w:hint="eastAsia"/>
          <w:lang w:eastAsia="zh-CN"/>
        </w:rPr>
      </w:pPr>
      <w:bookmarkStart w:id="24" w:name="_Toc4783930"/>
      <w:bookmarkStart w:id="25" w:name="_Toc2130539751"/>
      <w:r>
        <w:rPr>
          <w:rFonts w:hint="eastAsia"/>
          <w:lang w:eastAsia="zh-CN"/>
        </w:rPr>
        <w:t>预警场景</w:t>
      </w:r>
      <w:bookmarkEnd w:id="24"/>
      <w:bookmarkEnd w:id="25"/>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p>
    <w:p>
      <w:pPr>
        <w:bidi w:val="0"/>
        <w:rPr>
          <w:rFonts w:hint="eastAsia" w:ascii="黑体" w:hAnsi="黑体" w:eastAsia="黑体" w:cs="黑体"/>
        </w:rPr>
      </w:pPr>
      <w:r>
        <w:rPr>
          <w:rFonts w:hint="eastAsia" w:ascii="黑体" w:hAnsi="黑体" w:eastAsia="黑体" w:cs="黑体"/>
        </w:rPr>
        <w:t>一、现状场景描述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山区坐拥43.7千米海岸线与河海交汇的独特地理环境，深圳湾、大沙河等区域道路、桥梁、绿地交错，安全防范难度较大，跳海跳河极端行为时有发生。为防范此类行为发生，可结合该区域地理交通特点，构建系统性预警防护体系，对异常行为及时预警，对已发生行为快速发现，及时救援。</w:t>
      </w:r>
    </w:p>
    <w:p>
      <w:pPr>
        <w:bidi w:val="0"/>
        <w:rPr>
          <w:rFonts w:hint="eastAsia" w:ascii="黑体" w:hAnsi="黑体" w:eastAsia="黑体" w:cs="黑体"/>
          <w:lang w:val="en-US" w:eastAsia="zh-CN"/>
        </w:rPr>
      </w:pPr>
      <w:r>
        <w:rPr>
          <w:rFonts w:hint="eastAsia" w:ascii="黑体" w:hAnsi="黑体" w:eastAsia="黑体" w:cs="黑体"/>
          <w:lang w:val="en-US" w:eastAsia="zh-CN"/>
        </w:rPr>
        <w:t>二、现阶段技术困境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边相关区域若采取24小时巡逻，警力、志愿者等人力投入巨大，且难以真正实现全覆盖无死角，长期高强度工作易导致疏漏；跳海跳河等极端行为往往在瞬间发生，即使有监控预警，救援力量也可能因距离较远、交通受阻等原因无法及时抵达，容易错过最佳干预时机。可依托AI视频分析，建立可自主发现海（河）边异常人员，对异常行为及时发现预警的防范预警体系。</w:t>
      </w:r>
    </w:p>
    <w:p>
      <w:pPr>
        <w:bidi w:val="0"/>
        <w:rPr>
          <w:rFonts w:hint="eastAsia" w:ascii="黑体" w:hAnsi="黑体" w:eastAsia="黑体" w:cs="黑体"/>
        </w:rPr>
      </w:pPr>
      <w:r>
        <w:rPr>
          <w:rFonts w:hint="eastAsia" w:ascii="黑体" w:hAnsi="黑体" w:eastAsia="黑体" w:cs="黑体"/>
        </w:rPr>
        <w:t>三、场景示范需求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（一）部署智能监控与行为识别系统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完善AI视频分析系统，在海边重点区域和事件多发区域安装高清摄像头，搭载AI算法，实时识别翻越护栏、长时间独自徘徊、异常奔跑等危险行为，一旦检测到疑似极端行为的举动，系统自动发送预警，并标注具体位置。在夜间或视线受阻场景（如大雾、暴雨），利用热成像设备捕捉人体热源信号，结合毫米波雷达探测区域内的人体活动，实现24小时无死角监控，避免因光线问题漏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（二）构建物联网预警与联动网络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探索符合现实条件的技防手段应用，在重点区域的护栏、栈道等位置安装传感器，对异常信号触发报警，并通过物联网平台同步至巡逻人员的终端设备，缩短响应时间。在海边设置带有定位功能的紧急呼叫按钮，便于发现险情的群众或自伤人员一键报警，系统自动关联位置信息，便于救援力量精准调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（三）运用大数据分析与风险预测。</w:t>
      </w:r>
    </w:p>
    <w:p>
      <w:pPr>
        <w:pStyle w:val="14"/>
        <w:pageBreakBefore w:val="0"/>
        <w:widowControl/>
        <w:numPr>
          <w:ilvl w:val="-1"/>
          <w:numId w:val="0"/>
        </w:numPr>
        <w:kinsoku/>
        <w:wordWrap/>
        <w:topLinePunct w:val="0"/>
        <w:autoSpaceDE/>
        <w:autoSpaceDN/>
        <w:bidi w:val="0"/>
        <w:spacing w:line="560" w:lineRule="exact"/>
        <w:ind w:firstLine="0" w:firstLineChars="0"/>
        <w:textAlignment w:val="auto"/>
        <w:rPr>
          <w:rFonts w:ascii="仿宋_GB2312" w:hAnsi="仿宋_GB2312" w:cs="仿宋_GB2312"/>
          <w:color w:val="000000"/>
          <w:kern w:val="0"/>
          <w:sz w:val="32"/>
          <w:szCs w:val="32"/>
          <w:lang w:bidi="ar"/>
        </w:rPr>
      </w:pPr>
      <w:r>
        <w:rPr>
          <w:rFonts w:hint="eastAsia" w:ascii="仿宋_GB2312" w:hAnsi="仿宋_GB2312" w:eastAsia="仿宋_GB2312" w:cs="仿宋_GB2312"/>
          <w:sz w:val="32"/>
          <w:szCs w:val="32"/>
          <w:lang w:val="en-US" w:eastAsia="zh-CN"/>
        </w:rPr>
        <w:t>从人员角度，探索建立极端行为风险预警模型，整合社会资源与行业数据，如心理热线求助记录、医院就诊信息（如抑郁症患者）、社区走访记录等，通过大数据算法构建“高风险人群画像”，提前推送至相关部门开展关心关爱。从地理要素角度，基于历史极端事件的发生时间、地点、人群特征等数据，生成热力图，自动识别高发时段（如深夜、节假日）和高危区域，指导巡逻力量动态调整部署，实现“精准防控”。</w:t>
      </w:r>
    </w:p>
    <w:p>
      <w:pPr>
        <w:pageBreakBefore w:val="0"/>
        <w:kinsoku/>
        <w:wordWrap/>
        <w:topLinePunct w:val="0"/>
        <w:autoSpaceDE/>
        <w:autoSpaceDN/>
        <w:bidi w:val="0"/>
        <w:spacing w:line="560" w:lineRule="exact"/>
        <w:ind w:firstLine="0" w:firstLineChars="0"/>
        <w:textAlignment w:val="auto"/>
        <w:rPr>
          <w:rFonts w:ascii="sans-serif" w:hAnsi="sans-serif" w:eastAsia="sans-serif" w:cs="sans-serif"/>
          <w:sz w:val="39"/>
          <w:szCs w:val="39"/>
          <w:shd w:val="clear" w:color="auto" w:fill="FFFFFF"/>
        </w:rPr>
      </w:pPr>
    </w:p>
    <w:p>
      <w:pPr>
        <w:pStyle w:val="2"/>
        <w:pageBreakBefore w:val="0"/>
        <w:kinsoku/>
        <w:wordWrap/>
        <w:topLinePunct w:val="0"/>
        <w:autoSpaceDE/>
        <w:autoSpaceDN/>
        <w:bidi w:val="0"/>
        <w:spacing w:line="560" w:lineRule="exact"/>
        <w:ind w:left="5120" w:firstLine="640"/>
        <w:textAlignment w:val="auto"/>
      </w:pP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val="en-US" w:eastAsia="zh-CN"/>
        </w:rPr>
      </w:pPr>
      <w:r>
        <w:rPr>
          <w:rFonts w:hint="eastAsia" w:ascii="仿宋_GB2312" w:hAnsi="仿宋_GB2312" w:cs="仿宋_GB2312"/>
          <w:szCs w:val="32"/>
        </w:rPr>
        <w:br w:type="page"/>
      </w:r>
      <w:bookmarkStart w:id="26" w:name="_Toc1172913846"/>
      <w:r>
        <w:rPr>
          <w:rFonts w:hint="eastAsia" w:ascii="方正小标宋简体" w:hAnsi="方正小标宋简体" w:eastAsia="方正小标宋简体" w:cs="方正小标宋简体"/>
          <w:bCs/>
          <w:kern w:val="44"/>
          <w:sz w:val="44"/>
          <w:szCs w:val="48"/>
          <w:lang w:bidi="ar"/>
        </w:rPr>
        <w:t xml:space="preserve">10 </w:t>
      </w:r>
      <w:r>
        <w:rPr>
          <w:rFonts w:hint="eastAsia" w:ascii="方正小标宋简体" w:hAnsi="方正小标宋简体" w:eastAsia="方正小标宋简体" w:cs="方正小标宋简体"/>
          <w:lang w:val="en-US" w:eastAsia="zh-CN"/>
        </w:rPr>
        <w:t>基于多模态超声的AI辅助诊断</w:t>
      </w:r>
      <w:bookmarkEnd w:id="26"/>
    </w:p>
    <w:p>
      <w:pPr>
        <w:pStyle w:val="3"/>
        <w:pageBreakBefore w:val="0"/>
        <w:kinsoku/>
        <w:wordWrap/>
        <w:topLinePunct w:val="0"/>
        <w:autoSpaceDE/>
        <w:autoSpaceDN/>
        <w:bidi w:val="0"/>
        <w:spacing w:line="560" w:lineRule="exact"/>
        <w:textAlignment w:val="auto"/>
        <w:rPr>
          <w:rFonts w:hint="eastAsia"/>
          <w:lang w:val="en-US" w:eastAsia="zh-CN"/>
        </w:rPr>
      </w:pPr>
      <w:bookmarkStart w:id="27" w:name="_Toc971180162"/>
      <w:bookmarkStart w:id="28" w:name="_Toc1754314541"/>
      <w:r>
        <w:rPr>
          <w:rFonts w:hint="eastAsia" w:ascii="方正小标宋简体" w:hAnsi="方正小标宋简体" w:eastAsia="方正小标宋简体" w:cs="方正小标宋简体"/>
          <w:lang w:val="en-US" w:eastAsia="zh-CN"/>
        </w:rPr>
        <w:t>乳腺癌医学影像分析平台</w:t>
      </w:r>
      <w:bookmarkEnd w:id="27"/>
      <w:bookmarkEnd w:id="28"/>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一、现状场景描述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乳腺癌是一种常见的恶性肿瘤，严重危害女性生命健康。乳腺癌作为我国发病率最高的癌症之一，给病患家庭和社会带来沉重的负担。《健康中国2030规划纲要》指出，要大力推进医学科技进步，建设癌症、肿瘤等临床医学数据示范中心，发展多模态医学影像智能诊断技术，推动医学影像与人工智能的深度融合，提高医疗服务质量和效率。中国卫生健康“十四五”全民健康信息化规划提出，希望通过数字化和智能化的手段，加强癌症早期筛查和诊断的力度，改善治疗效果和患者生活质量；鼓励推广智能医疗设备和平台，提高医疗资源的利用效率，降低医疗成本；同时促进智能医学的发展，加强乳腺癌的早期筛查与精准诊断，提升乳腺癌防控效果。然而研究表明，我国乳腺癌早期发现率不足20%，通过筛查发现的乳腺癌比例不足5%，且我国乳腺癌患者患病5年内生存率明显低于欧美国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超声无辐射、价格低、适用于亚洲女性致密型乳房，是我国早期乳腺癌最常见的影像筛查方法，可用于发现肿块、囊肿、钙化等异常情况；除常规灰度超声外，超声弹性成像近来也被用于乳腺肿瘤的筛查和诊断，其测得的肿瘤硬度值和图像模式均对肿瘤诊断具有重要意义；最新的自动乳腺全容积成像通过自动扫查整个乳腺，对于小体积病灶具有较低的漏诊率，且其独特的冠状面特征具有较高的临床诊断价值。不同的超声成像模式可以显示互补的临床特征信息，综合分析不同模态影像的数据有助于实现乳腺癌早期精准诊断。</w:t>
      </w:r>
    </w:p>
    <w:p>
      <w:pPr>
        <w:bidi w:val="0"/>
        <w:rPr>
          <w:rFonts w:hint="eastAsia" w:ascii="黑体" w:hAnsi="黑体" w:eastAsia="黑体" w:cs="黑体"/>
          <w:lang w:val="en-US" w:eastAsia="zh-CN"/>
        </w:rPr>
      </w:pPr>
      <w:r>
        <w:rPr>
          <w:rFonts w:hint="eastAsia" w:ascii="黑体" w:hAnsi="黑体" w:eastAsia="黑体" w:cs="黑体"/>
          <w:lang w:val="en-US" w:eastAsia="zh-CN"/>
        </w:rPr>
        <w:t>二、传统技术困境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1.对于乳腺病人的检查大多由临床医生根据患者主诉开具超声、乳腺钼靶或者MRI检查，由于不同影像医生的非同质化、非规范化，因此，极易造成乳腺癌的漏误诊现象发生，尤其是早期乳腺癌；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2.当前传统单一式的诊断模式：要不是影像仪器的受限，要不就是诊断医生技术的局限性。</w:t>
      </w:r>
    </w:p>
    <w:p>
      <w:pPr>
        <w:bidi w:val="0"/>
        <w:rPr>
          <w:rFonts w:hint="eastAsia" w:ascii="黑体" w:hAnsi="黑体" w:eastAsia="黑体" w:cs="黑体"/>
          <w:lang w:val="en-US" w:eastAsia="zh-CN"/>
        </w:rPr>
      </w:pPr>
      <w:r>
        <w:rPr>
          <w:rFonts w:hint="eastAsia" w:ascii="黑体" w:hAnsi="黑体" w:eastAsia="黑体" w:cs="黑体"/>
          <w:lang w:val="en-US" w:eastAsia="zh-CN"/>
        </w:rPr>
        <w:t>三、场景示范需求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1.构建一基于多模态超声的AI辅助诊断乳腺癌医学影像分析平台：利用AI人工智能技术，开发具有智能诊断，实现了乳腺超声的自动病灶识别、自动病灶诊断、自动报告生成等任务，实现了乳腺超声的全流程智能化诊断。</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2.建立超声工作站的智能质控数字化平台，实时监控超声工作站内超声设备的打图手法与操作流程，通过数字中心与质控中心实现院内彩超仪的统一数据管理与质量控制，确保乳腺超声诊断的同质化、标准化、规范化，避免乳腺超声诊断的漏误诊现象的发生率。</w:t>
      </w:r>
    </w:p>
    <w:p>
      <w:pPr>
        <w:pageBreakBefore w:val="0"/>
        <w:numPr>
          <w:ilvl w:val="0"/>
          <w:numId w:val="0"/>
        </w:numPr>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t>3.构建智能质控数字化平台：通过网络安全模型将质控信息及诊断信息实时传输到科室的数据中心和质控中心，同时完成对医院所有彩超设备进行实时的管理和质量控制，并可通过大屏幕实时查看当前诊断数据和质控数据。</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eastAsia="仿宋_GB2312" w:cs="仿宋_GB2312"/>
          <w:b w:val="0"/>
          <w:bCs w:val="0"/>
          <w:color w:val="000000"/>
          <w:w w:val="100"/>
          <w:kern w:val="0"/>
          <w:sz w:val="32"/>
          <w:szCs w:val="32"/>
          <w:lang w:val="en-US" w:eastAsia="zh-CN" w:bidi="ar"/>
        </w:rPr>
        <w:t>4.评估与优化检查流程：AI超声辅助系统借助计算机代替了大量人工的重复性、机械性的工作，使医生有精力和时间诊断更多的患者，进行更富有价值的诊疗探索；超声检查流程得到优化、诊断标准趋于规范，检查时间与发报告时间缩短，提高了工作效率，特别是能够减少依靠超声医师主观经验造成的诊断误差。尤其乳腺人工智能的高诊断符合率的软件将会优化超声的检查流程，检查时间与发报告时间缩短，提高了工作效率，提高超声对乳腺疾病诊断的准确性。</w:t>
      </w:r>
    </w:p>
    <w:p>
      <w:pPr>
        <w:pageBreakBefore w:val="0"/>
        <w:kinsoku/>
        <w:wordWrap/>
        <w:topLinePunct w:val="0"/>
        <w:autoSpaceDE/>
        <w:autoSpaceDN/>
        <w:bidi w:val="0"/>
        <w:spacing w:line="560" w:lineRule="exact"/>
        <w:textAlignment w:val="auto"/>
      </w:pPr>
      <w: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val="en-US" w:eastAsia="zh-CN"/>
        </w:rPr>
      </w:pPr>
      <w:bookmarkStart w:id="29" w:name="_Toc82395295"/>
      <w:r>
        <w:rPr>
          <w:rFonts w:hint="eastAsia" w:ascii="方正小标宋简体" w:hAnsi="方正小标宋简体" w:eastAsia="方正小标宋简体" w:cs="方正小标宋简体"/>
          <w:lang w:val="en-US" w:eastAsia="zh-CN"/>
        </w:rPr>
        <w:t>11 多模态大模型强化海港边检</w:t>
      </w:r>
      <w:bookmarkEnd w:id="29"/>
    </w:p>
    <w:p>
      <w:pPr>
        <w:pStyle w:val="3"/>
        <w:pageBreakBefore w:val="0"/>
        <w:kinsoku/>
        <w:wordWrap/>
        <w:topLinePunct w:val="0"/>
        <w:autoSpaceDE/>
        <w:autoSpaceDN/>
        <w:bidi w:val="0"/>
        <w:spacing w:line="560" w:lineRule="exact"/>
        <w:textAlignment w:val="auto"/>
        <w:rPr>
          <w:rFonts w:hint="default" w:ascii="宋体" w:hAnsi="宋体" w:cs="宋体"/>
          <w:lang w:val="en-US" w:eastAsia="zh-CN"/>
        </w:rPr>
      </w:pPr>
      <w:bookmarkStart w:id="30" w:name="_Toc1570598455"/>
      <w:bookmarkStart w:id="31" w:name="_Toc585864851"/>
      <w:r>
        <w:rPr>
          <w:rFonts w:hint="eastAsia" w:ascii="方正小标宋简体" w:hAnsi="方正小标宋简体" w:eastAsia="方正小标宋简体" w:cs="方正小标宋简体"/>
          <w:lang w:val="en-US" w:eastAsia="zh-CN"/>
        </w:rPr>
        <w:t>综合治理能力</w:t>
      </w:r>
      <w:bookmarkEnd w:id="30"/>
      <w:bookmarkEnd w:id="31"/>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黑体" w:cs="Times New Roman"/>
          <w:sz w:val="28"/>
          <w:szCs w:val="28"/>
          <w:lang w:eastAsia="zh-CN"/>
        </w:rPr>
      </w:pPr>
    </w:p>
    <w:p>
      <w:pPr>
        <w:bidi w:val="0"/>
        <w:rPr>
          <w:rFonts w:hint="eastAsia" w:ascii="黑体" w:hAnsi="黑体" w:eastAsia="黑体" w:cs="黑体"/>
        </w:rPr>
      </w:pPr>
      <w:r>
        <w:rPr>
          <w:rFonts w:hint="eastAsia" w:ascii="黑体" w:hAnsi="黑体" w:eastAsia="黑体" w:cs="黑体"/>
          <w:lang w:eastAsia="zh-CN"/>
        </w:rPr>
        <w:t>一、场景现状描述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深圳西部港区地处珠江三角洲入海口，背靠南山、面向港澳，具有得天独厚的地理位置优势和战略辐射功能，是海洋强国战略的重要门户。近年来，南山区所辖港口业务量持续增长，出入境人员和船舶数量均位居全国海港口岸前列，这</w:t>
      </w:r>
      <w:r>
        <w:rPr>
          <w:rFonts w:hint="default" w:ascii="Times New Roman" w:hAnsi="Times New Roman" w:eastAsia="仿宋_GB2312" w:cs="Times New Roman"/>
          <w:sz w:val="32"/>
          <w:szCs w:val="32"/>
          <w:lang w:val="en-US" w:eastAsia="zh-CN"/>
        </w:rPr>
        <w:t>对海港边检治理提出了新挑战、新要求。一方面，跨境违法</w:t>
      </w:r>
      <w:r>
        <w:rPr>
          <w:rFonts w:hint="eastAsia" w:ascii="仿宋_GB2312" w:hAnsi="仿宋_GB2312" w:eastAsia="仿宋_GB2312" w:cs="仿宋_GB2312"/>
          <w:sz w:val="32"/>
          <w:szCs w:val="32"/>
          <w:lang w:val="en-US" w:eastAsia="zh-CN"/>
        </w:rPr>
        <w:t>犯罪活动加快向海上转移，违法手段和行为更加隐蔽。南山港区岸线长40余公里，每日经海港口岸出入境人员接近1万人次、出入境船舶近200艘次，日常在港船舶保持在50艘作</w:t>
      </w:r>
      <w:r>
        <w:rPr>
          <w:rFonts w:hint="eastAsia" w:ascii="仿宋_GB2312" w:hAnsi="仿宋_GB2312" w:cs="仿宋_GB2312"/>
          <w:sz w:val="32"/>
          <w:szCs w:val="32"/>
          <w:lang w:val="en-US" w:eastAsia="zh-CN"/>
        </w:rPr>
        <w:t>业</w:t>
      </w:r>
      <w:r>
        <w:rPr>
          <w:rFonts w:hint="eastAsia" w:ascii="仿宋_GB2312" w:hAnsi="仿宋_GB2312" w:eastAsia="仿宋_GB2312" w:cs="仿宋_GB2312"/>
          <w:sz w:val="32"/>
          <w:szCs w:val="32"/>
          <w:lang w:val="en-US" w:eastAsia="zh-CN"/>
        </w:rPr>
        <w:t>，传统的边检监管模</w:t>
      </w:r>
      <w:r>
        <w:rPr>
          <w:rFonts w:hint="default" w:ascii="Times New Roman" w:hAnsi="Times New Roman" w:eastAsia="仿宋_GB2312" w:cs="Times New Roman"/>
          <w:sz w:val="32"/>
          <w:szCs w:val="32"/>
          <w:lang w:val="en-US" w:eastAsia="zh-CN"/>
        </w:rPr>
        <w:t>式</w:t>
      </w:r>
      <w:r>
        <w:rPr>
          <w:rFonts w:hint="default" w:ascii="Times New Roman" w:hAnsi="Times New Roman" w:eastAsia="仿宋_GB2312" w:cs="Times New Roman"/>
          <w:sz w:val="32"/>
          <w:szCs w:val="32"/>
        </w:rPr>
        <w:t>主要依赖人工巡查与固定监控，</w:t>
      </w:r>
      <w:r>
        <w:rPr>
          <w:rFonts w:hint="default" w:ascii="Times New Roman" w:hAnsi="Times New Roman" w:eastAsia="仿宋_GB2312" w:cs="Times New Roman"/>
          <w:sz w:val="32"/>
          <w:szCs w:val="32"/>
          <w:lang w:val="en-US" w:eastAsia="zh-CN"/>
        </w:rPr>
        <w:t>难以应对日益复杂的安全风险挑战。另一方面，边检机关已在港区内部署应用了全景监控、无人机、水下机器人等装备设备，但仅靠人工处理模式难以有效发挥大数据优势和数据融合、协同监管的平台效应，在全天候智能预警、结构化决策分析、多维信息研判等方面存在薄弱环节，亟需通过人工智能融合应用，有效提升海港边检综合治理能力和通关便利化水平。</w:t>
      </w:r>
    </w:p>
    <w:p>
      <w:pPr>
        <w:bidi w:val="0"/>
        <w:rPr>
          <w:rFonts w:hint="eastAsia" w:ascii="黑体" w:hAnsi="黑体" w:eastAsia="黑体" w:cs="黑体"/>
          <w:lang w:eastAsia="zh-CN"/>
        </w:rPr>
      </w:pPr>
      <w:r>
        <w:rPr>
          <w:rFonts w:hint="eastAsia" w:ascii="黑体" w:hAnsi="黑体" w:eastAsia="黑体" w:cs="黑体"/>
          <w:lang w:eastAsia="zh-CN"/>
        </w:rPr>
        <w:t>二、场景困境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lang w:val="en-US" w:eastAsia="zh-CN"/>
        </w:rPr>
        <w:t>难以将无人机、AIS、GIS以及边检自有数据进行有效整合。</w:t>
      </w:r>
      <w:r>
        <w:rPr>
          <w:rFonts w:hint="default" w:ascii="Times New Roman" w:hAnsi="Times New Roman" w:eastAsia="仿宋_GB2312" w:cs="Times New Roman"/>
          <w:b w:val="0"/>
          <w:bCs w:val="0"/>
          <w:sz w:val="32"/>
          <w:szCs w:val="32"/>
          <w:lang w:val="en-US" w:eastAsia="zh-CN"/>
        </w:rPr>
        <w:t>边检机关已经构建了港区</w:t>
      </w:r>
      <w:r>
        <w:rPr>
          <w:rFonts w:hint="default" w:ascii="Times New Roman" w:hAnsi="Times New Roman" w:eastAsia="仿宋_GB2312" w:cs="Times New Roman"/>
          <w:sz w:val="32"/>
          <w:szCs w:val="32"/>
          <w:lang w:val="en-US" w:eastAsia="zh-CN"/>
        </w:rPr>
        <w:t>全景监控体系，并对无人机、水下机器人等设备虽部署应用，但设备、数据部署和存储在不同平台</w:t>
      </w:r>
      <w:r>
        <w:rPr>
          <w:rFonts w:hint="eastAsia" w:ascii="仿宋_GB2312" w:hAnsi="仿宋_GB2312" w:eastAsia="仿宋_GB2312" w:cs="仿宋_GB2312"/>
          <w:sz w:val="32"/>
          <w:szCs w:val="32"/>
          <w:lang w:val="en-US" w:eastAsia="zh-CN"/>
        </w:rPr>
        <w:t>，部分AIS、GIS数据缺失，难以将已部署设备及数据整合成多维可综合、可分析、可调</w:t>
      </w:r>
      <w:r>
        <w:rPr>
          <w:rFonts w:hint="default" w:ascii="Times New Roman" w:hAnsi="Times New Roman" w:eastAsia="仿宋_GB2312" w:cs="Times New Roman"/>
          <w:sz w:val="32"/>
          <w:szCs w:val="32"/>
          <w:lang w:val="en-US" w:eastAsia="zh-CN"/>
        </w:rPr>
        <w:t>用的智能化数据基础底座。</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）较难及时发现和判定违法违规行为。</w:t>
      </w:r>
      <w:r>
        <w:rPr>
          <w:rFonts w:hint="default" w:ascii="Times New Roman" w:hAnsi="Times New Roman" w:eastAsia="仿宋_GB2312" w:cs="Times New Roman"/>
          <w:sz w:val="32"/>
          <w:szCs w:val="32"/>
          <w:lang w:eastAsia="zh-CN"/>
        </w:rPr>
        <w:t>当货轮外舷搭靠小型船舶时，由于视线被货轮遮挡，巡查监管人员无法看见外舷停靠船只，难以及时了解该船舶是否存在违法违规行为。同时，针对未办理完边检手续就擅自出境或未得到准许就违规上下人员的船舶，由于深圳西部港区面积大、岸线长，且同时停靠船舶众多，港区巡查监管警力不足，较难进行实时预警。</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楷体_GB2312" w:cs="Times New Roman"/>
          <w:b w:val="0"/>
          <w:bCs w:val="0"/>
          <w:sz w:val="32"/>
          <w:szCs w:val="32"/>
          <w:lang w:eastAsia="zh-CN"/>
        </w:rPr>
        <w:t>（三）较难迅速理清船舶、人员和违规行为之间的联系。</w:t>
      </w:r>
      <w:r>
        <w:rPr>
          <w:rFonts w:hint="default" w:ascii="Times New Roman" w:hAnsi="Times New Roman" w:eastAsia="仿宋_GB2312" w:cs="Times New Roman"/>
          <w:sz w:val="32"/>
          <w:szCs w:val="32"/>
          <w:lang w:eastAsia="zh-CN"/>
        </w:rPr>
        <w:t>边检机关集中掌握着船舶、人员出入境相关数据，但较难根据既有信息迅速理清船舶、人员以及违法行为发生之间的联系，从而通过总结归纳、分析预警，提前掌握边检治理的风险点、着力点。</w:t>
      </w:r>
    </w:p>
    <w:p>
      <w:pPr>
        <w:bidi w:val="0"/>
        <w:rPr>
          <w:rFonts w:hint="eastAsia" w:ascii="黑体" w:hAnsi="黑体" w:eastAsia="黑体" w:cs="黑体"/>
          <w:lang w:eastAsia="zh-CN"/>
        </w:rPr>
      </w:pPr>
      <w:r>
        <w:rPr>
          <w:rFonts w:hint="eastAsia" w:ascii="黑体" w:hAnsi="黑体" w:eastAsia="黑体" w:cs="黑体"/>
          <w:lang w:eastAsia="zh-CN"/>
        </w:rPr>
        <w:t>三、场景示范需求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val="en-US" w:eastAsia="zh-CN" w:bidi="ar"/>
        </w:rPr>
        <w:t>针对以上痛点，需要通过对多模态的视频、文本、表格、</w:t>
      </w:r>
      <w:r>
        <w:rPr>
          <w:rFonts w:hint="eastAsia" w:ascii="仿宋_GB2312" w:hAnsi="仿宋_GB2312" w:eastAsia="仿宋_GB2312" w:cs="仿宋_GB2312"/>
          <w:color w:val="000000"/>
          <w:kern w:val="0"/>
          <w:sz w:val="32"/>
          <w:szCs w:val="32"/>
          <w:lang w:val="en-US" w:eastAsia="zh-CN" w:bidi="ar"/>
        </w:rPr>
        <w:t>AIS、GIS等结构</w:t>
      </w:r>
      <w:r>
        <w:rPr>
          <w:rFonts w:hint="default" w:ascii="Times New Roman" w:hAnsi="Times New Roman" w:eastAsia="仿宋_GB2312" w:cs="Times New Roman"/>
          <w:color w:val="000000"/>
          <w:kern w:val="0"/>
          <w:sz w:val="32"/>
          <w:szCs w:val="32"/>
          <w:lang w:val="en-US" w:eastAsia="zh-CN" w:bidi="ar"/>
        </w:rPr>
        <w:t>和非结构化的大数据进行建模并和人工智能相结合，打造一个智能化、精细化海港闭环管控及预警管理平台，以实现海港出入境监管业务的精准识别和管控：</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sz w:val="32"/>
          <w:szCs w:val="32"/>
          <w:lang w:eastAsia="zh-CN"/>
        </w:rPr>
        <w:t>（一）多维度实时视频流整合及智能调度。</w:t>
      </w:r>
      <w:r>
        <w:rPr>
          <w:rFonts w:hint="default" w:ascii="Times New Roman" w:hAnsi="Times New Roman" w:eastAsia="仿宋_GB2312" w:cs="Times New Roman"/>
          <w:sz w:val="32"/>
          <w:szCs w:val="32"/>
          <w:lang w:eastAsia="zh-CN"/>
        </w:rPr>
        <w:t>边检机关已部署上千路监控视频摄像机</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lang w:val="en-US" w:eastAsia="zh-CN"/>
        </w:rPr>
        <w:t>6个无人机自巡航机库，未来将进一步扩展视频流，需要将产生的海量视频流以及其他部署设备产生的数据、已有基础数据等进行整合，形成统一、多维、可灵活分析和调用的智能化数据底</w:t>
      </w:r>
      <w:r>
        <w:rPr>
          <w:rFonts w:hint="default" w:ascii="Times New Roman" w:hAnsi="Times New Roman" w:eastAsia="仿宋_GB2312" w:cs="Times New Roman"/>
          <w:sz w:val="32"/>
          <w:szCs w:val="32"/>
          <w:lang w:val="en-US" w:eastAsia="zh-CN"/>
        </w:rPr>
        <w:t>座。同时，根据</w:t>
      </w:r>
      <w:r>
        <w:rPr>
          <w:rFonts w:hint="default" w:ascii="Times New Roman" w:hAnsi="Times New Roman" w:eastAsia="仿宋_GB2312" w:cs="Times New Roman"/>
          <w:color w:val="000000"/>
          <w:kern w:val="0"/>
          <w:sz w:val="32"/>
          <w:szCs w:val="32"/>
          <w:lang w:val="en-US" w:eastAsia="zh-CN" w:bidi="ar"/>
        </w:rPr>
        <w:t>自然语言的数据请求，依据训练后的专业大模型，可对数据底座中的所有数据以及对实时视频流的语义理解，将实时请求转化为能够准确、正常运行的查询及操作代码，可通过模糊语言或语义对数据底座中的所有数据以及实时视频流进行检索和调度。</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（二）准确理解历史视频数据语言含义下的自然语言检索和定位。</w:t>
      </w:r>
      <w:r>
        <w:rPr>
          <w:rFonts w:hint="default" w:ascii="Times New Roman" w:hAnsi="Times New Roman" w:eastAsia="仿宋_GB2312" w:cs="Times New Roman"/>
          <w:color w:val="000000"/>
          <w:kern w:val="0"/>
          <w:sz w:val="32"/>
          <w:szCs w:val="32"/>
          <w:lang w:val="en-US" w:eastAsia="zh-CN" w:bidi="ar"/>
        </w:rPr>
        <w:t>依据训练后的专业大模型准确理解存储的监控视频自然含义，可通过模糊语言或语义快速对历史视频数据中内容进行检索，能快速定位到疑似违法违规事件，并可关联多模态数据对事件画像进行描述，同时，支持用户通过追问功能引导查询方向和查询细节，保障结果的准确性，在返回数据的同时，输出分析过程内容。</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（三）基于设定规则的实时视频流预警和调用。</w:t>
      </w:r>
      <w:r>
        <w:rPr>
          <w:rFonts w:hint="default" w:ascii="Times New Roman" w:hAnsi="Times New Roman" w:eastAsia="仿宋_GB2312" w:cs="Times New Roman"/>
          <w:color w:val="000000"/>
          <w:kern w:val="0"/>
          <w:sz w:val="32"/>
          <w:szCs w:val="32"/>
          <w:lang w:val="en-US" w:eastAsia="zh-CN" w:bidi="ar"/>
        </w:rPr>
        <w:t>基于充分准确理解实时视频流语义的前提下，按照设定的规则，对实施视频流中出现的设定内容进行预警和自动进行镜头调用，在返回数据的同时，应提供详细的分析内容。设定的规则应包含并不限于场景困境中边检机关所关注的违法违规行为，自动进行预警并将该镜头切换至屏幕输出，并提供内容描述。</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val="0"/>
          <w:color w:val="000000"/>
          <w:kern w:val="0"/>
          <w:sz w:val="32"/>
          <w:szCs w:val="32"/>
          <w:lang w:val="en-US" w:eastAsia="zh-CN" w:bidi="ar"/>
        </w:rPr>
        <w:t>（四）综合多模态数据下的数据研判预警。</w:t>
      </w:r>
      <w:r>
        <w:rPr>
          <w:rFonts w:hint="default" w:ascii="Times New Roman" w:hAnsi="Times New Roman" w:eastAsia="仿宋_GB2312" w:cs="Times New Roman"/>
          <w:color w:val="000000"/>
          <w:kern w:val="0"/>
          <w:sz w:val="32"/>
          <w:szCs w:val="32"/>
          <w:lang w:val="en-US" w:eastAsia="zh-CN" w:bidi="ar"/>
        </w:rPr>
        <w:t>结合边检机关已有的可推送的多模态数据，通过专业大模型对进出港区、上下轮人员、车辆信息、靠泊船舶相关信息以及视频数据综合进行研判，深度挖掘不同数据间的深层次联系，为边检执勤人员提供有价值的可分析追踪的线索，达到提前对可疑目标进行预警和提示风险可能的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0"/>
          <w:szCs w:val="30"/>
          <w:lang w:val="en-US" w:eastAsia="zh-CN" w:bidi="ar-SA"/>
        </w:rPr>
      </w:pPr>
      <w:r>
        <w:rPr>
          <w:rFonts w:hint="default" w:ascii="Times New Roman" w:hAnsi="Times New Roman" w:eastAsia="楷体_GB2312" w:cs="Times New Roman"/>
          <w:b w:val="0"/>
          <w:bCs w:val="0"/>
          <w:color w:val="000000"/>
          <w:kern w:val="0"/>
          <w:sz w:val="32"/>
          <w:szCs w:val="32"/>
          <w:lang w:val="en-US" w:eastAsia="zh-CN" w:bidi="ar"/>
        </w:rPr>
        <w:t>（五）数据安全和隐私保护。</w:t>
      </w:r>
      <w:r>
        <w:rPr>
          <w:rFonts w:hint="default" w:ascii="Times New Roman" w:hAnsi="Times New Roman" w:eastAsia="仿宋_GB2312" w:cs="Times New Roman"/>
          <w:color w:val="000000"/>
          <w:kern w:val="0"/>
          <w:sz w:val="32"/>
          <w:szCs w:val="32"/>
          <w:lang w:val="en-US" w:eastAsia="zh-CN" w:bidi="ar"/>
        </w:rPr>
        <w:t>项目成果、系统平台以及部分已部署设备需进行本地私有化部署，确保数据全生命周期仅在内网运行，以保障敏感数据安全不泄露</w:t>
      </w:r>
      <w:r>
        <w:rPr>
          <w:rFonts w:hint="eastAsia" w:ascii="Times New Roman" w:hAnsi="Times New Roman" w:cs="Times New Roman"/>
          <w:color w:val="000000"/>
          <w:kern w:val="0"/>
          <w:sz w:val="32"/>
          <w:szCs w:val="32"/>
          <w:lang w:val="en-US" w:eastAsia="zh-CN" w:bidi="ar"/>
        </w:rPr>
        <w:t>。</w:t>
      </w:r>
    </w:p>
    <w:p>
      <w:pPr>
        <w:pageBreakBefore w:val="0"/>
        <w:kinsoku/>
        <w:wordWrap/>
        <w:topLinePunct w:val="0"/>
        <w:autoSpaceDE/>
        <w:autoSpaceDN/>
        <w:bidi w:val="0"/>
        <w:spacing w:line="560" w:lineRule="exact"/>
        <w:textAlignment w:val="auto"/>
      </w:pPr>
      <w:r>
        <w:br w:type="page"/>
      </w:r>
    </w:p>
    <w:p>
      <w:pPr>
        <w:keepNext w:val="0"/>
        <w:keepLines w:val="0"/>
        <w:pageBreakBefore w:val="0"/>
        <w:kinsoku/>
        <w:wordWrap/>
        <w:overflowPunct/>
        <w:topLinePunct w:val="0"/>
        <w:autoSpaceDE/>
        <w:autoSpaceDN/>
        <w:bidi w:val="0"/>
        <w:adjustRightInd w:val="0"/>
        <w:snapToGrid/>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32" w:name="_Toc1730122041"/>
      <w:r>
        <w:rPr>
          <w:rFonts w:hint="eastAsia" w:ascii="方正小标宋简体" w:hAnsi="方正小标宋简体" w:eastAsia="方正小标宋简体" w:cs="方正小标宋简体"/>
          <w:sz w:val="44"/>
          <w:szCs w:val="44"/>
          <w:lang w:val="en-US" w:eastAsia="zh-CN"/>
        </w:rPr>
        <w:t xml:space="preserve">12 </w:t>
      </w:r>
      <w:bookmarkEnd w:id="32"/>
      <w:r>
        <w:rPr>
          <w:rFonts w:hint="eastAsia" w:ascii="方正小标宋简体" w:hAnsi="方正小标宋简体" w:eastAsia="方正小标宋简体" w:cs="方正小标宋简体"/>
          <w:kern w:val="0"/>
          <w:sz w:val="44"/>
          <w:szCs w:val="44"/>
        </w:rPr>
        <w:t>基于全域知识融合的智慧产业决策赋能平台</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outlineLvl w:val="9"/>
        <w:rPr>
          <w:rFonts w:ascii="黑体" w:hAnsi="黑体" w:eastAsia="黑体" w:cs="宋体"/>
          <w:kern w:val="0"/>
          <w:sz w:val="32"/>
          <w:szCs w:val="32"/>
        </w:rPr>
      </w:pPr>
    </w:p>
    <w:p>
      <w:pPr>
        <w:bidi w:val="0"/>
        <w:rPr>
          <w:rFonts w:hint="eastAsia" w:ascii="黑体" w:hAnsi="黑体" w:eastAsia="黑体" w:cs="黑体"/>
          <w:lang w:val="en-US" w:eastAsia="zh-CN"/>
        </w:rPr>
      </w:pPr>
      <w:r>
        <w:rPr>
          <w:rFonts w:hint="eastAsia" w:ascii="黑体" w:hAnsi="黑体" w:eastAsia="黑体" w:cs="黑体"/>
        </w:rPr>
        <w:t>一、现状场景描述</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南山区科技创新局承担着贯彻实施创新驱动发展战略、加快高新技术产业高质量发展、推进国际科技产业创新中心建设的责任</w:t>
      </w:r>
      <w:r>
        <w:rPr>
          <w:rFonts w:hint="eastAsia" w:ascii="仿宋_GB2312" w:hAnsi="仿宋_GB2312" w:eastAsia="仿宋_GB2312" w:cs="仿宋_GB2312"/>
          <w:kern w:val="0"/>
          <w:sz w:val="32"/>
          <w:szCs w:val="32"/>
          <w:lang w:eastAsia="zh-CN"/>
        </w:rPr>
        <w:t>。作为综合性部门，</w:t>
      </w:r>
      <w:r>
        <w:rPr>
          <w:rFonts w:hint="eastAsia" w:ascii="仿宋_GB2312" w:hAnsi="仿宋_GB2312" w:eastAsia="仿宋_GB2312" w:cs="仿宋_GB2312"/>
          <w:kern w:val="0"/>
          <w:sz w:val="32"/>
          <w:szCs w:val="32"/>
        </w:rPr>
        <w:t>工作内容综合、繁杂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从服务对象来说，包括科技型中小企业、国高企业、科研单位、高层次人才；从工作内容来说，涉及用地用房、知识产权、金融创业、招商引资、成果转化服务；从产业领域上来说，在“20+8”产业体系中人工智能、半导体、智能网联汽车、生物医药、深地深海等十余个产业均由区科创局负责。</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ascii="仿宋" w:hAnsi="仿宋" w:eastAsia="仿宋" w:cs="宋体"/>
          <w:kern w:val="0"/>
          <w:sz w:val="32"/>
          <w:szCs w:val="32"/>
        </w:rPr>
      </w:pPr>
      <w:r>
        <w:rPr>
          <w:rFonts w:hint="eastAsia" w:ascii="仿宋_GB2312" w:hAnsi="仿宋_GB2312" w:eastAsia="仿宋_GB2312" w:cs="仿宋_GB2312"/>
          <w:kern w:val="0"/>
          <w:sz w:val="32"/>
          <w:szCs w:val="32"/>
          <w:lang w:eastAsia="zh-CN"/>
        </w:rPr>
        <w:t>南山区科技创新局在工作信息及事项处置方面，存在如下特点：</w:t>
      </w:r>
      <w:r>
        <w:rPr>
          <w:rFonts w:hint="eastAsia" w:ascii="仿宋_GB2312" w:hAnsi="仿宋_GB2312" w:eastAsia="仿宋_GB2312" w:cs="仿宋_GB2312"/>
          <w:b/>
          <w:bCs/>
          <w:kern w:val="0"/>
          <w:sz w:val="32"/>
          <w:szCs w:val="32"/>
          <w:lang w:eastAsia="zh-CN"/>
        </w:rPr>
        <w:t>一是分工交错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政府部门采用条块结合的方式开展工作，同一事项涉及多阶段、多部门、多人员协作，信息分散、分工交叉重叠，科技、创新、人才、要素相互包融，缺乏清晰的牵头、汇总与分工；</w:t>
      </w:r>
      <w:r>
        <w:rPr>
          <w:rFonts w:hint="eastAsia" w:ascii="仿宋_GB2312" w:hAnsi="仿宋_GB2312" w:eastAsia="仿宋_GB2312" w:cs="仿宋_GB2312"/>
          <w:b/>
          <w:bCs/>
          <w:kern w:val="0"/>
          <w:sz w:val="32"/>
          <w:szCs w:val="32"/>
          <w:lang w:eastAsia="zh-CN"/>
        </w:rPr>
        <w:t>二是</w:t>
      </w:r>
      <w:r>
        <w:rPr>
          <w:rFonts w:hint="eastAsia" w:ascii="仿宋_GB2312" w:hAnsi="仿宋_GB2312" w:eastAsia="仿宋_GB2312" w:cs="仿宋_GB2312"/>
          <w:b/>
          <w:bCs/>
          <w:kern w:val="0"/>
          <w:sz w:val="32"/>
          <w:szCs w:val="32"/>
        </w:rPr>
        <w:t>信息多样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科技部门开展政策研究与工作推进中，需全面搜集各类信息，从</w:t>
      </w:r>
      <w:r>
        <w:rPr>
          <w:rFonts w:hint="eastAsia" w:ascii="仿宋_GB2312" w:hAnsi="仿宋_GB2312" w:eastAsia="仿宋_GB2312" w:cs="仿宋_GB2312"/>
          <w:kern w:val="0"/>
          <w:sz w:val="32"/>
          <w:szCs w:val="32"/>
          <w:lang w:eastAsia="zh-CN"/>
        </w:rPr>
        <w:t>媒体报道</w:t>
      </w:r>
      <w:r>
        <w:rPr>
          <w:rFonts w:hint="eastAsia" w:ascii="仿宋_GB2312" w:hAnsi="仿宋_GB2312" w:eastAsia="仿宋_GB2312" w:cs="仿宋_GB2312"/>
          <w:kern w:val="0"/>
          <w:sz w:val="32"/>
          <w:szCs w:val="32"/>
        </w:rPr>
        <w:t>、智库研究、专业期刊论文到出版书籍、社交平台分享、个人见解，信息类型多样，文件中信息密度、涵盖领域范围各不相同，信息整合完全依赖个人长期研究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三是</w:t>
      </w:r>
      <w:r>
        <w:rPr>
          <w:rFonts w:hint="eastAsia" w:ascii="仿宋_GB2312" w:hAnsi="仿宋_GB2312" w:eastAsia="仿宋_GB2312" w:cs="仿宋_GB2312"/>
          <w:b/>
          <w:bCs/>
          <w:kern w:val="0"/>
          <w:sz w:val="32"/>
          <w:szCs w:val="32"/>
        </w:rPr>
        <w:t>及时性强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在科技领域，创新持续发生、日新月异，区科创局负责的产业、事项往往尚未建立成熟、固化的体系，产业技术路线多，导致工作人员难以面面俱到关注创新前沿，部分发展机遇后知后觉</w:t>
      </w:r>
      <w:r>
        <w:rPr>
          <w:rFonts w:hint="eastAsia" w:ascii="仿宋_GB2312" w:hAnsi="仿宋_GB2312" w:eastAsia="仿宋_GB2312" w:cs="仿宋_GB2312"/>
          <w:kern w:val="0"/>
          <w:sz w:val="32"/>
          <w:szCs w:val="32"/>
          <w:lang w:eastAsia="zh-CN"/>
        </w:rPr>
        <w:t>，亟需借助先进</w:t>
      </w:r>
      <w:r>
        <w:rPr>
          <w:rFonts w:hint="eastAsia" w:ascii="仿宋_GB2312" w:hAnsi="仿宋_GB2312" w:eastAsia="仿宋_GB2312" w:cs="仿宋_GB2312"/>
          <w:kern w:val="0"/>
          <w:sz w:val="32"/>
          <w:szCs w:val="32"/>
          <w:lang w:val="en-US" w:eastAsia="zh-CN"/>
        </w:rPr>
        <w:t>人工智能</w:t>
      </w:r>
      <w:r>
        <w:rPr>
          <w:rFonts w:hint="eastAsia" w:ascii="仿宋_GB2312" w:hAnsi="仿宋_GB2312" w:eastAsia="仿宋_GB2312" w:cs="仿宋_GB2312"/>
          <w:kern w:val="0"/>
          <w:sz w:val="32"/>
          <w:szCs w:val="32"/>
          <w:lang w:eastAsia="zh-CN"/>
        </w:rPr>
        <w:t>技术手段提升信息获取与处理的实时性和智能性，既要支持深度的知识抽取与语义联通，也要支持对“未知—演化—决策”的动态闭环能力，而非传统的静态档案或单纯检索工具</w:t>
      </w:r>
      <w:r>
        <w:rPr>
          <w:rFonts w:hint="eastAsia" w:ascii="仿宋_GB2312" w:hAnsi="仿宋_GB2312" w:eastAsia="仿宋_GB2312" w:cs="仿宋_GB2312"/>
          <w:kern w:val="0"/>
          <w:sz w:val="32"/>
          <w:szCs w:val="32"/>
        </w:rPr>
        <w:t>。</w:t>
      </w:r>
    </w:p>
    <w:p>
      <w:pPr>
        <w:bidi w:val="0"/>
        <w:rPr>
          <w:rFonts w:hint="eastAsia" w:ascii="黑体" w:hAnsi="黑体" w:eastAsia="黑体" w:cs="黑体"/>
        </w:rPr>
      </w:pPr>
      <w:r>
        <w:rPr>
          <w:rFonts w:hint="eastAsia" w:ascii="黑体" w:hAnsi="黑体" w:eastAsia="黑体" w:cs="黑体"/>
        </w:rPr>
        <w:t>二、传统技术困境</w:t>
      </w:r>
    </w:p>
    <w:p>
      <w:pPr>
        <w:keepNext w:val="0"/>
        <w:keepLines w:val="0"/>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在常规</w:t>
      </w:r>
      <w:r>
        <w:rPr>
          <w:rFonts w:hint="eastAsia" w:ascii="仿宋_GB2312" w:hAnsi="仿宋_GB2312" w:eastAsia="仿宋_GB2312" w:cs="仿宋_GB2312"/>
          <w:kern w:val="0"/>
          <w:sz w:val="32"/>
          <w:szCs w:val="32"/>
          <w:lang w:eastAsia="zh-CN"/>
        </w:rPr>
        <w:t>文件管理系统</w:t>
      </w:r>
      <w:r>
        <w:rPr>
          <w:rFonts w:hint="eastAsia" w:ascii="仿宋_GB2312" w:hAnsi="仿宋_GB2312" w:eastAsia="仿宋_GB2312" w:cs="仿宋_GB2312"/>
          <w:kern w:val="0"/>
          <w:sz w:val="32"/>
          <w:szCs w:val="32"/>
          <w:lang w:val="en-US" w:eastAsia="zh-CN"/>
        </w:rPr>
        <w:t>中</w:t>
      </w:r>
      <w:r>
        <w:rPr>
          <w:rFonts w:hint="eastAsia" w:ascii="仿宋_GB2312" w:hAnsi="仿宋_GB2312" w:eastAsia="仿宋_GB2312" w:cs="仿宋_GB2312"/>
          <w:kern w:val="0"/>
          <w:sz w:val="32"/>
          <w:szCs w:val="32"/>
          <w:lang w:eastAsia="zh-CN"/>
        </w:rPr>
        <w:t>存在诸多不适应，普通的</w:t>
      </w:r>
      <w:r>
        <w:rPr>
          <w:rFonts w:hint="eastAsia" w:ascii="仿宋_GB2312" w:hAnsi="仿宋_GB2312" w:eastAsia="仿宋_GB2312" w:cs="仿宋_GB2312"/>
          <w:kern w:val="0"/>
          <w:sz w:val="32"/>
          <w:szCs w:val="32"/>
        </w:rPr>
        <w:t>文件管理</w:t>
      </w:r>
      <w:r>
        <w:rPr>
          <w:rFonts w:hint="eastAsia" w:ascii="仿宋_GB2312" w:hAnsi="仿宋_GB2312" w:eastAsia="仿宋_GB2312" w:cs="仿宋_GB2312"/>
          <w:kern w:val="0"/>
          <w:sz w:val="32"/>
          <w:szCs w:val="32"/>
          <w:lang w:eastAsia="zh-CN"/>
        </w:rPr>
        <w:t>需要建立线性层级关系，检索困难；</w:t>
      </w:r>
      <w:r>
        <w:rPr>
          <w:rFonts w:hint="eastAsia" w:ascii="仿宋_GB2312" w:hAnsi="仿宋_GB2312" w:eastAsia="仿宋_GB2312" w:cs="仿宋_GB2312"/>
          <w:kern w:val="0"/>
          <w:sz w:val="32"/>
          <w:szCs w:val="32"/>
        </w:rPr>
        <w:t>基于标签的文件管理</w:t>
      </w:r>
      <w:r>
        <w:rPr>
          <w:rFonts w:hint="eastAsia" w:ascii="仿宋_GB2312" w:hAnsi="仿宋_GB2312" w:eastAsia="仿宋_GB2312" w:cs="仿宋_GB2312"/>
          <w:kern w:val="0"/>
          <w:sz w:val="32"/>
          <w:szCs w:val="32"/>
          <w:lang w:eastAsia="zh-CN"/>
        </w:rPr>
        <w:t>系统需要提前规划事项标签且对于海量文件管理不便；定制化的</w:t>
      </w:r>
      <w:r>
        <w:rPr>
          <w:rFonts w:hint="eastAsia" w:ascii="仿宋_GB2312" w:hAnsi="仿宋_GB2312" w:eastAsia="仿宋_GB2312" w:cs="仿宋_GB2312"/>
          <w:kern w:val="0"/>
          <w:sz w:val="32"/>
          <w:szCs w:val="32"/>
        </w:rPr>
        <w:t>项目管理数据库系统</w:t>
      </w:r>
      <w:r>
        <w:rPr>
          <w:rFonts w:hint="eastAsia" w:ascii="仿宋_GB2312" w:hAnsi="仿宋_GB2312" w:eastAsia="仿宋_GB2312" w:cs="仿宋_GB2312"/>
          <w:kern w:val="0"/>
          <w:sz w:val="32"/>
          <w:szCs w:val="32"/>
          <w:lang w:eastAsia="zh-CN"/>
        </w:rPr>
        <w:t>只适用于固定化事务信息留痕；单纯的检索系统无法对信息进行甄别，容易造成新旧信息错误</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区科技创新局工</w:t>
      </w:r>
      <w:r>
        <w:rPr>
          <w:rFonts w:hint="eastAsia" w:ascii="仿宋_GB2312" w:hAnsi="仿宋_GB2312" w:eastAsia="仿宋_GB2312" w:cs="仿宋_GB2312"/>
          <w:kern w:val="0"/>
          <w:sz w:val="32"/>
          <w:szCs w:val="32"/>
        </w:rPr>
        <w:t>作</w:t>
      </w:r>
      <w:r>
        <w:rPr>
          <w:rFonts w:hint="eastAsia" w:ascii="仿宋_GB2312" w:hAnsi="仿宋_GB2312" w:eastAsia="仿宋_GB2312" w:cs="仿宋_GB2312"/>
          <w:kern w:val="0"/>
          <w:sz w:val="32"/>
          <w:szCs w:val="32"/>
          <w:lang w:eastAsia="zh-CN"/>
        </w:rPr>
        <w:t>存在诸多</w:t>
      </w:r>
      <w:r>
        <w:rPr>
          <w:rFonts w:hint="eastAsia" w:ascii="仿宋_GB2312" w:hAnsi="仿宋_GB2312" w:eastAsia="仿宋_GB2312" w:cs="仿宋_GB2312"/>
          <w:kern w:val="0"/>
          <w:sz w:val="32"/>
          <w:szCs w:val="32"/>
        </w:rPr>
        <w:t>不匹配之处。</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无预期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由于科创局聚焦科技创新、产业前沿，工作事项后续发展难以预判，必须时刻跟进最新情况更新、聚合信息，难以提前进行文档规划，导致个人工作文件管理不成体系</w:t>
      </w:r>
      <w:r>
        <w:rPr>
          <w:rFonts w:hint="eastAsia" w:ascii="仿宋_GB2312" w:hAnsi="仿宋_GB2312" w:eastAsia="仿宋_GB2312" w:cs="仿宋_GB2312"/>
          <w:kern w:val="0"/>
          <w:sz w:val="32"/>
          <w:szCs w:val="32"/>
          <w:lang w:eastAsia="zh-CN"/>
        </w:rPr>
        <w:t>，传统标签或字段驱动的系统需要大量人工标注与维护，成本高且易错漏，无法动态适应这种不确定性。</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不标准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以科创局为代表的综合性部门乃至企业的综合性部门中，文件形式往往不固定，无法像审批类工作存在固定模板、固定内容、固定期限，无法按照常规数据库一样设定规定内容管理录入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传统技术难以处理这种非结构化、多变的信息形态</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相杂糅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科创局工作事项间无清晰界限，以企业服务为例，一家企业既需要为企业提供用房服务也需要对企业提供政策服务；既算作是人工智能产业，也可能是集成电路产业；区科创局既关注企业营收发展，也关心人才状况，还关心研发进度，导致文件无法线性、固定归类</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left="0" w:firstLine="64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不同步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也由于区科创局工作事项过于具备综合性，导致不同重点的内容由不同工作人员分散掌握，在如企业信息整合等工作时会遇到多人、多次反复咨询的情况，给区科创局服务对象造成额外负担。</w:t>
      </w:r>
    </w:p>
    <w:p>
      <w:pPr>
        <w:pStyle w:val="21"/>
        <w:keepNext w:val="0"/>
        <w:keepLines w:val="0"/>
        <w:pageBreakBefore w:val="0"/>
        <w:widowControl/>
        <w:numPr>
          <w:ilvl w:val="0"/>
          <w:numId w:val="0"/>
        </w:numPr>
        <w:kinsoku/>
        <w:wordWrap/>
        <w:overflowPunct/>
        <w:topLinePunct w:val="0"/>
        <w:autoSpaceDE/>
        <w:autoSpaceDN/>
        <w:bidi w:val="0"/>
        <w:adjustRightInd w:val="0"/>
        <w:snapToGrid/>
        <w:spacing w:line="560" w:lineRule="exact"/>
        <w:ind w:left="0" w:leftChars="0" w:firstLine="642" w:firstLineChars="200"/>
        <w:jc w:val="left"/>
        <w:textAlignment w:val="auto"/>
        <w:rPr>
          <w:rFonts w:hint="eastAsia" w:ascii="仿宋" w:hAnsi="仿宋" w:eastAsia="仿宋" w:cs="宋体"/>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5.交互与用户体验不佳：</w:t>
      </w:r>
      <w:r>
        <w:rPr>
          <w:rFonts w:hint="eastAsia" w:ascii="仿宋_GB2312" w:hAnsi="仿宋_GB2312" w:eastAsia="仿宋_GB2312" w:cs="仿宋_GB2312"/>
          <w:kern w:val="0"/>
          <w:sz w:val="32"/>
          <w:szCs w:val="32"/>
          <w:lang w:val="en-US" w:eastAsia="zh-CN" w:bidi="ar-SA"/>
        </w:rPr>
        <w:t>现有政务系统多为传统表单式交互，流程、字段在开发阶段就被固化，缺乏灵活拓展能力，工作人员需频繁填写复杂表单、在多界面间跳转，交互方式陈旧，用户体验较差。系统缺乏智能意图识别与语义理解机制，无法根据上下文动态生成或调整表单结构；同时缺少可编排交互组件提醒和多模态信息（文本/图表/图片/表单）融合能力，语义理解难以直接映射为可执行UI与业务流程的能力，导致大量低价值的点击、复制、粘贴操作占据工作人员的时间。</w:t>
      </w:r>
    </w:p>
    <w:p>
      <w:pPr>
        <w:bidi w:val="0"/>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场景示范需求</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642"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1.统一交互入口：</w:t>
      </w:r>
      <w:r>
        <w:rPr>
          <w:rFonts w:hint="eastAsia" w:ascii="仿宋_GB2312" w:hAnsi="仿宋_GB2312" w:eastAsia="仿宋_GB2312" w:cs="仿宋_GB2312"/>
          <w:b w:val="0"/>
          <w:bCs w:val="0"/>
          <w:kern w:val="0"/>
          <w:sz w:val="32"/>
          <w:szCs w:val="32"/>
          <w:lang w:val="en-US" w:eastAsia="zh-CN" w:bidi="ar-SA"/>
        </w:rPr>
        <w:t>依托大模型和视化图形动态</w:t>
      </w:r>
      <w:r>
        <w:rPr>
          <w:rFonts w:hint="eastAsia" w:ascii="仿宋_GB2312" w:hAnsi="仿宋_GB2312" w:eastAsia="仿宋_GB2312" w:cs="仿宋_GB2312"/>
          <w:kern w:val="0"/>
          <w:sz w:val="32"/>
          <w:szCs w:val="32"/>
        </w:rPr>
        <w:t>交互引擎</w:t>
      </w:r>
      <w:r>
        <w:rPr>
          <w:rFonts w:hint="eastAsia" w:ascii="仿宋_GB2312" w:hAnsi="仿宋_GB2312" w:eastAsia="仿宋_GB2312" w:cs="仿宋_GB2312"/>
          <w:kern w:val="0"/>
          <w:sz w:val="32"/>
          <w:szCs w:val="32"/>
          <w:lang w:val="en-US" w:eastAsia="zh-CN"/>
        </w:rPr>
        <w:t>技术</w:t>
      </w:r>
      <w:r>
        <w:rPr>
          <w:rFonts w:hint="eastAsia" w:ascii="仿宋_GB2312" w:hAnsi="仿宋_GB2312" w:eastAsia="仿宋_GB2312" w:cs="仿宋_GB2312"/>
          <w:b w:val="0"/>
          <w:bCs w:val="0"/>
          <w:kern w:val="0"/>
          <w:sz w:val="32"/>
          <w:szCs w:val="32"/>
          <w:lang w:val="en-US" w:eastAsia="zh-CN" w:bidi="ar-SA"/>
        </w:rPr>
        <w:t>，打造数智驱动・AI 知识事务管理平台的统一入口，实现“对话即行动，所问即所得”的高效交互体验。当与智能体对话时，</w:t>
      </w:r>
      <w:r>
        <w:rPr>
          <w:rFonts w:hint="eastAsia" w:ascii="仿宋_GB2312" w:hAnsi="仿宋_GB2312" w:eastAsia="仿宋_GB2312" w:cs="仿宋_GB2312"/>
          <w:kern w:val="0"/>
          <w:sz w:val="32"/>
          <w:szCs w:val="32"/>
        </w:rPr>
        <w:t>具备多模态语义理解与界面生成能力，可将自然语言需求实时转化为结构化、可直接操作的UI卡片或任务面板</w:t>
      </w:r>
      <w:r>
        <w:rPr>
          <w:rFonts w:hint="eastAsia" w:ascii="仿宋_GB2312" w:hAnsi="仿宋_GB2312" w:eastAsia="仿宋_GB2312" w:cs="仿宋_GB2312"/>
          <w:kern w:val="0"/>
          <w:sz w:val="32"/>
          <w:szCs w:val="32"/>
          <w:lang w:val="en-US" w:eastAsia="zh-CN" w:bidi="ar-SA"/>
        </w:rPr>
        <w:t>，并且无需在多平台间反复切换，从项目信息查询、公文写作到多维智能问答，全程无需跳出对话场景，由 AI 协同完成所有操作，大幅降低决策与执行成本；</w:t>
      </w:r>
      <w:r>
        <w:rPr>
          <w:rFonts w:hint="eastAsia" w:ascii="仿宋_GB2312" w:hAnsi="仿宋_GB2312" w:eastAsia="仿宋_GB2312" w:cs="仿宋_GB2312"/>
          <w:kern w:val="0"/>
          <w:sz w:val="32"/>
          <w:szCs w:val="32"/>
        </w:rPr>
        <w:t>通过自适应界面编排机制，用户可在同一交互空间内完成全过程，无需在多系统间反复切换</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spacing w:line="560" w:lineRule="exact"/>
        <w:ind w:left="0" w:leftChars="0" w:firstLine="642"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建设</w:t>
      </w:r>
      <w:r>
        <w:rPr>
          <w:rFonts w:hint="eastAsia" w:ascii="仿宋_GB2312" w:hAnsi="仿宋_GB2312" w:eastAsia="仿宋_GB2312" w:cs="仿宋_GB2312"/>
          <w:b/>
          <w:bCs/>
          <w:kern w:val="0"/>
          <w:sz w:val="32"/>
          <w:szCs w:val="32"/>
        </w:rPr>
        <w:t>以人工智能为核心的文件管理系统</w:t>
      </w:r>
      <w:r>
        <w:rPr>
          <w:rFonts w:hint="eastAsia" w:ascii="仿宋_GB2312" w:hAnsi="仿宋_GB2312" w:eastAsia="仿宋_GB2312" w:cs="仿宋_GB2312"/>
          <w:kern w:val="0"/>
          <w:sz w:val="32"/>
          <w:szCs w:val="32"/>
          <w:lang w:eastAsia="zh-CN"/>
        </w:rPr>
        <w:t>：探索新型的电子文档的管理系统，脱离传统文件夹模式，</w:t>
      </w:r>
      <w:r>
        <w:rPr>
          <w:rFonts w:hint="eastAsia" w:ascii="仿宋_GB2312" w:hAnsi="仿宋_GB2312" w:eastAsia="仿宋_GB2312" w:cs="仿宋_GB2312"/>
          <w:kern w:val="0"/>
          <w:sz w:val="32"/>
          <w:szCs w:val="32"/>
        </w:rPr>
        <w:t>基于语义理解与自学习模型实现电子文档的多维自动归类与关系映射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可对文本、图片、表格、视频等多类型内容进行信息抽取、摘要、语义关联</w:t>
      </w:r>
      <w:r>
        <w:rPr>
          <w:rFonts w:hint="eastAsia" w:ascii="仿宋_GB2312" w:hAnsi="仿宋_GB2312" w:eastAsia="仿宋_GB2312" w:cs="仿宋_GB2312"/>
          <w:kern w:val="0"/>
          <w:sz w:val="32"/>
          <w:szCs w:val="32"/>
          <w:lang w:eastAsia="zh-CN"/>
        </w:rPr>
        <w:t>；能对多种类型的碎片化信息整合，确保系统不仅仅局限于静态存储，而是支持动态知识演化与事务联动，</w:t>
      </w:r>
      <w:r>
        <w:rPr>
          <w:rFonts w:hint="eastAsia" w:ascii="仿宋_GB2312" w:hAnsi="仿宋_GB2312" w:eastAsia="仿宋_GB2312" w:cs="仿宋_GB2312"/>
          <w:kern w:val="0"/>
          <w:sz w:val="32"/>
          <w:szCs w:val="32"/>
        </w:rPr>
        <w:t>支持基于场景语义的文件检索与跨系统调用</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left="0" w:leftChars="0" w:firstLine="642"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动态智能目录与语义聚合</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val="0"/>
          <w:bCs w:val="0"/>
          <w:kern w:val="0"/>
          <w:sz w:val="32"/>
          <w:szCs w:val="32"/>
        </w:rPr>
        <w:t>借助大模型的自学习与语义聚合能力，系统能够根据历史数据与实时变化的工作事项自动提取高频事件</w:t>
      </w:r>
      <w:r>
        <w:rPr>
          <w:rFonts w:hint="eastAsia" w:ascii="仿宋_GB2312" w:hAnsi="仿宋_GB2312" w:eastAsia="仿宋_GB2312" w:cs="仿宋_GB2312"/>
          <w:kern w:val="0"/>
          <w:sz w:val="32"/>
          <w:szCs w:val="32"/>
          <w:lang w:eastAsia="zh-CN"/>
        </w:rPr>
        <w:t>，并关联与之相关的文件；建立动态、多层级目录，方便工作人员快速查找；能够生成动态的知识库，</w:t>
      </w:r>
      <w:r>
        <w:rPr>
          <w:rFonts w:hint="eastAsia" w:ascii="仿宋_GB2312" w:hAnsi="仿宋_GB2312" w:eastAsia="仿宋_GB2312" w:cs="仿宋_GB2312"/>
          <w:kern w:val="0"/>
          <w:sz w:val="32"/>
          <w:szCs w:val="32"/>
          <w:lang w:val="en-US" w:eastAsia="zh-CN"/>
        </w:rPr>
        <w:t>供</w:t>
      </w:r>
      <w:r>
        <w:rPr>
          <w:rFonts w:hint="eastAsia" w:ascii="仿宋_GB2312" w:hAnsi="仿宋_GB2312" w:eastAsia="仿宋_GB2312" w:cs="仿宋_GB2312"/>
          <w:kern w:val="0"/>
          <w:sz w:val="32"/>
          <w:szCs w:val="32"/>
          <w:lang w:eastAsia="zh-CN"/>
        </w:rPr>
        <w:t>各种办公助手自动调用。</w:t>
      </w:r>
    </w:p>
    <w:p>
      <w:pPr>
        <w:pageBreakBefore w:val="0"/>
        <w:kinsoku/>
        <w:wordWrap/>
        <w:topLinePunct w:val="0"/>
        <w:autoSpaceDE/>
        <w:autoSpaceDN/>
        <w:bidi w:val="0"/>
        <w:spacing w:line="560" w:lineRule="exact"/>
        <w:textAlignment w:val="auto"/>
        <w:rPr>
          <w:rFonts w:hint="eastAsia"/>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lang w:eastAsia="zh-CN"/>
        </w:rPr>
        <w:t>战略级决策辅助</w:t>
      </w:r>
      <w:r>
        <w:rPr>
          <w:rFonts w:hint="eastAsia" w:ascii="仿宋_GB2312" w:hAnsi="仿宋_GB2312" w:eastAsia="仿宋_GB2312" w:cs="仿宋_GB2312"/>
          <w:b/>
          <w:bCs/>
          <w:kern w:val="0"/>
          <w:sz w:val="32"/>
          <w:szCs w:val="32"/>
          <w:lang w:val="en-US" w:eastAsia="zh-CN"/>
        </w:rPr>
        <w:t>智能体</w:t>
      </w:r>
      <w:r>
        <w:rPr>
          <w:rFonts w:hint="eastAsia" w:ascii="仿宋_GB2312" w:hAnsi="仿宋_GB2312" w:eastAsia="仿宋_GB2312" w:cs="仿宋_GB2312"/>
          <w:kern w:val="0"/>
          <w:sz w:val="32"/>
          <w:szCs w:val="32"/>
          <w:lang w:eastAsia="zh-CN"/>
        </w:rPr>
        <w:t>：建立基于动态目录的动态知识库，</w:t>
      </w:r>
      <w:r>
        <w:rPr>
          <w:rFonts w:hint="eastAsia" w:ascii="仿宋_GB2312" w:hAnsi="仿宋_GB2312" w:eastAsia="仿宋_GB2312" w:cs="仿宋_GB2312"/>
          <w:kern w:val="0"/>
          <w:sz w:val="32"/>
          <w:szCs w:val="32"/>
          <w:highlight w:val="none"/>
          <w:lang w:val="en-US" w:eastAsia="zh-CN"/>
        </w:rPr>
        <w:t>部署</w:t>
      </w:r>
      <w:r>
        <w:rPr>
          <w:rFonts w:hint="eastAsia" w:ascii="仿宋_GB2312" w:hAnsi="仿宋_GB2312" w:eastAsia="仿宋_GB2312" w:cs="仿宋_GB2312"/>
          <w:kern w:val="0"/>
          <w:sz w:val="32"/>
          <w:szCs w:val="32"/>
          <w:highlight w:val="none"/>
        </w:rPr>
        <w:t>基于高精度领域语料大模型，覆盖人工智能、半导体、生物医药、智能汽车等前沿领域的</w:t>
      </w:r>
      <w:r>
        <w:rPr>
          <w:rStyle w:val="18"/>
          <w:rFonts w:hint="eastAsia" w:ascii="仿宋_GB2312" w:hAnsi="仿宋_GB2312" w:eastAsia="仿宋_GB2312" w:cs="仿宋_GB2312"/>
          <w:kern w:val="0"/>
          <w:sz w:val="32"/>
          <w:szCs w:val="32"/>
          <w:highlight w:val="none"/>
        </w:rPr>
        <w:t>政策条款、技术词汇、科研成果</w:t>
      </w:r>
      <w:r>
        <w:rPr>
          <w:rStyle w:val="18"/>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lang w:eastAsia="zh-CN"/>
        </w:rPr>
        <w:t>基于大模型的知识推理和趋势预测能力，通过语义搜索、智能问答和趋势洞察，可提供“所问即所得”的决策支持，</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lang w:eastAsia="zh-CN"/>
        </w:rPr>
        <w:t>能按照特定文本格式习惯生成公文，快速生成政策简报、产业研判、趋势预测，成为面向未来的“数字化智囊”。</w:t>
      </w:r>
    </w:p>
    <w:p>
      <w:pPr>
        <w:pageBreakBefore w:val="0"/>
        <w:kinsoku/>
        <w:wordWrap/>
        <w:topLinePunct w:val="0"/>
        <w:autoSpaceDE/>
        <w:autoSpaceDN/>
        <w:bidi w:val="0"/>
        <w:spacing w:line="560" w:lineRule="exact"/>
        <w:textAlignment w:val="auto"/>
        <w:rPr>
          <w:rFonts w:hint="eastAsia"/>
        </w:rPr>
      </w:pPr>
      <w:r>
        <w:rPr>
          <w:rFonts w:hint="eastAsia"/>
        </w:rPr>
        <w:br w:type="page"/>
      </w:r>
    </w:p>
    <w:p>
      <w:pPr>
        <w:pStyle w:val="3"/>
        <w:pageBreakBefore w:val="0"/>
        <w:kinsoku/>
        <w:wordWrap/>
        <w:topLinePunct w:val="0"/>
        <w:autoSpaceDE/>
        <w:autoSpaceDN/>
        <w:bidi w:val="0"/>
        <w:spacing w:line="560" w:lineRule="exact"/>
        <w:textAlignment w:val="auto"/>
        <w:rPr>
          <w:rFonts w:hint="default"/>
        </w:rPr>
      </w:pPr>
      <w:bookmarkStart w:id="33" w:name="_Toc318862108"/>
      <w:r>
        <w:rPr>
          <w:rFonts w:hint="eastAsia" w:ascii="方正小标宋简体" w:hAnsi="方正小标宋简体" w:eastAsia="方正小标宋简体" w:cs="方正小标宋简体"/>
          <w:lang w:val="en-US" w:eastAsia="zh-CN"/>
        </w:rPr>
        <w:t xml:space="preserve">13 </w:t>
      </w:r>
      <w:r>
        <w:rPr>
          <w:rFonts w:hint="eastAsia" w:ascii="方正小标宋简体" w:hAnsi="方正小标宋简体" w:eastAsia="方正小标宋简体" w:cs="方正小标宋简体"/>
        </w:rPr>
        <w:t>手语AI数字人应用场景</w:t>
      </w:r>
      <w:bookmarkEnd w:id="33"/>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南山区致力于构建包容</w:t>
      </w:r>
      <w:r>
        <w:rPr>
          <w:rFonts w:hint="eastAsia" w:ascii="仿宋_GB2312" w:hAnsi="仿宋_GB2312" w:cs="仿宋_GB2312"/>
          <w:szCs w:val="32"/>
          <w:lang w:eastAsia="zh-CN"/>
        </w:rPr>
        <w:t>型</w:t>
      </w:r>
      <w:r>
        <w:rPr>
          <w:rFonts w:hint="eastAsia" w:ascii="仿宋_GB2312" w:hAnsi="仿宋_GB2312" w:cs="仿宋_GB2312"/>
          <w:szCs w:val="32"/>
        </w:rPr>
        <w:t>社会，围绕无障碍沟通建立了全方位的保障措施。</w:t>
      </w:r>
      <w:r>
        <w:rPr>
          <w:rFonts w:hint="eastAsia" w:ascii="仿宋_GB2312" w:hAnsi="仿宋_GB2312" w:cs="仿宋_GB2312"/>
          <w:szCs w:val="32"/>
          <w:lang w:eastAsia="zh-CN"/>
        </w:rPr>
        <w:t>但</w:t>
      </w:r>
      <w:r>
        <w:rPr>
          <w:rFonts w:hint="eastAsia" w:ascii="仿宋_GB2312" w:hAnsi="仿宋_GB2312" w:cs="仿宋_GB2312"/>
          <w:szCs w:val="32"/>
        </w:rPr>
        <w:t>听障人士在获取即时、平等的政务信息和公共服务方面仍面临“数字鸿沟”。获取信息主要依赖专业的人工手语翻译、家人或朋友转述和纯文本阅读。其中人工手语翻译供给不足，远不能覆盖海量且分散的日常沟通需求。而手语作为一种独立的视觉语言，与书面语在语法和表达上存在差异，导致部分听障人士在理解复杂的政策原文时存在障碍，对实时便捷的沟通工具需求强烈。</w:t>
      </w:r>
    </w:p>
    <w:p>
      <w:pPr>
        <w:bidi w:val="0"/>
        <w:rPr>
          <w:rFonts w:hint="eastAsia" w:ascii="黑体" w:hAnsi="黑体" w:eastAsia="黑体" w:cs="黑体"/>
        </w:rPr>
      </w:pPr>
      <w:r>
        <w:rPr>
          <w:rFonts w:hint="eastAsia" w:ascii="黑体" w:hAnsi="黑体" w:eastAsia="黑体" w:cs="黑体"/>
        </w:rPr>
        <w:t>二、场景困境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现有手语翻译沟通交流主要存在以下瓶颈：</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1.翻译资源极度稀缺：</w:t>
      </w:r>
      <w:r>
        <w:rPr>
          <w:rFonts w:hint="eastAsia" w:ascii="仿宋_GB2312" w:hAnsi="仿宋_GB2312" w:cs="仿宋_GB2312"/>
          <w:szCs w:val="32"/>
        </w:rPr>
        <w:t>专业的线下手语翻译员数量有限，无法提供7x24小时的按需服务，尤其是在政务大厅、医院等场所的突发性、即时性沟通需求难以满足。</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2.信息传达存在“时差”：</w:t>
      </w:r>
      <w:r>
        <w:rPr>
          <w:rFonts w:hint="eastAsia" w:ascii="仿宋_GB2312" w:hAnsi="仿宋_GB2312" w:cs="仿宋_GB2312"/>
          <w:szCs w:val="32"/>
        </w:rPr>
        <w:t>政府的重要通知、政策发布、新闻播报（如台风、疫情预警），很难第一时间同步制作出手语翻译版本，听障人士获取信息的“黄金时间”被延误。</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3.线下办事沟通不畅：</w:t>
      </w:r>
      <w:r>
        <w:rPr>
          <w:rFonts w:hint="eastAsia" w:ascii="仿宋_GB2312" w:hAnsi="仿宋_GB2312" w:cs="仿宋_GB2312"/>
          <w:szCs w:val="32"/>
        </w:rPr>
        <w:t>听障人士在政务服务大厅等窗口办事时，主要依赖纸笔或手机打字与工作人员沟通，效率低下、体验不佳，且缺乏人情味。</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bCs/>
          <w:szCs w:val="32"/>
        </w:rPr>
        <w:t>4.公共文化服务缺失：</w:t>
      </w:r>
      <w:r>
        <w:rPr>
          <w:rFonts w:hint="eastAsia" w:ascii="仿宋_GB2312" w:hAnsi="仿宋_GB2312" w:cs="仿宋_GB2312"/>
          <w:szCs w:val="32"/>
        </w:rPr>
        <w:t>博物馆、科技馆、档案馆（可联动场景一）等公共文化场所的展览讲解、导览服务普遍缺乏手语版本，听障人士难以平等享受公共文化资源。</w:t>
      </w:r>
    </w:p>
    <w:p>
      <w:pPr>
        <w:bidi w:val="0"/>
        <w:rPr>
          <w:rFonts w:hint="eastAsia" w:ascii="黑体" w:hAnsi="黑体" w:eastAsia="黑体" w:cs="黑体"/>
        </w:rPr>
      </w:pPr>
      <w:r>
        <w:rPr>
          <w:rFonts w:hint="eastAsia" w:ascii="黑体" w:hAnsi="黑体" w:eastAsia="黑体" w:cs="黑体"/>
        </w:rPr>
        <w:t>三、场景示范需求</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针对以上问题及痛点，</w:t>
      </w:r>
      <w:r>
        <w:rPr>
          <w:rFonts w:hint="eastAsia"/>
        </w:rPr>
        <w:t>手</w:t>
      </w:r>
      <w:r>
        <w:rPr>
          <w:rFonts w:hint="eastAsia" w:ascii="方正小标宋简体" w:hAnsi="方正小标宋简体" w:eastAsia="方正小标宋简体" w:cs="方正小标宋简体"/>
        </w:rPr>
        <w:t>语AI</w:t>
      </w:r>
      <w:r>
        <w:rPr>
          <w:rFonts w:hint="eastAsia"/>
        </w:rPr>
        <w:t>数字人</w:t>
      </w:r>
      <w:r>
        <w:rPr>
          <w:rFonts w:hint="eastAsia" w:ascii="仿宋_GB2312" w:hAnsi="仿宋_GB2312" w:cs="仿宋_GB2312"/>
          <w:szCs w:val="32"/>
        </w:rPr>
        <w:t>应满足以下核心需求：</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szCs w:val="32"/>
        </w:rPr>
      </w:pPr>
      <w:r>
        <w:rPr>
          <w:rFonts w:hint="eastAsia" w:ascii="仿宋_GB2312" w:hAnsi="仿宋_GB2312" w:cs="仿宋_GB2312"/>
          <w:b/>
          <w:szCs w:val="32"/>
        </w:rPr>
        <w:t>1.“7x24小时”AI手语政策主播</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在政务网、i深圳、区残联官网等平台部署“AI手语数字人”。任何发布的文本政策、新闻通知，系统均可“一键转换”，由AI数字人自动生成标准手语播报视频，实现政务信息的“无障碍、零时差”发布。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szCs w:val="32"/>
        </w:rPr>
      </w:pPr>
      <w:r>
        <w:rPr>
          <w:rFonts w:hint="eastAsia" w:ascii="仿宋_GB2312" w:hAnsi="仿宋_GB2312" w:cs="仿宋_GB2312"/>
          <w:b/>
          <w:szCs w:val="32"/>
        </w:rPr>
        <w:t>2.“面对面”双向手语翻译服务终端</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区、街道两级政务服务大厅及医院、银行等高频窗口，部署集成“AI手语识别”与“AI数字人”的智能终端（如平板电脑等）。AI通过摄像头识别听障人士的手语，并实时翻译成语音和文字，供工作人员理解。同时，工作人员的语音被AI识别为文字，并同步驱动AI数字人在屏幕上“打”出手语，实现双向、流畅的无障碍沟通。</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b/>
          <w:szCs w:val="32"/>
        </w:rPr>
      </w:pPr>
      <w:r>
        <w:rPr>
          <w:rFonts w:hint="eastAsia" w:ascii="仿宋_GB2312" w:hAnsi="仿宋_GB2312" w:cs="仿宋_GB2312"/>
          <w:b/>
          <w:szCs w:val="32"/>
        </w:rPr>
        <w:t>3.公共文化“无障碍”AI导览员</w:t>
      </w:r>
    </w:p>
    <w:p>
      <w:pPr>
        <w:pStyle w:val="2"/>
        <w:pageBreakBefore w:val="0"/>
        <w:kinsoku/>
        <w:wordWrap/>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Cs w:val="32"/>
        </w:rPr>
        <w:t>在博物馆、图书馆、档案馆、公园等公共场所，提供“AI手语数字人导览”服务。听障人士用手机扫描展品或景点的二维码，手机屏幕上即出现AI数字人导游，为其提供生动的手语讲解，丰富其精神文化生活。</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3"/>
        <w:pageBreakBefore w:val="0"/>
        <w:kinsoku/>
        <w:wordWrap/>
        <w:overflowPunct/>
        <w:topLinePunct w:val="0"/>
        <w:autoSpaceDE/>
        <w:autoSpaceDN/>
        <w:bidi w:val="0"/>
        <w:adjustRightInd w:val="0"/>
        <w:snapToGrid w:val="0"/>
        <w:spacing w:line="560" w:lineRule="exact"/>
        <w:ind w:left="0"/>
        <w:textAlignment w:val="auto"/>
        <w:rPr>
          <w:rFonts w:hint="eastAsia"/>
          <w:lang w:val="en-US" w:eastAsia="zh-CN"/>
        </w:rPr>
      </w:pPr>
      <w:bookmarkStart w:id="34" w:name="_Toc1857182727"/>
      <w:r>
        <w:rPr>
          <w:rFonts w:hint="eastAsia" w:ascii="方正小标宋简体" w:hAnsi="方正小标宋简体" w:eastAsia="方正小标宋简体" w:cs="方正小标宋简体"/>
          <w:lang w:val="en-US" w:eastAsia="zh-CN"/>
        </w:rPr>
        <w:t>14 天地一体水环境保障智慧化场景建设</w:t>
      </w:r>
      <w:bookmarkEnd w:id="34"/>
    </w:p>
    <w:p>
      <w:pPr>
        <w:pStyle w:val="15"/>
        <w:pageBreakBefore w:val="0"/>
        <w:kinsoku/>
        <w:wordWrap/>
        <w:overflowPunct/>
        <w:topLinePunct w:val="0"/>
        <w:autoSpaceDE/>
        <w:autoSpaceDN/>
        <w:bidi w:val="0"/>
        <w:adjustRightInd w:val="0"/>
        <w:snapToGrid w:val="0"/>
        <w:spacing w:before="0" w:after="0" w:afterLines="0" w:line="560" w:lineRule="exact"/>
        <w:ind w:left="0"/>
        <w:textAlignment w:val="auto"/>
        <w:rPr>
          <w:rFonts w:hint="eastAsia"/>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一、现状场景描述</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圳市南山区目前在管河道22条，入河入海排口291个，在建涉水工地近300个，水务在建工地40余个，水土保持、排水、河道、安全生产等涉水事项主要依靠工人检查巡查，监管频次不足，监管压力大，监管效能偏低。</w:t>
      </w:r>
    </w:p>
    <w:p>
      <w:pPr>
        <w:pStyle w:val="15"/>
        <w:keepNext w:val="0"/>
        <w:keepLines w:val="0"/>
        <w:pageBreakBefore w:val="0"/>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i w:val="0"/>
          <w:iCs w:val="0"/>
          <w:caps w:val="0"/>
          <w:spacing w:val="0"/>
          <w:kern w:val="2"/>
          <w:sz w:val="32"/>
          <w:szCs w:val="32"/>
          <w:highlight w:val="none"/>
          <w:u w:val="none"/>
          <w:shd w:val="clear" w:color="auto" w:fill="auto"/>
          <w:lang w:val="en-US" w:eastAsia="zh-CN" w:bidi="ar"/>
        </w:rPr>
        <w:t>南山区水务局积极拓展在线监控、无人机巡飞等科技赋能监管手段，</w:t>
      </w:r>
      <w:r>
        <w:rPr>
          <w:rFonts w:hint="eastAsia" w:ascii="仿宋_GB2312" w:hAnsi="仿宋_GB2312" w:eastAsia="仿宋_GB2312" w:cs="仿宋_GB2312"/>
          <w:b w:val="0"/>
          <w:bCs w:val="0"/>
          <w:sz w:val="32"/>
          <w:szCs w:val="32"/>
          <w:highlight w:val="none"/>
          <w:lang w:val="en-US" w:eastAsia="zh-CN"/>
        </w:rPr>
        <w:t>2024年实施基坑施工阶段工地在线监控及远程喊停监管模式，结合排水管网、在建项目排放口、入河入海排口等关键“点位”，安装86个视频监控设备和远程喊话设备，主要是监管基坑施工阶段工地的排水行为。目前我局依托应急局应急无人机巡飞监管平台对辖区部分河道、在建项目展开巡飞监管；计划年内在上述平台未覆盖区域新建水务无人机巡飞平台。</w:t>
      </w:r>
    </w:p>
    <w:p>
      <w:pPr>
        <w:bidi w:val="0"/>
        <w:rPr>
          <w:rFonts w:hint="eastAsia" w:ascii="黑体" w:hAnsi="黑体" w:eastAsia="黑体" w:cs="黑体"/>
          <w:lang w:val="en-US" w:eastAsia="zh-CN"/>
        </w:rPr>
      </w:pPr>
      <w:r>
        <w:rPr>
          <w:rFonts w:hint="eastAsia" w:ascii="黑体" w:hAnsi="黑体" w:eastAsia="黑体" w:cs="黑体"/>
          <w:lang w:val="en-US" w:eastAsia="zh-CN"/>
        </w:rPr>
        <w:t>二、场景困境</w:t>
      </w:r>
    </w:p>
    <w:p>
      <w:pPr>
        <w:pStyle w:val="15"/>
        <w:keepNext w:val="0"/>
        <w:keepLines w:val="0"/>
        <w:pageBreakBefore w:val="0"/>
        <w:numPr>
          <w:ilvl w:val="0"/>
          <w:numId w:val="4"/>
        </w:numPr>
        <w:kinsoku/>
        <w:wordWrap/>
        <w:overflowPunct/>
        <w:topLinePunct w:val="0"/>
        <w:autoSpaceDE/>
        <w:autoSpaceDN/>
        <w:bidi w:val="0"/>
        <w:adjustRightInd w:val="0"/>
        <w:snapToGrid w:val="0"/>
        <w:spacing w:before="0" w:after="0" w:afterLines="0" w:line="560" w:lineRule="exact"/>
        <w:ind w:left="0" w:leftChars="0" w:firstLine="640" w:firstLineChars="0"/>
        <w:jc w:val="both"/>
        <w:textAlignment w:val="auto"/>
        <w:outlineLvl w:val="2"/>
        <w:rPr>
          <w:rFonts w:hint="eastAsia" w:ascii="仿宋_GB2312" w:hAnsi="仿宋_GB2312" w:eastAsia="仿宋_GB2312" w:cs="仿宋_GB2312"/>
          <w:b/>
          <w:bCs/>
          <w:i w:val="0"/>
          <w:iCs w:val="0"/>
          <w:caps w:val="0"/>
          <w:spacing w:val="0"/>
          <w:sz w:val="32"/>
          <w:szCs w:val="32"/>
          <w:highlight w:val="none"/>
          <w:u w:val="none"/>
          <w:shd w:val="clear" w:color="auto" w:fill="auto"/>
          <w:lang w:val="en-US" w:eastAsia="zh-CN" w:bidi="ar"/>
        </w:rPr>
      </w:pPr>
      <w:r>
        <w:rPr>
          <w:rFonts w:hint="eastAsia" w:ascii="仿宋_GB2312" w:hAnsi="仿宋_GB2312" w:eastAsia="仿宋_GB2312" w:cs="仿宋_GB2312"/>
          <w:b/>
          <w:bCs/>
          <w:i w:val="0"/>
          <w:iCs w:val="0"/>
          <w:caps w:val="0"/>
          <w:spacing w:val="0"/>
          <w:sz w:val="32"/>
          <w:szCs w:val="32"/>
          <w:highlight w:val="none"/>
          <w:u w:val="none"/>
          <w:shd w:val="clear" w:color="auto" w:fill="auto"/>
          <w:lang w:val="en-US" w:eastAsia="zh-CN" w:bidi="ar"/>
        </w:rPr>
        <w:t>现有在线监控设备难以自动识别异常排水问题</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在线监管过程中、完全依赖人工</w:t>
      </w:r>
      <w:r>
        <w:rPr>
          <w:rFonts w:hint="eastAsia" w:ascii="仿宋_GB2312" w:hAnsi="仿宋_GB2312" w:cs="仿宋_GB2312"/>
          <w:b w:val="0"/>
          <w:bCs w:val="0"/>
          <w:sz w:val="32"/>
          <w:szCs w:val="32"/>
          <w:highlight w:val="none"/>
          <w:lang w:eastAsia="zh-CN"/>
        </w:rPr>
        <w:t>查看</w:t>
      </w:r>
      <w:r>
        <w:rPr>
          <w:rFonts w:hint="eastAsia" w:ascii="仿宋_GB2312" w:hAnsi="仿宋_GB2312" w:eastAsia="仿宋_GB2312" w:cs="仿宋_GB2312"/>
          <w:b w:val="0"/>
          <w:bCs w:val="0"/>
          <w:sz w:val="32"/>
          <w:szCs w:val="32"/>
          <w:highlight w:val="none"/>
          <w:lang w:eastAsia="zh-CN"/>
        </w:rPr>
        <w:t>识别异常排水行为</w:t>
      </w:r>
      <w:r>
        <w:rPr>
          <w:rFonts w:hint="eastAsia" w:ascii="仿宋_GB2312" w:hAnsi="仿宋_GB2312" w:eastAsia="仿宋_GB2312" w:cs="仿宋_GB2312"/>
          <w:b w:val="0"/>
          <w:bCs w:val="0"/>
          <w:sz w:val="32"/>
          <w:szCs w:val="32"/>
          <w:highlight w:val="none"/>
          <w:lang w:val="en-US" w:eastAsia="zh-CN"/>
        </w:rPr>
        <w:t>，一是人工识别工作量大，节假日盯防频次减少，部分异常排水情况无法及时发现或存在遗漏情况；二是夜间无法识别异常排水情况。</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2" w:firstLineChars="200"/>
        <w:jc w:val="both"/>
        <w:textAlignment w:val="auto"/>
        <w:outlineLvl w:val="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（二）人工巡检效能偏低，</w:t>
      </w:r>
      <w:r>
        <w:rPr>
          <w:rFonts w:hint="eastAsia" w:ascii="仿宋_GB2312" w:hAnsi="仿宋_GB2312" w:eastAsia="仿宋_GB2312" w:cs="仿宋_GB2312"/>
          <w:b/>
          <w:bCs/>
          <w:sz w:val="32"/>
          <w:szCs w:val="32"/>
          <w:lang w:val="en-US" w:eastAsia="zh-CN"/>
        </w:rPr>
        <w:t>AI</w:t>
      </w:r>
      <w:r>
        <w:rPr>
          <w:rFonts w:hint="eastAsia" w:ascii="仿宋_GB2312" w:hAnsi="仿宋_GB2312" w:eastAsia="仿宋_GB2312" w:cs="仿宋_GB2312"/>
          <w:b/>
          <w:bCs/>
          <w:sz w:val="32"/>
          <w:szCs w:val="32"/>
          <w:highlight w:val="none"/>
          <w:lang w:val="en-US" w:eastAsia="zh-CN"/>
        </w:rPr>
        <w:t>赋能水务</w:t>
      </w:r>
      <w:r>
        <w:rPr>
          <w:rFonts w:hint="eastAsia" w:ascii="仿宋_GB2312" w:hAnsi="仿宋_GB2312" w:cs="仿宋_GB2312"/>
          <w:b/>
          <w:bCs/>
          <w:sz w:val="32"/>
          <w:szCs w:val="32"/>
          <w:highlight w:val="none"/>
          <w:lang w:val="en-US" w:eastAsia="zh-CN"/>
        </w:rPr>
        <w:t>监管</w:t>
      </w:r>
      <w:r>
        <w:rPr>
          <w:rFonts w:hint="eastAsia" w:ascii="仿宋_GB2312" w:hAnsi="仿宋_GB2312" w:eastAsia="仿宋_GB2312" w:cs="仿宋_GB2312"/>
          <w:b/>
          <w:bCs/>
          <w:sz w:val="32"/>
          <w:szCs w:val="32"/>
          <w:highlight w:val="none"/>
          <w:lang w:val="en-US" w:eastAsia="zh-CN"/>
        </w:rPr>
        <w:t>不足</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pP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大部分</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涉水</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问题即时性</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隐蔽性强</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，未造成危害后果前现有监管手段</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难以及时</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发现</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，问题出现后</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难以锁定违法主体</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和违法</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证据</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难以有效开展后续查处与整改工作</w:t>
      </w:r>
      <w:r>
        <w:rPr>
          <w:rStyle w:val="18"/>
          <w:rFonts w:hint="eastAsia" w:ascii="仿宋_GB2312" w:hAnsi="仿宋_GB2312" w:eastAsia="仿宋_GB2312" w:cs="仿宋_GB2312"/>
          <w:b w:val="0"/>
          <w:bCs w:val="0"/>
          <w:snapToGrid/>
          <w:color w:val="000000"/>
          <w:spacing w:val="0"/>
          <w:kern w:val="2"/>
          <w:sz w:val="32"/>
          <w:szCs w:val="32"/>
          <w:highlight w:val="none"/>
          <w:u w:val="none"/>
          <w:lang w:eastAsia="zh-CN" w:bidi="ar"/>
        </w:rPr>
        <w:t>，</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对水环境</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治理</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bidi="ar"/>
        </w:rPr>
        <w:t>成效</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偏低。</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2" w:firstLineChars="200"/>
        <w:jc w:val="both"/>
        <w:textAlignment w:val="auto"/>
        <w:outlineLvl w:val="2"/>
        <w:rPr>
          <w:rFonts w:hint="eastAsia" w:ascii="仿宋_GB2312" w:hAnsi="仿宋_GB2312" w:eastAsia="仿宋_GB2312" w:cs="仿宋_GB2312"/>
          <w:b/>
          <w:bCs/>
          <w:i w:val="0"/>
          <w:iCs w:val="0"/>
          <w:caps w:val="0"/>
          <w:spacing w:val="0"/>
          <w:sz w:val="32"/>
          <w:szCs w:val="32"/>
          <w:highlight w:val="none"/>
          <w:u w:val="none"/>
          <w:shd w:val="clear" w:color="auto" w:fill="auto"/>
          <w:lang w:eastAsia="zh-CN" w:bidi="ar"/>
        </w:rPr>
      </w:pPr>
      <w:r>
        <w:rPr>
          <w:rFonts w:hint="eastAsia" w:ascii="仿宋_GB2312" w:hAnsi="仿宋_GB2312" w:eastAsia="仿宋_GB2312" w:cs="仿宋_GB2312"/>
          <w:b/>
          <w:bCs/>
          <w:i w:val="0"/>
          <w:iCs w:val="0"/>
          <w:caps w:val="0"/>
          <w:spacing w:val="0"/>
          <w:sz w:val="32"/>
          <w:szCs w:val="32"/>
          <w:highlight w:val="none"/>
          <w:u w:val="none"/>
          <w:shd w:val="clear" w:color="auto" w:fill="auto"/>
          <w:lang w:eastAsia="zh-CN" w:bidi="ar"/>
        </w:rPr>
        <w:t>（三）入河入海排口水质异常问题难以及时发现和解决</w:t>
      </w:r>
    </w:p>
    <w:p>
      <w:pPr>
        <w:pStyle w:val="15"/>
        <w:keepNext w:val="0"/>
        <w:keepLines w:val="0"/>
        <w:pageBreakBefore w:val="0"/>
        <w:numPr>
          <w:ilvl w:val="0"/>
          <w:numId w:val="0"/>
        </w:numPr>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i w:val="0"/>
          <w:iCs w:val="0"/>
          <w:caps w:val="0"/>
          <w:spacing w:val="0"/>
          <w:sz w:val="32"/>
          <w:szCs w:val="32"/>
          <w:highlight w:val="none"/>
          <w:u w:val="none"/>
          <w:shd w:val="clear" w:color="auto" w:fill="auto"/>
          <w:lang w:val="en-US" w:eastAsia="zh-CN" w:bidi="ar"/>
        </w:rPr>
      </w:pPr>
      <w:r>
        <w:rPr>
          <w:rFonts w:hint="eastAsia" w:ascii="仿宋_GB2312" w:hAnsi="仿宋_GB2312" w:eastAsia="仿宋_GB2312" w:cs="仿宋_GB2312"/>
          <w:b w:val="0"/>
          <w:bCs w:val="0"/>
          <w:i w:val="0"/>
          <w:iCs w:val="0"/>
          <w:caps w:val="0"/>
          <w:spacing w:val="0"/>
          <w:sz w:val="32"/>
          <w:szCs w:val="32"/>
          <w:highlight w:val="none"/>
          <w:u w:val="none"/>
          <w:shd w:val="clear" w:color="auto" w:fill="auto"/>
          <w:lang w:val="en-US" w:eastAsia="zh-CN" w:bidi="ar"/>
        </w:rPr>
        <w:t>南山辖区</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eastAsia="zh-CN" w:bidi="ar"/>
        </w:rPr>
        <w:t>入河入海排口多，限于</w:t>
      </w:r>
      <w:r>
        <w:rPr>
          <w:rFonts w:hint="eastAsia" w:ascii="仿宋_GB2312" w:hAnsi="仿宋_GB2312" w:eastAsia="仿宋_GB2312" w:cs="仿宋_GB2312"/>
          <w:b w:val="0"/>
          <w:bCs w:val="0"/>
          <w:i w:val="0"/>
          <w:iCs w:val="0"/>
          <w:caps w:val="0"/>
          <w:spacing w:val="0"/>
          <w:sz w:val="32"/>
          <w:szCs w:val="32"/>
          <w:highlight w:val="none"/>
          <w:u w:val="none"/>
          <w:shd w:val="clear" w:color="auto" w:fill="auto"/>
          <w:lang w:val="en-US" w:eastAsia="zh-CN" w:bidi="ar"/>
        </w:rPr>
        <w:t>人力有限，人工巡检频次低，无法及时发现问题；即使利用无人机巡飞发现了问题，因每个排口对应的工地、建筑小区、排水户多，也无法及时溯源判定问题来源，导致部分问题难以有效解决。</w:t>
      </w:r>
    </w:p>
    <w:p>
      <w:pPr>
        <w:bidi w:val="0"/>
        <w:rPr>
          <w:rFonts w:hint="eastAsia" w:ascii="黑体" w:hAnsi="黑体" w:eastAsia="黑体" w:cs="黑体"/>
          <w:lang w:val="en-US" w:eastAsia="zh-CN"/>
        </w:rPr>
      </w:pPr>
      <w:r>
        <w:rPr>
          <w:rFonts w:hint="eastAsia" w:ascii="黑体" w:hAnsi="黑体" w:eastAsia="黑体" w:cs="黑体"/>
          <w:lang w:val="en-US" w:eastAsia="zh-CN"/>
        </w:rPr>
        <w:t>三、场景示范需求</w:t>
      </w:r>
    </w:p>
    <w:p>
      <w:pPr>
        <w:pStyle w:val="15"/>
        <w:keepNext w:val="0"/>
        <w:keepLines w:val="0"/>
        <w:pageBreakBefore w:val="0"/>
        <w:kinsoku/>
        <w:wordWrap/>
        <w:overflowPunct/>
        <w:topLinePunct w:val="0"/>
        <w:autoSpaceDE/>
        <w:autoSpaceDN/>
        <w:bidi w:val="0"/>
        <w:adjustRightInd w:val="0"/>
        <w:snapToGrid w:val="0"/>
        <w:spacing w:before="0" w:after="0" w:afterLines="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针对当前水环境保障体系建设过程中出现的问题，亟需引入无人机巡飞监管系统、AI识别预警系统，拓展水环境保障体系的广度与宽度，打造高效全链协同的水环境保障新体系。</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2" w:firstLineChars="200"/>
        <w:jc w:val="left"/>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（一）涉水监管全天候、多维度覆盖</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对业务范围内的排水、水土保持、水务工程安全管理、河道及入河入海排口实现全天候、多角度的监管覆盖。</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rPr>
        <w:t>河道河面</w:t>
      </w:r>
      <w:r>
        <w:rPr>
          <w:rFonts w:hint="eastAsia" w:ascii="仿宋_GB2312" w:hAnsi="仿宋_GB2312" w:eastAsia="仿宋_GB2312" w:cs="仿宋_GB2312"/>
          <w:b w:val="0"/>
          <w:bCs w:val="0"/>
          <w:sz w:val="32"/>
          <w:szCs w:val="32"/>
          <w:lang w:eastAsia="zh-CN"/>
        </w:rPr>
        <w:t>及主要排口实施科技赋能巡查监管、水质检测</w:t>
      </w:r>
      <w:r>
        <w:rPr>
          <w:rFonts w:hint="eastAsia" w:ascii="仿宋_GB2312" w:hAnsi="仿宋_GB2312" w:eastAsia="仿宋_GB2312" w:cs="仿宋_GB2312"/>
          <w:b w:val="0"/>
          <w:bCs w:val="0"/>
          <w:sz w:val="32"/>
          <w:szCs w:val="32"/>
        </w:rPr>
        <w:t>，保障河道水环境安全和水生态</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对在建项目</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水土</w:t>
      </w:r>
      <w:r>
        <w:rPr>
          <w:rFonts w:hint="eastAsia" w:ascii="仿宋_GB2312" w:hAnsi="仿宋_GB2312" w:eastAsia="仿宋_GB2312" w:cs="仿宋_GB2312"/>
          <w:b w:val="0"/>
          <w:bCs w:val="0"/>
          <w:sz w:val="32"/>
          <w:szCs w:val="32"/>
          <w:lang w:eastAsia="zh-CN"/>
        </w:rPr>
        <w:t>保持措施落实、排水等事项进行监管，</w:t>
      </w:r>
      <w:r>
        <w:rPr>
          <w:rFonts w:hint="eastAsia" w:ascii="仿宋_GB2312" w:hAnsi="仿宋_GB2312" w:eastAsia="仿宋_GB2312" w:cs="仿宋_GB2312"/>
          <w:b w:val="0"/>
          <w:bCs w:val="0"/>
          <w:sz w:val="32"/>
          <w:szCs w:val="32"/>
        </w:rPr>
        <w:t>确保被监管在建项目涉水事项规范管理。</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rPr>
        <w:t>室外施工的</w:t>
      </w:r>
      <w:r>
        <w:rPr>
          <w:rFonts w:hint="eastAsia" w:ascii="仿宋_GB2312" w:hAnsi="仿宋_GB2312" w:eastAsia="仿宋_GB2312" w:cs="仿宋_GB2312"/>
          <w:b w:val="0"/>
          <w:bCs w:val="0"/>
          <w:sz w:val="32"/>
          <w:szCs w:val="32"/>
          <w:lang w:eastAsia="zh-CN"/>
        </w:rPr>
        <w:t>在建水务项目安全生产事项实施科技赋能巡查监管</w:t>
      </w:r>
      <w:r>
        <w:rPr>
          <w:rFonts w:hint="eastAsia" w:ascii="仿宋_GB2312" w:hAnsi="仿宋_GB2312" w:eastAsia="仿宋_GB2312" w:cs="仿宋_GB2312"/>
          <w:b w:val="0"/>
          <w:bCs w:val="0"/>
          <w:sz w:val="32"/>
          <w:szCs w:val="32"/>
        </w:rPr>
        <w:t>，及时发现施工过程中的安全隐患，不规范施工管理等问题，提升项目规范管理水平。</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560" w:lineRule="exact"/>
        <w:ind w:left="0" w:firstLine="642" w:firstLineChars="200"/>
        <w:jc w:val="left"/>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（二）建设AI智能分析与预警平台（模块）</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将</w:t>
      </w:r>
      <w:r>
        <w:rPr>
          <w:rFonts w:hint="eastAsia" w:ascii="仿宋_GB2312" w:hAnsi="仿宋_GB2312" w:eastAsia="仿宋_GB2312" w:cs="仿宋_GB2312"/>
          <w:b w:val="0"/>
          <w:bCs w:val="0"/>
          <w:sz w:val="32"/>
          <w:szCs w:val="32"/>
        </w:rPr>
        <w:t>现有工地排水在线监控</w:t>
      </w:r>
      <w:r>
        <w:rPr>
          <w:rFonts w:hint="eastAsia" w:ascii="仿宋_GB2312" w:hAnsi="仿宋_GB2312" w:eastAsia="仿宋_GB2312" w:cs="仿宋_GB2312"/>
          <w:b w:val="0"/>
          <w:bCs w:val="0"/>
          <w:sz w:val="32"/>
          <w:szCs w:val="32"/>
          <w:lang w:eastAsia="zh-CN"/>
        </w:rPr>
        <w:t>、无人机巡检平台</w:t>
      </w:r>
      <w:r>
        <w:rPr>
          <w:rFonts w:hint="eastAsia" w:ascii="仿宋_GB2312" w:hAnsi="仿宋_GB2312" w:eastAsia="仿宋_GB2312" w:cs="仿宋_GB2312"/>
          <w:b w:val="0"/>
          <w:bCs w:val="0"/>
          <w:sz w:val="32"/>
          <w:szCs w:val="32"/>
        </w:rPr>
        <w:t>引入AI智能分析模块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与智慧水务系统全面对接</w:t>
      </w:r>
      <w:r>
        <w:rPr>
          <w:rFonts w:hint="eastAsia" w:ascii="仿宋_GB2312" w:hAnsi="仿宋_GB2312" w:eastAsia="仿宋_GB2312" w:cs="仿宋_GB2312"/>
          <w:b w:val="0"/>
          <w:bCs w:val="0"/>
          <w:sz w:val="32"/>
          <w:szCs w:val="32"/>
          <w:lang w:eastAsia="zh-CN"/>
        </w:rPr>
        <w:t>应用</w:t>
      </w:r>
      <w:r>
        <w:rPr>
          <w:rFonts w:hint="eastAsia" w:ascii="仿宋_GB2312" w:hAnsi="仿宋_GB2312" w:eastAsia="仿宋_GB2312" w:cs="仿宋_GB2312"/>
          <w:b w:val="0"/>
          <w:bCs w:val="0"/>
          <w:sz w:val="32"/>
          <w:szCs w:val="32"/>
        </w:rPr>
        <w:t xml:space="preserve">。要求具备以下能力：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全天候实时</w:t>
      </w:r>
      <w:r>
        <w:rPr>
          <w:rFonts w:hint="eastAsia" w:ascii="仿宋_GB2312" w:hAnsi="仿宋_GB2312" w:eastAsia="仿宋_GB2312" w:cs="仿宋_GB2312"/>
          <w:b w:val="0"/>
          <w:bCs w:val="0"/>
          <w:sz w:val="32"/>
          <w:szCs w:val="32"/>
          <w:lang w:eastAsia="zh-CN"/>
        </w:rPr>
        <w:t>监控</w:t>
      </w:r>
      <w:r>
        <w:rPr>
          <w:rFonts w:hint="eastAsia" w:ascii="仿宋_GB2312" w:hAnsi="仿宋_GB2312" w:eastAsia="仿宋_GB2312" w:cs="仿宋_GB2312"/>
          <w:b w:val="0"/>
          <w:bCs w:val="0"/>
          <w:sz w:val="32"/>
          <w:szCs w:val="32"/>
        </w:rPr>
        <w:t>工地排水</w:t>
      </w:r>
      <w:r>
        <w:rPr>
          <w:rFonts w:hint="eastAsia" w:ascii="仿宋_GB2312" w:hAnsi="仿宋_GB2312" w:eastAsia="仿宋_GB2312" w:cs="仿宋_GB2312"/>
          <w:b w:val="0"/>
          <w:bCs w:val="0"/>
          <w:sz w:val="32"/>
          <w:szCs w:val="32"/>
          <w:lang w:eastAsia="zh-CN"/>
        </w:rPr>
        <w:t>情况并实时预警异常排水行为</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无人机</w:t>
      </w:r>
      <w:r>
        <w:rPr>
          <w:rFonts w:hint="eastAsia" w:ascii="仿宋_GB2312" w:hAnsi="仿宋_GB2312" w:eastAsia="仿宋_GB2312" w:cs="仿宋_GB2312"/>
          <w:b w:val="0"/>
          <w:bCs w:val="0"/>
          <w:sz w:val="32"/>
          <w:szCs w:val="32"/>
          <w:lang w:eastAsia="zh-CN"/>
        </w:rPr>
        <w:t>自动定期</w:t>
      </w:r>
      <w:r>
        <w:rPr>
          <w:rFonts w:hint="eastAsia" w:ascii="仿宋_GB2312" w:hAnsi="仿宋_GB2312" w:eastAsia="仿宋_GB2312" w:cs="仿宋_GB2312"/>
          <w:b w:val="0"/>
          <w:bCs w:val="0"/>
          <w:sz w:val="32"/>
          <w:szCs w:val="32"/>
        </w:rPr>
        <w:t>巡飞</w:t>
      </w:r>
      <w:r>
        <w:rPr>
          <w:rFonts w:hint="eastAsia" w:ascii="仿宋_GB2312" w:hAnsi="仿宋_GB2312" w:eastAsia="仿宋_GB2312" w:cs="仿宋_GB2312"/>
          <w:b w:val="0"/>
          <w:bCs w:val="0"/>
          <w:sz w:val="32"/>
          <w:szCs w:val="32"/>
          <w:lang w:eastAsia="zh-CN"/>
        </w:rPr>
        <w:t>并实时预警异常涉水事项，</w:t>
      </w:r>
      <w:r>
        <w:rPr>
          <w:rFonts w:hint="eastAsia" w:ascii="仿宋_GB2312" w:hAnsi="仿宋_GB2312" w:eastAsia="仿宋_GB2312" w:cs="仿宋_GB2312"/>
          <w:b w:val="0"/>
          <w:bCs w:val="0"/>
          <w:sz w:val="32"/>
          <w:szCs w:val="32"/>
          <w:lang w:val="en-US" w:eastAsia="zh-CN"/>
        </w:rPr>
        <w:t>自动标记</w:t>
      </w:r>
      <w:r>
        <w:rPr>
          <w:rFonts w:hint="eastAsia" w:ascii="仿宋_GB2312" w:hAnsi="仿宋_GB2312" w:eastAsia="仿宋_GB2312" w:cs="仿宋_GB2312"/>
          <w:b w:val="0"/>
          <w:bCs w:val="0"/>
          <w:sz w:val="32"/>
          <w:szCs w:val="32"/>
        </w:rPr>
        <w:t>违规行为（如非法排污、施工裸露）问题点位；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rPr>
        <w:t>智能溯源</w:t>
      </w:r>
      <w:r>
        <w:rPr>
          <w:rFonts w:hint="eastAsia" w:ascii="仿宋_GB2312" w:hAnsi="仿宋_GB2312" w:eastAsia="仿宋_GB2312" w:cs="仿宋_GB2312"/>
          <w:sz w:val="32"/>
          <w:szCs w:val="32"/>
          <w:lang w:eastAsia="zh-CN"/>
        </w:rPr>
        <w:t>分析。</w:t>
      </w:r>
      <w:r>
        <w:rPr>
          <w:rFonts w:hint="eastAsia" w:ascii="仿宋_GB2312" w:hAnsi="仿宋_GB2312" w:eastAsia="仿宋_GB2312" w:cs="仿宋_GB2312"/>
          <w:sz w:val="32"/>
          <w:szCs w:val="32"/>
          <w:lang w:val="en-US" w:eastAsia="zh-CN"/>
        </w:rPr>
        <w:t>对巡飞或其他手段发现的入河（海）排口异常水质问题，通过对排水管网分区</w:t>
      </w:r>
      <w:r>
        <w:rPr>
          <w:rFonts w:hint="eastAsia" w:ascii="仿宋_GB2312" w:hAnsi="仿宋_GB2312" w:eastAsia="仿宋_GB2312" w:cs="仿宋_GB2312"/>
          <w:sz w:val="32"/>
          <w:szCs w:val="32"/>
        </w:rPr>
        <w:t>电子图</w:t>
      </w:r>
      <w:r>
        <w:rPr>
          <w:rFonts w:hint="eastAsia" w:ascii="仿宋_GB2312" w:hAnsi="仿宋_GB2312" w:eastAsia="仿宋_GB2312" w:cs="仿宋_GB2312"/>
          <w:sz w:val="32"/>
          <w:szCs w:val="32"/>
          <w:lang w:val="en-US" w:eastAsia="zh-CN"/>
        </w:rPr>
        <w:t>、上游对应的在建工地及建筑小区等基础数据能及时分析判定问题源头。</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 预警</w:t>
      </w:r>
      <w:r>
        <w:rPr>
          <w:rFonts w:hint="eastAsia" w:ascii="仿宋_GB2312" w:hAnsi="仿宋_GB2312" w:eastAsia="仿宋_GB2312" w:cs="仿宋_GB2312"/>
          <w:b w:val="0"/>
          <w:bCs w:val="0"/>
          <w:sz w:val="32"/>
          <w:szCs w:val="32"/>
          <w:lang w:eastAsia="zh-CN"/>
        </w:rPr>
        <w:t>事项实时</w:t>
      </w:r>
      <w:r>
        <w:rPr>
          <w:rFonts w:hint="eastAsia" w:ascii="仿宋_GB2312" w:hAnsi="仿宋_GB2312" w:eastAsia="仿宋_GB2312" w:cs="仿宋_GB2312"/>
          <w:b w:val="0"/>
          <w:bCs w:val="0"/>
          <w:sz w:val="32"/>
          <w:szCs w:val="32"/>
        </w:rPr>
        <w:t>推送至</w:t>
      </w:r>
      <w:r>
        <w:rPr>
          <w:rFonts w:hint="eastAsia" w:ascii="仿宋_GB2312" w:hAnsi="仿宋_GB2312" w:eastAsia="仿宋_GB2312" w:cs="仿宋_GB2312"/>
          <w:b w:val="0"/>
          <w:bCs w:val="0"/>
          <w:sz w:val="32"/>
          <w:szCs w:val="32"/>
          <w:lang w:eastAsia="zh-CN"/>
        </w:rPr>
        <w:t>监管</w:t>
      </w:r>
      <w:r>
        <w:rPr>
          <w:rFonts w:hint="eastAsia" w:ascii="仿宋_GB2312" w:hAnsi="仿宋_GB2312" w:eastAsia="仿宋_GB2312" w:cs="仿宋_GB2312"/>
          <w:b w:val="0"/>
          <w:bCs w:val="0"/>
          <w:sz w:val="32"/>
          <w:szCs w:val="32"/>
        </w:rPr>
        <w:t>执法终端。</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000000"/>
          <w:w w:val="100"/>
          <w:kern w:val="0"/>
          <w:sz w:val="32"/>
          <w:szCs w:val="32"/>
          <w:lang w:val="en-US" w:eastAsia="zh-CN" w:bidi="ar"/>
        </w:rPr>
      </w:pPr>
      <w:r>
        <w:rPr>
          <w:rFonts w:hint="eastAsia" w:ascii="仿宋_GB2312" w:hAnsi="仿宋_GB2312" w:eastAsia="仿宋_GB2312" w:cs="仿宋_GB2312"/>
          <w:b w:val="0"/>
          <w:bCs w:val="0"/>
          <w:color w:val="000000"/>
          <w:w w:val="100"/>
          <w:kern w:val="0"/>
          <w:sz w:val="32"/>
          <w:szCs w:val="32"/>
          <w:lang w:val="en-US" w:eastAsia="zh-CN" w:bidi="ar"/>
        </w:rPr>
        <w:br w:type="page"/>
      </w:r>
    </w:p>
    <w:p>
      <w:pPr>
        <w:pageBreakBefore w:val="0"/>
        <w:kinsoku/>
        <w:wordWrap/>
        <w:topLinePunct w:val="0"/>
        <w:autoSpaceDE/>
        <w:autoSpaceDN/>
        <w:bidi w:val="0"/>
        <w:spacing w:line="560" w:lineRule="exact"/>
        <w:ind w:firstLine="0" w:firstLineChars="0"/>
        <w:jc w:val="center"/>
        <w:textAlignment w:val="auto"/>
        <w:outlineLvl w:val="0"/>
      </w:pPr>
      <w:bookmarkStart w:id="35" w:name="_Toc1533670570"/>
      <w:r>
        <w:rPr>
          <w:rFonts w:hint="eastAsia" w:ascii="方正小标宋简体" w:hAnsi="方正小标宋简体" w:eastAsia="方正小标宋简体" w:cs="方正小标宋简体"/>
          <w:bCs/>
          <w:kern w:val="44"/>
          <w:sz w:val="44"/>
          <w:szCs w:val="48"/>
          <w:lang w:val="en-US" w:eastAsia="zh-CN" w:bidi="ar-SA"/>
        </w:rPr>
        <w:t xml:space="preserve">15 </w:t>
      </w:r>
      <w:r>
        <w:rPr>
          <w:rFonts w:hint="eastAsia" w:ascii="方正小标宋简体" w:hAnsi="方正小标宋简体" w:eastAsia="方正小标宋简体" w:cs="方正小标宋简体"/>
          <w:bCs/>
          <w:kern w:val="44"/>
          <w:sz w:val="44"/>
          <w:szCs w:val="48"/>
          <w:lang w:bidi="ar"/>
        </w:rPr>
        <w:t>AED设备管理与调度协同场景</w:t>
      </w:r>
      <w:bookmarkEnd w:id="35"/>
    </w:p>
    <w:p>
      <w:pPr>
        <w:pageBreakBefore w:val="0"/>
        <w:kinsoku/>
        <w:wordWrap/>
        <w:topLinePunct w:val="0"/>
        <w:autoSpaceDE/>
        <w:autoSpaceDN/>
        <w:bidi w:val="0"/>
        <w:adjustRightInd w:val="0"/>
        <w:snapToGrid w:val="0"/>
        <w:spacing w:line="560" w:lineRule="exact"/>
        <w:ind w:firstLine="640"/>
        <w:jc w:val="center"/>
        <w:textAlignment w:val="auto"/>
        <w:rPr>
          <w:rFonts w:ascii="仿宋_GB2312" w:hAnsi="仿宋_GB2312" w:cs="仿宋_GB2312"/>
          <w:szCs w:val="32"/>
        </w:rPr>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当前全市推进AED设备的规模化部署，进一步完善城市应急体系，但设备存在分散部署、信息不互通等问题，影响了急救资源的统筹调度与高效利用。现有的信息化管理系统仅覆盖南山区卫生健康局自行采购的2000台AED设备，未能纳入市急救中心及其他单位自行采购的设备，也未整合相关技能培训记录，导致数据覆盖面有限，难以形成统一、准确的AED资源视图。而公众端服务功能较为单一，仅提供设备定位与导航，缺乏视频指导、急救知识普及等增强公众自救互救能力的功能。在此背景下，亟需构建一个集设备管理、状态监控、公众服务与调度协同于一体的AED一网统管平台，提升全区AED设备的可见、可管、可用水平，增强公众在紧急情况下的应急响应能力。</w:t>
      </w:r>
    </w:p>
    <w:p>
      <w:pPr>
        <w:bidi w:val="0"/>
        <w:rPr>
          <w:rFonts w:hint="eastAsia" w:ascii="黑体" w:hAnsi="黑体" w:eastAsia="黑体" w:cs="黑体"/>
        </w:rPr>
      </w:pPr>
      <w:r>
        <w:rPr>
          <w:rFonts w:hint="eastAsia" w:ascii="黑体" w:hAnsi="黑体" w:eastAsia="黑体" w:cs="黑体"/>
        </w:rPr>
        <w:t>二、场景困境</w:t>
      </w:r>
    </w:p>
    <w:p>
      <w:pPr>
        <w:pStyle w:val="14"/>
        <w:pageBreakBefore w:val="0"/>
        <w:widowControl/>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color w:val="000000"/>
          <w:kern w:val="0"/>
          <w:sz w:val="32"/>
          <w:szCs w:val="32"/>
          <w:lang w:bidi="ar"/>
        </w:rPr>
      </w:pPr>
      <w:r>
        <w:rPr>
          <w:rFonts w:hint="eastAsia" w:ascii="仿宋_GB2312" w:hAnsi="仿宋_GB2312" w:cs="仿宋_GB2312"/>
          <w:color w:val="000000"/>
          <w:kern w:val="0"/>
          <w:sz w:val="32"/>
          <w:szCs w:val="32"/>
          <w:lang w:bidi="ar"/>
        </w:rPr>
        <w:t>目前在AED设备管理与调度协同方面存在以下主要困境：</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szCs w:val="32"/>
        </w:rPr>
        <w:t>1</w:t>
      </w:r>
      <w:r>
        <w:rPr>
          <w:rFonts w:hint="eastAsia" w:ascii="仿宋_GB2312" w:hAnsi="仿宋_GB2312" w:cs="仿宋_GB2312"/>
          <w:b/>
          <w:szCs w:val="32"/>
          <w:lang w:val="en-US" w:eastAsia="zh-CN"/>
        </w:rPr>
        <w:t>.</w:t>
      </w:r>
      <w:r>
        <w:rPr>
          <w:rFonts w:hint="eastAsia" w:ascii="仿宋_GB2312" w:hAnsi="仿宋_GB2312" w:cs="仿宋_GB2312"/>
          <w:b/>
          <w:szCs w:val="32"/>
        </w:rPr>
        <w:t>数据整合不全面</w:t>
      </w:r>
      <w:r>
        <w:rPr>
          <w:rFonts w:hint="eastAsia" w:ascii="仿宋_GB2312" w:hAnsi="仿宋_GB2312" w:cs="仿宋_GB2312"/>
          <w:szCs w:val="32"/>
        </w:rPr>
        <w:t>：目前信息化管理系统仅覆盖区卫生健康局采购的2000台AED，未包含市急救中心及其他单位自行采购的设备，同时也未能整合持证救护员信息与培训记录，导致数据覆盖面窄、调度精准性不足，影响整体救援响应能力。</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szCs w:val="32"/>
        </w:rPr>
        <w:t>2</w:t>
      </w:r>
      <w:r>
        <w:rPr>
          <w:rFonts w:hint="eastAsia" w:ascii="仿宋_GB2312" w:hAnsi="仿宋_GB2312" w:cs="仿宋_GB2312"/>
          <w:b/>
          <w:szCs w:val="32"/>
          <w:lang w:val="en-US" w:eastAsia="zh-CN"/>
        </w:rPr>
        <w:t>.</w:t>
      </w:r>
      <w:r>
        <w:rPr>
          <w:rFonts w:hint="eastAsia" w:ascii="仿宋_GB2312" w:hAnsi="仿宋_GB2312" w:cs="仿宋_GB2312"/>
          <w:b/>
          <w:szCs w:val="32"/>
        </w:rPr>
        <w:t>运维响应效率不高</w:t>
      </w:r>
      <w:r>
        <w:rPr>
          <w:rFonts w:hint="eastAsia" w:ascii="仿宋_GB2312" w:hAnsi="仿宋_GB2312" w:cs="仿宋_GB2312"/>
          <w:szCs w:val="32"/>
        </w:rPr>
        <w:t>：部分AED设备状态监控存在滞后性，设备故障、电量不足、耗材过期等问题未能实时上报与处理，影响设备在紧急情况下的可用性，存在一定公共安全风险。</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b/>
          <w:szCs w:val="32"/>
        </w:rPr>
        <w:t>3</w:t>
      </w:r>
      <w:r>
        <w:rPr>
          <w:rFonts w:hint="eastAsia" w:ascii="仿宋_GB2312" w:hAnsi="仿宋_GB2312" w:cs="仿宋_GB2312"/>
          <w:b/>
          <w:szCs w:val="32"/>
          <w:lang w:val="en-US" w:eastAsia="zh-CN"/>
        </w:rPr>
        <w:t>.</w:t>
      </w:r>
      <w:r>
        <w:rPr>
          <w:rFonts w:hint="eastAsia" w:ascii="仿宋_GB2312" w:hAnsi="仿宋_GB2312" w:cs="仿宋_GB2312"/>
          <w:b/>
          <w:szCs w:val="32"/>
        </w:rPr>
        <w:t>公众服务功能较为单一：</w:t>
      </w:r>
      <w:r>
        <w:rPr>
          <w:rFonts w:hint="eastAsia" w:ascii="仿宋_GB2312" w:hAnsi="仿宋_GB2312" w:cs="仿宋_GB2312"/>
          <w:szCs w:val="32"/>
        </w:rPr>
        <w:t>现有公众端小程序仅提供设备定位与导航功能，缺乏视频指导、急救知识普及、持证人员调度等增强型服务，公众在紧急情况下难以获得有效支持，救援成功率提升受限。</w:t>
      </w:r>
    </w:p>
    <w:p>
      <w:pPr>
        <w:bidi w:val="0"/>
        <w:rPr>
          <w:rFonts w:hint="eastAsia" w:ascii="黑体" w:hAnsi="黑体" w:eastAsia="黑体" w:cs="黑体"/>
        </w:rPr>
      </w:pPr>
      <w:bookmarkStart w:id="36" w:name="_Toc144030388"/>
      <w:r>
        <w:rPr>
          <w:rFonts w:hint="eastAsia" w:ascii="黑体" w:hAnsi="黑体" w:eastAsia="黑体" w:cs="黑体"/>
        </w:rPr>
        <w:t>三、场景示范需求</w:t>
      </w:r>
      <w:bookmarkEnd w:id="36"/>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val="0"/>
          <w:szCs w:val="32"/>
        </w:rPr>
      </w:pPr>
      <w:r>
        <w:rPr>
          <w:rFonts w:hint="eastAsia" w:ascii="仿宋_GB2312" w:hAnsi="仿宋_GB2312" w:cs="仿宋_GB2312"/>
          <w:b w:val="0"/>
          <w:szCs w:val="32"/>
        </w:rPr>
        <w:t>针对以上问题及痛点，</w:t>
      </w:r>
      <w:r>
        <w:rPr>
          <w:rFonts w:hint="eastAsia" w:ascii="仿宋_GB2312" w:hAnsi="仿宋_GB2312" w:cs="仿宋_GB2312"/>
          <w:szCs w:val="32"/>
        </w:rPr>
        <w:t>基于AI的AED设备管理与调度协同系统</w:t>
      </w:r>
      <w:r>
        <w:rPr>
          <w:rFonts w:hint="eastAsia" w:ascii="仿宋_GB2312" w:hAnsi="仿宋_GB2312" w:cs="仿宋_GB2312"/>
          <w:b w:val="0"/>
          <w:szCs w:val="32"/>
        </w:rPr>
        <w:t>需满足以下核心需求：</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1</w:t>
      </w:r>
      <w:r>
        <w:rPr>
          <w:rFonts w:hint="eastAsia" w:ascii="仿宋_GB2312" w:hAnsi="仿宋_GB2312" w:cs="仿宋_GB2312"/>
          <w:b/>
          <w:szCs w:val="32"/>
          <w:lang w:val="en-US" w:eastAsia="zh-CN"/>
        </w:rPr>
        <w:t>.</w:t>
      </w:r>
      <w:r>
        <w:rPr>
          <w:rFonts w:hint="eastAsia" w:ascii="仿宋_GB2312" w:hAnsi="仿宋_GB2312" w:cs="仿宋_GB2312"/>
          <w:b/>
          <w:szCs w:val="32"/>
        </w:rPr>
        <w:t>拓展公众服务功能</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在现有设备查询与导航基础上，集成一键导航、视频指导（在法律法规与操作安全前提下）、急救知识普及等功能。探索将平台与急救培训认证系统关联，逐步构建AED点位周边“持证救护员”地图，在紧急情况下智能调度附近持证人员协同施救，提升救援成功率与公众参与度。</w:t>
      </w:r>
      <w:r>
        <w:rPr>
          <w:rFonts w:hint="eastAsia" w:ascii="仿宋_GB2312" w:hAnsi="仿宋_GB2312" w:eastAsia="仿宋_GB2312" w:cs="仿宋_GB2312"/>
          <w:color w:val="000000"/>
          <w:kern w:val="0"/>
          <w:sz w:val="32"/>
          <w:szCs w:val="32"/>
          <w:highlight w:val="none"/>
          <w:lang w:bidi="ar"/>
        </w:rPr>
        <w:t>同时，在“AED便捷搜索”小程序中加载新功能，包括但不限于：一键发出SOS信号、就近寻找救助人员、实时连线联动救护车的专业医护人员指导救助等，旨在提升应急响应速度与现场救助水平。</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2</w:t>
      </w:r>
      <w:r>
        <w:rPr>
          <w:rFonts w:hint="eastAsia" w:ascii="仿宋_GB2312" w:hAnsi="仿宋_GB2312" w:cs="仿宋_GB2312"/>
          <w:b/>
          <w:szCs w:val="32"/>
          <w:lang w:val="en-US" w:eastAsia="zh-CN"/>
        </w:rPr>
        <w:t>.</w:t>
      </w:r>
      <w:r>
        <w:rPr>
          <w:rFonts w:hint="eastAsia" w:ascii="仿宋_GB2312" w:hAnsi="仿宋_GB2312" w:cs="仿宋_GB2312"/>
          <w:b/>
          <w:szCs w:val="32"/>
        </w:rPr>
        <w:t>构建统一设备管理平台</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将现有AED设备系统终端统一接入区卫生健康局管理平台，制作全区AED点位电子地图，清晰展示设备分布、覆盖半径、设备状态等信息，实现设备动态监控与智能运维。</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3</w:t>
      </w:r>
      <w:r>
        <w:rPr>
          <w:rFonts w:hint="eastAsia" w:ascii="仿宋_GB2312" w:hAnsi="仿宋_GB2312" w:cs="仿宋_GB2312"/>
          <w:b/>
          <w:szCs w:val="32"/>
          <w:lang w:val="en-US" w:eastAsia="zh-CN"/>
        </w:rPr>
        <w:t>.</w:t>
      </w:r>
      <w:r>
        <w:rPr>
          <w:rFonts w:hint="eastAsia" w:ascii="仿宋_GB2312" w:hAnsi="仿宋_GB2312" w:cs="仿宋_GB2312"/>
          <w:b/>
          <w:szCs w:val="32"/>
        </w:rPr>
        <w:t>智能运维与状态监控</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建立AED设备运行状态实时监测机制，实现对设备故障、电量、电极片有效期等关键指标的自动预警与运维派单，提升设备完好率与应急响应效率。</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4</w:t>
      </w:r>
      <w:r>
        <w:rPr>
          <w:rFonts w:hint="eastAsia" w:ascii="仿宋_GB2312" w:hAnsi="仿宋_GB2312" w:cs="仿宋_GB2312"/>
          <w:b/>
          <w:szCs w:val="32"/>
          <w:lang w:val="en-US" w:eastAsia="zh-CN"/>
        </w:rPr>
        <w:t>.</w:t>
      </w:r>
      <w:r>
        <w:rPr>
          <w:rFonts w:hint="eastAsia" w:ascii="仿宋_GB2312" w:hAnsi="仿宋_GB2312" w:cs="仿宋_GB2312"/>
          <w:b/>
          <w:szCs w:val="32"/>
        </w:rPr>
        <w:t>数据融合与调度优化</w:t>
      </w:r>
    </w:p>
    <w:p>
      <w:pPr>
        <w:pageBreakBefore w:val="0"/>
        <w:kinsoku/>
        <w:wordWrap/>
        <w:topLinePunct w:val="0"/>
        <w:autoSpaceDE/>
        <w:autoSpaceDN/>
        <w:bidi w:val="0"/>
        <w:adjustRightInd w:val="0"/>
        <w:snapToGrid w:val="0"/>
        <w:spacing w:line="560" w:lineRule="exact"/>
        <w:ind w:firstLine="640"/>
        <w:textAlignment w:val="auto"/>
        <w:rPr>
          <w:rFonts w:ascii="仿宋_GB2312" w:hAnsi="仿宋_GB2312" w:cs="仿宋_GB2312"/>
          <w:szCs w:val="32"/>
        </w:rPr>
      </w:pPr>
      <w:r>
        <w:rPr>
          <w:rFonts w:hint="eastAsia" w:ascii="仿宋_GB2312" w:hAnsi="仿宋_GB2312" w:cs="仿宋_GB2312"/>
          <w:szCs w:val="32"/>
        </w:rPr>
        <w:t>整合市急救中心、其他单位自购AED设备数据及持证救护员信息，构建全区统一的AED与救护员资源库，支撑智能调度与数据分析，为公共卫生决策与应急管理提供数据支撑。同时，要求向</w:t>
      </w:r>
      <w:r>
        <w:rPr>
          <w:rFonts w:hint="eastAsia" w:ascii="仿宋_GB2312" w:hAnsi="仿宋_GB2312" w:cs="仿宋_GB2312"/>
          <w:szCs w:val="32"/>
          <w:lang w:eastAsia="zh-CN"/>
        </w:rPr>
        <w:t>卫健</w:t>
      </w:r>
      <w:r>
        <w:rPr>
          <w:rFonts w:hint="eastAsia" w:ascii="仿宋_GB2312" w:hAnsi="仿宋_GB2312" w:cs="仿宋_GB2312"/>
          <w:szCs w:val="32"/>
        </w:rPr>
        <w:t>局开放数据端口，实现数据接口标准化与安全可控，加强数据安全管理与跨部门协同能力。</w:t>
      </w:r>
    </w:p>
    <w:p>
      <w:pPr>
        <w:pageBreakBefore w:val="0"/>
        <w:kinsoku/>
        <w:wordWrap/>
        <w:topLinePunct w:val="0"/>
        <w:autoSpaceDE/>
        <w:autoSpaceDN/>
        <w:bidi w:val="0"/>
        <w:adjustRightInd w:val="0"/>
        <w:snapToGrid w:val="0"/>
        <w:spacing w:line="560" w:lineRule="exact"/>
        <w:ind w:firstLine="640"/>
        <w:textAlignment w:val="auto"/>
        <w:rPr>
          <w:rFonts w:hint="eastAsia" w:ascii="仿宋_GB2312" w:hAnsi="仿宋_GB2312" w:cs="仿宋_GB2312"/>
          <w:b/>
          <w:szCs w:val="32"/>
        </w:rPr>
      </w:pPr>
      <w:r>
        <w:rPr>
          <w:rFonts w:hint="eastAsia" w:ascii="仿宋_GB2312" w:hAnsi="仿宋_GB2312" w:cs="仿宋_GB2312"/>
          <w:b/>
          <w:szCs w:val="32"/>
        </w:rPr>
        <w:t>5</w:t>
      </w:r>
      <w:r>
        <w:rPr>
          <w:rFonts w:hint="eastAsia" w:ascii="仿宋_GB2312" w:hAnsi="仿宋_GB2312" w:cs="仿宋_GB2312"/>
          <w:b/>
          <w:szCs w:val="32"/>
          <w:lang w:val="en-US" w:eastAsia="zh-CN"/>
        </w:rPr>
        <w:t>.</w:t>
      </w:r>
      <w:r>
        <w:rPr>
          <w:rFonts w:hint="eastAsia" w:ascii="仿宋_GB2312" w:hAnsi="仿宋_GB2312" w:cs="仿宋_GB2312"/>
          <w:b/>
          <w:szCs w:val="32"/>
        </w:rPr>
        <w:t>急救培训与公众教育联动</w:t>
      </w:r>
    </w:p>
    <w:p>
      <w:pPr>
        <w:pStyle w:val="2"/>
        <w:pageBreakBefore w:val="0"/>
        <w:kinsoku/>
        <w:wordWrap/>
        <w:topLinePunct w:val="0"/>
        <w:autoSpaceDE/>
        <w:autoSpaceDN/>
        <w:bidi w:val="0"/>
        <w:spacing w:line="560" w:lineRule="exact"/>
        <w:ind w:left="0" w:leftChars="0" w:firstLine="0" w:firstLineChars="0"/>
        <w:textAlignment w:val="auto"/>
        <w:rPr>
          <w:rFonts w:hint="eastAsia" w:ascii="Times New Roman" w:hAnsi="Times New Roman" w:cs="Times New Roman"/>
          <w:color w:val="000000"/>
          <w:kern w:val="0"/>
          <w:sz w:val="32"/>
          <w:szCs w:val="32"/>
          <w:lang w:val="en-US" w:eastAsia="zh-CN" w:bidi="ar"/>
        </w:rPr>
      </w:pPr>
      <w:r>
        <w:rPr>
          <w:rFonts w:hint="eastAsia" w:ascii="仿宋_GB2312" w:hAnsi="仿宋_GB2312" w:cs="仿宋_GB2312"/>
          <w:szCs w:val="32"/>
        </w:rPr>
        <w:t>通过平台开展线上急救知识普及、培训报名、证书管理等功能，推动公众急救技能提升，形成“设备可查、人员可调、知识可学”的闭环救援服务体系。</w:t>
      </w:r>
    </w:p>
    <w:p>
      <w:pPr>
        <w:pageBreakBefore w:val="0"/>
        <w:kinsoku/>
        <w:wordWrap/>
        <w:topLinePunct w:val="0"/>
        <w:autoSpaceDE/>
        <w:autoSpaceDN/>
        <w:bidi w:val="0"/>
        <w:spacing w:line="560" w:lineRule="exact"/>
        <w:textAlignment w:val="auto"/>
        <w:rPr>
          <w:rFonts w:hint="eastAsia" w:ascii="Times New Roman" w:hAnsi="Times New Roman" w:cs="Times New Roman"/>
          <w:color w:val="000000"/>
          <w:kern w:val="0"/>
          <w:sz w:val="32"/>
          <w:szCs w:val="32"/>
          <w:lang w:val="en-US" w:eastAsia="zh-CN" w:bidi="ar"/>
        </w:rPr>
      </w:pPr>
      <w:r>
        <w:rPr>
          <w:rFonts w:hint="eastAsia" w:ascii="Times New Roman" w:hAnsi="Times New Roman" w:cs="Times New Roman"/>
          <w:color w:val="000000"/>
          <w:kern w:val="0"/>
          <w:sz w:val="32"/>
          <w:szCs w:val="32"/>
          <w:lang w:val="en-US" w:eastAsia="zh-CN" w:bidi="ar"/>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eastAsia="zh-CN"/>
        </w:rPr>
      </w:pPr>
      <w:bookmarkStart w:id="37" w:name="_Toc359049740"/>
      <w:r>
        <w:rPr>
          <w:rFonts w:hint="eastAsia" w:ascii="方正小标宋简体" w:hAnsi="方正小标宋简体" w:eastAsia="方正小标宋简体" w:cs="方正小标宋简体"/>
          <w:lang w:val="en-US" w:eastAsia="zh-CN"/>
        </w:rPr>
        <w:t xml:space="preserve">16 </w:t>
      </w:r>
      <w:r>
        <w:rPr>
          <w:rFonts w:hint="eastAsia" w:ascii="方正小标宋简体" w:hAnsi="方正小标宋简体" w:eastAsia="方正小标宋简体" w:cs="方正小标宋简体"/>
        </w:rPr>
        <w:t>助力科技成果转化方案设计</w:t>
      </w:r>
      <w:r>
        <w:rPr>
          <w:rFonts w:hint="eastAsia" w:ascii="方正小标宋简体" w:hAnsi="方正小标宋简体" w:eastAsia="方正小标宋简体" w:cs="方正小标宋简体"/>
          <w:lang w:eastAsia="zh-CN"/>
        </w:rPr>
        <w:t>的</w:t>
      </w:r>
    </w:p>
    <w:p>
      <w:pPr>
        <w:pStyle w:val="3"/>
        <w:pageBreakBefore w:val="0"/>
        <w:kinsoku/>
        <w:wordWrap/>
        <w:topLinePunct w:val="0"/>
        <w:autoSpaceDE/>
        <w:autoSpaceDN/>
        <w:bidi w:val="0"/>
        <w:spacing w:line="560" w:lineRule="exact"/>
        <w:textAlignment w:val="auto"/>
        <w:rPr>
          <w:rFonts w:hint="default" w:eastAsia="方正小标宋简体"/>
          <w:lang w:val="en-US" w:eastAsia="zh-CN"/>
        </w:rPr>
      </w:pPr>
      <w:r>
        <w:rPr>
          <w:rFonts w:hint="eastAsia" w:ascii="方正小标宋简体" w:hAnsi="方正小标宋简体" w:eastAsia="方正小标宋简体" w:cs="方正小标宋简体"/>
          <w:lang w:eastAsia="zh-CN"/>
        </w:rPr>
        <w:t>AI智助平台</w:t>
      </w:r>
      <w:r>
        <w:rPr>
          <w:rFonts w:hint="eastAsia" w:ascii="方正小标宋简体" w:hAnsi="方正小标宋简体" w:eastAsia="方正小标宋简体" w:cs="方正小标宋简体"/>
          <w:lang w:val="en-US" w:eastAsia="zh-CN"/>
        </w:rPr>
        <w:t>场景</w:t>
      </w:r>
      <w:bookmarkEnd w:id="37"/>
    </w:p>
    <w:p>
      <w:pPr>
        <w:pageBreakBefore w:val="0"/>
        <w:kinsoku/>
        <w:wordWrap/>
        <w:topLinePunct w:val="0"/>
        <w:autoSpaceDE/>
        <w:autoSpaceDN/>
        <w:bidi w:val="0"/>
        <w:spacing w:line="560" w:lineRule="exact"/>
        <w:ind w:firstLine="640"/>
        <w:textAlignment w:val="auto"/>
      </w:pPr>
    </w:p>
    <w:p>
      <w:pPr>
        <w:bidi w:val="0"/>
        <w:rPr>
          <w:rFonts w:hint="eastAsia" w:ascii="黑体" w:hAnsi="黑体" w:eastAsia="黑体" w:cs="黑体"/>
        </w:rPr>
      </w:pPr>
      <w:bookmarkStart w:id="38" w:name="OLE_LINK4"/>
      <w:r>
        <w:rPr>
          <w:rFonts w:hint="eastAsia" w:ascii="黑体" w:hAnsi="黑体" w:eastAsia="黑体" w:cs="黑体"/>
        </w:rPr>
        <w:t>一、</w:t>
      </w:r>
      <w:r>
        <w:rPr>
          <w:rFonts w:hint="eastAsia" w:ascii="黑体" w:hAnsi="黑体" w:eastAsia="黑体" w:cs="黑体"/>
          <w:lang w:eastAsia="zh-CN"/>
        </w:rPr>
        <w:t>场景现状</w:t>
      </w:r>
      <w:r>
        <w:rPr>
          <w:rFonts w:hint="eastAsia" w:ascii="黑体" w:hAnsi="黑体" w:eastAsia="黑体" w:cs="黑体"/>
        </w:rPr>
        <w:t>描述</w:t>
      </w:r>
    </w:p>
    <w:bookmarkEnd w:id="38"/>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color w:val="000000"/>
          <w:kern w:val="0"/>
          <w:szCs w:val="32"/>
          <w:lang w:bidi="ar"/>
        </w:rPr>
      </w:pPr>
      <w:r>
        <w:rPr>
          <w:rFonts w:hint="eastAsia" w:ascii="仿宋_GB2312" w:hAnsi="仿宋_GB2312" w:cs="仿宋_GB2312"/>
          <w:color w:val="000000"/>
          <w:kern w:val="0"/>
          <w:szCs w:val="32"/>
          <w:lang w:bidi="ar"/>
        </w:rPr>
        <w:t>科技成果转化是衔接科技创新与产业发展的核心环节，是将科学技术转变为现实生产力、培育新质生产力的关键途径，对于提升区域创新能级和产业竞争力具有战略意义。</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color w:val="000000"/>
          <w:kern w:val="0"/>
          <w:szCs w:val="32"/>
          <w:lang w:bidi="ar"/>
        </w:rPr>
      </w:pPr>
      <w:r>
        <w:rPr>
          <w:rFonts w:hint="eastAsia" w:ascii="仿宋_GB2312" w:hAnsi="仿宋_GB2312" w:cs="仿宋_GB2312"/>
          <w:color w:val="000000"/>
          <w:kern w:val="0"/>
          <w:szCs w:val="32"/>
          <w:lang w:bidi="ar"/>
        </w:rPr>
        <w:t>当前，南山区在科技成果转化方面已类核心场景形成较为系统的探索：一是高校院所的成果培育场景，涉及专利挖掘、概念验证、中小试孵化等环节；二是企业的技术需求对接场景，龙头企业需关键核心技术、初创企业需成果落地支持；三是资本的精准赋能场景，涵盖早期项目投资、投贷联动等服务；四是政府的政策落地场景，包括政策匹配、空间供给、全链条服务衔接等。2000年以来南山累计孵化企业超2500家，覆盖信息技术、生命健康、高端装备等战略性新兴产业。</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但各主体间存在信息壁垒，尚未形成高效协同的转化网络。面对以上问题，南山亟需以“打破信息壁垒、精准匹配资源、全链条智能赋能”为核心，构建AI智助平台，整合创新链、产业链、资金链、人才链资源，实现科技成果转化各环节的智能化协同、精准化对接与高效化推进。</w:t>
      </w:r>
    </w:p>
    <w:p>
      <w:pPr>
        <w:bidi w:val="0"/>
        <w:rPr>
          <w:rFonts w:hint="eastAsia" w:ascii="黑体" w:hAnsi="黑体" w:eastAsia="黑体" w:cs="黑体"/>
        </w:rPr>
      </w:pPr>
      <w:bookmarkStart w:id="39" w:name="OLE_LINK2"/>
      <w:r>
        <w:rPr>
          <w:rFonts w:hint="eastAsia" w:ascii="黑体" w:hAnsi="黑体" w:eastAsia="黑体" w:cs="黑体"/>
        </w:rPr>
        <w:t>二、</w:t>
      </w:r>
      <w:r>
        <w:rPr>
          <w:rFonts w:hint="eastAsia" w:ascii="黑体" w:hAnsi="黑体" w:eastAsia="黑体" w:cs="黑体"/>
          <w:lang w:val="en-US" w:eastAsia="zh-CN"/>
        </w:rPr>
        <w:t>场景</w:t>
      </w:r>
      <w:r>
        <w:rPr>
          <w:rFonts w:hint="eastAsia" w:ascii="黑体" w:hAnsi="黑体" w:eastAsia="黑体" w:cs="黑体"/>
        </w:rPr>
        <w:t>困境</w:t>
      </w:r>
    </w:p>
    <w:bookmarkEnd w:id="39"/>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bCs/>
          <w:color w:val="000000"/>
          <w:kern w:val="0"/>
          <w:szCs w:val="32"/>
          <w:lang w:bidi="ar"/>
        </w:rPr>
        <w:t>1.成果转化全链条协同不畅</w:t>
      </w:r>
      <w:r>
        <w:rPr>
          <w:rFonts w:hint="eastAsia" w:ascii="仿宋_GB2312" w:hAnsi="仿宋_GB2312" w:cs="仿宋_GB2312"/>
          <w:color w:val="000000"/>
          <w:kern w:val="0"/>
          <w:szCs w:val="32"/>
          <w:lang w:bidi="ar"/>
        </w:rPr>
        <w:t>：高校院所科研与市场需求脱节，部分专利缺乏产业化价值，而企业技术需求难以精准触达科研团队。同时，科研机构“各自为战”，转化形式单一，与企业、资本、政府的对接存在断层，优质成果易流失。</w:t>
      </w:r>
    </w:p>
    <w:p>
      <w:pPr>
        <w:pageBreakBefore w:val="0"/>
        <w:widowControl/>
        <w:kinsoku/>
        <w:wordWrap/>
        <w:overflowPunct/>
        <w:topLinePunct w:val="0"/>
        <w:autoSpaceDE/>
        <w:autoSpaceDN/>
        <w:bidi w:val="0"/>
        <w:adjustRightInd/>
        <w:snapToGrid/>
        <w:spacing w:line="560" w:lineRule="exact"/>
        <w:ind w:firstLine="0"/>
        <w:textAlignment w:val="auto"/>
        <w:rPr>
          <w:rFonts w:ascii="仿宋_GB2312" w:hAnsi="仿宋_GB2312" w:cs="仿宋_GB2312"/>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2.</w:t>
      </w:r>
      <w:r>
        <w:rPr>
          <w:rFonts w:hint="eastAsia" w:ascii="仿宋_GB2312" w:hAnsi="仿宋_GB2312" w:eastAsia="仿宋_GB2312" w:cs="仿宋_GB2312"/>
          <w:b/>
          <w:bCs/>
          <w:color w:val="000000"/>
          <w:w w:val="100"/>
          <w:kern w:val="0"/>
          <w:sz w:val="32"/>
          <w:szCs w:val="32"/>
          <w:lang w:val="en-US" w:eastAsia="zh-CN" w:bidi="ar"/>
          <w14:ligatures w14:val="none"/>
        </w:rPr>
        <w:t>关键环节支撑薄弱且资源分散</w:t>
      </w:r>
      <w:r>
        <w:rPr>
          <w:rFonts w:hint="eastAsia" w:ascii="仿宋_GB2312" w:hAnsi="仿宋_GB2312" w:cs="仿宋_GB2312"/>
          <w:color w:val="000000"/>
          <w:w w:val="100"/>
          <w:kern w:val="0"/>
          <w:sz w:val="32"/>
          <w:szCs w:val="32"/>
          <w:lang w:val="en-US" w:eastAsia="zh-CN" w:bidi="ar"/>
          <w14:ligatures w14:val="none"/>
        </w:rPr>
        <w:t>：</w:t>
      </w:r>
      <w:r>
        <w:rPr>
          <w:rFonts w:hint="eastAsia" w:ascii="仿宋_GB2312" w:hAnsi="仿宋_GB2312" w:cs="仿宋_GB2312"/>
          <w:color w:val="000000"/>
          <w:kern w:val="0"/>
          <w:szCs w:val="32"/>
          <w:lang w:bidi="ar"/>
        </w:rPr>
        <w:t>概念验证阶段存在垂直领域平台短缺、资助资金不足的问题，如生物医药三期临床转化平台缺失，单个项目资助金额有限；中小试基地与产业需求匹配度不高，仪器设备共享难。此外，创新创业空间缺口显著，部分高校孵化空间饱和导致企业外流。</w:t>
      </w:r>
    </w:p>
    <w:p>
      <w:pPr>
        <w:pageBreakBefore w:val="0"/>
        <w:widowControl/>
        <w:kinsoku/>
        <w:wordWrap/>
        <w:overflowPunct/>
        <w:topLinePunct w:val="0"/>
        <w:autoSpaceDE/>
        <w:autoSpaceDN/>
        <w:bidi w:val="0"/>
        <w:adjustRightInd/>
        <w:snapToGrid/>
        <w:spacing w:line="560" w:lineRule="exact"/>
        <w:ind w:firstLine="0"/>
        <w:textAlignment w:val="auto"/>
        <w:rPr>
          <w:rFonts w:ascii="仿宋_GB2312" w:hAnsi="仿宋_GB2312" w:cs="仿宋_GB2312"/>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3.</w:t>
      </w:r>
      <w:r>
        <w:rPr>
          <w:rFonts w:hint="eastAsia" w:ascii="仿宋_GB2312" w:hAnsi="仿宋_GB2312" w:eastAsia="仿宋_GB2312" w:cs="仿宋_GB2312"/>
          <w:b/>
          <w:bCs/>
          <w:color w:val="000000"/>
          <w:w w:val="100"/>
          <w:kern w:val="0"/>
          <w:sz w:val="32"/>
          <w:szCs w:val="32"/>
          <w:lang w:val="en-US" w:eastAsia="zh-CN" w:bidi="ar"/>
          <w14:ligatures w14:val="none"/>
        </w:rPr>
        <w:t>政策与资本支持精准度不足</w:t>
      </w:r>
      <w:r>
        <w:rPr>
          <w:rFonts w:hint="eastAsia" w:ascii="仿宋_GB2312" w:hAnsi="仿宋_GB2312" w:cs="仿宋_GB2312"/>
          <w:color w:val="000000"/>
          <w:w w:val="100"/>
          <w:kern w:val="0"/>
          <w:sz w:val="32"/>
          <w:szCs w:val="32"/>
          <w:lang w:val="en-US" w:eastAsia="zh-CN" w:bidi="ar"/>
          <w14:ligatures w14:val="none"/>
        </w:rPr>
        <w:t>：</w:t>
      </w:r>
      <w:r>
        <w:rPr>
          <w:rFonts w:hint="eastAsia" w:ascii="仿宋_GB2312" w:hAnsi="仿宋_GB2312" w:cs="仿宋_GB2312"/>
          <w:color w:val="000000"/>
          <w:kern w:val="0"/>
          <w:szCs w:val="32"/>
          <w:lang w:bidi="ar"/>
        </w:rPr>
        <w:t>政策多为后置补贴，前置性支持缺乏，早期项目和初创企业难以及时获得扶持；资本“投早、投小”意愿不足，种子期项目融资渠道狭窄。同时，企业对政策知晓度低，政策匹配效率低下。</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b/>
          <w:bCs/>
          <w:color w:val="000000"/>
          <w:kern w:val="0"/>
          <w:szCs w:val="32"/>
          <w:lang w:bidi="ar"/>
        </w:rPr>
        <w:t>4.专业化服务与人才短缺</w:t>
      </w:r>
      <w:r>
        <w:rPr>
          <w:rFonts w:hint="eastAsia" w:ascii="仿宋_GB2312" w:hAnsi="仿宋_GB2312" w:cs="仿宋_GB2312"/>
          <w:color w:val="000000"/>
          <w:kern w:val="0"/>
          <w:szCs w:val="32"/>
          <w:lang w:bidi="ar"/>
        </w:rPr>
        <w:t>：市场化技术经理人团队稀缺，高校技转人员兼顾行政事务，缺乏足够精力对接产业资源；在成果转化过程中，技术评估、市场对接、知识产权管理等专业化服务能力不足，供需匹配标准不统一。</w:t>
      </w:r>
    </w:p>
    <w:p>
      <w:pPr>
        <w:bidi w:val="0"/>
        <w:rPr>
          <w:rFonts w:hint="eastAsia" w:ascii="黑体" w:hAnsi="黑体" w:eastAsia="黑体" w:cs="黑体"/>
        </w:rPr>
      </w:pPr>
      <w:bookmarkStart w:id="40" w:name="OLE_LINK5"/>
      <w:r>
        <w:rPr>
          <w:rFonts w:hint="eastAsia" w:ascii="黑体" w:hAnsi="黑体" w:eastAsia="黑体" w:cs="黑体"/>
        </w:rPr>
        <w:t>三、场景示范需求</w:t>
      </w:r>
    </w:p>
    <w:bookmarkEnd w:id="40"/>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针对以上问题及痛点，AI智助平台需满足以下核心需求：</w:t>
      </w:r>
    </w:p>
    <w:p>
      <w:pPr>
        <w:pageBreakBefore w:val="0"/>
        <w:widowControl/>
        <w:numPr>
          <w:ilvl w:val="-1"/>
          <w:numId w:val="0"/>
        </w:numPr>
        <w:kinsoku/>
        <w:wordWrap/>
        <w:overflowPunct w:val="0"/>
        <w:topLinePunct w:val="0"/>
        <w:autoSpaceDE/>
        <w:autoSpaceDN/>
        <w:bidi w:val="0"/>
        <w:adjustRightInd w:val="0"/>
        <w:snapToGrid w:val="0"/>
        <w:spacing w:line="560" w:lineRule="exact"/>
        <w:ind w:leftChars="200" w:firstLine="0" w:firstLineChars="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1.科技</w:t>
      </w:r>
      <w:r>
        <w:rPr>
          <w:rFonts w:hint="eastAsia" w:ascii="仿宋_GB2312" w:hAnsi="仿宋_GB2312" w:eastAsia="仿宋_GB2312" w:cs="仿宋_GB2312"/>
          <w:b/>
          <w:bCs/>
          <w:color w:val="000000"/>
          <w:w w:val="100"/>
          <w:kern w:val="0"/>
          <w:sz w:val="32"/>
          <w:szCs w:val="32"/>
          <w:lang w:val="en-US" w:eastAsia="zh-CN" w:bidi="ar"/>
          <w14:ligatures w14:val="none"/>
        </w:rPr>
        <w:t>成果</w:t>
      </w:r>
      <w:r>
        <w:rPr>
          <w:rFonts w:hint="eastAsia" w:ascii="仿宋_GB2312" w:hAnsi="仿宋_GB2312" w:cs="仿宋_GB2312"/>
          <w:b/>
          <w:bCs/>
          <w:color w:val="000000"/>
          <w:w w:val="100"/>
          <w:kern w:val="0"/>
          <w:sz w:val="32"/>
          <w:szCs w:val="32"/>
          <w:lang w:val="en-US" w:eastAsia="zh-CN" w:bidi="ar"/>
          <w14:ligatures w14:val="none"/>
        </w:rPr>
        <w:t>价值智能识别评估</w:t>
      </w:r>
      <w:r>
        <w:rPr>
          <w:rFonts w:hint="eastAsia" w:ascii="仿宋_GB2312" w:hAnsi="仿宋_GB2312" w:eastAsia="仿宋_GB2312" w:cs="仿宋_GB2312"/>
          <w:color w:val="000000"/>
          <w:w w:val="100"/>
          <w:kern w:val="0"/>
          <w:sz w:val="32"/>
          <w:szCs w:val="32"/>
          <w:lang w:val="en-US" w:eastAsia="zh-CN" w:bidi="ar"/>
          <w14:ligatures w14:val="none"/>
        </w:rPr>
        <w:t>：</w:t>
      </w:r>
    </w:p>
    <w:p>
      <w:pPr>
        <w:pageBreakBefore w:val="0"/>
        <w:widowControl/>
        <w:numPr>
          <w:ilvl w:val="-1"/>
          <w:numId w:val="0"/>
        </w:numPr>
        <w:kinsoku/>
        <w:wordWrap/>
        <w:overflowPunct w:val="0"/>
        <w:topLinePunct w:val="0"/>
        <w:autoSpaceDE/>
        <w:autoSpaceDN/>
        <w:bidi w:val="0"/>
        <w:adjustRightInd w:val="0"/>
        <w:snapToGrid w:val="0"/>
        <w:spacing w:line="560" w:lineRule="exact"/>
        <w:ind w:firstLine="643"/>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需</w:t>
      </w:r>
      <w:r>
        <w:rPr>
          <w:rFonts w:hint="eastAsia" w:ascii="仿宋_GB2312" w:hAnsi="仿宋_GB2312" w:cs="仿宋_GB2312"/>
          <w:color w:val="000000"/>
          <w:kern w:val="0"/>
          <w:szCs w:val="32"/>
          <w:lang w:val="en-US" w:eastAsia="zh-CN" w:bidi="ar"/>
        </w:rPr>
        <w:t>基于</w:t>
      </w:r>
      <w:r>
        <w:rPr>
          <w:rFonts w:hint="eastAsia" w:ascii="仿宋_GB2312" w:hAnsi="仿宋_GB2312" w:cs="仿宋_GB2312"/>
          <w:color w:val="000000"/>
          <w:kern w:val="0"/>
          <w:szCs w:val="32"/>
          <w:lang w:bidi="ar"/>
        </w:rPr>
        <w:t>AI算法对高校院所专利、在研项目进行价值评估，精准识别高潜力转化成果。</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w w:val="100"/>
          <w:kern w:val="0"/>
          <w:sz w:val="32"/>
          <w:szCs w:val="32"/>
          <w:lang w:val="en-US" w:eastAsia="zh-CN" w:bidi="ar"/>
          <w14:ligatures w14:val="none"/>
        </w:rPr>
        <w:t>2.基于</w:t>
      </w:r>
      <w:r>
        <w:rPr>
          <w:rFonts w:hint="eastAsia" w:ascii="仿宋_GB2312" w:hAnsi="仿宋_GB2312" w:cs="仿宋_GB2312"/>
          <w:b/>
          <w:bCs/>
          <w:color w:val="000000"/>
          <w:kern w:val="0"/>
          <w:szCs w:val="32"/>
          <w:lang w:bidi="ar"/>
        </w:rPr>
        <w:t>智能匹配引擎</w:t>
      </w:r>
      <w:r>
        <w:rPr>
          <w:rFonts w:hint="eastAsia" w:ascii="仿宋_GB2312" w:hAnsi="仿宋_GB2312" w:cs="仿宋_GB2312"/>
          <w:b/>
          <w:bCs/>
          <w:color w:val="000000"/>
          <w:kern w:val="0"/>
          <w:szCs w:val="32"/>
          <w:lang w:eastAsia="zh-CN" w:bidi="ar"/>
        </w:rPr>
        <w:t>的</w:t>
      </w:r>
      <w:r>
        <w:rPr>
          <w:rFonts w:hint="eastAsia" w:ascii="仿宋_GB2312" w:hAnsi="仿宋_GB2312" w:eastAsia="仿宋_GB2312" w:cs="仿宋_GB2312"/>
          <w:b/>
          <w:bCs/>
          <w:color w:val="000000"/>
          <w:w w:val="100"/>
          <w:kern w:val="0"/>
          <w:sz w:val="32"/>
          <w:szCs w:val="32"/>
          <w:lang w:val="en-US" w:eastAsia="zh-CN" w:bidi="ar"/>
          <w14:ligatures w14:val="none"/>
        </w:rPr>
        <w:t>供需</w:t>
      </w:r>
      <w:r>
        <w:rPr>
          <w:rFonts w:hint="eastAsia" w:ascii="仿宋_GB2312" w:hAnsi="仿宋_GB2312" w:cs="仿宋_GB2312"/>
          <w:b/>
          <w:bCs/>
          <w:color w:val="000000"/>
          <w:w w:val="100"/>
          <w:kern w:val="0"/>
          <w:sz w:val="32"/>
          <w:szCs w:val="32"/>
          <w:lang w:val="en-US" w:eastAsia="zh-CN" w:bidi="ar"/>
          <w14:ligatures w14:val="none"/>
        </w:rPr>
        <w:t>精准对接</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ascii="仿宋_GB2312" w:hAnsi="仿宋_GB2312" w:cs="仿宋_GB2312"/>
          <w:color w:val="000000"/>
          <w:kern w:val="0"/>
          <w:szCs w:val="32"/>
          <w:lang w:bidi="ar"/>
        </w:rPr>
      </w:pPr>
      <w:r>
        <w:rPr>
          <w:rFonts w:hint="eastAsia" w:ascii="仿宋_GB2312" w:hAnsi="仿宋_GB2312" w:cs="仿宋_GB2312"/>
          <w:color w:val="000000"/>
          <w:kern w:val="0"/>
          <w:szCs w:val="32"/>
          <w:lang w:bidi="ar"/>
        </w:rPr>
        <w:t>需建立企业技术需求与科研成果的智能匹配引擎，基于产业领域、技术参数等维度实现快速对接；</w:t>
      </w:r>
      <w:r>
        <w:rPr>
          <w:rFonts w:hint="eastAsia" w:ascii="仿宋_GB2312" w:hAnsi="仿宋_GB2312" w:cs="仿宋_GB2312"/>
          <w:color w:val="000000"/>
          <w:kern w:val="0"/>
          <w:szCs w:val="32"/>
          <w:lang w:val="en-US" w:eastAsia="zh-CN" w:bidi="ar"/>
        </w:rPr>
        <w:t>一方面便于</w:t>
      </w:r>
      <w:r>
        <w:rPr>
          <w:rFonts w:hint="eastAsia" w:ascii="仿宋_GB2312" w:hAnsi="仿宋_GB2312" w:cs="仿宋_GB2312"/>
          <w:color w:val="000000"/>
          <w:kern w:val="0"/>
          <w:szCs w:val="32"/>
          <w:lang w:bidi="ar"/>
        </w:rPr>
        <w:t>龙头企业发布关键技术攻关需求，联动高校院所组建协同创新团队。另一方面，便于高校院所发布有意向转化的科技成果，对接概念验证中心与中小试基地资源及合作企业，为成果提供个性化培育路径规划，解决垂直领域平台短缺问题。</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kern w:val="0"/>
          <w:szCs w:val="32"/>
          <w:lang w:bidi="ar"/>
        </w:rPr>
        <w:t>3.基于AI的政策与资本精准对接：</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val="0"/>
          <w:bCs w:val="0"/>
          <w:color w:val="000000"/>
          <w:kern w:val="0"/>
          <w:szCs w:val="32"/>
          <w:lang w:bidi="ar"/>
        </w:rPr>
      </w:pPr>
      <w:r>
        <w:rPr>
          <w:rFonts w:hint="eastAsia" w:ascii="仿宋_GB2312" w:hAnsi="仿宋_GB2312" w:cs="仿宋_GB2312"/>
          <w:b w:val="0"/>
          <w:bCs w:val="0"/>
          <w:color w:val="000000"/>
          <w:kern w:val="0"/>
          <w:szCs w:val="32"/>
          <w:lang w:bidi="ar"/>
        </w:rPr>
        <w:t>基于AI构建集成政策辅导、资本对接、专业服务的创新赋能系统，一是智能政策匹配，根据项目适配度，实现政策精准推送与申报辅导。二是实现项目，整合科技金融资源，根据项目特点，为早期项目提供基金对接、投贷联动信息服务，拓宽融资渠道。三是专业服务对接，为项目提供必要性的知识产权管理、技术评估、技术经理人对接等服务。</w:t>
      </w:r>
    </w:p>
    <w:p>
      <w:pPr>
        <w:pageBreakBefore w:val="0"/>
        <w:widowControl/>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cs="仿宋_GB2312"/>
          <w:b/>
          <w:bCs/>
          <w:color w:val="000000"/>
          <w:kern w:val="0"/>
          <w:szCs w:val="32"/>
          <w:lang w:bidi="ar"/>
        </w:rPr>
      </w:pPr>
      <w:r>
        <w:rPr>
          <w:rFonts w:hint="eastAsia" w:ascii="仿宋_GB2312" w:hAnsi="仿宋_GB2312" w:cs="仿宋_GB2312"/>
          <w:b/>
          <w:bCs/>
          <w:color w:val="000000"/>
          <w:kern w:val="0"/>
          <w:szCs w:val="32"/>
          <w:lang w:bidi="ar"/>
        </w:rPr>
        <w:t>4.项目全生命周期监测管理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color w:val="000000"/>
          <w:kern w:val="0"/>
          <w:szCs w:val="32"/>
          <w:lang w:bidi="ar"/>
        </w:rPr>
        <w:t>提供成果转化全流程进度追踪与管理功能，对接区域持股平台，实现高校作价入股企业股份的智能化管理与跟踪。同时</w:t>
      </w:r>
      <w:r>
        <w:rPr>
          <w:rFonts w:hint="eastAsia" w:ascii="仿宋_GB2312" w:hAnsi="仿宋_GB2312" w:cs="仿宋_GB2312"/>
          <w:color w:val="000000"/>
          <w:kern w:val="0"/>
          <w:szCs w:val="32"/>
          <w:lang w:bidi="ar"/>
        </w:rPr>
        <w:t>为政府提供成果转化动态监测、数据统计分析功能，支撑政策优化。</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3"/>
        <w:pageBreakBefore w:val="0"/>
        <w:kinsoku/>
        <w:wordWrap/>
        <w:topLinePunct w:val="0"/>
        <w:autoSpaceDE/>
        <w:autoSpaceDN/>
        <w:bidi w:val="0"/>
        <w:spacing w:line="560" w:lineRule="exact"/>
        <w:textAlignment w:val="auto"/>
        <w:rPr>
          <w:rFonts w:hint="eastAsia"/>
        </w:rPr>
      </w:pPr>
      <w:bookmarkStart w:id="41" w:name="_Toc1847638880"/>
      <w:r>
        <w:rPr>
          <w:rFonts w:hint="eastAsia" w:ascii="方正小标宋简体" w:hAnsi="方正小标宋简体" w:eastAsia="方正小标宋简体" w:cs="方正小标宋简体"/>
          <w:kern w:val="0"/>
          <w:sz w:val="44"/>
          <w:szCs w:val="44"/>
          <w:lang w:val="en-US" w:eastAsia="zh-CN"/>
        </w:rPr>
        <w:t xml:space="preserve">17 </w:t>
      </w:r>
      <w:r>
        <w:rPr>
          <w:rFonts w:hint="eastAsia"/>
        </w:rPr>
        <w:t>肝癌筛查与肝病全病程智能管理场景</w:t>
      </w:r>
      <w:bookmarkEnd w:id="41"/>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p>
    <w:p>
      <w:pPr>
        <w:bidi w:val="0"/>
        <w:rPr>
          <w:rFonts w:hint="eastAsia" w:ascii="黑体" w:hAnsi="黑体" w:eastAsia="黑体" w:cs="黑体"/>
          <w:lang w:val="en-US" w:eastAsia="zh-CN"/>
        </w:rPr>
      </w:pPr>
      <w:bookmarkStart w:id="42" w:name="_Toc195533805"/>
      <w:r>
        <w:rPr>
          <w:rFonts w:hint="eastAsia" w:ascii="黑体" w:hAnsi="黑体" w:eastAsia="黑体" w:cs="黑体"/>
          <w:lang w:val="en-US" w:eastAsia="zh-CN"/>
        </w:rPr>
        <w:t>一、项目背景</w:t>
      </w:r>
      <w:bookmarkEnd w:id="42"/>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病毒性肝炎是严重危害群众健康的传染病，尤其是乙肝发病数占肝炎的90%，“乙肝—肝硬化—肝癌”被人们称为乙肝进展的“三部曲”。</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历来高度重视病毒性肝炎防治，目前已从乙肝高流行区转为中流行区，但仍存在一定的感染基数。专家介绍，虽然乙肝抗病毒药物疗效和安全性好，同时国家集采大幅度降低治疗成本，但目前没有彻底清除乙肝病毒的有效治疗手段，病毒性肝炎防治形势仍不容乐观。</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根据广东省卫生健康委数据显示，截至2024年6月底，广东乙类传染病报告数中，乙肝新报告病例数最多，占报告总数的29.80%。</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作为全球肝癌的高发地区，每年新发病例和死亡病例均占据全球总数的较大比例。据国家癌症中心最新数据显示，2022年中国新发肝癌病例高达36.77万，死亡病例则达到31.65万，分别占全球新发病例和死亡病例的42.5%和41.4%，这一数据令人触目惊心。更为严峻的是，中国肝癌患者的五年生存率仅为14.4%，远低于日本的58%，显示出我国在肝癌治疗与防控方面存在的巨大差距。</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诊断延误，作为导致中国肝癌患者预后不佳的主要原因，使得多数患者在确诊时已处于疾病的中晚期，错过了最佳治疗时机。据统计，我国肝癌的早期诊断率不足20%，远低于美国和亚太地区的平均水平。因此，加强肝癌的早期筛查与诊断，构建有效的筛查和风险管理体系，成为提升我国肝癌患者早期诊断率，降低疾病负担的关键所在。</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由此，南山区继续建立一套肝癌筛查及肝病全周期智能管理的体系，以标准化、智能化肝癌筛查及风险分层流程，对全区肝癌重点人群开展肝癌筛查，推动肝癌早筛、早诊、早治，减轻肝癌疾病负担。同时，通过对重点人群进行精细化分层管理，形成个性化分层随访管理模式，实现肝癌重点人群的精准筛查、精细随访，进一步</w:t>
      </w:r>
      <w:r>
        <w:rPr>
          <w:rFonts w:hint="eastAsia" w:ascii="仿宋_GB2312" w:hAnsi="仿宋_GB2312" w:cs="仿宋_GB2312"/>
          <w:sz w:val="32"/>
          <w:szCs w:val="32"/>
          <w:lang w:val="en-US" w:eastAsia="zh-CN"/>
        </w:rPr>
        <w:t>提高</w:t>
      </w:r>
      <w:r>
        <w:rPr>
          <w:rFonts w:hint="eastAsia" w:ascii="仿宋_GB2312" w:hAnsi="仿宋_GB2312" w:eastAsia="仿宋_GB2312" w:cs="仿宋_GB2312"/>
          <w:sz w:val="32"/>
          <w:szCs w:val="32"/>
          <w:lang w:val="en-US" w:eastAsia="zh-CN"/>
        </w:rPr>
        <w:t>肝癌及慢性肝病的早诊率和治疗率，改善远期预后，提升居民健康水平和获得感。</w:t>
      </w:r>
    </w:p>
    <w:p>
      <w:pPr>
        <w:bidi w:val="0"/>
        <w:rPr>
          <w:rFonts w:hint="eastAsia" w:ascii="黑体" w:hAnsi="黑体" w:eastAsia="黑体" w:cs="黑体"/>
          <w:lang w:val="en-US" w:eastAsia="zh-CN"/>
        </w:rPr>
      </w:pPr>
      <w:r>
        <w:rPr>
          <w:rFonts w:hint="eastAsia" w:ascii="黑体" w:hAnsi="黑体" w:eastAsia="黑体" w:cs="黑体"/>
          <w:lang w:val="en-US" w:eastAsia="zh-CN"/>
        </w:rPr>
        <w:t>二、场景困境</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1.健康数据孤岛与整合失效</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多源健康数据孤岛造成的数据割裂，使得居民肝病相关数据分散于区域健康平台、院内EMR、检验系统等等，缺乏统一治理标准，导致健康信息不连贯，无法构建动态疾病管理模式，而仅有横断面的“静态肝健康画像”，限制了精准干预和全病程管理的效果。</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风险分层粗放：现有GAAD算法仅支持单一指标阈值预警，未融合基因、影像等多模态数据，无法实现个体化进展预测。</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2.患者管理手段单一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有肝病管理主要依赖定期体检和人工随访，监测方式单一，仅能提供某一时间点的健康状况，难以动态跟踪疾病进程。而肝脏作为“沉默的器官”，在早期发生病变时基本没有症状，若不通过高效的智能管理，很容易</w:t>
      </w:r>
      <w:r>
        <w:rPr>
          <w:rFonts w:hint="eastAsia" w:ascii="仿宋_GB2312" w:hAnsi="仿宋_GB2312" w:cs="仿宋_GB2312"/>
          <w:sz w:val="32"/>
          <w:szCs w:val="32"/>
          <w:lang w:val="en-US" w:eastAsia="zh-CN"/>
        </w:rPr>
        <w:t>错过</w:t>
      </w:r>
      <w:bookmarkStart w:id="52" w:name="_GoBack"/>
      <w:bookmarkEnd w:id="52"/>
      <w:r>
        <w:rPr>
          <w:rFonts w:hint="eastAsia" w:ascii="仿宋_GB2312" w:hAnsi="仿宋_GB2312" w:eastAsia="仿宋_GB2312" w:cs="仿宋_GB2312"/>
          <w:sz w:val="32"/>
          <w:szCs w:val="32"/>
          <w:lang w:val="en-US" w:eastAsia="zh-CN"/>
        </w:rPr>
        <w:t>最佳干预时间。</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漏诊风险突出：传统影像分析依赖医生经验，微小病灶（&lt;1cm）误诊率达28%。</w:t>
      </w:r>
    </w:p>
    <w:p>
      <w:pPr>
        <w:pageBreakBefore w:val="0"/>
        <w:kinsoku/>
        <w:wordWrap/>
        <w:topLinePunct w:val="0"/>
        <w:autoSpaceDE/>
        <w:autoSpaceDN/>
        <w:bidi w:val="0"/>
        <w:adjustRightInd w:val="0"/>
        <w:snapToGrid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3.粗放式随访策略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肝癌高风险人群的风险监测和筛查，现有的单一的随访策略无法覆盖全部肝癌发病人群，指南建议根据不同高危病因，以及肝癌发生的风险高低对人群进行分层，再根据各分层人群的特点建立符合其风险等级的随访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全球已报道多个肝癌的风险预测模型，利用这些评分模型，可有助于筛选出肝癌的高危人群，从而进行密切监测。但这些模型的计算均涉及大量检验检查结果及患者基本数据的整合，很难由人工来完成，由此便亟待有一套数字化解决方案，利用内置风险分层模型，根据患者在医疗机构内的诊疗数据，实时进行风险评估，并相应制定随访策略，实现精细化管理。</w:t>
      </w:r>
    </w:p>
    <w:p>
      <w:pPr>
        <w:bidi w:val="0"/>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场景示范需求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针对以上问题及痛点，本项目需要通过对区域内各医疗机构内的数据进行整合，并结合各类风险分层模型，打造一个智能化、精细化的肝癌筛查及肝病全病程智能管理的系统。</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多源数据平台整合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对接区域健康平台，及医疗机构内的EMR、检验系统、影像系统等，实现肝病相关数据的整合。并通过平台内相关数据字段的标准化存储，逐步建立肝病专病数据库，支持南山区居民健康档案建设。</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AI驱动风险分层及辅助诊断模型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融合居民基本（性别、年龄、病史、家族史等），及临床检验指标（血常规、肝功能、肿瘤标志物等）、影像特征（超声、肝脏弹性等），根据国内外临床证实的风险分层模型结果，输出肝癌风险评估结果。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同时，引入AI辅助筛查，如GAAD算法模型等，辅助早期肝癌诊断，提高肝癌筛查效率和质量。并可通过积累的标准化真实世界数据，构建最适用于南山居民的辅助诊断大模型。</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全周期智能管理闭环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基于患者风险分层结果，自动生成定制化随访计划。通过智能外呼+消息推送等功能，直接触达居民，并可根据其每次就诊后的结果，动态调整随访计划。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通过社康与区属医院间的数据互联互通，建立分级诊疗智能档案，转诊患者将“自动携带”完整的肝脏健康画像和疾病管理档案，形成区域内的分级诊疗一体化模式。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此外，还可以开发居民端的智能管理APP或小程序，实现检查报告解读、随访方案推送、随访时间定时提醒等功能。同时，根据居民的“肝脏健康档案”，定制化推送相应的疾病科普教育内容，以最大化患教效果。</w:t>
      </w:r>
    </w:p>
    <w:p>
      <w:pPr>
        <w:pStyle w:val="21"/>
        <w:pageBreakBefore w:val="0"/>
        <w:numPr>
          <w:ilvl w:val="0"/>
          <w:numId w:val="0"/>
        </w:numPr>
        <w:kinsoku/>
        <w:wordWrap/>
        <w:topLinePunct w:val="0"/>
        <w:autoSpaceDE/>
        <w:autoSpaceDN/>
        <w:bidi w:val="0"/>
        <w:adjustRightInd w:val="0"/>
        <w:snapToGrid w:val="0"/>
        <w:spacing w:line="560" w:lineRule="exact"/>
        <w:ind w:leftChars="200"/>
        <w:jc w:val="both"/>
        <w:textAlignment w:val="auto"/>
        <w:outlineLvl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质控与数据安全双保障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管理系统内建立实时质控看板，动态监测社康及区属医院的筛查完成率、风险分层评估率、随访依从性等质控指标。同时，利用可配置的数据看板，供各医疗机构定制化自己的临床数据统计分析模块、运营数据统计分析模块等内容，优化流程管理，提升执行效率。</w:t>
      </w:r>
    </w:p>
    <w:p>
      <w:pPr>
        <w:pStyle w:val="2"/>
        <w:pageBreakBefore w:val="0"/>
        <w:kinsoku/>
        <w:wordWrap/>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数据全生命周期采用高级加密标准（AES）进行加密，涵盖采集、传输、存储等环节，确保用户隐私与数据安全。</w:t>
      </w:r>
    </w:p>
    <w:p>
      <w:pPr>
        <w:pageBreakBefore w:val="0"/>
        <w:kinsoku/>
        <w:wordWrap/>
        <w:topLinePunct w:val="0"/>
        <w:autoSpaceDE/>
        <w:autoSpaceDN/>
        <w:bidi w:val="0"/>
        <w:spacing w:line="560" w:lineRule="exac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rPr>
      </w:pPr>
      <w:bookmarkStart w:id="43" w:name="_Toc2013722226"/>
      <w:r>
        <w:rPr>
          <w:rFonts w:hint="eastAsia" w:ascii="方正小标宋简体" w:hAnsi="方正小标宋简体" w:eastAsia="方正小标宋简体" w:cs="方正小标宋简体"/>
          <w:lang w:val="en-US" w:eastAsia="zh-CN"/>
        </w:rPr>
        <w:t xml:space="preserve">18 </w:t>
      </w:r>
      <w:r>
        <w:rPr>
          <w:rFonts w:hint="eastAsia" w:ascii="方正小标宋简体" w:hAnsi="方正小标宋简体" w:eastAsia="方正小标宋简体" w:cs="方正小标宋简体"/>
        </w:rPr>
        <w:t>面向因材施教的智能助教与学习</w:t>
      </w:r>
      <w:bookmarkEnd w:id="43"/>
    </w:p>
    <w:p>
      <w:pPr>
        <w:pStyle w:val="3"/>
        <w:pageBreakBefore w:val="0"/>
        <w:kinsoku/>
        <w:wordWrap/>
        <w:topLinePunct w:val="0"/>
        <w:autoSpaceDE/>
        <w:autoSpaceDN/>
        <w:bidi w:val="0"/>
        <w:spacing w:line="560" w:lineRule="exact"/>
        <w:textAlignment w:val="auto"/>
        <w:rPr>
          <w:rFonts w:hint="default" w:cs="宋体"/>
        </w:rPr>
      </w:pPr>
      <w:bookmarkStart w:id="44" w:name="_Toc938981563"/>
      <w:bookmarkStart w:id="45" w:name="_Toc1427588197"/>
      <w:r>
        <w:rPr>
          <w:rFonts w:hint="eastAsia" w:ascii="方正小标宋简体" w:hAnsi="方正小标宋简体" w:eastAsia="方正小标宋简体" w:cs="方正小标宋简体"/>
        </w:rPr>
        <w:t>支持系统</w:t>
      </w:r>
      <w:bookmarkEnd w:id="44"/>
      <w:bookmarkEnd w:id="45"/>
    </w:p>
    <w:p>
      <w:pPr>
        <w:pageBreakBefore w:val="0"/>
        <w:kinsoku/>
        <w:wordWrap/>
        <w:topLinePunct w:val="0"/>
        <w:autoSpaceDE/>
        <w:autoSpaceDN/>
        <w:bidi w:val="0"/>
        <w:spacing w:line="560" w:lineRule="exact"/>
        <w:ind w:firstLine="640"/>
        <w:textAlignment w:val="auto"/>
      </w:pPr>
    </w:p>
    <w:p>
      <w:pPr>
        <w:bidi w:val="0"/>
        <w:rPr>
          <w:rFonts w:hint="eastAsia" w:ascii="黑体" w:hAnsi="黑体" w:eastAsia="黑体" w:cs="黑体"/>
        </w:rPr>
      </w:pPr>
      <w:r>
        <w:rPr>
          <w:rFonts w:hint="eastAsia" w:ascii="黑体" w:hAnsi="黑体" w:eastAsia="黑体" w:cs="黑体"/>
        </w:rPr>
        <w:t>一、场景现状描述</w:t>
      </w:r>
    </w:p>
    <w:p>
      <w:pPr>
        <w:pageBreakBefore w:val="0"/>
        <w:kinsoku/>
        <w:wordWrap/>
        <w:topLinePunct w:val="0"/>
        <w:autoSpaceDE/>
        <w:autoSpaceDN/>
        <w:bidi w:val="0"/>
        <w:spacing w:line="560" w:lineRule="exact"/>
        <w:ind w:firstLine="640"/>
        <w:textAlignment w:val="auto"/>
      </w:pPr>
      <w:r>
        <w:rPr>
          <w:rFonts w:hint="eastAsia"/>
        </w:rPr>
        <w:t>深圳市</w:t>
      </w:r>
      <w:r>
        <w:rPr>
          <w:rFonts w:hint="eastAsia" w:ascii="仿宋_GB2312" w:hAnsi="仿宋_GB2312" w:eastAsia="仿宋_GB2312" w:cs="仿宋_GB2312"/>
        </w:rPr>
        <w:t>在2025年</w:t>
      </w:r>
      <w:r>
        <w:rPr>
          <w:rFonts w:hint="eastAsia"/>
        </w:rPr>
        <w:t>全面推行的“双随机”编班政策，从根本上杜绝了“掐尖招生”与暗箱操作，有力地构筑了教育公平的底线，获得了社会的广泛认可。然而，这一保障起点公平的举措，也引发了家长与社会的新一轮关切，如何避免埋没在科学、艺术、领导力或专注力等方面天赋异禀的学生，并为他们提供有效的早期识别与系统培养途径。</w:t>
      </w:r>
    </w:p>
    <w:p>
      <w:pPr>
        <w:pageBreakBefore w:val="0"/>
        <w:kinsoku/>
        <w:wordWrap/>
        <w:topLinePunct w:val="0"/>
        <w:autoSpaceDE/>
        <w:autoSpaceDN/>
        <w:bidi w:val="0"/>
        <w:spacing w:line="560" w:lineRule="exact"/>
        <w:ind w:firstLine="640"/>
        <w:textAlignment w:val="auto"/>
      </w:pPr>
      <w:r>
        <w:rPr>
          <w:rFonts w:hint="eastAsia"/>
        </w:rPr>
        <w:t>传统教学模式与教师有限的精力，难以在均衡编班的大背景下，实现对每位学生，尤其是潜在拔尖创新人才的深度观察、持续追踪与个性化资源支持。因此，当前急需依托人工智能等现代技术，实现对各类天赋更广泛、更精准的发现与培育，最终实现真正普惠且富有质量的因材施教。</w:t>
      </w:r>
    </w:p>
    <w:p>
      <w:pPr>
        <w:bidi w:val="0"/>
        <w:rPr>
          <w:rFonts w:hint="eastAsia" w:ascii="黑体" w:hAnsi="黑体" w:eastAsia="黑体" w:cs="黑体"/>
        </w:rPr>
      </w:pPr>
      <w:r>
        <w:rPr>
          <w:rFonts w:hint="eastAsia" w:ascii="黑体" w:hAnsi="黑体" w:eastAsia="黑体" w:cs="黑体"/>
        </w:rPr>
        <w:t>二、场景困境</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目前学校在识别与培养特殊潜力学生方面存在以下主要困境：</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1.识别机制依赖主观经验与有限数据：</w:t>
      </w:r>
      <w:r>
        <w:rPr>
          <w:rFonts w:hint="eastAsia" w:ascii="仿宋_GB2312" w:hAnsi="仿宋_GB2312" w:cs="仿宋_GB2312"/>
          <w:color w:val="000000"/>
          <w:kern w:val="0"/>
          <w:sz w:val="32"/>
          <w:szCs w:val="32"/>
          <w:lang w:bidi="ar"/>
        </w:rPr>
        <w:t>传统学生能力识别多依赖教师观察、考试成绩或竞赛结果，缺乏多维度、全过程、动态化的数据支撑，容易遗漏“非典型天才”或偏才。</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2.资源投放难以实现精准适配：</w:t>
      </w:r>
      <w:r>
        <w:rPr>
          <w:rFonts w:hint="eastAsia" w:ascii="仿宋_GB2312" w:hAnsi="仿宋_GB2312" w:cs="仿宋_GB2312"/>
          <w:color w:val="000000"/>
          <w:kern w:val="0"/>
          <w:sz w:val="32"/>
          <w:szCs w:val="32"/>
          <w:lang w:bidi="ar"/>
        </w:rPr>
        <w:t>在均衡编班背景下，难以对特殊学生进行差异化资源投放，缺乏灵活、隐蔽且有效的培养通道。</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3.个性化教学缺乏系统性工具支持</w:t>
      </w:r>
      <w:r>
        <w:rPr>
          <w:rFonts w:hint="eastAsia" w:ascii="仿宋_GB2312" w:hAnsi="仿宋_GB2312" w:cs="仿宋_GB2312"/>
          <w:color w:val="000000"/>
          <w:kern w:val="0"/>
          <w:sz w:val="32"/>
          <w:szCs w:val="32"/>
          <w:lang w:bidi="ar"/>
        </w:rPr>
        <w:t>：教师难以在统一教学进度中兼顾极优生与普通生的学习节奏，缺乏AI辅助的个性化学习路径设计与资源推荐机制。</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b/>
          <w:color w:val="000000"/>
          <w:kern w:val="0"/>
          <w:sz w:val="32"/>
          <w:szCs w:val="32"/>
          <w:lang w:bidi="ar"/>
        </w:rPr>
        <w:t>4.家校社协同缺乏数据桥梁工具。</w:t>
      </w:r>
      <w:r>
        <w:rPr>
          <w:rFonts w:hint="eastAsia" w:ascii="仿宋_GB2312" w:hAnsi="仿宋_GB2312" w:cs="仿宋_GB2312"/>
          <w:color w:val="000000"/>
          <w:kern w:val="0"/>
          <w:sz w:val="32"/>
          <w:szCs w:val="32"/>
          <w:lang w:bidi="ar"/>
        </w:rPr>
        <w:t>家长对孩子的天赋发展缺乏科学认知，学校也缺乏将学生潜能数据转化为家庭与社会协同培养行动的有效工具。</w:t>
      </w:r>
    </w:p>
    <w:p>
      <w:pPr>
        <w:bidi w:val="0"/>
        <w:rPr>
          <w:rFonts w:hint="eastAsia" w:ascii="黑体" w:hAnsi="黑体" w:eastAsia="黑体" w:cs="黑体"/>
        </w:rPr>
      </w:pPr>
      <w:r>
        <w:rPr>
          <w:rFonts w:hint="eastAsia" w:ascii="黑体" w:hAnsi="黑体" w:eastAsia="黑体" w:cs="黑体"/>
        </w:rPr>
        <w:t>三、场景示范需求</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ascii="仿宋_GB2312" w:hAnsi="仿宋_GB2312" w:cs="仿宋_GB2312"/>
          <w:color w:val="000000"/>
          <w:kern w:val="0"/>
          <w:sz w:val="32"/>
          <w:szCs w:val="32"/>
          <w:lang w:bidi="ar"/>
        </w:rPr>
        <w:t>构建一个基于AI的精准识别与个性化培养系统，在不打破现有编班结构的前提下，实现对特殊潜力学生的早期发现、动态追踪、资源智能匹配与隐形培养。具体需求如下：</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1.</w:t>
      </w:r>
      <w:r>
        <w:rPr>
          <w:rFonts w:hint="eastAsia" w:ascii="仿宋_GB2312" w:hAnsi="仿宋_GB2312" w:cs="仿宋_GB2312"/>
          <w:b/>
          <w:color w:val="000000"/>
          <w:kern w:val="0"/>
          <w:sz w:val="32"/>
          <w:szCs w:val="32"/>
          <w:lang w:bidi="ar"/>
        </w:rPr>
        <w:t>教学过程智能感知与学情分析助手</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在常态化课堂教学中，自动采集与分析学生的互动应答、作业练习、项目表现、行为习惯、兴趣偏好等多维数据，构建AI评估模型，为教师提供实时、可视化的班级学情报告与个体学习诊断，形成潜能学生画像</w:t>
      </w:r>
      <w:r>
        <w:rPr>
          <w:rFonts w:ascii="仿宋_GB2312" w:hAnsi="仿宋_GB2312" w:cs="仿宋_GB2312"/>
          <w:color w:val="000000"/>
          <w:kern w:val="0"/>
          <w:sz w:val="32"/>
          <w:szCs w:val="32"/>
          <w:lang w:bidi="ar"/>
        </w:rPr>
        <w:t>。</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2.</w:t>
      </w:r>
      <w:r>
        <w:rPr>
          <w:rFonts w:hint="eastAsia" w:ascii="仿宋_GB2312" w:hAnsi="仿宋_GB2312" w:cs="仿宋_GB2312"/>
          <w:b/>
          <w:color w:val="000000"/>
          <w:kern w:val="0"/>
          <w:sz w:val="32"/>
          <w:szCs w:val="32"/>
          <w:lang w:bidi="ar"/>
        </w:rPr>
        <w:t>个性化学习路径与资源智能匹配引擎</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基于动态学情与潜能评估，为不同层次学生智能推送适配的挑战性任务、开放研究性课题、竞赛项目、线上名师资源等，形成“隐形特长发展通道”，支持其在常规课堂之外获得进阶或补缺学习机会</w:t>
      </w:r>
      <w:r>
        <w:rPr>
          <w:rFonts w:ascii="仿宋_GB2312" w:hAnsi="仿宋_GB2312" w:cs="仿宋_GB2312"/>
          <w:color w:val="000000"/>
          <w:kern w:val="0"/>
          <w:sz w:val="32"/>
          <w:szCs w:val="32"/>
          <w:lang w:bidi="ar"/>
        </w:rPr>
        <w:t>。</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3.</w:t>
      </w:r>
      <w:r>
        <w:rPr>
          <w:rFonts w:hint="eastAsia" w:ascii="仿宋_GB2312" w:hAnsi="仿宋_GB2312" w:cs="仿宋_GB2312"/>
          <w:b/>
          <w:color w:val="000000"/>
          <w:kern w:val="0"/>
          <w:sz w:val="32"/>
          <w:szCs w:val="32"/>
          <w:lang w:bidi="ar"/>
        </w:rPr>
        <w:t>教师端“因材施教”决策支持看板</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hint="eastAsia" w:ascii="仿宋_GB2312" w:hAnsi="仿宋_GB2312" w:cs="仿宋_GB2312"/>
          <w:color w:val="000000"/>
          <w:kern w:val="0"/>
          <w:sz w:val="32"/>
          <w:szCs w:val="32"/>
          <w:lang w:bidi="ar"/>
        </w:rPr>
        <w:t>为教师提供班级潜能分布视图、分层教学策略建议与资源一键调用功能，辅助其高效开展分层教学、小组探究与个别辅导，实现“教学有法、施教有据”</w:t>
      </w:r>
      <w:r>
        <w:rPr>
          <w:rFonts w:ascii="仿宋_GB2312" w:hAnsi="仿宋_GB2312" w:cs="仿宋_GB2312"/>
          <w:color w:val="000000"/>
          <w:kern w:val="0"/>
          <w:sz w:val="32"/>
          <w:szCs w:val="32"/>
          <w:lang w:bidi="ar"/>
        </w:rPr>
        <w:t>。</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ascii="仿宋_GB2312" w:hAnsi="仿宋_GB2312" w:cs="仿宋_GB2312"/>
          <w:b/>
          <w:color w:val="000000"/>
          <w:kern w:val="0"/>
          <w:sz w:val="32"/>
          <w:szCs w:val="32"/>
          <w:lang w:bidi="ar"/>
        </w:rPr>
        <w:t>4.虚拟学习社群与导师匹配机制</w:t>
      </w:r>
    </w:p>
    <w:p>
      <w:pPr>
        <w:pStyle w:val="14"/>
        <w:pageBreakBefore w:val="0"/>
        <w:widowControl/>
        <w:kinsoku/>
        <w:wordWrap/>
        <w:topLinePunct w:val="0"/>
        <w:autoSpaceDE/>
        <w:autoSpaceDN/>
        <w:bidi w:val="0"/>
        <w:spacing w:line="560" w:lineRule="exact"/>
        <w:ind w:firstLine="640"/>
        <w:textAlignment w:val="auto"/>
        <w:rPr>
          <w:rFonts w:ascii="仿宋_GB2312" w:hAnsi="仿宋_GB2312" w:cs="仿宋_GB2312"/>
          <w:color w:val="000000"/>
          <w:kern w:val="0"/>
          <w:sz w:val="32"/>
          <w:szCs w:val="32"/>
          <w:lang w:bidi="ar"/>
        </w:rPr>
      </w:pPr>
      <w:r>
        <w:rPr>
          <w:rFonts w:ascii="仿宋_GB2312" w:hAnsi="仿宋_GB2312" w:cs="仿宋_GB2312"/>
          <w:color w:val="000000"/>
          <w:kern w:val="0"/>
          <w:sz w:val="32"/>
          <w:szCs w:val="32"/>
          <w:lang w:bidi="ar"/>
        </w:rPr>
        <w:t>构建跨班级、跨校的虚拟特长社群，通过AI匹配校内外导师资源，支持学生开展课题研究、参与真实项目，实现“在公平中发展特长”。</w:t>
      </w:r>
    </w:p>
    <w:p>
      <w:pPr>
        <w:pStyle w:val="14"/>
        <w:pageBreakBefore w:val="0"/>
        <w:widowControl/>
        <w:kinsoku/>
        <w:wordWrap/>
        <w:topLinePunct w:val="0"/>
        <w:autoSpaceDE/>
        <w:autoSpaceDN/>
        <w:bidi w:val="0"/>
        <w:spacing w:line="560" w:lineRule="exact"/>
        <w:ind w:firstLine="640"/>
        <w:textAlignment w:val="auto"/>
        <w:rPr>
          <w:rFonts w:hint="eastAsia" w:ascii="仿宋_GB2312" w:hAnsi="仿宋_GB2312" w:cs="仿宋_GB2312"/>
          <w:b/>
          <w:color w:val="000000"/>
          <w:kern w:val="0"/>
          <w:sz w:val="32"/>
          <w:szCs w:val="32"/>
          <w:lang w:bidi="ar"/>
        </w:rPr>
      </w:pPr>
      <w:r>
        <w:rPr>
          <w:rFonts w:hint="eastAsia" w:ascii="仿宋_GB2312" w:hAnsi="仿宋_GB2312" w:cs="仿宋_GB2312"/>
          <w:b/>
          <w:color w:val="000000"/>
          <w:kern w:val="0"/>
          <w:sz w:val="32"/>
          <w:szCs w:val="32"/>
          <w:lang w:val="en-US" w:eastAsia="zh-CN" w:bidi="ar"/>
        </w:rPr>
        <w:t>5.数据驱动的家校协同育人平台</w:t>
      </w:r>
    </w:p>
    <w:p>
      <w:pPr>
        <w:pStyle w:val="14"/>
        <w:pageBreakBefore w:val="0"/>
        <w:widowControl/>
        <w:numPr>
          <w:ilvl w:val="-1"/>
          <w:numId w:val="0"/>
        </w:numPr>
        <w:kinsoku/>
        <w:wordWrap/>
        <w:topLinePunct w:val="0"/>
        <w:autoSpaceDE/>
        <w:autoSpaceDN/>
        <w:bidi w:val="0"/>
        <w:spacing w:line="560" w:lineRule="exact"/>
        <w:ind w:firstLine="643"/>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cs="仿宋_GB2312"/>
          <w:color w:val="000000"/>
          <w:kern w:val="0"/>
          <w:sz w:val="32"/>
          <w:szCs w:val="32"/>
          <w:lang w:bidi="ar"/>
        </w:rPr>
        <w:t>面向家长端，提供孩子成长动态可视化报告，包括优势特质、成长进度与科学养育建议，促进家庭教育与学校培养目标同向同行，形成家校社联动的学习支持闭环</w:t>
      </w:r>
      <w:r>
        <w:rPr>
          <w:rFonts w:hint="eastAsia" w:ascii="仿宋_GB2312" w:hAnsi="仿宋_GB2312" w:cs="仿宋_GB2312"/>
          <w:color w:val="000000"/>
          <w:kern w:val="0"/>
          <w:sz w:val="32"/>
          <w:szCs w:val="32"/>
          <w:lang w:eastAsia="zh-CN" w:bidi="ar"/>
        </w:rPr>
        <w:t>。</w:t>
      </w:r>
    </w:p>
    <w:p>
      <w:pPr>
        <w:pStyle w:val="14"/>
        <w:pageBreakBefore w:val="0"/>
        <w:widowControl/>
        <w:numPr>
          <w:ilvl w:val="-1"/>
          <w:numId w:val="0"/>
        </w:numPr>
        <w:kinsoku/>
        <w:wordWrap/>
        <w:topLinePunct w:val="0"/>
        <w:autoSpaceDE/>
        <w:autoSpaceDN/>
        <w:bidi w:val="0"/>
        <w:spacing w:line="560" w:lineRule="exact"/>
        <w:ind w:firstLine="643"/>
        <w:textAlignment w:val="auto"/>
        <w:rPr>
          <w:rFonts w:ascii="仿宋_GB2312" w:hAnsi="仿宋_GB2312" w:cs="仿宋_GB2312"/>
          <w:b/>
          <w:color w:val="000000"/>
          <w:kern w:val="0"/>
          <w:sz w:val="32"/>
          <w:szCs w:val="32"/>
          <w:lang w:bidi="ar"/>
        </w:rPr>
      </w:pPr>
      <w:r>
        <w:rPr>
          <w:rFonts w:hint="eastAsia" w:ascii="仿宋_GB2312" w:hAnsi="仿宋_GB2312" w:cs="仿宋_GB2312"/>
          <w:b/>
          <w:color w:val="000000"/>
          <w:kern w:val="0"/>
          <w:sz w:val="32"/>
          <w:szCs w:val="32"/>
          <w:lang w:val="en-US" w:eastAsia="zh-CN" w:bidi="ar"/>
        </w:rPr>
        <w:t>6.</w:t>
      </w:r>
      <w:r>
        <w:rPr>
          <w:rFonts w:hint="eastAsia" w:ascii="仿宋_GB2312" w:hAnsi="仿宋_GB2312" w:cs="仿宋_GB2312"/>
          <w:b/>
          <w:color w:val="000000"/>
          <w:kern w:val="0"/>
          <w:sz w:val="32"/>
          <w:szCs w:val="32"/>
          <w:lang w:bidi="ar"/>
        </w:rPr>
        <w:t>隐私保护与教育伦理合规设计</w:t>
      </w:r>
    </w:p>
    <w:p>
      <w:pPr>
        <w:pageBreakBefore w:val="0"/>
        <w:kinsoku/>
        <w:wordWrap/>
        <w:topLinePunct w:val="0"/>
        <w:autoSpaceDE/>
        <w:autoSpaceDN/>
        <w:bidi w:val="0"/>
        <w:spacing w:line="560" w:lineRule="exact"/>
        <w:textAlignment w:val="auto"/>
        <w:rPr>
          <w:rFonts w:hint="eastAsia" w:ascii="仿宋_GB2312" w:hAnsi="仿宋_GB2312" w:cs="仿宋_GB2312"/>
          <w:color w:val="000000"/>
          <w:w w:val="100"/>
          <w:kern w:val="0"/>
          <w:sz w:val="32"/>
          <w:szCs w:val="32"/>
          <w:lang w:val="en-US" w:eastAsia="zh-CN" w:bidi="ar"/>
          <w14:ligatures w14:val="none"/>
        </w:rPr>
      </w:pPr>
      <w:r>
        <w:rPr>
          <w:rFonts w:hint="eastAsia" w:ascii="仿宋_GB2312" w:hAnsi="仿宋_GB2312" w:cs="仿宋_GB2312"/>
          <w:color w:val="000000"/>
          <w:kern w:val="0"/>
          <w:sz w:val="32"/>
          <w:szCs w:val="32"/>
          <w:lang w:bidi="ar"/>
        </w:rPr>
        <w:t>系统须内置数据隐私与伦理规范，所有数据采集与应用均需获得授权，评估结果仅用于发展性支持，严禁任何形式的标签化与歧视性应用，所有干预均在尊重学生自主意愿的前提下进行。</w:t>
      </w:r>
    </w:p>
    <w:p>
      <w:pPr>
        <w:pageBreakBefore w:val="0"/>
        <w:kinsoku/>
        <w:wordWrap/>
        <w:topLinePunct w:val="0"/>
        <w:autoSpaceDE/>
        <w:autoSpaceDN/>
        <w:bidi w:val="0"/>
        <w:spacing w:line="560" w:lineRule="exact"/>
        <w:textAlignment w:val="auto"/>
        <w:rPr>
          <w:rFonts w:hint="eastAsia" w:ascii="仿宋_GB2312" w:hAnsi="仿宋_GB2312" w:cs="仿宋_GB2312"/>
          <w:color w:val="000000"/>
          <w:w w:val="100"/>
          <w:kern w:val="0"/>
          <w:sz w:val="32"/>
          <w:szCs w:val="32"/>
          <w:lang w:val="en-US" w:eastAsia="zh-CN" w:bidi="ar"/>
          <w14:ligatures w14:val="none"/>
        </w:rPr>
      </w:pPr>
      <w:r>
        <w:rPr>
          <w:rFonts w:hint="eastAsia" w:ascii="仿宋_GB2312" w:hAnsi="仿宋_GB2312" w:cs="仿宋_GB2312"/>
          <w:color w:val="000000"/>
          <w:w w:val="100"/>
          <w:kern w:val="0"/>
          <w:sz w:val="32"/>
          <w:szCs w:val="32"/>
          <w:lang w:val="en-US" w:eastAsia="zh-CN" w:bidi="ar"/>
          <w14:ligatures w14:val="none"/>
        </w:rPr>
        <w:br w:type="page"/>
      </w:r>
    </w:p>
    <w:p>
      <w:pPr>
        <w:pStyle w:val="3"/>
        <w:pageBreakBefore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lang w:val="en-US" w:eastAsia="zh-CN"/>
        </w:rPr>
      </w:pPr>
      <w:bookmarkStart w:id="46" w:name="_Toc1719751082"/>
      <w:r>
        <w:rPr>
          <w:rFonts w:hint="eastAsia" w:ascii="方正小标宋简体" w:hAnsi="方正小标宋简体" w:eastAsia="方正小标宋简体" w:cs="方正小标宋简体"/>
          <w:lang w:val="en-US" w:eastAsia="zh-CN"/>
        </w:rPr>
        <w:t>19 超广角眼底成像基础模型</w:t>
      </w:r>
      <w:bookmarkEnd w:id="46"/>
    </w:p>
    <w:p>
      <w:pPr>
        <w:pStyle w:val="3"/>
        <w:pageBreakBefore w:val="0"/>
        <w:kinsoku/>
        <w:wordWrap/>
        <w:topLinePunct w:val="0"/>
        <w:autoSpaceDE/>
        <w:autoSpaceDN/>
        <w:bidi w:val="0"/>
        <w:spacing w:line="560" w:lineRule="exact"/>
        <w:textAlignment w:val="auto"/>
        <w:rPr>
          <w:rFonts w:hint="eastAsia"/>
          <w:lang w:val="en-US" w:eastAsia="zh-CN"/>
        </w:rPr>
      </w:pPr>
      <w:bookmarkStart w:id="47" w:name="_Toc1178264965"/>
      <w:bookmarkStart w:id="48" w:name="_Toc395773454"/>
      <w:r>
        <w:rPr>
          <w:rFonts w:hint="eastAsia" w:ascii="方正小标宋简体" w:hAnsi="方正小标宋简体" w:eastAsia="方正小标宋简体" w:cs="方正小标宋简体"/>
          <w:lang w:val="en-US" w:eastAsia="zh-CN"/>
        </w:rPr>
        <w:t>与智能诊断平台</w:t>
      </w:r>
      <w:bookmarkEnd w:id="47"/>
      <w:bookmarkEnd w:id="48"/>
    </w:p>
    <w:p>
      <w:pPr>
        <w:pageBreakBefore w:val="0"/>
        <w:kinsoku/>
        <w:wordWrap/>
        <w:topLinePunct w:val="0"/>
        <w:autoSpaceDE/>
        <w:autoSpaceDN/>
        <w:bidi w:val="0"/>
        <w:spacing w:line="560" w:lineRule="exact"/>
        <w:textAlignment w:val="auto"/>
        <w:rPr>
          <w:rFonts w:hint="eastAsia"/>
          <w:lang w:val="en-US" w:eastAsia="zh-CN"/>
        </w:rPr>
      </w:pPr>
    </w:p>
    <w:p>
      <w:pPr>
        <w:bidi w:val="0"/>
        <w:rPr>
          <w:rFonts w:hint="eastAsia" w:ascii="黑体" w:hAnsi="黑体" w:eastAsia="黑体" w:cs="黑体"/>
        </w:rPr>
      </w:pPr>
      <w:r>
        <w:rPr>
          <w:rFonts w:hint="eastAsia" w:ascii="黑体" w:hAnsi="黑体" w:eastAsia="黑体" w:cs="黑体"/>
        </w:rPr>
        <w:t>一、现状场景描述</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眼底疾病是不可逆视力损伤的主要原因之一，早期精准诊断至关重要。随着人口老龄化和生活方式变化，糖尿病视网膜病变、年龄相关性黄斑变性、病理性近视和视网膜脱离等眼底疾病发病率呈现上升趋势，给医疗系统带来了巨大的挑战。此外，视网膜作为观察全身微循环和神经系统的重要窗口，其病变情况与多种全身系统性疾病存在着密切的联系，能够为全身疾病的早期诊断和干预提供关键线索。然而，在目前的眼底疾病诊断过程中，主要依赖于医师的经验，通过眼底彩照和光学相干断层扫描（OCT）等影像分析手段来进行诊断，但这些方法存在着视野狭窄、细节呈现不足等诸多局限性。</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超广角眼底成像（UWFI）凭借200°+超宽视野，能全景式捕捉周边视网膜关键区域，提供更丰富、更早期的病灶信息，显著提升病变检出率，是提升诊断能力的关键补充。然而，UWFI的巨大潜力仍被多重因素制约：</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highlight w:val="none"/>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1.效</w:t>
      </w:r>
      <w:r>
        <w:rPr>
          <w:rFonts w:hint="eastAsia" w:ascii="仿宋_GB2312" w:hAnsi="仿宋_GB2312" w:eastAsia="仿宋_GB2312" w:cs="仿宋_GB2312"/>
          <w:color w:val="000000"/>
          <w:w w:val="100"/>
          <w:kern w:val="0"/>
          <w:sz w:val="32"/>
          <w:szCs w:val="32"/>
          <w:highlight w:val="none"/>
          <w:lang w:val="en-US" w:eastAsia="zh-CN" w:bidi="ar"/>
          <w14:ligatures w14:val="none"/>
        </w:rPr>
        <w:t>益困境：医师资源稀缺（尤其基层），诊断流程冗长，培养成本高，诊断差异影响治疗效果。</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highlight w:val="none"/>
          <w:lang w:val="en-US" w:eastAsia="zh-CN" w:bidi="ar"/>
          <w14:ligatures w14:val="none"/>
        </w:rPr>
      </w:pPr>
      <w:r>
        <w:rPr>
          <w:rFonts w:hint="eastAsia" w:ascii="仿宋_GB2312" w:hAnsi="仿宋_GB2312" w:eastAsia="仿宋_GB2312" w:cs="仿宋_GB2312"/>
          <w:color w:val="000000"/>
          <w:w w:val="100"/>
          <w:kern w:val="0"/>
          <w:sz w:val="32"/>
          <w:szCs w:val="32"/>
          <w:highlight w:val="none"/>
          <w:lang w:val="en-US" w:eastAsia="zh-CN" w:bidi="ar"/>
          <w14:ligatures w14:val="none"/>
        </w:rPr>
        <w:t>2.研发失衡：眼科AI研究与产品集中于眼底彩照和OCT，针对UWFI的大模型研究近乎空白。</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3.数据荒漠：公开可用的高质量UWFI数据集极度匮乏，成为训练强大AI模型的核心瓶颈。</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4.病种集中：现有AI研究聚焦于少数几种常见疾病，对真实世界中复杂、罕见眼底病变的识别能力严重不足，难以满足临床广泛筛查与精准诊断需求。</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5.表征乏力：现有的通用模型对眼底图像特有的细微、专业病灶表征能力不足，影响图像分析的深度与精度。</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6.模型“黑箱”：传统模型缺乏不确定性表达，输出结果可信度存疑，不符合医疗AI安全原则，阻碍临床落地。</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7.价值局限：UWFI的应用和研究集中于眼科领域，忽视了其在反映全身系统性健康状态（如心脑血管风险、神经退行性疾病风险、内分泌疾病严重程度）方面的独特价值，这限制了技术的普适性和综合健康效益。</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因此，亟需构建专为UWFI打造的新一代智能诊断系统核心——基础模型，解决数据稀缺、提升专业病灶表征能力、覆盖广谱眼底疾病、集成可信赖的不确定性评估、预测全身系统疾病等关键问题，充分释放UWFI的潜能，实现眼底疾病智能筛查与诊断在效率、精准度、可及性、成本效益上的革命性提升，推动‘眼-脑-心-代谢’等多系统健康管理的整合与智能化升级，同时满足医疗安全的核心要求。</w:t>
      </w:r>
    </w:p>
    <w:p>
      <w:pPr>
        <w:bidi w:val="0"/>
        <w:rPr>
          <w:rFonts w:hint="eastAsia" w:ascii="黑体" w:hAnsi="黑体" w:eastAsia="黑体" w:cs="黑体"/>
        </w:rPr>
      </w:pPr>
      <w:r>
        <w:rPr>
          <w:rFonts w:hint="eastAsia" w:ascii="黑体" w:hAnsi="黑体" w:eastAsia="黑体" w:cs="黑体"/>
        </w:rPr>
        <w:t>二、传统技术困境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尽管AI在医学影像分析领域取得一定进展，但在UWFI驱动的眼底诊断中仍面临根本性困境：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1.数据根基不稳：UWFI公开的高质量数据稀缺，这严重制约模型训练。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2.模型“闭门造车”：传统AI模型依赖闭合集训练，缺乏有效的不确定性表达与可解释性，泛化能力差，难以应对复杂的开放集环境。</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3.临床验证脆弱：缺乏基于大规模、多中心、真实世界数据的严格验证，模型落地风险高，临床接受度低。</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4.跨学科能力缺失：传统模型忽略了图像所蕴含的、与全身性疾病高度相关的生物标志物信息，缺乏跨学科、多任务的学习与预测能力，无法满足多科室协同诊疗和系统性健康风险管理的需求。</w:t>
      </w:r>
    </w:p>
    <w:p>
      <w:pPr>
        <w:bidi w:val="0"/>
        <w:rPr>
          <w:rFonts w:hint="eastAsia" w:ascii="黑体" w:hAnsi="黑体" w:eastAsia="黑体" w:cs="黑体"/>
        </w:rPr>
      </w:pPr>
      <w:r>
        <w:rPr>
          <w:rFonts w:hint="eastAsia" w:ascii="黑体" w:hAnsi="黑体" w:eastAsia="黑体" w:cs="黑体"/>
        </w:rPr>
        <w:t>三、场景示范需求</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color w:val="000000"/>
          <w:w w:val="100"/>
          <w:kern w:val="0"/>
          <w:sz w:val="32"/>
          <w:szCs w:val="32"/>
          <w:lang w:val="en-US" w:eastAsia="zh-CN" w:bidi="ar"/>
          <w14:ligatures w14:val="none"/>
        </w:rPr>
        <w:t>为破解上述困境，引领眼底疾病智能诊断进入UWFI时代</w:t>
      </w:r>
      <w:r>
        <w:rPr>
          <w:rFonts w:hint="eastAsia" w:ascii="仿宋_GB2312" w:hAnsi="仿宋_GB2312" w:eastAsia="仿宋_GB2312" w:cs="仿宋_GB2312"/>
          <w:color w:val="000000"/>
          <w:w w:val="100"/>
          <w:kern w:val="0"/>
          <w:sz w:val="32"/>
          <w:szCs w:val="32"/>
          <w:highlight w:val="none"/>
          <w:lang w:val="en-US" w:eastAsia="zh-CN" w:bidi="ar"/>
          <w14:ligatures w14:val="none"/>
        </w:rPr>
        <w:t>，并构建具有临床实用价值的高水平智能诊断系统，本榜单提出明确且极具挑战性的场景示范需求：</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1.破解数据瓶颈，筑牢高质量数据根基</w:t>
      </w:r>
      <w:r>
        <w:rPr>
          <w:rFonts w:hint="eastAsia" w:ascii="仿宋_GB2312" w:hAnsi="仿宋_GB2312" w:eastAsia="仿宋_GB2312" w:cs="仿宋_GB2312"/>
          <w:color w:val="000000"/>
          <w:w w:val="100"/>
          <w:kern w:val="0"/>
          <w:sz w:val="32"/>
          <w:szCs w:val="32"/>
          <w:lang w:val="en-US" w:eastAsia="zh-CN" w:bidi="ar"/>
          <w14:ligatures w14:val="none"/>
        </w:rPr>
        <w:t>：探索并应用先进的图像生成与增强技术，在严格保障医学有效性与真实性的前提下，高质量扩充UWFI训练数据集。生成的合成数据或增强数据需具备高度的临床相关性，并能有效代表真实世界数据的多样性与复杂性，为构建强大、鲁棒的基础模型奠定坚实基石。</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2.打造知识驱动的基础模型，强化可解释理解</w:t>
      </w:r>
      <w:r>
        <w:rPr>
          <w:rFonts w:hint="eastAsia" w:ascii="仿宋_GB2312" w:hAnsi="仿宋_GB2312" w:eastAsia="仿宋_GB2312" w:cs="仿宋_GB2312"/>
          <w:color w:val="000000"/>
          <w:w w:val="100"/>
          <w:kern w:val="0"/>
          <w:sz w:val="32"/>
          <w:szCs w:val="32"/>
          <w:lang w:val="en-US" w:eastAsia="zh-CN" w:bidi="ar"/>
          <w14:ligatures w14:val="none"/>
        </w:rPr>
        <w:t>：构建专用于UWFI的大规模、可扩展的视觉-语言基础模型。深度融合丰富的临床眼科专业知识与高分辨率图像特征，实现对眼底图像的深层次、结构化、可解释的理解与分析，使模型决策过程对医生透明可信。</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3.内嵌“可信AI”机制，保障安全决策</w:t>
      </w:r>
      <w:r>
        <w:rPr>
          <w:rFonts w:hint="eastAsia" w:ascii="仿宋_GB2312" w:hAnsi="仿宋_GB2312" w:eastAsia="仿宋_GB2312" w:cs="仿宋_GB2312"/>
          <w:color w:val="000000"/>
          <w:w w:val="100"/>
          <w:kern w:val="0"/>
          <w:sz w:val="32"/>
          <w:szCs w:val="32"/>
          <w:lang w:val="en-US" w:eastAsia="zh-CN" w:bidi="ar"/>
          <w14:ligatures w14:val="none"/>
        </w:rPr>
        <w:t>：集成先进的不确定性估计与可解释性技术，使模型能够清晰量化诊断信心水平，在面对图像模糊、疑难病例或罕见病变时，提供可靠、可理解的风险提示与决策依据，显著增强医师决策信心与系统安全性，推动医疗AI的安全应用。</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4.实现“广谱精准”诊断，并通过严格临床验证</w:t>
      </w:r>
      <w:r>
        <w:rPr>
          <w:rFonts w:hint="eastAsia" w:ascii="仿宋_GB2312" w:hAnsi="仿宋_GB2312" w:eastAsia="仿宋_GB2312" w:cs="仿宋_GB2312"/>
          <w:color w:val="000000"/>
          <w:w w:val="100"/>
          <w:kern w:val="0"/>
          <w:sz w:val="32"/>
          <w:szCs w:val="32"/>
          <w:lang w:val="en-US" w:eastAsia="zh-CN" w:bidi="ar"/>
          <w14:ligatures w14:val="none"/>
        </w:rPr>
        <w:t>：模型需具备对常见眼底病的高精度分类能力，同时显著提升对复杂及罕见眼底病变的识别与筛出灵敏度。诊断性能需基于高质量、多中心、前瞻性或回顾性真实世界数据集进行严格验证，确保为临床决策提供全面、精准、可靠的支持。</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5.拓展跨学科应用，助力全身系统性疾病管理</w:t>
      </w:r>
      <w:r>
        <w:rPr>
          <w:rFonts w:hint="eastAsia" w:ascii="仿宋_GB2312" w:hAnsi="仿宋_GB2312" w:eastAsia="仿宋_GB2312" w:cs="仿宋_GB2312"/>
          <w:color w:val="000000"/>
          <w:w w:val="100"/>
          <w:kern w:val="0"/>
          <w:sz w:val="32"/>
          <w:szCs w:val="32"/>
          <w:lang w:val="en-US" w:eastAsia="zh-CN" w:bidi="ar"/>
          <w14:ligatures w14:val="none"/>
        </w:rPr>
        <w:t>：建立跨学科数据融合平台，整合眼科、心血管科、神经内科、内分泌科等多科室的临床数据和UWFI图像数据，打破科室之间的数据壁垒，实现数据的互联互通和共享利用，深度挖掘UWFI图像中与全身性疾病高度关联的生物标志物特征，构建基于UWFI的全身系统性疾病预测和评估模型。</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6.赋能效率革命与成本优化，推动高质量成果转化</w:t>
      </w:r>
      <w:r>
        <w:rPr>
          <w:rFonts w:hint="eastAsia" w:ascii="仿宋_GB2312" w:hAnsi="仿宋_GB2312" w:eastAsia="仿宋_GB2312" w:cs="仿宋_GB2312"/>
          <w:color w:val="000000"/>
          <w:w w:val="100"/>
          <w:kern w:val="0"/>
          <w:sz w:val="32"/>
          <w:szCs w:val="32"/>
          <w:lang w:val="en-US" w:eastAsia="zh-CN" w:bidi="ar"/>
          <w14:ligatures w14:val="none"/>
        </w:rPr>
        <w:t>：通过构建高度自动化、智能化的UWFI分析流程与系统，实现诊断效率的阶跃式提升，大幅缩短诊断周期，显著减轻各级医疗机构（尤其赋能基层）医师负担，有效降低人力与运营成本。该系统设计需具备良好的工程化与可部署性，为后续大规模应用推广和高水平成果转化奠定基础。</w:t>
      </w:r>
    </w:p>
    <w:p>
      <w:pPr>
        <w:keepNext w:val="0"/>
        <w:keepLines w:val="0"/>
        <w:pageBreakBefore w:val="0"/>
        <w:widowControl/>
        <w:kinsoku/>
        <w:wordWrap/>
        <w:overflowPunct w:val="0"/>
        <w:topLinePunct w:val="0"/>
        <w:autoSpaceDE/>
        <w:autoSpaceDN/>
        <w:bidi w:val="0"/>
        <w:adjustRightInd w:val="0"/>
        <w:snapToGrid w:val="0"/>
        <w:spacing w:line="560" w:lineRule="exact"/>
        <w:ind w:left="0" w:leftChars="0" w:firstLine="642" w:firstLineChars="200"/>
        <w:jc w:val="both"/>
        <w:textAlignment w:val="auto"/>
        <w:rPr>
          <w:rFonts w:hint="eastAsia" w:ascii="仿宋_GB2312" w:hAnsi="仿宋_GB2312" w:eastAsia="仿宋_GB2312" w:cs="仿宋_GB2312"/>
          <w:color w:val="000000"/>
          <w:w w:val="100"/>
          <w:kern w:val="0"/>
          <w:sz w:val="32"/>
          <w:szCs w:val="32"/>
          <w:lang w:val="en-US" w:eastAsia="zh-CN" w:bidi="ar"/>
          <w14:ligatures w14:val="none"/>
        </w:rPr>
      </w:pPr>
      <w:r>
        <w:rPr>
          <w:rFonts w:hint="eastAsia" w:ascii="仿宋_GB2312" w:hAnsi="仿宋_GB2312" w:eastAsia="仿宋_GB2312" w:cs="仿宋_GB2312"/>
          <w:b/>
          <w:bCs/>
          <w:color w:val="000000"/>
          <w:w w:val="100"/>
          <w:kern w:val="0"/>
          <w:sz w:val="32"/>
          <w:szCs w:val="32"/>
          <w:lang w:val="en-US" w:eastAsia="zh-CN" w:bidi="ar"/>
          <w14:ligatures w14:val="none"/>
        </w:rPr>
        <w:t>7.铸就智能诊断新标准，提升整体诊疗水平</w:t>
      </w:r>
      <w:r>
        <w:rPr>
          <w:rFonts w:hint="eastAsia" w:ascii="仿宋_GB2312" w:hAnsi="仿宋_GB2312" w:eastAsia="仿宋_GB2312" w:cs="仿宋_GB2312"/>
          <w:color w:val="000000"/>
          <w:w w:val="100"/>
          <w:kern w:val="0"/>
          <w:sz w:val="32"/>
          <w:szCs w:val="32"/>
          <w:lang w:val="en-US" w:eastAsia="zh-CN" w:bidi="ar"/>
          <w14:ligatures w14:val="none"/>
        </w:rPr>
        <w:t>：利用AI系统的客观性与一致性优势，最大程度减少诊断主观差异，提升诊断结果的精准度、可靠性与可重复性，优化患者治疗路径选择与预后评估，最终推动眼底疾病诊疗和全身疾病预测整体水平的提升，形成新一代‘眼-脑-心-代谢’智能诊断实践标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仿宋_GB2312" w:hAnsi="仿宋_GB2312" w:eastAsia="仿宋_GB2312" w:cs="仿宋_GB2312"/>
          <w:color w:val="000000"/>
          <w:w w:val="100"/>
          <w:kern w:val="0"/>
          <w:sz w:val="32"/>
          <w:szCs w:val="32"/>
          <w:lang w:val="en-US" w:eastAsia="zh-CN" w:bidi="ar"/>
          <w14:ligatures w14:val="none"/>
        </w:rPr>
        <w:t>本榜单旨在通过构建超广角眼底成像基础模型与智能诊断系统，突破传统技术瓶颈，充分发挥UWFI的优势，为眼底疾病诊断和全身疾病预测带来革命性变革，提升医疗服务质量和效率，满足临床需求，保障患者健康</w:t>
      </w:r>
      <w:r>
        <w:rPr>
          <w:rFonts w:hint="eastAsia" w:ascii="仿宋_GB2312" w:hAnsi="仿宋_GB2312" w:cs="仿宋_GB2312"/>
          <w:color w:val="000000"/>
          <w:w w:val="100"/>
          <w:kern w:val="0"/>
          <w:sz w:val="32"/>
          <w:szCs w:val="32"/>
          <w:lang w:val="en-US" w:eastAsia="zh-CN" w:bidi="ar"/>
          <w14:ligatures w14:val="none"/>
        </w:rPr>
        <w:t>。</w:t>
      </w:r>
    </w:p>
    <w:p>
      <w:pPr>
        <w:pageBreakBefore w:val="0"/>
        <w:kinsoku/>
        <w:wordWrap/>
        <w:topLinePunct w:val="0"/>
        <w:autoSpaceDE/>
        <w:autoSpaceDN/>
        <w:bidi w:val="0"/>
        <w:spacing w:line="560" w:lineRule="exact"/>
        <w:textAlignment w:val="auto"/>
        <w:rPr>
          <w:rFonts w:hint="eastAsia"/>
          <w:lang w:val="en-US" w:eastAsia="zh-CN"/>
        </w:rPr>
      </w:pPr>
      <w:r>
        <w:rPr>
          <w:rFonts w:hint="eastAsia"/>
          <w:lang w:val="en-US" w:eastAsia="zh-CN"/>
        </w:rPr>
        <w:br w:type="page"/>
      </w:r>
    </w:p>
    <w:p>
      <w:pPr>
        <w:pStyle w:val="3"/>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bookmarkStart w:id="49" w:name="_Toc1410387915"/>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 xml:space="preserve">20 </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基于肢体行为的精神心理异常识别</w:t>
      </w:r>
      <w:bookmarkEnd w:id="49"/>
    </w:p>
    <w:p>
      <w:pPr>
        <w:pStyle w:val="3"/>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bookmarkStart w:id="50" w:name="_Toc59102481"/>
      <w:bookmarkStart w:id="51" w:name="_Toc1758862816"/>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与风险预警场景</w:t>
      </w:r>
      <w:bookmarkEnd w:id="50"/>
      <w:bookmarkEnd w:id="51"/>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p>
    <w:p>
      <w:pPr>
        <w:bidi w:val="0"/>
        <w:rPr>
          <w:rFonts w:hint="eastAsia" w:ascii="黑体" w:hAnsi="黑体" w:eastAsia="黑体" w:cs="黑体"/>
          <w:lang w:eastAsia="zh-CN"/>
        </w:rPr>
      </w:pPr>
      <w:r>
        <w:rPr>
          <w:rFonts w:hint="eastAsia" w:ascii="黑体" w:hAnsi="黑体" w:eastAsia="黑体" w:cs="黑体"/>
          <w:lang w:eastAsia="zh-CN"/>
        </w:rPr>
        <w:t>一、场景现状描述</w:t>
      </w:r>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在当前公共健康与社会治理体系中，精神心理问题的隐匿性与复杂性正日益成为影响社会稳定与个体安全的重要挑战。近年来，抑郁症、自杀倾向、焦虑障碍等心理问题呈快速增长趋势，广泛存在于就医患者、青少年群体、老年人、社区独居者、司法监管对象等人群中。其影响已突破医疗体系，成为教育系统、社会治理、公共安全等多个领域关注的重点。</w:t>
      </w:r>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当前精神心理风险的识别手段仍主要依赖心理量表、自述访谈等主观方式，存在评估不及时、覆盖面有限、识别率不高的问题，常常导致风险信息无法穿透至一线环节。特别是在医院、校园、社区等重点场景中，极端事件（如高坠、自伤、自杀）时有发生，暴露出当前风险发现和预警体系的薄弱。</w:t>
      </w:r>
    </w:p>
    <w:p>
      <w:pPr>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已有研究表明，个体的步态特征、动作幅度、身体紧张度等肢体行为与其精神状态密切相关，具有作为“外显通道”与“生物行为标志物”的潜力。由此出发，亟需研发基于人体行为的情感理解与心理风险识别系统，结合多模态感知与人工智能技术，在非接触前提下实现精神疾病的早期识别、智能辅助诊断与高危行为的动态预警。通过系统性数据采集与模型迭代，打造支撑高阶识别能力与可推广系统能力的数据-模型闭环平台。</w:t>
      </w:r>
    </w:p>
    <w:p>
      <w:pPr>
        <w:bidi w:val="0"/>
        <w:rPr>
          <w:rFonts w:hint="eastAsia" w:ascii="黑体" w:hAnsi="黑体" w:eastAsia="黑体" w:cs="黑体"/>
          <w:lang w:eastAsia="zh-CN"/>
        </w:rPr>
      </w:pPr>
      <w:r>
        <w:rPr>
          <w:rFonts w:hint="eastAsia" w:ascii="黑体" w:hAnsi="黑体" w:eastAsia="黑体" w:cs="黑体"/>
          <w:lang w:eastAsia="zh-CN"/>
        </w:rPr>
        <w:t>二、场景困境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（一）精神心理风险普遍存在，但识别高度依赖主观经验</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当前无论在医院、学校还是社区，精神异常状态主要依靠医生、老师、社工等个体经验判断，缺乏标准化、结构化、数据化的识别体系，难以规模化部署，也难以为算法模型提供有效训练样本。</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（二）高危人群风险隐匿，极端事件难以事前干预</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许多患者或重点人群出于病耻感、防御机制等主动隐藏抑郁、自杀意图，传统问询与填表手段难以穿透，导致风险事件频繁发生在“感知之外”。缺乏长期、连续、多模态的行为数据积累，也使得当前模型难以有效识别演变路径与先兆信号。</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（三）缺乏通用性强、可落地、可支撑大模型的数据平台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现有AI产品多聚焦特定任务（如影像识别、语音识别），缺乏可服务于精神心理风险识别任务的高质量行为标注数据与跨场景可泛化能力，限制了大模型在该领域的认知广度、推理深度与迁移能力。</w:t>
      </w:r>
    </w:p>
    <w:p>
      <w:pPr>
        <w:bidi w:val="0"/>
        <w:rPr>
          <w:rFonts w:hint="eastAsia" w:ascii="黑体" w:hAnsi="黑体" w:eastAsia="黑体" w:cs="黑体"/>
          <w:lang w:eastAsia="zh-CN"/>
        </w:rPr>
      </w:pPr>
      <w:r>
        <w:rPr>
          <w:rFonts w:hint="eastAsia" w:ascii="黑体" w:hAnsi="黑体" w:eastAsia="黑体" w:cs="黑体"/>
          <w:lang w:eastAsia="zh-CN"/>
        </w:rPr>
        <w:t>三、场景示范需求</w:t>
      </w:r>
    </w:p>
    <w:p>
      <w:pPr>
        <w:pStyle w:val="14"/>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项目首阶段将在医院开展应用示范，构建标准化的精神心理行为感知系统，技术架构具有良好通用性，为后续跨场景复制拓展提供基础。</w:t>
      </w:r>
    </w:p>
    <w:p>
      <w:pPr>
        <w:pStyle w:val="14"/>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建设面向精神心理风险识别的非接触式感知系统</w:t>
      </w:r>
    </w:p>
    <w:p>
      <w:pPr>
        <w:pStyle w:val="14"/>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托多模态感知设备，在医院住院区、重点通道、高风险区域等场景部署非接触式采集终端，构建涵盖步态特征、动作节奏、姿态张力等关键指标的实时采集机制，结合环境监控与院感平台，实现精神异常行为的无感知捕捉与动态归档。</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构建抑郁、自伤、自杀倾向的智能风险评估模型</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基于已标注的精神疾病患者行为数据，结合既有心理评估结果，构建覆盖轻中重度抑郁、自杀风险等级的多任务分类模型。融合肢体行为、表情动态、面部肌张力等信息，形成可解释、可分级、可追踪的风险评估体系，支撑预警与干预闭环。</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开发典型精神障碍辅助识别与诊断模型</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面向焦虑症、恐惧症、强迫症等精神障碍群体，分析其在不同环境下的行为特征模式，构建跨状态、跨个体的辅助识别模型，实现从“症状依赖”向“行为识别”诊断模式的转化，辅助医生进行早期干预与精准分诊。</w:t>
      </w:r>
    </w:p>
    <w:p>
      <w:pPr>
        <w:pStyle w:val="14"/>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构建精神心理状态行为识别大模型训练数据集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托项目部署过程，系统采集并标注包含心理状态标签的步态视频、行为序列、面部表情、声音等多模态数据，建设可支撑模型训练、验证、迁移的标准化、结构化、脱敏化的高质量精神心理识别数据集，服务后续科研与行业AI模型开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14:textFill>
            <w14:solidFill>
              <w14:schemeClr w14:val="tx1"/>
            </w14:solidFill>
          </w14:textFill>
        </w:rPr>
        <w:t>打造医院场景可落地的精神心理识别解决方案样板</w:t>
      </w:r>
    </w:p>
    <w:p>
      <w:pPr>
        <w:pageBreakBefore w:val="0"/>
        <w:kinsoku/>
        <w:wordWrap/>
        <w:topLinePunct w:val="0"/>
        <w:autoSpaceDE/>
        <w:autoSpaceDN/>
        <w:bidi w:val="0"/>
        <w:spacing w:line="560" w:lineRule="exact"/>
        <w:textAlignment w:val="auto"/>
        <w:rPr>
          <w:rFonts w:hint="eastAsia"/>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围绕医院实际业务流程，打通识别系统、电子病历、安保平台等业务接口，实现识别结果的结构化输出、预警分级响应与干预建议联动，构建一套覆盖“识别—评估—干预—记录”的完整业务闭环，形成可推广、可移植的智慧医院心理健康管理系统。</w:t>
      </w:r>
    </w:p>
    <w:p>
      <w:pPr>
        <w:pageBreakBefore w:val="0"/>
        <w:kinsoku/>
        <w:wordWrap/>
        <w:topLinePunct w:val="0"/>
        <w:autoSpaceDE/>
        <w:autoSpaceDN/>
        <w:bidi w:val="0"/>
        <w:spacing w:line="560" w:lineRule="exact"/>
        <w:textAlignment w:val="auto"/>
      </w:pPr>
    </w:p>
    <w:sectPr>
      <w:footerReference r:id="rId6" w:type="default"/>
      <w:pgSz w:w="11900" w:h="16840"/>
      <w:pgMar w:top="1440" w:right="1797" w:bottom="1440" w:left="1797" w:header="851" w:footer="99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auto"/>
    <w:pitch w:val="default"/>
    <w:sig w:usb0="00000000" w:usb1="00000000" w:usb2="00000000" w:usb3="00000000" w:csb0="2000019F" w:csb1="00000000"/>
  </w:font>
  <w:font w:name="FangSong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楷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1155"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8.5pt;width:27.65pt;mso-position-horizontal:center;mso-position-horizontal-relative:margin;mso-wrap-style:none;z-index:251659264;mso-width-relative:page;mso-height-relative:page;" filled="f" stroked="f" coordsize="21600,21600" o:gfxdata="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98JHN9EAAAADAQAADwAAAAAAAAABACAAAAA4AAAAZHJz&#10;L2Rvd25yZXYueG1sUEsBAhQAFAAAAAgAh07iQAPhr0wuAgAAUwQAAA4AAAAAAAAAAQAgAAAANgEA&#10;AGRycy9lMm9Eb2MueG1sUEsFBgAAAAAGAAYAWQEAANYFA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24AAF"/>
    <w:multiLevelType w:val="singleLevel"/>
    <w:tmpl w:val="AD424AAF"/>
    <w:lvl w:ilvl="0" w:tentative="0">
      <w:start w:val="3"/>
      <w:numFmt w:val="chineseCounting"/>
      <w:suff w:val="nothing"/>
      <w:lvlText w:val="%1、"/>
      <w:lvlJc w:val="left"/>
      <w:rPr>
        <w:rFonts w:hint="eastAsia"/>
      </w:rPr>
    </w:lvl>
  </w:abstractNum>
  <w:abstractNum w:abstractNumId="1">
    <w:nsid w:val="FFFF1AFC"/>
    <w:multiLevelType w:val="multilevel"/>
    <w:tmpl w:val="FFFF1AF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627E1F8"/>
    <w:multiLevelType w:val="singleLevel"/>
    <w:tmpl w:val="7627E1F8"/>
    <w:lvl w:ilvl="0" w:tentative="0">
      <w:start w:val="1"/>
      <w:numFmt w:val="chineseCounting"/>
      <w:suff w:val="nothing"/>
      <w:lvlText w:val="（%1）"/>
      <w:lvlJc w:val="left"/>
      <w:pPr>
        <w:ind w:left="-10"/>
      </w:pPr>
      <w:rPr>
        <w:rFonts w:hint="eastAsia"/>
      </w:rPr>
    </w:lvl>
  </w:abstractNum>
  <w:abstractNum w:abstractNumId="3">
    <w:nsid w:val="7DBEF1D9"/>
    <w:multiLevelType w:val="multilevel"/>
    <w:tmpl w:val="7DBEF1D9"/>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42E56"/>
    <w:rsid w:val="0004629A"/>
    <w:rsid w:val="00083A85"/>
    <w:rsid w:val="000F52B2"/>
    <w:rsid w:val="000F6A15"/>
    <w:rsid w:val="0018290E"/>
    <w:rsid w:val="0019278D"/>
    <w:rsid w:val="001D0930"/>
    <w:rsid w:val="001E2299"/>
    <w:rsid w:val="001E2946"/>
    <w:rsid w:val="00220EA1"/>
    <w:rsid w:val="00224948"/>
    <w:rsid w:val="002845C8"/>
    <w:rsid w:val="00285827"/>
    <w:rsid w:val="002E4079"/>
    <w:rsid w:val="003060C0"/>
    <w:rsid w:val="00356F97"/>
    <w:rsid w:val="00385801"/>
    <w:rsid w:val="00390B7B"/>
    <w:rsid w:val="003B747A"/>
    <w:rsid w:val="00405B86"/>
    <w:rsid w:val="004361F5"/>
    <w:rsid w:val="00466F53"/>
    <w:rsid w:val="00483C10"/>
    <w:rsid w:val="00483D7E"/>
    <w:rsid w:val="004973BA"/>
    <w:rsid w:val="004A344C"/>
    <w:rsid w:val="004B56B2"/>
    <w:rsid w:val="005060CB"/>
    <w:rsid w:val="00571D6F"/>
    <w:rsid w:val="0057714C"/>
    <w:rsid w:val="005F4176"/>
    <w:rsid w:val="005F6318"/>
    <w:rsid w:val="00603D76"/>
    <w:rsid w:val="00610BE4"/>
    <w:rsid w:val="00623720"/>
    <w:rsid w:val="0066588E"/>
    <w:rsid w:val="00685EA3"/>
    <w:rsid w:val="00693AFE"/>
    <w:rsid w:val="006951A0"/>
    <w:rsid w:val="006A5702"/>
    <w:rsid w:val="006C46CB"/>
    <w:rsid w:val="007810FD"/>
    <w:rsid w:val="007B0B3A"/>
    <w:rsid w:val="007D6F0C"/>
    <w:rsid w:val="007E6D56"/>
    <w:rsid w:val="00844A0B"/>
    <w:rsid w:val="00860226"/>
    <w:rsid w:val="008A0A9E"/>
    <w:rsid w:val="00904441"/>
    <w:rsid w:val="009073B4"/>
    <w:rsid w:val="00930BCE"/>
    <w:rsid w:val="00942831"/>
    <w:rsid w:val="00997FFE"/>
    <w:rsid w:val="009A581F"/>
    <w:rsid w:val="009A7C4F"/>
    <w:rsid w:val="00A46654"/>
    <w:rsid w:val="00A9775C"/>
    <w:rsid w:val="00AA2084"/>
    <w:rsid w:val="00B0507A"/>
    <w:rsid w:val="00B736C1"/>
    <w:rsid w:val="00B77658"/>
    <w:rsid w:val="00B8681C"/>
    <w:rsid w:val="00B87E9D"/>
    <w:rsid w:val="00BA00BD"/>
    <w:rsid w:val="00BA38C8"/>
    <w:rsid w:val="00C45851"/>
    <w:rsid w:val="00C83AE5"/>
    <w:rsid w:val="00CA3415"/>
    <w:rsid w:val="00CA40CE"/>
    <w:rsid w:val="00CD2108"/>
    <w:rsid w:val="00CD7297"/>
    <w:rsid w:val="00D257C2"/>
    <w:rsid w:val="00D45996"/>
    <w:rsid w:val="00D6193B"/>
    <w:rsid w:val="00DA6B45"/>
    <w:rsid w:val="00DB32FC"/>
    <w:rsid w:val="00DE7A75"/>
    <w:rsid w:val="00E15CBF"/>
    <w:rsid w:val="00E35093"/>
    <w:rsid w:val="00EA4CF1"/>
    <w:rsid w:val="00EF087C"/>
    <w:rsid w:val="00F44D22"/>
    <w:rsid w:val="00F45CAA"/>
    <w:rsid w:val="00F83AF7"/>
    <w:rsid w:val="00FD3B9C"/>
    <w:rsid w:val="01024C93"/>
    <w:rsid w:val="01B82438"/>
    <w:rsid w:val="030B1A5E"/>
    <w:rsid w:val="03103544"/>
    <w:rsid w:val="03942A31"/>
    <w:rsid w:val="03CC3F79"/>
    <w:rsid w:val="03D66BA6"/>
    <w:rsid w:val="03D8291E"/>
    <w:rsid w:val="04754C98"/>
    <w:rsid w:val="04874344"/>
    <w:rsid w:val="04D16A79"/>
    <w:rsid w:val="055E6E53"/>
    <w:rsid w:val="058F1702"/>
    <w:rsid w:val="08016F7C"/>
    <w:rsid w:val="08C37054"/>
    <w:rsid w:val="09047D11"/>
    <w:rsid w:val="0AF580BA"/>
    <w:rsid w:val="0B5210E2"/>
    <w:rsid w:val="0CE628C0"/>
    <w:rsid w:val="10976D68"/>
    <w:rsid w:val="110064E4"/>
    <w:rsid w:val="13A26B06"/>
    <w:rsid w:val="152840FB"/>
    <w:rsid w:val="17CB3656"/>
    <w:rsid w:val="17EBF104"/>
    <w:rsid w:val="182C1032"/>
    <w:rsid w:val="194505FE"/>
    <w:rsid w:val="19483C4A"/>
    <w:rsid w:val="1B194B0D"/>
    <w:rsid w:val="1C6C1AAA"/>
    <w:rsid w:val="1DFEA1BA"/>
    <w:rsid w:val="1F1C3BAF"/>
    <w:rsid w:val="1FD96EB1"/>
    <w:rsid w:val="1FEFD464"/>
    <w:rsid w:val="20E424AA"/>
    <w:rsid w:val="23D031BA"/>
    <w:rsid w:val="27DF2A62"/>
    <w:rsid w:val="2818512F"/>
    <w:rsid w:val="2A5D25A6"/>
    <w:rsid w:val="2DAA712B"/>
    <w:rsid w:val="2DCBC1E6"/>
    <w:rsid w:val="2EE6563F"/>
    <w:rsid w:val="2EF7B418"/>
    <w:rsid w:val="2F266384"/>
    <w:rsid w:val="2F397E65"/>
    <w:rsid w:val="302E25A4"/>
    <w:rsid w:val="31501496"/>
    <w:rsid w:val="33883169"/>
    <w:rsid w:val="369B0401"/>
    <w:rsid w:val="36B44275"/>
    <w:rsid w:val="36DBC22E"/>
    <w:rsid w:val="372B09DB"/>
    <w:rsid w:val="372F2AC3"/>
    <w:rsid w:val="3738C790"/>
    <w:rsid w:val="3741438A"/>
    <w:rsid w:val="37AF065B"/>
    <w:rsid w:val="37E1109A"/>
    <w:rsid w:val="37ED41EF"/>
    <w:rsid w:val="37FF606B"/>
    <w:rsid w:val="37FFA935"/>
    <w:rsid w:val="383EBFE2"/>
    <w:rsid w:val="388E5616"/>
    <w:rsid w:val="38DE55D9"/>
    <w:rsid w:val="39BCB40C"/>
    <w:rsid w:val="3AAF1923"/>
    <w:rsid w:val="3B7A2D87"/>
    <w:rsid w:val="3BD60CD8"/>
    <w:rsid w:val="3BFF3827"/>
    <w:rsid w:val="3D34F148"/>
    <w:rsid w:val="3DE50389"/>
    <w:rsid w:val="3DFF49C1"/>
    <w:rsid w:val="3EAA48DB"/>
    <w:rsid w:val="3EF9B553"/>
    <w:rsid w:val="3F3BCE1A"/>
    <w:rsid w:val="3F7F8AF0"/>
    <w:rsid w:val="3FB7EDFB"/>
    <w:rsid w:val="3FF9AF47"/>
    <w:rsid w:val="3FFD490D"/>
    <w:rsid w:val="3FFF7D1A"/>
    <w:rsid w:val="421F113C"/>
    <w:rsid w:val="429F167F"/>
    <w:rsid w:val="42CD519E"/>
    <w:rsid w:val="4574108A"/>
    <w:rsid w:val="47541888"/>
    <w:rsid w:val="47794E4B"/>
    <w:rsid w:val="4A1947CF"/>
    <w:rsid w:val="4B125CE2"/>
    <w:rsid w:val="4BCC3193"/>
    <w:rsid w:val="4CB453FA"/>
    <w:rsid w:val="4F5D14F6"/>
    <w:rsid w:val="50422F21"/>
    <w:rsid w:val="518111B9"/>
    <w:rsid w:val="52E57838"/>
    <w:rsid w:val="54807A82"/>
    <w:rsid w:val="557F8DEC"/>
    <w:rsid w:val="55FBA167"/>
    <w:rsid w:val="58D308EB"/>
    <w:rsid w:val="59B0683E"/>
    <w:rsid w:val="59BBFCD9"/>
    <w:rsid w:val="59F21A11"/>
    <w:rsid w:val="5A7FEEBC"/>
    <w:rsid w:val="5B67A4C8"/>
    <w:rsid w:val="5BBBA0F3"/>
    <w:rsid w:val="5BF36E40"/>
    <w:rsid w:val="5BFCB0C0"/>
    <w:rsid w:val="5C6F7903"/>
    <w:rsid w:val="5D8440F2"/>
    <w:rsid w:val="5DF7030A"/>
    <w:rsid w:val="5EEF6D3A"/>
    <w:rsid w:val="5EFB9B25"/>
    <w:rsid w:val="5F9B0808"/>
    <w:rsid w:val="5FAE91B5"/>
    <w:rsid w:val="5FFA45FD"/>
    <w:rsid w:val="5FFEEB99"/>
    <w:rsid w:val="627F230F"/>
    <w:rsid w:val="62EF6944"/>
    <w:rsid w:val="654464ED"/>
    <w:rsid w:val="65BA4B55"/>
    <w:rsid w:val="66A51361"/>
    <w:rsid w:val="674E9E83"/>
    <w:rsid w:val="675B5913"/>
    <w:rsid w:val="67AE8181"/>
    <w:rsid w:val="67ED597B"/>
    <w:rsid w:val="67EF1566"/>
    <w:rsid w:val="697F0DF6"/>
    <w:rsid w:val="69FB3515"/>
    <w:rsid w:val="6A1FB437"/>
    <w:rsid w:val="6B2DFE39"/>
    <w:rsid w:val="6BEE1C9D"/>
    <w:rsid w:val="6BFFE88B"/>
    <w:rsid w:val="6C0E1756"/>
    <w:rsid w:val="6D7FC2F2"/>
    <w:rsid w:val="6DE5298B"/>
    <w:rsid w:val="6DFB1D65"/>
    <w:rsid w:val="6EDEBA88"/>
    <w:rsid w:val="6EFF6EFD"/>
    <w:rsid w:val="6F6D6803"/>
    <w:rsid w:val="6F7F9B08"/>
    <w:rsid w:val="6FEF7B7E"/>
    <w:rsid w:val="6FF3F29B"/>
    <w:rsid w:val="6FFAD46A"/>
    <w:rsid w:val="6FFB0BB5"/>
    <w:rsid w:val="706FBB2A"/>
    <w:rsid w:val="70F96E79"/>
    <w:rsid w:val="74E1B524"/>
    <w:rsid w:val="75372E4C"/>
    <w:rsid w:val="75464F88"/>
    <w:rsid w:val="75DD845F"/>
    <w:rsid w:val="75FBB747"/>
    <w:rsid w:val="76870E40"/>
    <w:rsid w:val="77AF9F2D"/>
    <w:rsid w:val="77BF6E63"/>
    <w:rsid w:val="77DEECD7"/>
    <w:rsid w:val="77FDB63D"/>
    <w:rsid w:val="78D53222"/>
    <w:rsid w:val="796E5F2A"/>
    <w:rsid w:val="79F715E2"/>
    <w:rsid w:val="79FFF132"/>
    <w:rsid w:val="7AF7A58E"/>
    <w:rsid w:val="7B3FC0C4"/>
    <w:rsid w:val="7BBF15B6"/>
    <w:rsid w:val="7CB46CAF"/>
    <w:rsid w:val="7D7FE977"/>
    <w:rsid w:val="7D8FBD87"/>
    <w:rsid w:val="7DF76371"/>
    <w:rsid w:val="7DFD71A1"/>
    <w:rsid w:val="7E7EFE86"/>
    <w:rsid w:val="7E9D1BCC"/>
    <w:rsid w:val="7EBECB39"/>
    <w:rsid w:val="7EFBA7CC"/>
    <w:rsid w:val="7F1FC3FB"/>
    <w:rsid w:val="7F4F3665"/>
    <w:rsid w:val="7F6915E0"/>
    <w:rsid w:val="7F738135"/>
    <w:rsid w:val="7F7A546A"/>
    <w:rsid w:val="7F7E7FEC"/>
    <w:rsid w:val="7F7F3299"/>
    <w:rsid w:val="7F7F4A1B"/>
    <w:rsid w:val="7F945FBF"/>
    <w:rsid w:val="7FACC7CD"/>
    <w:rsid w:val="7FBB656E"/>
    <w:rsid w:val="7FBE28D2"/>
    <w:rsid w:val="7FBE45E8"/>
    <w:rsid w:val="7FBF0F54"/>
    <w:rsid w:val="7FCF2C96"/>
    <w:rsid w:val="7FCF7FCC"/>
    <w:rsid w:val="7FD0F976"/>
    <w:rsid w:val="7FDDD931"/>
    <w:rsid w:val="7FE26F18"/>
    <w:rsid w:val="7FF254F5"/>
    <w:rsid w:val="7FFB8A08"/>
    <w:rsid w:val="7FFD417B"/>
    <w:rsid w:val="8DFE0921"/>
    <w:rsid w:val="8F7F5E3E"/>
    <w:rsid w:val="8FF52626"/>
    <w:rsid w:val="8FFFACD4"/>
    <w:rsid w:val="95BF95EA"/>
    <w:rsid w:val="9DFBFEA3"/>
    <w:rsid w:val="9FFB054A"/>
    <w:rsid w:val="ADE9BFDE"/>
    <w:rsid w:val="AF3F25C1"/>
    <w:rsid w:val="AF5EC6C1"/>
    <w:rsid w:val="AFDF90CD"/>
    <w:rsid w:val="B1B49B93"/>
    <w:rsid w:val="B3FB23EC"/>
    <w:rsid w:val="B8742218"/>
    <w:rsid w:val="BAABD1CE"/>
    <w:rsid w:val="BEDF6F30"/>
    <w:rsid w:val="BEFF681D"/>
    <w:rsid w:val="BEFFFB3E"/>
    <w:rsid w:val="BF6EA452"/>
    <w:rsid w:val="BF7F9AAE"/>
    <w:rsid w:val="BFB3311E"/>
    <w:rsid w:val="BFB622D2"/>
    <w:rsid w:val="BFBBD45E"/>
    <w:rsid w:val="BFBDF99D"/>
    <w:rsid w:val="BFDD9E8D"/>
    <w:rsid w:val="BFF30FEB"/>
    <w:rsid w:val="BFF7A07B"/>
    <w:rsid w:val="BFFEB5C7"/>
    <w:rsid w:val="C3EF07E8"/>
    <w:rsid w:val="CDF73259"/>
    <w:rsid w:val="CEF6EF03"/>
    <w:rsid w:val="CFBFE79C"/>
    <w:rsid w:val="D3BDA085"/>
    <w:rsid w:val="D77E2AFB"/>
    <w:rsid w:val="D7F6D148"/>
    <w:rsid w:val="D9BDDFD8"/>
    <w:rsid w:val="DADF4F7D"/>
    <w:rsid w:val="DADF81C2"/>
    <w:rsid w:val="DBD79E5E"/>
    <w:rsid w:val="DD5FF59C"/>
    <w:rsid w:val="DEEF7C74"/>
    <w:rsid w:val="DF67F622"/>
    <w:rsid w:val="DF6F33F9"/>
    <w:rsid w:val="DFBFF41D"/>
    <w:rsid w:val="DFD82DE6"/>
    <w:rsid w:val="DFFB0613"/>
    <w:rsid w:val="E5BBE65C"/>
    <w:rsid w:val="E6DC864B"/>
    <w:rsid w:val="E6EE581A"/>
    <w:rsid w:val="E7FFCBCC"/>
    <w:rsid w:val="EBDFF1DA"/>
    <w:rsid w:val="EFDFB331"/>
    <w:rsid w:val="EFF3810B"/>
    <w:rsid w:val="EFFED379"/>
    <w:rsid w:val="EFFF4C5A"/>
    <w:rsid w:val="F3FF3A4C"/>
    <w:rsid w:val="F3FF649B"/>
    <w:rsid w:val="F4DC852D"/>
    <w:rsid w:val="F4EDFC21"/>
    <w:rsid w:val="F4FF14A1"/>
    <w:rsid w:val="F65EBA3D"/>
    <w:rsid w:val="F7B78EC1"/>
    <w:rsid w:val="F7BAEDC1"/>
    <w:rsid w:val="F7EB4B9A"/>
    <w:rsid w:val="F7FBE440"/>
    <w:rsid w:val="F967834D"/>
    <w:rsid w:val="F9BAA6A4"/>
    <w:rsid w:val="FA6F3EC5"/>
    <w:rsid w:val="FADF6F01"/>
    <w:rsid w:val="FAFE121D"/>
    <w:rsid w:val="FB3F5A82"/>
    <w:rsid w:val="FB56B72C"/>
    <w:rsid w:val="FB7D37DD"/>
    <w:rsid w:val="FBBE0F46"/>
    <w:rsid w:val="FBFF4786"/>
    <w:rsid w:val="FC7CB6CD"/>
    <w:rsid w:val="FCEE0DB1"/>
    <w:rsid w:val="FCFF17AC"/>
    <w:rsid w:val="FD77BE60"/>
    <w:rsid w:val="FDDF9BDB"/>
    <w:rsid w:val="FDF7A680"/>
    <w:rsid w:val="FDFB6E92"/>
    <w:rsid w:val="FDFFC5F3"/>
    <w:rsid w:val="FE377D9C"/>
    <w:rsid w:val="FE3ED080"/>
    <w:rsid w:val="FE3FB12B"/>
    <w:rsid w:val="FEDE6D2D"/>
    <w:rsid w:val="FF2D479D"/>
    <w:rsid w:val="FF3F4A13"/>
    <w:rsid w:val="FF3F95E8"/>
    <w:rsid w:val="FF7B1D99"/>
    <w:rsid w:val="FF7B8849"/>
    <w:rsid w:val="FF7F9E0F"/>
    <w:rsid w:val="FF9FC7DD"/>
    <w:rsid w:val="FFBB55A9"/>
    <w:rsid w:val="FFDF2DAC"/>
    <w:rsid w:val="FFDF3953"/>
    <w:rsid w:val="FFDF816C"/>
    <w:rsid w:val="FFEF6FD5"/>
    <w:rsid w:val="FFF915C3"/>
    <w:rsid w:val="FFFD5FF6"/>
    <w:rsid w:val="FFFE61F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ind w:firstLine="0" w:firstLineChars="0"/>
      <w:jc w:val="center"/>
      <w:outlineLvl w:val="0"/>
    </w:pPr>
    <w:rPr>
      <w:rFonts w:hint="eastAsia" w:ascii="宋体" w:hAnsi="宋体" w:eastAsia="方正小标宋简体" w:cs="Times New Roman"/>
      <w:bCs/>
      <w:kern w:val="44"/>
      <w:sz w:val="44"/>
      <w:szCs w:val="48"/>
    </w:rPr>
  </w:style>
  <w:style w:type="paragraph" w:styleId="4">
    <w:name w:val="heading 2"/>
    <w:basedOn w:val="1"/>
    <w:next w:val="1"/>
    <w:unhideWhenUsed/>
    <w:qFormat/>
    <w:uiPriority w:val="0"/>
    <w:pPr>
      <w:keepNext/>
      <w:keepLines/>
      <w:ind w:firstLine="883" w:firstLineChars="200"/>
      <w:outlineLvl w:val="1"/>
    </w:pPr>
    <w:rPr>
      <w:rFonts w:ascii="Arial" w:hAnsi="Arial" w:eastAsia="黑体"/>
    </w:rPr>
  </w:style>
  <w:style w:type="paragraph" w:styleId="5">
    <w:name w:val="heading 3"/>
    <w:basedOn w:val="1"/>
    <w:next w:val="6"/>
    <w:semiHidden/>
    <w:unhideWhenUsed/>
    <w:qFormat/>
    <w:uiPriority w:val="0"/>
    <w:pPr>
      <w:keepNext/>
      <w:keepLines/>
      <w:numPr>
        <w:ilvl w:val="2"/>
        <w:numId w:val="1"/>
      </w:numPr>
      <w:spacing w:before="260" w:after="260" w:line="413" w:lineRule="auto"/>
      <w:outlineLvl w:val="2"/>
    </w:pPr>
    <w:rPr>
      <w:b/>
    </w:rPr>
  </w:style>
  <w:style w:type="paragraph" w:styleId="8">
    <w:name w:val="heading 4"/>
    <w:basedOn w:val="1"/>
    <w:next w:val="1"/>
    <w:semiHidden/>
    <w:unhideWhenUsed/>
    <w:qFormat/>
    <w:uiPriority w:val="0"/>
    <w:pPr>
      <w:keepNext/>
      <w:keepLines/>
      <w:numPr>
        <w:ilvl w:val="3"/>
        <w:numId w:val="2"/>
      </w:numPr>
      <w:ind w:firstLine="403"/>
      <w:outlineLvl w:val="3"/>
    </w:pPr>
    <w:rPr>
      <w:rFonts w:ascii="Arial" w:hAnsi="Arial" w:cs="Times New Roman"/>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Body Text"/>
    <w:basedOn w:val="1"/>
    <w:next w:val="7"/>
    <w:qFormat/>
    <w:uiPriority w:val="0"/>
    <w:pPr>
      <w:spacing w:before="100" w:after="100" w:line="300" w:lineRule="auto"/>
      <w:ind w:firstLine="1124"/>
    </w:pPr>
    <w:rPr>
      <w:rFonts w:ascii="Times New Roman" w:hAnsi="Times New Roman"/>
    </w:rPr>
  </w:style>
  <w:style w:type="paragraph" w:styleId="7">
    <w:name w:val="Title"/>
    <w:basedOn w:val="1"/>
    <w:next w:val="1"/>
    <w:qFormat/>
    <w:uiPriority w:val="0"/>
    <w:pPr>
      <w:spacing w:before="240" w:after="60"/>
      <w:jc w:val="center"/>
      <w:outlineLvl w:val="0"/>
    </w:pPr>
    <w:rPr>
      <w:rFonts w:ascii="Cambria" w:hAnsi="Cambria"/>
      <w:b/>
      <w:bCs/>
    </w:rPr>
  </w:style>
  <w:style w:type="paragraph" w:styleId="9">
    <w:name w:val="Normal Indent"/>
    <w:basedOn w:val="1"/>
    <w:qFormat/>
    <w:uiPriority w:val="0"/>
    <w:pPr>
      <w:ind w:firstLine="420"/>
    </w:pPr>
  </w:style>
  <w:style w:type="paragraph" w:styleId="10">
    <w:name w:val="Balloon Text"/>
    <w:basedOn w:val="1"/>
    <w:link w:val="24"/>
    <w:qFormat/>
    <w:uiPriority w:val="0"/>
    <w:pPr>
      <w:spacing w:line="240" w:lineRule="auto"/>
    </w:pPr>
    <w:rPr>
      <w:rFonts w:ascii="宋体" w:eastAsia="宋体"/>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Normal (Web)"/>
    <w:basedOn w:val="1"/>
    <w:qFormat/>
    <w:uiPriority w:val="0"/>
    <w:rPr>
      <w:sz w:val="24"/>
    </w:rPr>
  </w:style>
  <w:style w:type="paragraph" w:styleId="15">
    <w:name w:val="Body Text First Indent"/>
    <w:basedOn w:val="6"/>
    <w:qFormat/>
    <w:uiPriority w:val="0"/>
    <w:pPr>
      <w:ind w:firstLine="420" w:firstLineChars="100"/>
    </w:pPr>
  </w:style>
  <w:style w:type="table" w:styleId="17">
    <w:name w:val="Table Grid"/>
    <w:basedOn w:val="16"/>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styleId="21">
    <w:name w:val="List Paragraph"/>
    <w:basedOn w:val="1"/>
    <w:qFormat/>
    <w:uiPriority w:val="34"/>
    <w:pPr>
      <w:ind w:left="720"/>
      <w:contextualSpacing/>
    </w:pPr>
  </w:style>
  <w:style w:type="paragraph" w:customStyle="1" w:styleId="22">
    <w:name w:val="Default"/>
    <w:qFormat/>
    <w:uiPriority w:val="0"/>
    <w:pPr>
      <w:widowControl w:val="0"/>
      <w:autoSpaceDE w:val="0"/>
      <w:autoSpaceDN w:val="0"/>
    </w:pPr>
    <w:rPr>
      <w:rFonts w:hint="eastAsia" w:ascii="FangSong_GB2312" w:hAnsi="FangSong_GB2312" w:eastAsia="FangSong_GB2312" w:cs="Times New Roman"/>
      <w:color w:val="000000"/>
      <w:sz w:val="24"/>
      <w:szCs w:val="22"/>
      <w:lang w:val="en-US" w:eastAsia="zh-CN" w:bidi="ar-SA"/>
    </w:rPr>
  </w:style>
  <w:style w:type="paragraph" w:customStyle="1" w:styleId="23">
    <w:name w:val="表格内文字"/>
    <w:basedOn w:val="1"/>
    <w:qFormat/>
    <w:uiPriority w:val="0"/>
    <w:pPr>
      <w:ind w:firstLine="420"/>
      <w:jc w:val="left"/>
    </w:pPr>
    <w:rPr>
      <w:rFonts w:hint="eastAsia" w:ascii="华文仿宋" w:hAnsi="华文仿宋" w:eastAsia="华文仿宋" w:cs="华文仿宋"/>
      <w:szCs w:val="21"/>
    </w:rPr>
  </w:style>
  <w:style w:type="character" w:customStyle="1" w:styleId="24">
    <w:name w:val="批注框文本字符"/>
    <w:basedOn w:val="18"/>
    <w:link w:val="10"/>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13368</Words>
  <Characters>13559</Characters>
  <Lines>109</Lines>
  <Paragraphs>30</Paragraphs>
  <TotalTime>8</TotalTime>
  <ScaleCrop>false</ScaleCrop>
  <LinksUpToDate>false</LinksUpToDate>
  <CharactersWithSpaces>13633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2018-07-26T23:11:00Z</dcterms:created>
  <dc:creator>d</dc:creator>
  <cp:lastModifiedBy>梁延军</cp:lastModifiedBy>
  <cp:lastPrinted>2025-10-18T17:51:00Z</cp:lastPrinted>
  <dcterms:modified xsi:type="dcterms:W3CDTF">2025-11-14T17:21:53Z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eyJoZGlkIjoiZTg2Y2NkY2Q5ZGNiYzRkMDA2YjEwZTg3MzgyNzIxZDMiLCJ1c2VySWQiOiIxNDE1ODc4MDA5In0=</vt:lpwstr>
  </property>
  <property fmtid="{D5CDD505-2E9C-101B-9397-08002B2CF9AE}" pid="4" name="ICV">
    <vt:lpwstr>55F9C2785580454B8076C9EED948B9F4_12</vt:lpwstr>
  </property>
</Properties>
</file>