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E0168">
      <w:pPr>
        <w:keepNext w:val="0"/>
        <w:keepLines w:val="0"/>
        <w:pageBreakBefore w:val="0"/>
        <w:kinsoku/>
        <w:wordWrap/>
        <w:overflowPunct/>
        <w:topLinePunct w:val="0"/>
        <w:autoSpaceDE/>
        <w:autoSpaceDN/>
        <w:bidi w:val="0"/>
        <w:adjustRightInd/>
        <w:snapToGrid w:val="0"/>
        <w:spacing w:line="560" w:lineRule="exact"/>
        <w:ind w:left="0"/>
        <w:contextualSpacing/>
        <w:jc w:val="center"/>
        <w:textAlignment w:val="auto"/>
        <w:rPr>
          <w:rFonts w:hint="default" w:ascii="方正小标宋_GBK" w:hAnsi="宋体" w:eastAsia="方正小标宋_GBK"/>
          <w:sz w:val="44"/>
          <w:szCs w:val="44"/>
          <w:lang w:val="en-US" w:eastAsia="zh-CN"/>
        </w:rPr>
      </w:pPr>
      <w:bookmarkStart w:id="0" w:name="_Hlk97670516"/>
      <w:bookmarkStart w:id="1" w:name="_Hlk97798909"/>
      <w:r>
        <w:rPr>
          <w:rFonts w:hint="eastAsia" w:ascii="方正小标宋_GBK" w:hAnsi="宋体" w:eastAsia="方正小标宋_GBK"/>
          <w:sz w:val="44"/>
          <w:szCs w:val="44"/>
          <w:lang w:val="en-US" w:eastAsia="zh-CN"/>
        </w:rPr>
        <w:t>《南山区支持创新创业“六个一”行动方案》</w:t>
      </w:r>
      <w:bookmarkEnd w:id="0"/>
      <w:bookmarkEnd w:id="1"/>
      <w:r>
        <w:rPr>
          <w:rFonts w:hint="eastAsia" w:ascii="方正小标宋_GBK" w:hAnsi="宋体" w:eastAsia="方正小标宋_GBK"/>
          <w:sz w:val="44"/>
          <w:szCs w:val="44"/>
          <w:lang w:val="en-US" w:eastAsia="zh-CN"/>
        </w:rPr>
        <w:t xml:space="preserve">  --人工智能创新团队支持行动操作规程（征求意见稿）</w:t>
      </w:r>
    </w:p>
    <w:p w14:paraId="016A0E6E">
      <w:pPr>
        <w:keepNext w:val="0"/>
        <w:keepLines w:val="0"/>
        <w:pageBreakBefore w:val="0"/>
        <w:kinsoku/>
        <w:wordWrap/>
        <w:overflowPunct/>
        <w:topLinePunct w:val="0"/>
        <w:autoSpaceDE/>
        <w:autoSpaceDN/>
        <w:bidi w:val="0"/>
        <w:adjustRightInd/>
        <w:snapToGrid w:val="0"/>
        <w:spacing w:line="560" w:lineRule="exact"/>
        <w:ind w:left="0"/>
        <w:contextualSpacing/>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ab/>
      </w:r>
    </w:p>
    <w:p w14:paraId="6D2B85B9">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0"/>
        <w:textAlignment w:val="auto"/>
        <w:rPr>
          <w:rFonts w:hint="eastAsia" w:ascii="黑体" w:hAnsi="黑体" w:eastAsia="黑体" w:cs="黑体"/>
          <w:kern w:val="0"/>
          <w:sz w:val="32"/>
          <w:szCs w:val="32"/>
          <w:lang w:val="zh-TW" w:bidi="ar"/>
        </w:rPr>
      </w:pPr>
      <w:r>
        <w:rPr>
          <w:rFonts w:hint="eastAsia" w:ascii="黑体" w:hAnsi="黑体" w:eastAsia="黑体" w:cs="黑体"/>
          <w:kern w:val="0"/>
          <w:sz w:val="32"/>
          <w:szCs w:val="32"/>
          <w:lang w:val="en-US" w:eastAsia="zh-CN" w:bidi="ar"/>
        </w:rPr>
        <w:t>政策</w:t>
      </w:r>
      <w:r>
        <w:rPr>
          <w:rFonts w:hint="eastAsia" w:ascii="黑体" w:hAnsi="黑体" w:eastAsia="黑体" w:cs="黑体"/>
          <w:kern w:val="0"/>
          <w:sz w:val="32"/>
          <w:szCs w:val="32"/>
          <w:lang w:val="zh-TW" w:bidi="ar"/>
        </w:rPr>
        <w:t>内容</w:t>
      </w:r>
    </w:p>
    <w:p w14:paraId="52D184BA">
      <w:pPr>
        <w:pStyle w:val="8"/>
        <w:spacing w:after="0" w:line="560" w:lineRule="exact"/>
        <w:rPr>
          <w:rFonts w:hint="eastAsia"/>
          <w:lang w:val="zh-TW"/>
        </w:rPr>
      </w:pPr>
      <w:r>
        <w:rPr>
          <w:rFonts w:hint="eastAsia" w:ascii="仿宋_GB2312" w:hAnsi="仿宋_GB2312" w:eastAsia="仿宋_GB2312" w:cs="仿宋_GB2312"/>
          <w:color w:val="000000"/>
          <w:sz w:val="32"/>
          <w:szCs w:val="32"/>
          <w:lang w:val="en-US" w:eastAsia="zh-CN" w:bidi="ar"/>
        </w:rPr>
        <w:t xml:space="preserve">   深圳</w:t>
      </w:r>
      <w:r>
        <w:rPr>
          <w:rFonts w:hint="eastAsia" w:ascii="仿宋_GB2312" w:hAnsi="仿宋_GB2312" w:eastAsia="仿宋_GB2312" w:cs="仿宋_GB2312"/>
          <w:color w:val="000000"/>
          <w:sz w:val="32"/>
          <w:szCs w:val="32"/>
          <w:lang w:eastAsia="zh-CN" w:bidi="ar"/>
        </w:rPr>
        <w:t>“模力营”</w:t>
      </w:r>
      <w:bookmarkStart w:id="3" w:name="_GoBack"/>
      <w:bookmarkEnd w:id="3"/>
      <w:r>
        <w:rPr>
          <w:rFonts w:hint="eastAsia" w:ascii="仿宋_GB2312" w:hAnsi="仿宋_GB2312" w:eastAsia="仿宋_GB2312" w:cs="仿宋_GB2312"/>
          <w:color w:val="000000"/>
          <w:sz w:val="32"/>
          <w:szCs w:val="32"/>
          <w:lang w:eastAsia="zh-CN" w:bidi="ar"/>
        </w:rPr>
        <w:t>AI生态社区推出</w:t>
      </w:r>
      <w:r>
        <w:rPr>
          <w:rFonts w:hint="eastAsia" w:ascii="仿宋_GB2312" w:hAnsi="仿宋_GB2312" w:eastAsia="仿宋_GB2312" w:cs="仿宋_GB2312"/>
          <w:color w:val="000000"/>
          <w:sz w:val="32"/>
          <w:szCs w:val="32"/>
          <w:lang w:val="en-US" w:eastAsia="zh-CN" w:bidi="ar"/>
        </w:rPr>
        <w:t>超</w:t>
      </w:r>
      <w:r>
        <w:rPr>
          <w:rFonts w:hint="default" w:ascii="仿宋_GB2312" w:hAnsi="仿宋_GB2312" w:eastAsia="仿宋_GB2312" w:cs="仿宋_GB2312"/>
          <w:color w:val="000000"/>
          <w:sz w:val="32"/>
          <w:szCs w:val="32"/>
          <w:lang w:eastAsia="zh-CN" w:bidi="ar"/>
        </w:rPr>
        <w:t>5</w:t>
      </w:r>
      <w:r>
        <w:rPr>
          <w:rFonts w:hint="eastAsia" w:ascii="仿宋_GB2312" w:hAnsi="仿宋_GB2312" w:eastAsia="仿宋_GB2312" w:cs="仿宋_GB2312"/>
          <w:color w:val="000000"/>
          <w:sz w:val="32"/>
          <w:szCs w:val="32"/>
          <w:lang w:val="en-US" w:eastAsia="zh-CN" w:bidi="ar"/>
        </w:rPr>
        <w:t>万</w:t>
      </w:r>
      <w:r>
        <w:rPr>
          <w:rFonts w:hint="eastAsia" w:ascii="仿宋_GB2312" w:hAnsi="仿宋_GB2312" w:eastAsia="仿宋_GB2312" w:cs="仿宋_GB2312"/>
          <w:color w:val="000000"/>
          <w:sz w:val="32"/>
          <w:szCs w:val="32"/>
          <w:lang w:eastAsia="zh-CN" w:bidi="ar"/>
        </w:rPr>
        <w:t>平方米创新研发</w:t>
      </w:r>
      <w:r>
        <w:rPr>
          <w:rFonts w:hint="eastAsia" w:ascii="仿宋_GB2312" w:hAnsi="仿宋_GB2312" w:eastAsia="仿宋_GB2312" w:cs="仿宋_GB2312"/>
          <w:color w:val="000000"/>
          <w:sz w:val="32"/>
          <w:szCs w:val="32"/>
          <w:lang w:val="en-US" w:eastAsia="zh-CN" w:bidi="ar"/>
        </w:rPr>
        <w:t>空间，给予入驻团队最高2年免租优惠，免租期满后，符合条件的入驻政策性产业研发用房，享受市场租金3-7折优惠</w:t>
      </w:r>
      <w:r>
        <w:rPr>
          <w:rFonts w:hint="default"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val="en-US" w:eastAsia="zh-CN" w:bidi="ar"/>
        </w:rPr>
        <w:t>区主管部门对认定为“模力营”的系列空间</w:t>
      </w:r>
      <w:r>
        <w:rPr>
          <w:rFonts w:hint="eastAsia" w:ascii="仿宋_GB2312" w:hAnsi="仿宋_GB2312" w:eastAsia="仿宋_GB2312" w:cs="仿宋_GB2312"/>
          <w:color w:val="000000"/>
          <w:sz w:val="32"/>
          <w:szCs w:val="32"/>
          <w:lang w:eastAsia="zh-CN" w:bidi="ar"/>
        </w:rPr>
        <w:t>给予每年最高 500万元支持。</w:t>
      </w:r>
    </w:p>
    <w:p w14:paraId="6A107FA7">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ascii="黑体" w:hAnsi="黑体" w:eastAsia="黑体" w:cs="黑体"/>
          <w:kern w:val="0"/>
          <w:sz w:val="32"/>
          <w:szCs w:val="32"/>
          <w:lang w:val="zh-TW" w:bidi="ar"/>
        </w:rPr>
      </w:pPr>
      <w:r>
        <w:rPr>
          <w:rFonts w:hint="eastAsia" w:ascii="黑体" w:hAnsi="黑体" w:eastAsia="黑体" w:cs="黑体"/>
          <w:kern w:val="0"/>
          <w:sz w:val="32"/>
          <w:szCs w:val="32"/>
          <w:lang w:val="zh-TW" w:bidi="ar"/>
        </w:rPr>
        <w:t>二、设定依据</w:t>
      </w:r>
    </w:p>
    <w:p w14:paraId="3C5DFD21">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1"/>
        <w:rPr>
          <w:rFonts w:hint="eastAsia" w:ascii="仿宋_GB2312" w:eastAsia="仿宋_GB2312"/>
          <w:sz w:val="32"/>
          <w:szCs w:val="32"/>
        </w:rPr>
      </w:pPr>
      <w:r>
        <w:rPr>
          <w:rFonts w:hint="eastAsia" w:ascii="仿宋_GB2312" w:eastAsia="仿宋_GB2312"/>
          <w:sz w:val="32"/>
          <w:szCs w:val="32"/>
        </w:rPr>
        <w:t>《南山区</w:t>
      </w:r>
      <w:r>
        <w:rPr>
          <w:rFonts w:hint="eastAsia" w:ascii="仿宋_GB2312" w:eastAsia="仿宋_GB2312"/>
          <w:sz w:val="32"/>
          <w:szCs w:val="32"/>
          <w:lang w:val="en-US" w:eastAsia="zh-CN"/>
        </w:rPr>
        <w:t>支持创新创业“六个一”行动方案</w:t>
      </w:r>
      <w:r>
        <w:rPr>
          <w:rFonts w:hint="eastAsia" w:ascii="仿宋_GB2312" w:eastAsia="仿宋_GB2312"/>
          <w:sz w:val="32"/>
          <w:szCs w:val="32"/>
        </w:rPr>
        <w:t>》</w:t>
      </w:r>
    </w:p>
    <w:p w14:paraId="647E327E">
      <w:pPr>
        <w:numPr>
          <w:ilvl w:val="-1"/>
          <w:numId w:val="0"/>
        </w:numPr>
        <w:snapToGrid w:val="0"/>
        <w:spacing w:line="560" w:lineRule="exact"/>
        <w:ind w:left="640" w:firstLine="0" w:firstLineChars="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三、资助标准（仅面向</w:t>
      </w:r>
      <w:r>
        <w:rPr>
          <w:rFonts w:hint="eastAsia" w:ascii="黑体" w:hAnsi="黑体" w:eastAsia="黑体" w:cs="黑体"/>
          <w:color w:val="000000"/>
          <w:kern w:val="0"/>
          <w:sz w:val="32"/>
          <w:szCs w:val="32"/>
          <w:lang w:val="en-US" w:eastAsia="zh-CN" w:bidi="ar"/>
        </w:rPr>
        <w:t>空间申报入围模力营）</w:t>
      </w:r>
    </w:p>
    <w:p w14:paraId="2B657634">
      <w:pPr>
        <w:widowControl/>
        <w:spacing w:line="560" w:lineRule="exact"/>
        <w:ind w:firstLine="640" w:firstLineChars="200"/>
        <w:jc w:val="left"/>
        <w:rPr>
          <w:rFonts w:hint="default"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本资助计划对认定为“模力营”的系列空间单位，根据评审结果给予分档资助，</w:t>
      </w:r>
      <w:r>
        <w:rPr>
          <w:rFonts w:hint="eastAsia" w:ascii="仿宋_GB2312" w:hAnsi="黑体" w:eastAsia="仿宋_GB2312"/>
          <w:bCs/>
          <w:sz w:val="32"/>
          <w:szCs w:val="32"/>
          <w:lang w:eastAsia="zh-CN"/>
        </w:rPr>
        <w:t>每个申报</w:t>
      </w:r>
      <w:r>
        <w:rPr>
          <w:rFonts w:hint="eastAsia" w:ascii="仿宋_GB2312" w:hAnsi="黑体" w:eastAsia="仿宋_GB2312"/>
          <w:bCs/>
          <w:sz w:val="32"/>
          <w:szCs w:val="32"/>
          <w:lang w:val="en-US" w:eastAsia="zh-CN"/>
        </w:rPr>
        <w:t>项目</w:t>
      </w:r>
      <w:r>
        <w:rPr>
          <w:rFonts w:hint="eastAsia" w:ascii="仿宋_GB2312" w:hAnsi="黑体" w:eastAsia="仿宋_GB2312"/>
          <w:bCs/>
          <w:sz w:val="32"/>
          <w:szCs w:val="32"/>
          <w:lang w:eastAsia="zh-CN"/>
        </w:rPr>
        <w:t>每年最高资助50</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lang w:eastAsia="zh-CN"/>
        </w:rPr>
        <w:t>万元</w:t>
      </w:r>
      <w:r>
        <w:rPr>
          <w:rFonts w:hint="eastAsia" w:ascii="仿宋_GB2312" w:eastAsia="仿宋_GB2312" w:hAnsiTheme="minorHAnsi" w:cstheme="minorBidi"/>
          <w:sz w:val="32"/>
          <w:szCs w:val="32"/>
          <w:lang w:val="en-US" w:eastAsia="zh-CN"/>
        </w:rPr>
        <w:t>。</w:t>
      </w:r>
    </w:p>
    <w:p w14:paraId="3C9F6B4B">
      <w:pPr>
        <w:keepNext w:val="0"/>
        <w:keepLines w:val="0"/>
        <w:pageBreakBefore w:val="0"/>
        <w:numPr>
          <w:ilvl w:val="0"/>
          <w:numId w:val="0"/>
        </w:numPr>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kern w:val="0"/>
          <w:sz w:val="32"/>
          <w:szCs w:val="32"/>
          <w:lang w:eastAsia="zh-CN" w:bidi="ar"/>
        </w:rPr>
      </w:pPr>
      <w:r>
        <w:rPr>
          <w:rFonts w:hint="eastAsia" w:ascii="黑体" w:hAnsi="黑体" w:eastAsia="黑体" w:cs="黑体"/>
          <w:kern w:val="0"/>
          <w:sz w:val="32"/>
          <w:szCs w:val="32"/>
          <w:lang w:val="en-US" w:eastAsia="zh-CN" w:bidi="ar"/>
        </w:rPr>
        <w:t>四</w:t>
      </w:r>
      <w:r>
        <w:rPr>
          <w:rFonts w:hint="default" w:ascii="黑体" w:hAnsi="黑体" w:eastAsia="黑体" w:cs="黑体"/>
          <w:kern w:val="0"/>
          <w:sz w:val="32"/>
          <w:szCs w:val="32"/>
          <w:lang w:bidi="ar"/>
        </w:rPr>
        <w:t>、</w:t>
      </w:r>
      <w:r>
        <w:rPr>
          <w:rFonts w:hint="eastAsia" w:ascii="黑体" w:hAnsi="黑体" w:eastAsia="黑体" w:cs="黑体"/>
          <w:kern w:val="0"/>
          <w:sz w:val="32"/>
          <w:szCs w:val="32"/>
          <w:lang w:val="en-US" w:eastAsia="zh-CN" w:bidi="ar"/>
        </w:rPr>
        <w:t>申报对象和条件</w:t>
      </w:r>
    </w:p>
    <w:p w14:paraId="41ABA6FF">
      <w:pPr>
        <w:keepNext w:val="0"/>
        <w:keepLines w:val="0"/>
        <w:pageBreakBefore w:val="0"/>
        <w:widowControl/>
        <w:kinsoku/>
        <w:wordWrap/>
        <w:overflowPunct/>
        <w:topLinePunct w:val="0"/>
        <w:autoSpaceDE/>
        <w:autoSpaceDN/>
        <w:bidi w:val="0"/>
        <w:adjustRightInd/>
        <w:snapToGrid/>
        <w:spacing w:line="560" w:lineRule="exact"/>
        <w:ind w:left="0" w:firstLine="620" w:firstLineChars="200"/>
        <w:jc w:val="left"/>
        <w:textAlignment w:val="auto"/>
        <w:outlineLvl w:val="9"/>
        <w:rPr>
          <w:rFonts w:hint="default" w:ascii="楷体_GB2312" w:hAnsi="宋体" w:eastAsia="楷体_GB2312" w:cs="楷体_GB2312"/>
          <w:color w:val="000000"/>
          <w:kern w:val="0"/>
          <w:sz w:val="31"/>
          <w:szCs w:val="31"/>
          <w:lang w:val="en-US" w:eastAsia="zh-CN" w:bidi="ar"/>
        </w:rPr>
      </w:pPr>
      <w:r>
        <w:rPr>
          <w:rFonts w:hint="default" w:ascii="楷体_GB2312" w:hAnsi="宋体" w:eastAsia="楷体_GB2312" w:cs="楷体_GB2312"/>
          <w:color w:val="000000"/>
          <w:kern w:val="0"/>
          <w:sz w:val="31"/>
          <w:szCs w:val="31"/>
          <w:lang w:val="en-US" w:eastAsia="zh-CN" w:bidi="ar"/>
        </w:rPr>
        <w:t>（</w:t>
      </w:r>
      <w:r>
        <w:rPr>
          <w:rFonts w:hint="eastAsia" w:ascii="楷体_GB2312" w:hAnsi="宋体" w:eastAsia="楷体_GB2312" w:cs="楷体_GB2312"/>
          <w:color w:val="000000"/>
          <w:kern w:val="0"/>
          <w:sz w:val="31"/>
          <w:szCs w:val="31"/>
          <w:lang w:val="en-US" w:eastAsia="zh-CN" w:bidi="ar"/>
        </w:rPr>
        <w:t>一</w:t>
      </w:r>
      <w:r>
        <w:rPr>
          <w:rFonts w:hint="default" w:ascii="楷体_GB2312" w:hAnsi="宋体" w:eastAsia="楷体_GB2312" w:cs="楷体_GB2312"/>
          <w:color w:val="000000"/>
          <w:kern w:val="0"/>
          <w:sz w:val="31"/>
          <w:szCs w:val="31"/>
          <w:lang w:val="en-US" w:eastAsia="zh-CN" w:bidi="ar"/>
        </w:rPr>
        <w:t>）空间申报入围模力营系列对象和条件</w:t>
      </w:r>
    </w:p>
    <w:p w14:paraId="4EFC1645">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textAlignment w:val="auto"/>
        <w:outlineLvl w:val="0"/>
        <w:rPr>
          <w:rFonts w:hint="default"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孵化载体平台位于南山区且目前正常经营，具有人工 资源能力，服从模力营系列空间的品牌、制度、服务等管理，须符合以下条件：</w:t>
      </w:r>
    </w:p>
    <w:p w14:paraId="33E572F6">
      <w:pPr>
        <w:keepNext w:val="0"/>
        <w:keepLines w:val="0"/>
        <w:pageBreakBefore w:val="0"/>
        <w:widowControl/>
        <w:numPr>
          <w:ilvl w:val="-1"/>
          <w:numId w:val="0"/>
        </w:numPr>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1.支持对象为孵化载体平台的产权单位或使用单位或运营单位；</w:t>
      </w:r>
    </w:p>
    <w:p w14:paraId="04921F85">
      <w:pPr>
        <w:keepNext w:val="0"/>
        <w:keepLines w:val="0"/>
        <w:pageBreakBefore w:val="0"/>
        <w:widowControl/>
        <w:numPr>
          <w:ilvl w:val="-1"/>
          <w:numId w:val="0"/>
        </w:numPr>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2.载体平台能为入驻企业提供两年免租优惠空间，总计免租面积不少于5000平方米，入驻企业原则上需由模力营主管职能部门统一遴选导入；</w:t>
      </w:r>
    </w:p>
    <w:p w14:paraId="2931D9D7">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textAlignment w:val="auto"/>
        <w:outlineLvl w:val="0"/>
        <w:rPr>
          <w:rFonts w:hint="default"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3.孵化载体运营单位及主要关联主体</w:t>
      </w:r>
      <w:r>
        <w:rPr>
          <w:rFonts w:hint="eastAsia" w:ascii="仿宋_GB2312" w:hAnsi="仿宋_GB2312" w:eastAsia="仿宋_GB2312" w:cs="仿宋_GB2312"/>
          <w:color w:val="000000"/>
          <w:sz w:val="32"/>
          <w:szCs w:val="32"/>
          <w:highlight w:val="none"/>
          <w:lang w:val="en-US" w:eastAsia="zh-CN" w:bidi="ar"/>
        </w:rPr>
        <w:t>在南山区依法经营</w:t>
      </w:r>
      <w:r>
        <w:rPr>
          <w:rFonts w:hint="eastAsia" w:ascii="仿宋_GB2312" w:hAnsi="仿宋_GB2312" w:eastAsia="仿宋_GB2312" w:cs="仿宋_GB2312"/>
          <w:color w:val="000000"/>
          <w:sz w:val="32"/>
          <w:szCs w:val="32"/>
          <w:lang w:val="en-US" w:eastAsia="zh-CN" w:bidi="ar"/>
        </w:rPr>
        <w:t>，主要在南山区开展核心业务，近2年与南山区政府和职能部门拥有不少于5个合作案例，含空间、产业、协议、活动、场地等；</w:t>
      </w:r>
    </w:p>
    <w:p w14:paraId="00DF31AF">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textAlignment w:val="auto"/>
        <w:outlineLvl w:val="0"/>
        <w:rPr>
          <w:rFonts w:hint="default"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4.服从配合模力营系列空间的品牌、制度、服务等管理，入驻企业享受模力营统一模力支撑平台服务；</w:t>
      </w:r>
    </w:p>
    <w:p w14:paraId="72EA5342">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5.自建或合作模力支撑平台，可提供至少1项人工智能领域专业公共服务，如算力供应、语料数据、场景应用等；</w:t>
      </w:r>
    </w:p>
    <w:p w14:paraId="5A360B3F">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6.具有雄厚的人工智能领域投资资本和能力，</w:t>
      </w:r>
      <w:r>
        <w:rPr>
          <w:rFonts w:hint="eastAsia" w:ascii="仿宋_GB2312" w:hAnsi="仿宋_GB2312" w:eastAsia="仿宋_GB2312" w:cs="仿宋_GB2312"/>
          <w:color w:val="000000"/>
          <w:sz w:val="32"/>
          <w:szCs w:val="32"/>
          <w:highlight w:val="none"/>
          <w:lang w:val="en-US" w:eastAsia="zh-CN" w:bidi="ar"/>
        </w:rPr>
        <w:t>自有或深度合作基金不低于2000万元</w:t>
      </w:r>
      <w:r>
        <w:rPr>
          <w:rFonts w:hint="eastAsia" w:ascii="仿宋_GB2312" w:hAnsi="仿宋_GB2312" w:eastAsia="仿宋_GB2312" w:cs="仿宋_GB2312"/>
          <w:color w:val="000000"/>
          <w:sz w:val="32"/>
          <w:szCs w:val="32"/>
          <w:lang w:val="en-US" w:eastAsia="zh-CN" w:bidi="ar"/>
        </w:rPr>
        <w:t xml:space="preserve">，近3年主导人工智能领域投融资案例不少于5个，具有深度绑定优质项目发展能力； </w:t>
      </w:r>
    </w:p>
    <w:p w14:paraId="6C4155B8">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textAlignment w:val="auto"/>
        <w:outlineLvl w:val="0"/>
        <w:rPr>
          <w:rFonts w:hint="default"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7.具备产业场景深度赋能能力，拥有3个以上南山区人工智能场景落地案例，并能提供专业的场景应用和产业对接渠道；</w:t>
      </w:r>
    </w:p>
    <w:p w14:paraId="306170BD">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8.模力营所在空间具有稳定性，同一主体不同空间可分别给予资助；</w:t>
      </w:r>
    </w:p>
    <w:p w14:paraId="4ABFE40D">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9.对于南山区重点培育招引、做出突出产业贡献、</w:t>
      </w:r>
      <w:r>
        <w:rPr>
          <w:rFonts w:hint="eastAsia" w:ascii="仿宋_GB2312" w:hAnsi="仿宋_GB2312" w:eastAsia="仿宋_GB2312" w:cs="仿宋_GB2312"/>
          <w:color w:val="000000"/>
          <w:sz w:val="32"/>
          <w:szCs w:val="32"/>
          <w:highlight w:val="none"/>
          <w:lang w:val="en-US" w:eastAsia="zh-CN" w:bidi="ar"/>
        </w:rPr>
        <w:t>参与建设重大产业平台的企业和行业机构</w:t>
      </w:r>
      <w:r>
        <w:rPr>
          <w:rFonts w:hint="eastAsia" w:ascii="仿宋_GB2312" w:hAnsi="仿宋_GB2312" w:eastAsia="仿宋_GB2312" w:cs="仿宋_GB2312"/>
          <w:color w:val="000000"/>
          <w:sz w:val="32"/>
          <w:szCs w:val="32"/>
          <w:lang w:val="en-US" w:eastAsia="zh-CN" w:bidi="ar"/>
        </w:rPr>
        <w:t>，可适当放宽以上条件。</w:t>
      </w:r>
    </w:p>
    <w:p w14:paraId="285EEE16">
      <w:pPr>
        <w:keepNext w:val="0"/>
        <w:keepLines w:val="0"/>
        <w:widowControl/>
        <w:suppressLineNumbers w:val="0"/>
        <w:spacing w:line="560" w:lineRule="exact"/>
        <w:ind w:firstLine="620" w:firstLineChars="200"/>
        <w:jc w:val="left"/>
      </w:pPr>
      <w:r>
        <w:rPr>
          <w:rFonts w:ascii="楷体_GB2312" w:hAnsi="宋体" w:eastAsia="楷体_GB2312" w:cs="楷体_GB2312"/>
          <w:color w:val="000000"/>
          <w:kern w:val="0"/>
          <w:sz w:val="31"/>
          <w:szCs w:val="31"/>
          <w:lang w:val="en-US" w:eastAsia="zh-CN" w:bidi="ar"/>
        </w:rPr>
        <w:t>（</w:t>
      </w:r>
      <w:r>
        <w:rPr>
          <w:rFonts w:hint="eastAsia" w:ascii="楷体_GB2312" w:hAnsi="宋体" w:eastAsia="楷体_GB2312" w:cs="楷体_GB2312"/>
          <w:color w:val="000000"/>
          <w:kern w:val="0"/>
          <w:sz w:val="31"/>
          <w:szCs w:val="31"/>
          <w:lang w:val="en-US" w:eastAsia="zh-CN" w:bidi="ar"/>
        </w:rPr>
        <w:t>二</w:t>
      </w:r>
      <w:r>
        <w:rPr>
          <w:rFonts w:ascii="楷体_GB2312" w:hAnsi="宋体" w:eastAsia="楷体_GB2312" w:cs="楷体_GB2312"/>
          <w:color w:val="000000"/>
          <w:kern w:val="0"/>
          <w:sz w:val="31"/>
          <w:szCs w:val="31"/>
          <w:lang w:val="en-US" w:eastAsia="zh-CN" w:bidi="ar"/>
        </w:rPr>
        <w:t>）企业申报入驻模力营空间条件</w:t>
      </w:r>
    </w:p>
    <w:p w14:paraId="3C37F499">
      <w:pPr>
        <w:keepNext w:val="0"/>
        <w:keepLines w:val="0"/>
        <w:widowControl/>
        <w:suppressLineNumbers w:val="0"/>
        <w:spacing w:line="560" w:lineRule="exact"/>
        <w:ind w:firstLine="620" w:firstLineChars="200"/>
        <w:jc w:val="left"/>
      </w:pPr>
      <w:r>
        <w:rPr>
          <w:rFonts w:ascii="仿宋_GB2312" w:hAnsi="宋体" w:eastAsia="仿宋_GB2312" w:cs="仿宋_GB2312"/>
          <w:color w:val="000000"/>
          <w:kern w:val="0"/>
          <w:sz w:val="31"/>
          <w:szCs w:val="31"/>
          <w:lang w:val="en-US" w:eastAsia="zh-CN" w:bidi="ar"/>
        </w:rPr>
        <w:t xml:space="preserve">1.主营业务应聚焦于人工智能领域，涵盖基础模型研发、 </w:t>
      </w:r>
    </w:p>
    <w:p w14:paraId="0687E1E1">
      <w:pPr>
        <w:keepNext w:val="0"/>
        <w:keepLines w:val="0"/>
        <w:widowControl/>
        <w:suppressLineNumbers w:val="0"/>
        <w:spacing w:line="560" w:lineRule="exact"/>
        <w:jc w:val="left"/>
      </w:pPr>
      <w:r>
        <w:rPr>
          <w:rFonts w:hint="eastAsia" w:ascii="仿宋_GB2312" w:hAnsi="宋体" w:eastAsia="仿宋_GB2312" w:cs="仿宋_GB2312"/>
          <w:color w:val="000000"/>
          <w:kern w:val="0"/>
          <w:sz w:val="31"/>
          <w:szCs w:val="31"/>
          <w:lang w:val="en-US" w:eastAsia="zh-CN" w:bidi="ar"/>
        </w:rPr>
        <w:t xml:space="preserve">算法芯片设计、AI 垂直行业应用、智能硬件创新、具身智能硬件等； </w:t>
      </w:r>
    </w:p>
    <w:p w14:paraId="18D282B9">
      <w:pPr>
        <w:keepNext w:val="0"/>
        <w:keepLines w:val="0"/>
        <w:widowControl/>
        <w:suppressLineNumbers w:val="0"/>
        <w:spacing w:line="560" w:lineRule="exact"/>
        <w:ind w:firstLine="620" w:firstLineChars="200"/>
        <w:jc w:val="left"/>
      </w:pPr>
      <w:r>
        <w:rPr>
          <w:rFonts w:hint="eastAsia" w:ascii="仿宋_GB2312" w:hAnsi="宋体" w:eastAsia="仿宋_GB2312" w:cs="仿宋_GB2312"/>
          <w:color w:val="000000"/>
          <w:kern w:val="0"/>
          <w:sz w:val="31"/>
          <w:szCs w:val="31"/>
          <w:lang w:val="en-US" w:eastAsia="zh-CN" w:bidi="ar"/>
        </w:rPr>
        <w:t>2.具备独立法人资格，且在南山区依法经营；</w:t>
      </w:r>
    </w:p>
    <w:p w14:paraId="7B6E31B9">
      <w:pPr>
        <w:keepNext w:val="0"/>
        <w:keepLines w:val="0"/>
        <w:pageBreakBefore w:val="0"/>
        <w:widowControl/>
        <w:kinsoku/>
        <w:wordWrap/>
        <w:overflowPunct/>
        <w:topLinePunct w:val="0"/>
        <w:autoSpaceDE/>
        <w:autoSpaceDN/>
        <w:bidi w:val="0"/>
        <w:adjustRightInd/>
        <w:snapToGrid/>
        <w:spacing w:line="560" w:lineRule="exact"/>
        <w:ind w:left="0" w:firstLine="620" w:firstLineChars="200"/>
        <w:jc w:val="left"/>
        <w:textAlignment w:val="auto"/>
        <w:outlineLvl w:val="9"/>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3.企业成立时间一般不超过 3 年，但对于经专家评审后认定拥有核心技术、重大科研成果、获得天使投资和风险投资或在“创业之星”大赛等重要创业赛事中获奖的成熟项目，可适当放宽至5年；</w:t>
      </w:r>
    </w:p>
    <w:p w14:paraId="70A6F600">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20" w:firstLineChars="200"/>
        <w:jc w:val="left"/>
        <w:textAlignment w:val="auto"/>
        <w:outlineLvl w:val="9"/>
        <w:rPr>
          <w:rFonts w:hint="eastAsia" w:ascii="仿宋_GB2312" w:hAnsi="仿宋_GB2312" w:eastAsia="仿宋_GB2312" w:cs="仿宋_GB2312"/>
          <w:color w:val="000000"/>
          <w:kern w:val="2"/>
          <w:sz w:val="32"/>
          <w:szCs w:val="32"/>
          <w:lang w:bidi="ar"/>
        </w:rPr>
      </w:pPr>
      <w:r>
        <w:rPr>
          <w:rFonts w:hint="eastAsia" w:ascii="仿宋_GB2312" w:hAnsi="宋体" w:eastAsia="仿宋_GB2312" w:cs="仿宋_GB2312"/>
          <w:color w:val="000000"/>
          <w:kern w:val="0"/>
          <w:sz w:val="31"/>
          <w:szCs w:val="31"/>
          <w:lang w:val="en-US" w:eastAsia="zh-CN" w:bidi="ar"/>
        </w:rPr>
        <w:t>4.由区科创局相关管理文件认定的其他入驻条件。</w:t>
      </w:r>
    </w:p>
    <w:p w14:paraId="1F55E681">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textAlignment w:val="auto"/>
        <w:outlineLvl w:val="0"/>
        <w:rPr>
          <w:rFonts w:hint="default" w:ascii="黑体" w:hAnsi="黑体" w:eastAsia="黑体" w:cs="黑体"/>
          <w:kern w:val="0"/>
          <w:sz w:val="32"/>
          <w:szCs w:val="32"/>
          <w:lang w:val="en-US" w:bidi="ar"/>
        </w:rPr>
      </w:pPr>
      <w:r>
        <w:rPr>
          <w:rFonts w:hint="eastAsia" w:ascii="黑体" w:hAnsi="黑体" w:eastAsia="黑体" w:cs="黑体"/>
          <w:kern w:val="0"/>
          <w:sz w:val="32"/>
          <w:szCs w:val="32"/>
          <w:lang w:val="en-US" w:eastAsia="zh-CN" w:bidi="ar"/>
        </w:rPr>
        <w:t>四、资助方式（仅面向空间申报入围模力营）</w:t>
      </w:r>
    </w:p>
    <w:p w14:paraId="04F4CEEC">
      <w:pPr>
        <w:pStyle w:val="11"/>
        <w:keepNext w:val="0"/>
        <w:keepLines w:val="0"/>
        <w:pageBreakBefore w:val="0"/>
        <w:numPr>
          <w:ilvl w:val="0"/>
          <w:numId w:val="0"/>
        </w:numPr>
        <w:kinsoku/>
        <w:wordWrap/>
        <w:overflowPunct/>
        <w:topLinePunct w:val="0"/>
        <w:autoSpaceDE/>
        <w:autoSpaceDN/>
        <w:bidi w:val="0"/>
        <w:adjustRightInd/>
        <w:snapToGrid/>
        <w:spacing w:line="560" w:lineRule="exact"/>
        <w:ind w:left="0" w:firstLine="0" w:firstLineChars="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 xml:space="preserve">   本资助计划属评审类，根据</w:t>
      </w:r>
      <w:r>
        <w:rPr>
          <w:rFonts w:hint="eastAsia" w:ascii="仿宋_GB2312" w:eastAsia="仿宋_GB2312"/>
          <w:color w:val="auto"/>
          <w:sz w:val="32"/>
          <w:szCs w:val="32"/>
          <w:highlight w:val="none"/>
          <w:lang w:eastAsia="zh-CN"/>
        </w:rPr>
        <w:t>单位申报、材料审核、</w:t>
      </w:r>
      <w:r>
        <w:rPr>
          <w:rFonts w:hint="eastAsia" w:ascii="仿宋_GB2312" w:eastAsia="仿宋_GB2312"/>
          <w:color w:val="auto"/>
          <w:sz w:val="32"/>
          <w:szCs w:val="32"/>
          <w:highlight w:val="none"/>
          <w:lang w:val="en-US" w:eastAsia="zh-CN"/>
        </w:rPr>
        <w:t>专家评审、</w:t>
      </w:r>
      <w:r>
        <w:rPr>
          <w:rFonts w:hint="eastAsia" w:ascii="仿宋_GB2312" w:eastAsia="仿宋_GB2312"/>
          <w:color w:val="auto"/>
          <w:sz w:val="32"/>
          <w:szCs w:val="32"/>
          <w:highlight w:val="none"/>
          <w:lang w:eastAsia="zh-CN"/>
        </w:rPr>
        <w:t>社会公示、政府决策</w:t>
      </w:r>
      <w:r>
        <w:rPr>
          <w:rFonts w:hint="eastAsia" w:ascii="仿宋_GB2312" w:eastAsia="仿宋_GB2312"/>
          <w:color w:val="auto"/>
          <w:sz w:val="32"/>
          <w:szCs w:val="32"/>
          <w:highlight w:val="none"/>
          <w:lang w:val="en-US" w:eastAsia="zh-CN"/>
        </w:rPr>
        <w:t>方式和</w:t>
      </w:r>
      <w:r>
        <w:rPr>
          <w:rFonts w:hint="eastAsia" w:ascii="仿宋_GB2312" w:hAnsi="仿宋_GB2312" w:eastAsia="仿宋_GB2312" w:cs="仿宋_GB2312"/>
          <w:color w:val="auto"/>
          <w:kern w:val="0"/>
          <w:sz w:val="32"/>
          <w:szCs w:val="32"/>
          <w:highlight w:val="none"/>
          <w:lang w:val="en-US" w:eastAsia="zh-CN" w:bidi="ar-SA"/>
        </w:rPr>
        <w:t>分级分批、无偿资助、前后考评等原则</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SA"/>
        </w:rPr>
        <w:t>由区科技创新局择优认定和支持资助“模力营”系列空间，原则上过程中需组织开展以下评审验收工作：</w:t>
      </w:r>
    </w:p>
    <w:p w14:paraId="498D098E">
      <w:pPr>
        <w:pStyle w:val="11"/>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（一）事前评审：评审项目建设规划、预期成果等，根据评审分级结果拟定资助金额并按流程拨付首款；</w:t>
      </w:r>
    </w:p>
    <w:p w14:paraId="5973A76C">
      <w:pPr>
        <w:pStyle w:val="11"/>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（二）事后验收：验收项目孵化成效、建设成果等，根据验收结果和资助标准确定是否拨付尾款和金额。</w:t>
      </w:r>
    </w:p>
    <w:p w14:paraId="2BC3BD09">
      <w:pPr>
        <w:pStyle w:val="11"/>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bidi="ar-SA"/>
        </w:rPr>
      </w:pPr>
      <w:r>
        <w:rPr>
          <w:rFonts w:hint="eastAsia" w:ascii="仿宋_GB2312" w:hAnsi="仿宋_GB2312" w:eastAsia="仿宋_GB2312" w:cs="仿宋_GB2312"/>
          <w:color w:val="auto"/>
          <w:kern w:val="0"/>
          <w:sz w:val="32"/>
          <w:szCs w:val="32"/>
          <w:highlight w:val="none"/>
          <w:lang w:val="en-US" w:eastAsia="zh-CN" w:bidi="ar-SA"/>
        </w:rPr>
        <w:t>以上具体事项根据双方签订合同具体执行，对于超一年年期资助项目,可合并开展评审验收工作且同时拨付首年尾款和次年款项。</w:t>
      </w:r>
    </w:p>
    <w:p w14:paraId="2146F0DE">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黑体" w:hAnsi="黑体" w:eastAsia="黑体" w:cs="黑体"/>
          <w:bCs/>
          <w:sz w:val="32"/>
          <w:szCs w:val="32"/>
          <w:highlight w:val="none"/>
        </w:rPr>
      </w:pPr>
      <w:r>
        <w:rPr>
          <w:rFonts w:hint="eastAsia" w:ascii="黑体" w:hAnsi="黑体" w:eastAsia="黑体" w:cs="黑体"/>
          <w:bCs/>
          <w:sz w:val="32"/>
          <w:szCs w:val="32"/>
          <w:highlight w:val="none"/>
        </w:rPr>
        <w:t>办理流程</w:t>
      </w:r>
    </w:p>
    <w:p w14:paraId="3421615B">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contextualSpacing w:val="0"/>
        <w:textAlignment w:val="auto"/>
        <w:outlineLvl w:val="0"/>
        <w:rPr>
          <w:rFonts w:hint="eastAsia" w:ascii="仿宋_GB2312" w:eastAsia="仿宋_GB2312"/>
          <w:sz w:val="32"/>
          <w:szCs w:val="32"/>
        </w:rPr>
      </w:pPr>
      <w:r>
        <w:rPr>
          <w:rFonts w:hint="eastAsia" w:ascii="楷体_GB2312" w:hAnsi="楷体_GB2312" w:eastAsia="楷体_GB2312" w:cs="楷体_GB2312"/>
          <w:color w:val="auto"/>
          <w:kern w:val="0"/>
          <w:sz w:val="32"/>
          <w:szCs w:val="32"/>
          <w:highlight w:val="none"/>
          <w:lang w:val="en-US" w:eastAsia="zh-CN"/>
        </w:rPr>
        <w:t>（一）</w:t>
      </w:r>
      <w:r>
        <w:rPr>
          <w:rFonts w:hint="eastAsia" w:ascii="楷体_GB2312" w:hAnsi="楷体_GB2312" w:eastAsia="楷体_GB2312" w:cs="楷体_GB2312"/>
          <w:color w:val="auto"/>
          <w:kern w:val="0"/>
          <w:sz w:val="32"/>
          <w:szCs w:val="32"/>
          <w:highlight w:val="none"/>
        </w:rPr>
        <w:t>空间申报流程</w:t>
      </w:r>
      <w:bookmarkStart w:id="2" w:name="_Hlk97798674"/>
    </w:p>
    <w:p w14:paraId="38D6205F">
      <w:pPr>
        <w:keepNext w:val="0"/>
        <w:keepLines w:val="0"/>
        <w:pageBreakBefore w:val="0"/>
        <w:kinsoku/>
        <w:wordWrap/>
        <w:overflowPunct/>
        <w:topLinePunct w:val="0"/>
        <w:autoSpaceDE/>
        <w:autoSpaceDN/>
        <w:bidi w:val="0"/>
        <w:adjustRightInd/>
        <w:snapToGrid w:val="0"/>
        <w:spacing w:line="560" w:lineRule="exact"/>
        <w:ind w:left="0" w:firstLine="640" w:firstLineChars="200"/>
        <w:contextualSpacing/>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申报主体登录</w:t>
      </w:r>
      <w:r>
        <w:rPr>
          <w:rFonts w:ascii="仿宋_GB2312" w:eastAsia="仿宋_GB2312"/>
          <w:sz w:val="32"/>
          <w:szCs w:val="32"/>
        </w:rPr>
        <w:t>“</w:t>
      </w:r>
      <w:r>
        <w:rPr>
          <w:rFonts w:hint="eastAsia" w:ascii="仿宋_GB2312" w:eastAsia="仿宋_GB2312"/>
          <w:sz w:val="32"/>
          <w:szCs w:val="32"/>
        </w:rPr>
        <w:t>i南山企业服务综合平台</w:t>
      </w:r>
      <w:r>
        <w:rPr>
          <w:rFonts w:ascii="仿宋_GB2312" w:eastAsia="仿宋_GB2312"/>
          <w:sz w:val="32"/>
          <w:szCs w:val="32"/>
        </w:rPr>
        <w:t>”</w:t>
      </w:r>
      <w:r>
        <w:rPr>
          <w:rFonts w:hint="eastAsia" w:ascii="仿宋_GB2312" w:eastAsia="仿宋_GB2312"/>
          <w:sz w:val="32"/>
          <w:szCs w:val="32"/>
        </w:rPr>
        <w:t>（https://www.inanshan.org.cn/）</w:t>
      </w:r>
      <w:r>
        <w:rPr>
          <w:rFonts w:hint="eastAsia" w:ascii="仿宋_GB2312" w:eastAsia="仿宋_GB2312"/>
          <w:sz w:val="32"/>
          <w:szCs w:val="32"/>
          <w:lang w:val="en-US" w:eastAsia="zh-CN"/>
        </w:rPr>
        <w:t>等渠道</w:t>
      </w:r>
      <w:r>
        <w:rPr>
          <w:rFonts w:hint="eastAsia" w:ascii="仿宋_GB2312" w:eastAsia="仿宋_GB2312"/>
          <w:sz w:val="32"/>
          <w:szCs w:val="32"/>
        </w:rPr>
        <w:t>，提交项目申报材料；</w:t>
      </w:r>
    </w:p>
    <w:p w14:paraId="63FC11C2">
      <w:pPr>
        <w:keepNext w:val="0"/>
        <w:keepLines w:val="0"/>
        <w:pageBreakBefore w:val="0"/>
        <w:kinsoku/>
        <w:wordWrap/>
        <w:overflowPunct/>
        <w:topLinePunct w:val="0"/>
        <w:autoSpaceDE/>
        <w:autoSpaceDN/>
        <w:bidi w:val="0"/>
        <w:adjustRightInd/>
        <w:snapToGrid w:val="0"/>
        <w:spacing w:line="560" w:lineRule="exact"/>
        <w:ind w:left="0" w:firstLine="640" w:firstLineChars="200"/>
        <w:contextualSpacing/>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区</w:t>
      </w:r>
      <w:r>
        <w:rPr>
          <w:rFonts w:hint="eastAsia" w:ascii="仿宋_GB2312" w:eastAsia="仿宋_GB2312"/>
          <w:sz w:val="32"/>
          <w:szCs w:val="32"/>
          <w:lang w:val="en-US" w:eastAsia="zh-CN"/>
        </w:rPr>
        <w:t>科技创新局</w:t>
      </w:r>
      <w:r>
        <w:rPr>
          <w:rFonts w:hint="eastAsia" w:ascii="仿宋_GB2312" w:eastAsia="仿宋_GB2312"/>
          <w:sz w:val="32"/>
          <w:szCs w:val="32"/>
        </w:rPr>
        <w:t>受理申请，</w:t>
      </w:r>
      <w:r>
        <w:rPr>
          <w:rFonts w:hint="eastAsia" w:ascii="仿宋_GB2312" w:eastAsia="仿宋_GB2312"/>
          <w:sz w:val="32"/>
          <w:szCs w:val="32"/>
          <w:lang w:val="en-US" w:eastAsia="zh-CN"/>
        </w:rPr>
        <w:t>对申报</w:t>
      </w:r>
      <w:r>
        <w:rPr>
          <w:rFonts w:hint="eastAsia" w:ascii="仿宋_GB2312" w:eastAsia="仿宋_GB2312"/>
          <w:sz w:val="32"/>
          <w:szCs w:val="32"/>
        </w:rPr>
        <w:t>材料进行形式性审核</w:t>
      </w:r>
      <w:r>
        <w:rPr>
          <w:rFonts w:hint="eastAsia" w:ascii="仿宋_GB2312" w:eastAsia="仿宋_GB2312"/>
          <w:sz w:val="32"/>
          <w:szCs w:val="32"/>
          <w:lang w:eastAsia="zh-CN"/>
        </w:rPr>
        <w:t>，</w:t>
      </w:r>
      <w:r>
        <w:rPr>
          <w:rFonts w:hint="eastAsia" w:ascii="仿宋_GB2312" w:eastAsia="仿宋_GB2312"/>
          <w:sz w:val="32"/>
          <w:szCs w:val="32"/>
          <w:lang w:val="en-US" w:eastAsia="zh-CN"/>
        </w:rPr>
        <w:t>根据项目</w:t>
      </w:r>
      <w:r>
        <w:rPr>
          <w:rFonts w:hint="eastAsia" w:ascii="仿宋_GB2312" w:eastAsia="仿宋_GB2312"/>
          <w:sz w:val="32"/>
          <w:szCs w:val="32"/>
        </w:rPr>
        <w:t>申报</w:t>
      </w:r>
      <w:r>
        <w:rPr>
          <w:rFonts w:hint="eastAsia" w:ascii="仿宋_GB2312" w:eastAsia="仿宋_GB2312"/>
          <w:sz w:val="32"/>
          <w:szCs w:val="32"/>
          <w:lang w:val="en-US" w:eastAsia="zh-CN"/>
        </w:rPr>
        <w:t>情况组织专家评审，对于评审结果拟定资助计划</w:t>
      </w:r>
      <w:r>
        <w:rPr>
          <w:rFonts w:hint="eastAsia" w:ascii="仿宋_GB2312" w:hAnsi="Times New Roman" w:eastAsia="仿宋_GB2312" w:cs="Times New Roman"/>
          <w:sz w:val="32"/>
          <w:szCs w:val="32"/>
          <w:lang w:val="en-US" w:eastAsia="zh-CN"/>
        </w:rPr>
        <w:t>；</w:t>
      </w:r>
    </w:p>
    <w:p w14:paraId="2054A671">
      <w:pPr>
        <w:keepNext w:val="0"/>
        <w:keepLines w:val="0"/>
        <w:pageBreakBefore w:val="0"/>
        <w:kinsoku/>
        <w:wordWrap/>
        <w:overflowPunct/>
        <w:topLinePunct w:val="0"/>
        <w:autoSpaceDE/>
        <w:autoSpaceDN/>
        <w:bidi w:val="0"/>
        <w:adjustRightInd/>
        <w:snapToGrid w:val="0"/>
        <w:spacing w:line="560" w:lineRule="exact"/>
        <w:ind w:left="0" w:firstLine="640" w:firstLineChars="20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科技创新局</w:t>
      </w:r>
      <w:r>
        <w:rPr>
          <w:rFonts w:hint="eastAsia" w:ascii="仿宋_GB2312" w:hAnsi="仿宋_GB2312" w:eastAsia="仿宋_GB2312" w:cs="仿宋_GB2312"/>
          <w:sz w:val="32"/>
          <w:szCs w:val="32"/>
        </w:rPr>
        <w:t>将拟资助项目向社会公示5个工作日，</w:t>
      </w:r>
      <w:r>
        <w:rPr>
          <w:rFonts w:hint="eastAsia" w:ascii="仿宋_GB2312" w:hAnsi="宋体" w:eastAsia="仿宋_GB2312"/>
          <w:sz w:val="32"/>
          <w:szCs w:val="32"/>
        </w:rPr>
        <w:t>对</w:t>
      </w:r>
      <w:r>
        <w:rPr>
          <w:rFonts w:hint="eastAsia" w:ascii="仿宋_GB2312" w:hAnsi="Times New Roman" w:eastAsia="仿宋_GB2312"/>
          <w:sz w:val="32"/>
          <w:szCs w:val="32"/>
        </w:rPr>
        <w:t>公示期满，无有效投诉的项目资助计划</w:t>
      </w:r>
      <w:r>
        <w:rPr>
          <w:rFonts w:hint="eastAsia" w:ascii="仿宋_GB2312" w:hAnsi="Times New Roman" w:eastAsia="仿宋_GB2312"/>
          <w:sz w:val="32"/>
          <w:szCs w:val="32"/>
          <w:lang w:eastAsia="zh-CN"/>
        </w:rPr>
        <w:t>，再</w:t>
      </w:r>
      <w:r>
        <w:rPr>
          <w:rFonts w:hint="eastAsia" w:ascii="仿宋_GB2312" w:eastAsia="仿宋_GB2312" w:cs="Times New Roman"/>
          <w:sz w:val="32"/>
          <w:szCs w:val="32"/>
          <w:lang w:val="en-US" w:eastAsia="zh-CN"/>
        </w:rPr>
        <w:t>提交</w:t>
      </w:r>
      <w:r>
        <w:rPr>
          <w:rFonts w:hint="eastAsia" w:ascii="仿宋_GB2312" w:hAnsi="Times New Roman" w:eastAsia="仿宋_GB2312" w:cs="Times New Roman"/>
          <w:sz w:val="32"/>
          <w:szCs w:val="32"/>
          <w:lang w:val="en-US" w:eastAsia="zh-CN"/>
        </w:rPr>
        <w:t>区</w:t>
      </w:r>
      <w:r>
        <w:rPr>
          <w:rFonts w:hint="eastAsia" w:ascii="仿宋_GB2312" w:hAnsi="Times New Roman" w:eastAsia="仿宋_GB2312" w:cs="Times New Roman"/>
          <w:sz w:val="32"/>
          <w:szCs w:val="32"/>
        </w:rPr>
        <w:t>支持创新创业“六个一”</w:t>
      </w:r>
      <w:r>
        <w:rPr>
          <w:rFonts w:hint="eastAsia" w:ascii="仿宋_GB2312" w:hAnsi="Times New Roman" w:eastAsia="仿宋_GB2312" w:cs="Times New Roman"/>
          <w:sz w:val="32"/>
          <w:szCs w:val="32"/>
          <w:lang w:val="en-US" w:eastAsia="zh-CN"/>
        </w:rPr>
        <w:t>联席小组会</w:t>
      </w:r>
      <w:r>
        <w:rPr>
          <w:rFonts w:hint="eastAsia" w:ascii="仿宋_GB2312" w:eastAsia="仿宋_GB2312" w:cs="Times New Roman"/>
          <w:sz w:val="32"/>
          <w:szCs w:val="32"/>
          <w:lang w:val="en-US" w:eastAsia="zh-CN"/>
        </w:rPr>
        <w:t>进行</w:t>
      </w:r>
      <w:r>
        <w:rPr>
          <w:rFonts w:hint="eastAsia" w:ascii="仿宋_GB2312" w:hAnsi="Times New Roman" w:eastAsia="仿宋_GB2312" w:cs="Times New Roman"/>
          <w:sz w:val="32"/>
          <w:szCs w:val="32"/>
          <w:lang w:val="en-US" w:eastAsia="zh-CN"/>
        </w:rPr>
        <w:t>审议</w:t>
      </w:r>
      <w:r>
        <w:rPr>
          <w:rFonts w:hint="eastAsia" w:ascii="仿宋_GB2312" w:eastAsia="仿宋_GB2312" w:cs="Times New Roman"/>
          <w:sz w:val="32"/>
          <w:szCs w:val="32"/>
          <w:lang w:val="en-US" w:eastAsia="zh-CN"/>
        </w:rPr>
        <w:t>；</w:t>
      </w:r>
    </w:p>
    <w:p w14:paraId="48D7F762">
      <w:pPr>
        <w:keepNext w:val="0"/>
        <w:keepLines w:val="0"/>
        <w:pageBreakBefore w:val="0"/>
        <w:kinsoku/>
        <w:wordWrap/>
        <w:overflowPunct/>
        <w:topLinePunct w:val="0"/>
        <w:autoSpaceDE/>
        <w:autoSpaceDN/>
        <w:bidi w:val="0"/>
        <w:adjustRightInd/>
        <w:snapToGrid w:val="0"/>
        <w:spacing w:line="560" w:lineRule="exact"/>
        <w:ind w:left="0" w:firstLine="640" w:firstLineChars="200"/>
        <w:contextualSpacing/>
        <w:textAlignment w:val="auto"/>
        <w:rPr>
          <w:rFonts w:hint="eastAsia" w:ascii="仿宋_GB2312" w:hAnsi="Times New Roman" w:eastAsia="仿宋_GB2312" w:cs="Times New Roman"/>
          <w:sz w:val="32"/>
          <w:szCs w:val="32"/>
        </w:rPr>
      </w:pPr>
      <w:r>
        <w:rPr>
          <w:rFonts w:hint="eastAsia" w:ascii="仿宋_GB2312" w:eastAsia="仿宋_GB2312" w:cs="Times New Roman"/>
          <w:sz w:val="32"/>
          <w:szCs w:val="32"/>
          <w:lang w:eastAsia="zh-CN"/>
        </w:rPr>
        <w:t>4</w:t>
      </w:r>
      <w:r>
        <w:rPr>
          <w:rFonts w:hint="eastAsia" w:ascii="仿宋_GB2312" w:eastAsia="仿宋_GB2312" w:cs="Times New Roman"/>
          <w:sz w:val="32"/>
          <w:szCs w:val="32"/>
          <w:lang w:val="en-US" w:eastAsia="zh-CN"/>
        </w:rPr>
        <w:t>.</w:t>
      </w:r>
      <w:r>
        <w:rPr>
          <w:rFonts w:hint="eastAsia" w:ascii="仿宋_GB2312" w:eastAsia="仿宋_GB2312"/>
          <w:sz w:val="32"/>
          <w:szCs w:val="32"/>
        </w:rPr>
        <w:t>经审议后，区科技创新局直接行文下达资金计划</w:t>
      </w:r>
      <w:r>
        <w:rPr>
          <w:rFonts w:hint="eastAsia" w:ascii="仿宋_GB2312" w:eastAsia="仿宋_GB2312"/>
          <w:sz w:val="32"/>
          <w:szCs w:val="32"/>
          <w:lang w:eastAsia="zh-CN"/>
        </w:rPr>
        <w:t>，</w:t>
      </w:r>
      <w:r>
        <w:rPr>
          <w:rFonts w:hint="eastAsia" w:ascii="仿宋_GB2312" w:eastAsia="仿宋_GB2312"/>
          <w:sz w:val="32"/>
          <w:szCs w:val="32"/>
        </w:rPr>
        <w:t>区科技创新局</w:t>
      </w:r>
      <w:r>
        <w:rPr>
          <w:rFonts w:hint="eastAsia" w:ascii="仿宋_GB2312" w:hAnsi="Times New Roman" w:eastAsia="仿宋_GB2312"/>
          <w:sz w:val="32"/>
          <w:szCs w:val="32"/>
          <w:lang w:val="en-US" w:eastAsia="zh-CN"/>
        </w:rPr>
        <w:t>与项目签订项目合同，制定绩效考核指标</w:t>
      </w:r>
      <w:r>
        <w:rPr>
          <w:rFonts w:hint="eastAsia" w:ascii="仿宋_GB2312" w:eastAsia="仿宋_GB2312"/>
          <w:sz w:val="32"/>
          <w:szCs w:val="32"/>
        </w:rPr>
        <w:t>；</w:t>
      </w:r>
    </w:p>
    <w:p w14:paraId="76F9D178">
      <w:pPr>
        <w:keepNext w:val="0"/>
        <w:keepLines w:val="0"/>
        <w:pageBreakBefore w:val="0"/>
        <w:kinsoku/>
        <w:wordWrap/>
        <w:overflowPunct/>
        <w:topLinePunct w:val="0"/>
        <w:autoSpaceDE/>
        <w:autoSpaceDN/>
        <w:bidi w:val="0"/>
        <w:adjustRightInd/>
        <w:snapToGrid w:val="0"/>
        <w:spacing w:line="560" w:lineRule="exact"/>
        <w:ind w:left="0" w:firstLine="640" w:firstLineChars="200"/>
        <w:contextualSpacing/>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hAnsi="Times New Roman" w:eastAsia="仿宋_GB2312"/>
          <w:sz w:val="32"/>
          <w:szCs w:val="32"/>
        </w:rPr>
        <w:t>区财政部门及时安排资金，区科技创新局办理资金拨付手续</w:t>
      </w:r>
      <w:r>
        <w:rPr>
          <w:rFonts w:hint="eastAsia" w:ascii="仿宋_GB2312" w:eastAsia="仿宋_GB2312"/>
          <w:sz w:val="32"/>
          <w:szCs w:val="32"/>
        </w:rPr>
        <w:t>。</w:t>
      </w:r>
    </w:p>
    <w:p w14:paraId="4FDA0555">
      <w:pPr>
        <w:pStyle w:val="11"/>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en-US" w:eastAsia="zh-CN" w:bidi="ar-SA"/>
        </w:rPr>
        <w:t>（二）企业申报流程</w:t>
      </w:r>
    </w:p>
    <w:p w14:paraId="562FF8B2">
      <w:pPr>
        <w:pStyle w:val="11"/>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w:t>
      </w:r>
      <w:r>
        <w:rPr>
          <w:rFonts w:hint="default" w:ascii="仿宋_GB2312" w:hAnsi="仿宋_GB2312" w:eastAsia="仿宋_GB2312" w:cs="仿宋_GB2312"/>
          <w:color w:val="auto"/>
          <w:kern w:val="0"/>
          <w:sz w:val="32"/>
          <w:szCs w:val="32"/>
          <w:highlight w:val="none"/>
          <w:lang w:eastAsia="zh-CN" w:bidi="ar-SA"/>
        </w:rPr>
        <w:t>.</w:t>
      </w:r>
      <w:r>
        <w:rPr>
          <w:rFonts w:hint="eastAsia" w:ascii="仿宋_GB2312" w:hAnsi="仿宋_GB2312" w:eastAsia="仿宋_GB2312" w:cs="仿宋_GB2312"/>
          <w:color w:val="auto"/>
          <w:kern w:val="0"/>
          <w:sz w:val="32"/>
          <w:szCs w:val="32"/>
          <w:highlight w:val="none"/>
          <w:lang w:val="en-US" w:eastAsia="zh-CN" w:bidi="ar-SA"/>
        </w:rPr>
        <w:t>小程序申请入驻</w:t>
      </w:r>
    </w:p>
    <w:p w14:paraId="71F4AA87">
      <w:pPr>
        <w:pStyle w:val="11"/>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在“i南山”小程序上填报企业信息，提供自身意向空间、企业</w:t>
      </w:r>
      <w:r>
        <w:rPr>
          <w:rFonts w:hint="default" w:ascii="仿宋_GB2312" w:hAnsi="仿宋_GB2312" w:eastAsia="仿宋_GB2312" w:cs="仿宋_GB2312"/>
          <w:color w:val="auto"/>
          <w:kern w:val="0"/>
          <w:sz w:val="32"/>
          <w:szCs w:val="32"/>
          <w:highlight w:val="none"/>
          <w:lang w:val="en-US" w:eastAsia="zh-CN" w:bidi="ar-SA"/>
        </w:rPr>
        <w:t>证明</w:t>
      </w:r>
      <w:r>
        <w:rPr>
          <w:rFonts w:hint="eastAsia" w:ascii="仿宋_GB2312" w:hAnsi="仿宋_GB2312" w:eastAsia="仿宋_GB2312" w:cs="仿宋_GB2312"/>
          <w:color w:val="auto"/>
          <w:kern w:val="0"/>
          <w:sz w:val="32"/>
          <w:szCs w:val="32"/>
          <w:highlight w:val="none"/>
          <w:lang w:val="en-US" w:eastAsia="zh-CN" w:bidi="ar-SA"/>
        </w:rPr>
        <w:t>材料及符合入驻资格的相关资质证明；</w:t>
      </w:r>
    </w:p>
    <w:p w14:paraId="78E6D802">
      <w:pPr>
        <w:pStyle w:val="11"/>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w:t>
      </w:r>
      <w:r>
        <w:rPr>
          <w:rFonts w:hint="default" w:ascii="仿宋_GB2312" w:hAnsi="仿宋_GB2312" w:eastAsia="仿宋_GB2312" w:cs="仿宋_GB2312"/>
          <w:color w:val="auto"/>
          <w:kern w:val="0"/>
          <w:sz w:val="32"/>
          <w:szCs w:val="32"/>
          <w:highlight w:val="none"/>
          <w:lang w:eastAsia="zh-CN" w:bidi="ar-SA"/>
        </w:rPr>
        <w:t>.</w:t>
      </w:r>
      <w:r>
        <w:rPr>
          <w:rFonts w:hint="eastAsia" w:ascii="仿宋_GB2312" w:hAnsi="仿宋_GB2312" w:eastAsia="仿宋_GB2312" w:cs="仿宋_GB2312"/>
          <w:color w:val="auto"/>
          <w:kern w:val="0"/>
          <w:sz w:val="32"/>
          <w:szCs w:val="32"/>
          <w:highlight w:val="none"/>
          <w:lang w:val="en-US" w:eastAsia="zh-CN" w:bidi="ar-SA"/>
        </w:rPr>
        <w:t>项目筛选评审</w:t>
      </w:r>
    </w:p>
    <w:p w14:paraId="74608915">
      <w:pPr>
        <w:pStyle w:val="11"/>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区主管部门或委托机构依据产业导向、创新能力、市场潜力、融资能力等标准对申请项目进行快速动态评估，择优遴选符合条件的优质项目进入下一环节；</w:t>
      </w:r>
    </w:p>
    <w:p w14:paraId="0DF3B2AC">
      <w:pPr>
        <w:pStyle w:val="11"/>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w:t>
      </w:r>
      <w:r>
        <w:rPr>
          <w:rFonts w:hint="default" w:ascii="仿宋_GB2312" w:hAnsi="仿宋_GB2312" w:eastAsia="仿宋_GB2312" w:cs="仿宋_GB2312"/>
          <w:color w:val="auto"/>
          <w:kern w:val="0"/>
          <w:sz w:val="32"/>
          <w:szCs w:val="32"/>
          <w:highlight w:val="none"/>
          <w:lang w:eastAsia="zh-CN" w:bidi="ar-SA"/>
        </w:rPr>
        <w:t>.</w:t>
      </w:r>
      <w:r>
        <w:rPr>
          <w:rFonts w:hint="eastAsia" w:ascii="仿宋_GB2312" w:hAnsi="仿宋_GB2312" w:eastAsia="仿宋_GB2312" w:cs="仿宋_GB2312"/>
          <w:color w:val="auto"/>
          <w:kern w:val="0"/>
          <w:sz w:val="32"/>
          <w:szCs w:val="32"/>
          <w:highlight w:val="none"/>
          <w:lang w:val="en-US" w:eastAsia="zh-CN" w:bidi="ar-SA"/>
        </w:rPr>
        <w:t>匹配意向空间</w:t>
      </w:r>
    </w:p>
    <w:p w14:paraId="26BF64AA">
      <w:pPr>
        <w:pStyle w:val="11"/>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根据项目意向、规模、业态、需求，结合现有空间资源，精准匹配差异化个性化载体空间，项目方可通过i南山等渠道及时查询办理进度或主动接受空间信息推送；</w:t>
      </w:r>
    </w:p>
    <w:p w14:paraId="4FC8B35C">
      <w:pPr>
        <w:pStyle w:val="11"/>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w:t>
      </w:r>
      <w:r>
        <w:rPr>
          <w:rFonts w:hint="default" w:ascii="仿宋_GB2312" w:hAnsi="仿宋_GB2312" w:eastAsia="仿宋_GB2312" w:cs="仿宋_GB2312"/>
          <w:color w:val="auto"/>
          <w:kern w:val="0"/>
          <w:sz w:val="32"/>
          <w:szCs w:val="32"/>
          <w:highlight w:val="none"/>
          <w:lang w:eastAsia="zh-CN" w:bidi="ar-SA"/>
        </w:rPr>
        <w:t>.</w:t>
      </w:r>
      <w:r>
        <w:rPr>
          <w:rFonts w:hint="default" w:ascii="仿宋_GB2312" w:hAnsi="仿宋_GB2312" w:eastAsia="仿宋_GB2312" w:cs="仿宋_GB2312"/>
          <w:color w:val="auto"/>
          <w:kern w:val="0"/>
          <w:sz w:val="32"/>
          <w:szCs w:val="32"/>
          <w:highlight w:val="none"/>
          <w:lang w:val="en-US" w:eastAsia="zh-CN" w:bidi="ar-SA"/>
        </w:rPr>
        <w:t>现场对接落地</w:t>
      </w:r>
    </w:p>
    <w:p w14:paraId="75321A66">
      <w:pPr>
        <w:pStyle w:val="11"/>
        <w:keepNext w:val="0"/>
        <w:keepLines w:val="0"/>
        <w:pageBreakBefore w:val="0"/>
        <w:kinsoku/>
        <w:wordWrap/>
        <w:overflowPunct/>
        <w:topLinePunct w:val="0"/>
        <w:autoSpaceDE/>
        <w:autoSpaceDN/>
        <w:bidi w:val="0"/>
        <w:adjustRightInd/>
        <w:snapToGrid/>
        <w:spacing w:beforeLines="0" w:afterLines="0"/>
        <w:ind w:left="0" w:firstLine="640" w:firstLineChars="200"/>
        <w:textAlignment w:val="auto"/>
        <w:outlineLvl w:val="0"/>
        <w:rPr>
          <w:rFonts w:hint="eastAsia" w:ascii="仿宋_GB2312" w:eastAsia="仿宋_GB2312"/>
          <w:sz w:val="32"/>
          <w:szCs w:val="32"/>
        </w:rPr>
      </w:pPr>
      <w:r>
        <w:rPr>
          <w:rFonts w:hint="eastAsia" w:ascii="仿宋_GB2312" w:hAnsi="仿宋_GB2312" w:eastAsia="仿宋_GB2312" w:cs="仿宋_GB2312"/>
          <w:color w:val="auto"/>
          <w:kern w:val="0"/>
          <w:sz w:val="32"/>
          <w:szCs w:val="32"/>
          <w:highlight w:val="none"/>
          <w:lang w:val="en-US" w:eastAsia="zh-CN" w:bidi="ar-SA"/>
        </w:rPr>
        <w:t>空间方与</w:t>
      </w:r>
      <w:r>
        <w:rPr>
          <w:rFonts w:hint="default" w:ascii="仿宋_GB2312" w:hAnsi="仿宋_GB2312" w:eastAsia="仿宋_GB2312" w:cs="仿宋_GB2312"/>
          <w:color w:val="auto"/>
          <w:kern w:val="0"/>
          <w:sz w:val="32"/>
          <w:szCs w:val="32"/>
          <w:highlight w:val="none"/>
          <w:lang w:val="en-US" w:eastAsia="zh-CN" w:bidi="ar-SA"/>
        </w:rPr>
        <w:t>项目方与</w:t>
      </w:r>
      <w:r>
        <w:rPr>
          <w:rFonts w:hint="eastAsia" w:ascii="仿宋_GB2312" w:hAnsi="仿宋_GB2312" w:eastAsia="仿宋_GB2312" w:cs="仿宋_GB2312"/>
          <w:color w:val="auto"/>
          <w:kern w:val="0"/>
          <w:sz w:val="32"/>
          <w:szCs w:val="32"/>
          <w:highlight w:val="none"/>
          <w:lang w:val="en-US" w:eastAsia="zh-CN" w:bidi="ar-SA"/>
        </w:rPr>
        <w:t>现场对接</w:t>
      </w:r>
      <w:r>
        <w:rPr>
          <w:rFonts w:hint="default" w:ascii="仿宋_GB2312" w:hAnsi="仿宋_GB2312" w:eastAsia="仿宋_GB2312" w:cs="仿宋_GB2312"/>
          <w:color w:val="auto"/>
          <w:kern w:val="0"/>
          <w:sz w:val="32"/>
          <w:szCs w:val="32"/>
          <w:highlight w:val="none"/>
          <w:lang w:val="en-US" w:eastAsia="zh-CN" w:bidi="ar-SA"/>
        </w:rPr>
        <w:t>沟通，</w:t>
      </w:r>
      <w:r>
        <w:rPr>
          <w:rFonts w:hint="eastAsia" w:ascii="仿宋_GB2312" w:hAnsi="仿宋_GB2312" w:eastAsia="仿宋_GB2312" w:cs="仿宋_GB2312"/>
          <w:color w:val="auto"/>
          <w:kern w:val="0"/>
          <w:sz w:val="32"/>
          <w:szCs w:val="32"/>
          <w:highlight w:val="none"/>
          <w:lang w:val="en-US" w:eastAsia="zh-CN" w:bidi="ar-SA"/>
        </w:rPr>
        <w:t>确定租金、租期等事项，签订合同协议，完成企业地址注册迁移和房间选择分配等工作后正式入驻，原则上采取一企一房、指标考核等动态管理机制。</w:t>
      </w:r>
    </w:p>
    <w:p w14:paraId="1D8FEB73">
      <w:pPr>
        <w:keepNext w:val="0"/>
        <w:keepLines w:val="0"/>
        <w:pageBreakBefore w:val="0"/>
        <w:kinsoku/>
        <w:wordWrap/>
        <w:overflowPunct/>
        <w:topLinePunct w:val="0"/>
        <w:autoSpaceDE/>
        <w:autoSpaceDN/>
        <w:bidi w:val="0"/>
        <w:snapToGrid w:val="0"/>
        <w:spacing w:after="0" w:line="560" w:lineRule="exact"/>
        <w:ind w:firstLine="640" w:firstLineChars="200"/>
        <w:jc w:val="left"/>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六、项目过程和验收管理</w:t>
      </w:r>
      <w:r>
        <w:rPr>
          <w:rFonts w:hint="eastAsia" w:ascii="黑体" w:hAnsi="黑体" w:eastAsia="黑体" w:cs="黑体"/>
          <w:kern w:val="0"/>
          <w:sz w:val="32"/>
          <w:szCs w:val="32"/>
          <w:lang w:val="en-US" w:eastAsia="zh-CN" w:bidi="ar"/>
        </w:rPr>
        <w:t>（仅面向空间申报入围模力营）</w:t>
      </w:r>
    </w:p>
    <w:p w14:paraId="73E32C54">
      <w:pPr>
        <w:spacing w:after="0" w:line="560" w:lineRule="exact"/>
        <w:ind w:firstLine="640" w:firstLineChars="200"/>
        <w:outlineLvl w:val="0"/>
      </w:pPr>
      <w:r>
        <w:rPr>
          <w:rFonts w:hint="eastAsia" w:ascii="仿宋_GB2312" w:eastAsia="仿宋_GB2312"/>
          <w:sz w:val="32"/>
          <w:szCs w:val="32"/>
          <w:lang w:eastAsia="zh-CN"/>
        </w:rPr>
        <w:t>项目</w:t>
      </w:r>
      <w:r>
        <w:rPr>
          <w:rFonts w:hint="eastAsia" w:ascii="仿宋_GB2312" w:eastAsia="仿宋_GB2312"/>
          <w:sz w:val="32"/>
          <w:szCs w:val="32"/>
          <w:lang w:val="en-US" w:eastAsia="zh-CN"/>
        </w:rPr>
        <w:t>评审、</w:t>
      </w:r>
      <w:r>
        <w:rPr>
          <w:rFonts w:hint="eastAsia" w:ascii="仿宋_GB2312" w:eastAsia="仿宋_GB2312"/>
          <w:sz w:val="32"/>
          <w:szCs w:val="32"/>
          <w:lang w:eastAsia="zh-CN"/>
        </w:rPr>
        <w:t>验收、</w:t>
      </w:r>
      <w:r>
        <w:rPr>
          <w:rFonts w:hint="eastAsia" w:ascii="仿宋_GB2312" w:eastAsia="仿宋_GB2312"/>
          <w:sz w:val="32"/>
          <w:szCs w:val="32"/>
          <w:lang w:val="en-US" w:eastAsia="zh-CN"/>
        </w:rPr>
        <w:t>评估</w:t>
      </w:r>
      <w:r>
        <w:rPr>
          <w:rFonts w:hint="eastAsia" w:ascii="仿宋_GB2312" w:eastAsia="仿宋_GB2312"/>
          <w:sz w:val="32"/>
          <w:szCs w:val="32"/>
          <w:lang w:eastAsia="zh-CN"/>
        </w:rPr>
        <w:t>等按照南山区科技资金资助项目实施过程与验收管理相关规定及合同执行。</w:t>
      </w:r>
    </w:p>
    <w:bookmarkEnd w:id="2"/>
    <w:p w14:paraId="01A9471F">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、所需材料</w:t>
      </w:r>
      <w:r>
        <w:rPr>
          <w:rFonts w:hint="eastAsia" w:ascii="黑体" w:hAnsi="黑体" w:eastAsia="黑体" w:cs="黑体"/>
          <w:kern w:val="0"/>
          <w:sz w:val="32"/>
          <w:szCs w:val="32"/>
          <w:lang w:val="en-US" w:eastAsia="zh-CN" w:bidi="ar"/>
        </w:rPr>
        <w:t>（仅面向空间申报入围模力营）</w:t>
      </w:r>
    </w:p>
    <w:p w14:paraId="4C3E0F5C">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ˎ̥" w:eastAsia="仿宋_GB2312" w:cs="宋体"/>
          <w:sz w:val="32"/>
          <w:szCs w:val="32"/>
          <w:lang w:eastAsia="zh-CN"/>
        </w:rPr>
      </w:pPr>
      <w:r>
        <w:rPr>
          <w:rFonts w:hint="eastAsia" w:ascii="仿宋_GB2312" w:hAnsi="ˎ̥" w:eastAsia="仿宋_GB2312" w:cs="宋体"/>
          <w:sz w:val="32"/>
          <w:szCs w:val="32"/>
        </w:rPr>
        <w:t>（</w:t>
      </w:r>
      <w:r>
        <w:rPr>
          <w:rFonts w:hint="eastAsia" w:ascii="仿宋_GB2312" w:hAnsi="ˎ̥" w:eastAsia="仿宋_GB2312" w:cs="宋体"/>
          <w:sz w:val="32"/>
          <w:szCs w:val="32"/>
          <w:lang w:val="en-US" w:eastAsia="zh-CN"/>
        </w:rPr>
        <w:t>一</w:t>
      </w:r>
      <w:r>
        <w:rPr>
          <w:rFonts w:hint="eastAsia" w:ascii="仿宋_GB2312" w:hAnsi="ˎ̥" w:eastAsia="仿宋_GB2312" w:cs="宋体"/>
          <w:sz w:val="32"/>
          <w:szCs w:val="32"/>
        </w:rPr>
        <w:t>）《南山区支持创新创业“六个一”行动方案》 --人工智能创新团队支持行动操作规程</w:t>
      </w:r>
      <w:r>
        <w:rPr>
          <w:rFonts w:hint="eastAsia" w:ascii="仿宋_GB2312" w:eastAsia="仿宋_GB2312"/>
          <w:color w:val="auto"/>
          <w:sz w:val="32"/>
          <w:szCs w:val="32"/>
          <w:highlight w:val="none"/>
          <w:lang w:eastAsia="zh-CN"/>
        </w:rPr>
        <w:t>项目申请书</w:t>
      </w:r>
      <w:r>
        <w:rPr>
          <w:rFonts w:hint="eastAsia" w:ascii="仿宋_GB2312" w:hAnsi="ˎ̥" w:eastAsia="仿宋_GB2312" w:cs="宋体"/>
          <w:sz w:val="32"/>
          <w:szCs w:val="32"/>
        </w:rPr>
        <w:t>（法定代表人签字、加盖单位公章并填写日期）</w:t>
      </w:r>
      <w:r>
        <w:rPr>
          <w:rFonts w:hint="eastAsia" w:ascii="仿宋_GB2312" w:hAnsi="ˎ̥" w:eastAsia="仿宋_GB2312" w:cs="宋体"/>
          <w:sz w:val="32"/>
          <w:szCs w:val="32"/>
          <w:lang w:eastAsia="zh-CN"/>
        </w:rPr>
        <w:t>；</w:t>
      </w:r>
    </w:p>
    <w:p w14:paraId="0EF329BB">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ˎ̥" w:eastAsia="仿宋_GB2312" w:cs="宋体"/>
          <w:sz w:val="32"/>
          <w:szCs w:val="32"/>
        </w:rPr>
      </w:pPr>
      <w:r>
        <w:rPr>
          <w:rFonts w:hint="eastAsia" w:ascii="仿宋_GB2312" w:hAnsi="ˎ̥" w:eastAsia="仿宋_GB2312" w:cs="宋体"/>
          <w:sz w:val="32"/>
          <w:szCs w:val="32"/>
          <w:lang w:eastAsia="zh-CN"/>
        </w:rPr>
        <w:t>（</w:t>
      </w:r>
      <w:r>
        <w:rPr>
          <w:rFonts w:hint="eastAsia" w:ascii="仿宋_GB2312" w:hAnsi="ˎ̥" w:eastAsia="仿宋_GB2312" w:cs="宋体"/>
          <w:sz w:val="32"/>
          <w:szCs w:val="32"/>
          <w:lang w:val="en-US" w:eastAsia="zh-CN"/>
        </w:rPr>
        <w:t>二</w:t>
      </w:r>
      <w:r>
        <w:rPr>
          <w:rFonts w:hint="eastAsia" w:ascii="仿宋_GB2312" w:hAnsi="ˎ̥" w:eastAsia="仿宋_GB2312" w:cs="宋体"/>
          <w:sz w:val="32"/>
          <w:szCs w:val="32"/>
          <w:lang w:eastAsia="zh-CN"/>
        </w:rPr>
        <w:t>）</w:t>
      </w:r>
      <w:r>
        <w:rPr>
          <w:rFonts w:hint="eastAsia" w:ascii="仿宋_GB2312" w:hAnsi="ˎ̥" w:eastAsia="仿宋_GB2312" w:cs="宋体"/>
          <w:sz w:val="32"/>
          <w:szCs w:val="32"/>
        </w:rPr>
        <w:t>填表声明与保证（法定代表人签字、加盖单位公章并填写日期后，原件彩色扫描成PDF文件上传）；</w:t>
      </w:r>
    </w:p>
    <w:p w14:paraId="755A28F4">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ˎ̥" w:eastAsia="仿宋_GB2312" w:cs="宋体"/>
          <w:sz w:val="32"/>
          <w:szCs w:val="32"/>
        </w:rPr>
      </w:pPr>
      <w:r>
        <w:rPr>
          <w:rFonts w:hint="eastAsia" w:ascii="仿宋_GB2312" w:hAnsi="ˎ̥" w:eastAsia="仿宋_GB2312" w:cs="宋体"/>
          <w:sz w:val="32"/>
          <w:szCs w:val="32"/>
        </w:rPr>
        <w:t>（</w:t>
      </w:r>
      <w:r>
        <w:rPr>
          <w:rFonts w:hint="eastAsia" w:ascii="仿宋_GB2312" w:hAnsi="ˎ̥" w:eastAsia="仿宋_GB2312" w:cs="宋体"/>
          <w:sz w:val="32"/>
          <w:szCs w:val="32"/>
          <w:lang w:val="en-US" w:eastAsia="zh-CN"/>
        </w:rPr>
        <w:t>三</w:t>
      </w:r>
      <w:r>
        <w:rPr>
          <w:rFonts w:hint="eastAsia" w:ascii="仿宋_GB2312" w:hAnsi="ˎ̥" w:eastAsia="仿宋_GB2312" w:cs="宋体"/>
          <w:sz w:val="32"/>
          <w:szCs w:val="32"/>
        </w:rPr>
        <w:t>）</w:t>
      </w:r>
      <w:r>
        <w:rPr>
          <w:rFonts w:hint="eastAsia" w:ascii="仿宋_GB2312" w:hAnsi="ˎ̥" w:eastAsia="仿宋_GB2312" w:cs="宋体"/>
          <w:sz w:val="32"/>
          <w:szCs w:val="32"/>
          <w:lang w:val="en-US" w:eastAsia="zh-CN"/>
        </w:rPr>
        <w:t>本单位</w:t>
      </w:r>
      <w:r>
        <w:rPr>
          <w:rFonts w:hint="eastAsia" w:ascii="仿宋_GB2312" w:hAnsi="ˎ̥" w:eastAsia="仿宋_GB2312" w:cs="宋体"/>
          <w:sz w:val="32"/>
          <w:szCs w:val="32"/>
        </w:rPr>
        <w:t>统一社会信用代码证书（原件彩色扫描成PDF文件上传）；</w:t>
      </w:r>
    </w:p>
    <w:p w14:paraId="4A0CF820">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ˎ̥" w:eastAsia="仿宋_GB2312" w:cs="宋体"/>
          <w:sz w:val="32"/>
          <w:szCs w:val="32"/>
        </w:rPr>
      </w:pPr>
      <w:r>
        <w:rPr>
          <w:rFonts w:hint="eastAsia" w:ascii="仿宋_GB2312" w:hAnsi="ˎ̥" w:eastAsia="仿宋_GB2312" w:cs="宋体"/>
          <w:sz w:val="32"/>
          <w:szCs w:val="32"/>
        </w:rPr>
        <w:t>（</w:t>
      </w:r>
      <w:r>
        <w:rPr>
          <w:rFonts w:hint="eastAsia" w:ascii="仿宋_GB2312" w:hAnsi="ˎ̥" w:eastAsia="仿宋_GB2312" w:cs="宋体"/>
          <w:sz w:val="32"/>
          <w:szCs w:val="32"/>
          <w:lang w:val="en-US" w:eastAsia="zh-CN"/>
        </w:rPr>
        <w:t>四</w:t>
      </w:r>
      <w:r>
        <w:rPr>
          <w:rFonts w:hint="eastAsia" w:ascii="仿宋_GB2312" w:hAnsi="ˎ̥" w:eastAsia="仿宋_GB2312" w:cs="宋体"/>
          <w:sz w:val="32"/>
          <w:szCs w:val="32"/>
        </w:rPr>
        <w:t>）法定代表人身份证[原件（或复印件加盖单位公章）彩色扫描成PDF文件上传]；</w:t>
      </w:r>
    </w:p>
    <w:p w14:paraId="1EC3F3B6">
      <w:pPr>
        <w:keepNext w:val="0"/>
        <w:keepLines w:val="0"/>
        <w:pageBreakBefore w:val="0"/>
        <w:kinsoku/>
        <w:wordWrap/>
        <w:overflowPunct/>
        <w:topLinePunct w:val="0"/>
        <w:autoSpaceDE/>
        <w:autoSpaceDN/>
        <w:bidi w:val="0"/>
        <w:adjustRightInd w:val="0"/>
        <w:snapToGrid w:val="0"/>
        <w:spacing w:line="560" w:lineRule="exact"/>
        <w:ind w:left="0" w:firstLine="627" w:firstLineChars="196"/>
        <w:textAlignment w:val="auto"/>
        <w:outlineLvl w:val="9"/>
        <w:rPr>
          <w:rFonts w:hint="eastAsia" w:ascii="仿宋_GB2312" w:hAnsi="ˎ̥" w:eastAsia="仿宋_GB2312" w:cs="宋体"/>
          <w:sz w:val="32"/>
          <w:szCs w:val="32"/>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lang w:eastAsia="zh-CN"/>
        </w:rPr>
        <w:t>）由税务部门开具的单位上年度纳税证明（上传税务系统下载带有税务机关红色印章的电子版）；</w:t>
      </w:r>
    </w:p>
    <w:p w14:paraId="7F4DD4BD">
      <w:pPr>
        <w:keepNext w:val="0"/>
        <w:keepLines w:val="0"/>
        <w:pageBreakBefore w:val="0"/>
        <w:numPr>
          <w:ilvl w:val="-1"/>
          <w:numId w:val="0"/>
        </w:numPr>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仿宋_GB2312" w:hAnsi="ˎ̥" w:eastAsia="仿宋_GB2312" w:cs="宋体"/>
          <w:sz w:val="32"/>
          <w:szCs w:val="32"/>
          <w:lang w:eastAsia="zh-CN"/>
        </w:rPr>
      </w:pPr>
      <w:r>
        <w:rPr>
          <w:rFonts w:hint="eastAsia" w:ascii="仿宋_GB2312" w:hAnsi="ˎ̥" w:eastAsia="仿宋_GB2312" w:cs="宋体"/>
          <w:sz w:val="32"/>
          <w:szCs w:val="32"/>
          <w:lang w:val="en-US" w:eastAsia="zh-CN"/>
        </w:rPr>
        <w:t>（六）项目建设方案、建设周期和预期成果等方案材料</w:t>
      </w:r>
      <w:r>
        <w:rPr>
          <w:rFonts w:hint="eastAsia" w:ascii="仿宋_GB2312" w:hAnsi="ˎ̥" w:eastAsia="仿宋_GB2312" w:cs="宋体"/>
          <w:sz w:val="32"/>
          <w:szCs w:val="32"/>
        </w:rPr>
        <w:t>（加盖单位公章，彩色扫描成PDF文件上传）</w:t>
      </w:r>
      <w:r>
        <w:rPr>
          <w:rFonts w:hint="eastAsia" w:ascii="仿宋_GB2312" w:hAnsi="ˎ̥" w:eastAsia="仿宋_GB2312" w:cs="宋体"/>
          <w:sz w:val="32"/>
          <w:szCs w:val="32"/>
          <w:lang w:eastAsia="zh-CN"/>
        </w:rPr>
        <w:t>；</w:t>
      </w:r>
    </w:p>
    <w:p w14:paraId="70CBBE45">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ˎ̥" w:eastAsia="仿宋_GB2312" w:cs="宋体"/>
          <w:sz w:val="32"/>
          <w:szCs w:val="32"/>
        </w:rPr>
      </w:pPr>
      <w:r>
        <w:rPr>
          <w:rFonts w:hint="eastAsia" w:ascii="仿宋_GB2312" w:hAnsi="ˎ̥" w:eastAsia="仿宋_GB2312" w:cs="宋体"/>
          <w:sz w:val="32"/>
          <w:szCs w:val="32"/>
        </w:rPr>
        <w:t>（</w:t>
      </w:r>
      <w:r>
        <w:rPr>
          <w:rFonts w:hint="eastAsia" w:ascii="仿宋_GB2312" w:hAnsi="ˎ̥" w:eastAsia="仿宋_GB2312" w:cs="宋体"/>
          <w:sz w:val="32"/>
          <w:szCs w:val="32"/>
          <w:lang w:val="en-US" w:eastAsia="zh-CN"/>
        </w:rPr>
        <w:t>七</w:t>
      </w:r>
      <w:r>
        <w:rPr>
          <w:rFonts w:hint="eastAsia" w:ascii="仿宋_GB2312" w:hAnsi="ˎ̥" w:eastAsia="仿宋_GB2312" w:cs="宋体"/>
          <w:sz w:val="32"/>
          <w:szCs w:val="32"/>
        </w:rPr>
        <w:t>）</w:t>
      </w:r>
      <w:r>
        <w:rPr>
          <w:rFonts w:hint="eastAsia" w:ascii="仿宋_GB2312" w:hAnsi="ˎ̥" w:eastAsia="仿宋_GB2312" w:cs="宋体"/>
          <w:sz w:val="32"/>
          <w:szCs w:val="32"/>
          <w:lang w:val="en-US" w:eastAsia="zh-CN"/>
        </w:rPr>
        <w:t>场地产权、使用、运营相关等场地证明材料</w:t>
      </w:r>
      <w:r>
        <w:rPr>
          <w:rFonts w:hint="eastAsia" w:ascii="仿宋_GB2312" w:hAnsi="ˎ̥" w:eastAsia="仿宋_GB2312" w:cs="宋体"/>
          <w:sz w:val="32"/>
          <w:szCs w:val="32"/>
        </w:rPr>
        <w:t>（加盖单位公章，彩色扫描成PDF文件上传）；</w:t>
      </w:r>
    </w:p>
    <w:p w14:paraId="09FE5D8E">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ˎ̥" w:eastAsia="仿宋_GB2312" w:cs="宋体"/>
          <w:sz w:val="32"/>
          <w:szCs w:val="32"/>
        </w:rPr>
      </w:pPr>
      <w:r>
        <w:rPr>
          <w:rFonts w:hint="eastAsia" w:ascii="仿宋_GB2312" w:hAnsi="ˎ̥" w:eastAsia="仿宋_GB2312" w:cs="宋体"/>
          <w:sz w:val="32"/>
          <w:szCs w:val="32"/>
        </w:rPr>
        <w:t>（</w:t>
      </w:r>
      <w:r>
        <w:rPr>
          <w:rFonts w:hint="eastAsia" w:ascii="仿宋_GB2312" w:hAnsi="ˎ̥" w:eastAsia="仿宋_GB2312" w:cs="宋体"/>
          <w:sz w:val="32"/>
          <w:szCs w:val="32"/>
          <w:lang w:val="en-US" w:eastAsia="zh-CN"/>
        </w:rPr>
        <w:t>八</w:t>
      </w:r>
      <w:r>
        <w:rPr>
          <w:rFonts w:hint="eastAsia" w:ascii="仿宋_GB2312" w:hAnsi="ˎ̥" w:eastAsia="仿宋_GB2312" w:cs="宋体"/>
          <w:sz w:val="32"/>
          <w:szCs w:val="32"/>
        </w:rPr>
        <w:t>）</w:t>
      </w:r>
      <w:r>
        <w:rPr>
          <w:rFonts w:hint="eastAsia" w:ascii="仿宋_GB2312" w:hAnsi="仿宋_GB2312" w:eastAsia="仿宋_GB2312" w:cs="仿宋_GB2312"/>
          <w:color w:val="000000"/>
          <w:sz w:val="32"/>
          <w:szCs w:val="32"/>
          <w:lang w:val="en-US" w:eastAsia="zh-CN" w:bidi="ar"/>
        </w:rPr>
        <w:t>近2年与南山区政府和职能部门合作案例</w:t>
      </w:r>
      <w:r>
        <w:rPr>
          <w:rFonts w:hint="eastAsia" w:ascii="仿宋_GB2312" w:hAnsi="ˎ̥" w:eastAsia="仿宋_GB2312" w:cs="宋体"/>
          <w:sz w:val="32"/>
          <w:szCs w:val="32"/>
          <w:lang w:val="en-US" w:eastAsia="zh-CN"/>
        </w:rPr>
        <w:t>相关证明材料</w:t>
      </w:r>
      <w:r>
        <w:rPr>
          <w:rFonts w:hint="eastAsia" w:ascii="仿宋_GB2312" w:hAnsi="ˎ̥" w:eastAsia="仿宋_GB2312" w:cs="宋体"/>
          <w:sz w:val="32"/>
          <w:szCs w:val="32"/>
        </w:rPr>
        <w:t>（加盖单位公章，彩色扫描成PDF文件上传）；</w:t>
      </w:r>
    </w:p>
    <w:p w14:paraId="6C07343C">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ˎ̥" w:eastAsia="仿宋_GB2312" w:cs="宋体"/>
          <w:sz w:val="32"/>
          <w:szCs w:val="32"/>
        </w:rPr>
      </w:pPr>
      <w:r>
        <w:rPr>
          <w:rFonts w:hint="eastAsia" w:ascii="仿宋_GB2312" w:hAnsi="ˎ̥" w:eastAsia="仿宋_GB2312" w:cs="宋体"/>
          <w:sz w:val="32"/>
          <w:szCs w:val="32"/>
        </w:rPr>
        <w:t>（</w:t>
      </w:r>
      <w:r>
        <w:rPr>
          <w:rFonts w:hint="eastAsia" w:ascii="仿宋_GB2312" w:hAnsi="ˎ̥" w:eastAsia="仿宋_GB2312" w:cs="宋体"/>
          <w:sz w:val="32"/>
          <w:szCs w:val="32"/>
          <w:lang w:val="en-US" w:eastAsia="zh-CN"/>
        </w:rPr>
        <w:t>九</w:t>
      </w:r>
      <w:r>
        <w:rPr>
          <w:rFonts w:hint="eastAsia" w:ascii="仿宋_GB2312" w:hAnsi="ˎ̥" w:eastAsia="仿宋_GB2312" w:cs="宋体"/>
          <w:sz w:val="32"/>
          <w:szCs w:val="32"/>
        </w:rPr>
        <w:t>）投融资</w:t>
      </w:r>
      <w:r>
        <w:rPr>
          <w:rFonts w:hint="eastAsia" w:ascii="仿宋_GB2312" w:hAnsi="ˎ̥" w:eastAsia="仿宋_GB2312" w:cs="宋体"/>
          <w:sz w:val="32"/>
          <w:szCs w:val="32"/>
          <w:lang w:val="en-US" w:eastAsia="zh-CN"/>
        </w:rPr>
        <w:t>和其他专业服务</w:t>
      </w:r>
      <w:r>
        <w:rPr>
          <w:rFonts w:hint="eastAsia" w:ascii="仿宋_GB2312" w:hAnsi="ˎ̥" w:eastAsia="仿宋_GB2312" w:cs="宋体"/>
          <w:sz w:val="32"/>
          <w:szCs w:val="32"/>
        </w:rPr>
        <w:t>能力证明材料，</w:t>
      </w:r>
      <w:r>
        <w:rPr>
          <w:rFonts w:hint="eastAsia" w:ascii="仿宋_GB2312" w:hAnsi="ˎ̥" w:eastAsia="仿宋_GB2312" w:cs="宋体"/>
          <w:sz w:val="32"/>
          <w:szCs w:val="32"/>
          <w:lang w:val="en-US" w:eastAsia="zh-CN"/>
        </w:rPr>
        <w:t>含自有</w:t>
      </w:r>
      <w:r>
        <w:rPr>
          <w:rFonts w:hint="eastAsia" w:ascii="仿宋_GB2312" w:hAnsi="ˎ̥" w:eastAsia="仿宋_GB2312" w:cs="宋体"/>
          <w:sz w:val="32"/>
          <w:szCs w:val="32"/>
        </w:rPr>
        <w:t>孵化</w:t>
      </w:r>
      <w:r>
        <w:rPr>
          <w:rFonts w:hint="eastAsia" w:ascii="仿宋_GB2312" w:hAnsi="ˎ̥" w:eastAsia="仿宋_GB2312" w:cs="宋体"/>
          <w:sz w:val="32"/>
          <w:szCs w:val="32"/>
          <w:lang w:val="en-US" w:eastAsia="zh-CN"/>
        </w:rPr>
        <w:t>基金</w:t>
      </w:r>
      <w:r>
        <w:rPr>
          <w:rFonts w:hint="eastAsia" w:ascii="仿宋_GB2312" w:hAnsi="ˎ̥" w:eastAsia="仿宋_GB2312" w:cs="宋体"/>
          <w:sz w:val="32"/>
          <w:szCs w:val="32"/>
        </w:rPr>
        <w:t>等证明材料（彩色扫描成PDF文件上传）；</w:t>
      </w:r>
    </w:p>
    <w:p w14:paraId="3BACB428">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ˎ̥" w:eastAsia="仿宋_GB2312" w:cs="宋体"/>
          <w:sz w:val="32"/>
          <w:szCs w:val="32"/>
        </w:rPr>
      </w:pPr>
      <w:r>
        <w:rPr>
          <w:rFonts w:hint="eastAsia" w:ascii="仿宋_GB2312" w:hAnsi="ˎ̥" w:eastAsia="仿宋_GB2312" w:cs="宋体"/>
          <w:sz w:val="32"/>
          <w:szCs w:val="32"/>
        </w:rPr>
        <w:t>（</w:t>
      </w:r>
      <w:r>
        <w:rPr>
          <w:rFonts w:hint="eastAsia" w:ascii="仿宋_GB2312" w:hAnsi="ˎ̥" w:eastAsia="仿宋_GB2312" w:cs="宋体"/>
          <w:sz w:val="32"/>
          <w:szCs w:val="32"/>
          <w:lang w:val="en-US" w:eastAsia="zh-CN"/>
        </w:rPr>
        <w:t>十</w:t>
      </w:r>
      <w:r>
        <w:rPr>
          <w:rFonts w:hint="eastAsia" w:ascii="仿宋_GB2312" w:hAnsi="ˎ̥" w:eastAsia="仿宋_GB2312" w:cs="宋体"/>
          <w:sz w:val="32"/>
          <w:szCs w:val="32"/>
        </w:rPr>
        <w:t>）</w:t>
      </w:r>
      <w:r>
        <w:rPr>
          <w:rFonts w:hint="eastAsia" w:ascii="仿宋_GB2312" w:hAnsi="ˎ̥" w:eastAsia="仿宋_GB2312" w:cs="宋体"/>
          <w:sz w:val="32"/>
          <w:szCs w:val="32"/>
          <w:lang w:val="en-US" w:eastAsia="zh-CN"/>
        </w:rPr>
        <w:t>储备</w:t>
      </w:r>
      <w:r>
        <w:rPr>
          <w:rFonts w:hint="eastAsia" w:ascii="仿宋_GB2312" w:hAnsi="ˎ̥" w:eastAsia="仿宋_GB2312" w:cs="宋体"/>
          <w:sz w:val="32"/>
          <w:szCs w:val="32"/>
        </w:rPr>
        <w:t>项目情况</w:t>
      </w:r>
      <w:r>
        <w:rPr>
          <w:rFonts w:hint="eastAsia" w:ascii="仿宋_GB2312" w:hAnsi="ˎ̥" w:eastAsia="仿宋_GB2312" w:cs="宋体"/>
          <w:sz w:val="32"/>
          <w:szCs w:val="32"/>
          <w:lang w:val="en-US" w:eastAsia="zh-CN"/>
        </w:rPr>
        <w:t>材料</w:t>
      </w:r>
      <w:r>
        <w:rPr>
          <w:rFonts w:hint="eastAsia" w:ascii="仿宋_GB2312" w:hAnsi="ˎ̥" w:eastAsia="仿宋_GB2312" w:cs="宋体"/>
          <w:sz w:val="32"/>
          <w:szCs w:val="32"/>
        </w:rPr>
        <w:t>（根据模板填写并加盖单位公章，彩色扫描成PDF文件上传）；</w:t>
      </w:r>
    </w:p>
    <w:p w14:paraId="18B725D9">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ˎ̥" w:eastAsia="仿宋_GB2312" w:cs="宋体"/>
          <w:sz w:val="32"/>
          <w:szCs w:val="32"/>
        </w:rPr>
      </w:pPr>
      <w:r>
        <w:rPr>
          <w:rFonts w:hint="eastAsia" w:ascii="仿宋_GB2312" w:hAnsi="ˎ̥" w:eastAsia="仿宋_GB2312" w:cs="宋体"/>
          <w:sz w:val="32"/>
          <w:szCs w:val="32"/>
        </w:rPr>
        <w:t>（</w:t>
      </w:r>
      <w:r>
        <w:rPr>
          <w:rFonts w:hint="eastAsia" w:ascii="仿宋_GB2312" w:hAnsi="ˎ̥" w:eastAsia="仿宋_GB2312" w:cs="宋体"/>
          <w:sz w:val="32"/>
          <w:szCs w:val="32"/>
          <w:lang w:val="en-US" w:eastAsia="zh-CN"/>
        </w:rPr>
        <w:t>十一</w:t>
      </w:r>
      <w:r>
        <w:rPr>
          <w:rFonts w:hint="eastAsia" w:ascii="仿宋_GB2312" w:hAnsi="ˎ̥" w:eastAsia="仿宋_GB2312" w:cs="宋体"/>
          <w:sz w:val="32"/>
          <w:szCs w:val="32"/>
        </w:rPr>
        <w:t>）审核部门认为需要提供的其它材料[原件（或复印件加盖单位公章）彩色扫描成PDF文件上传]。</w:t>
      </w:r>
    </w:p>
    <w:p w14:paraId="122E6842">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w:t>
      </w:r>
      <w:r>
        <w:rPr>
          <w:rFonts w:hint="eastAsia" w:ascii="黑体" w:hAnsi="黑体" w:eastAsia="黑体"/>
          <w:bCs/>
          <w:sz w:val="32"/>
          <w:szCs w:val="32"/>
        </w:rPr>
        <w:t>申报时间和办理</w:t>
      </w:r>
      <w:r>
        <w:rPr>
          <w:rFonts w:hint="eastAsia" w:ascii="黑体" w:hAnsi="黑体" w:eastAsia="黑体"/>
          <w:bCs/>
          <w:sz w:val="32"/>
          <w:szCs w:val="32"/>
          <w:lang w:eastAsia="zh-CN"/>
        </w:rPr>
        <w:t>要求</w:t>
      </w:r>
    </w:p>
    <w:p w14:paraId="4306F279">
      <w:pPr>
        <w:keepNext w:val="0"/>
        <w:keepLines w:val="0"/>
        <w:pageBreakBefore w:val="0"/>
        <w:kinsoku/>
        <w:wordWrap/>
        <w:overflowPunct/>
        <w:topLinePunct w:val="0"/>
        <w:autoSpaceDE/>
        <w:autoSpaceDN/>
        <w:bidi w:val="0"/>
        <w:adjustRightInd/>
        <w:spacing w:line="560" w:lineRule="exact"/>
        <w:ind w:firstLine="420" w:firstLineChars="200"/>
        <w:contextualSpacing/>
        <w:jc w:val="both"/>
        <w:textAlignment w:val="auto"/>
        <w:rPr>
          <w:rFonts w:ascii="仿宋_GB2312" w:eastAsia="仿宋_GB2312"/>
          <w:sz w:val="32"/>
          <w:szCs w:val="32"/>
          <w:lang w:eastAsia="zh-CN"/>
        </w:rPr>
      </w:pPr>
      <w:r>
        <w:rPr>
          <w:rFonts w:hint="eastAsia"/>
          <w:lang w:val="en-US" w:eastAsia="zh-CN"/>
        </w:rPr>
        <w:t xml:space="preserve"> </w:t>
      </w:r>
      <w:r>
        <w:rPr>
          <w:rFonts w:hint="eastAsia" w:ascii="仿宋_GB2312" w:eastAsia="仿宋_GB2312"/>
          <w:sz w:val="32"/>
          <w:szCs w:val="32"/>
          <w:lang w:eastAsia="zh-CN"/>
        </w:rPr>
        <w:t>申报主体需按照区科技创新局相关通知要求办理资金拨付手续。</w:t>
      </w:r>
    </w:p>
    <w:p w14:paraId="1887373C">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lang w:val="en-US" w:eastAsia="zh-CN"/>
        </w:rPr>
        <w:t>九</w:t>
      </w:r>
      <w:r>
        <w:rPr>
          <w:rFonts w:hint="eastAsia" w:ascii="黑体" w:hAnsi="黑体" w:eastAsia="黑体" w:cs="黑体"/>
          <w:bCs/>
          <w:sz w:val="32"/>
          <w:szCs w:val="32"/>
        </w:rPr>
        <w:t>、附则</w:t>
      </w:r>
    </w:p>
    <w:p w14:paraId="0C09A215">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ascii="仿宋_GB2312" w:hAnsi="ˎ̥" w:eastAsia="仿宋_GB2312" w:cs="宋体"/>
          <w:sz w:val="32"/>
          <w:szCs w:val="32"/>
        </w:rPr>
      </w:pPr>
      <w:r>
        <w:rPr>
          <w:rFonts w:hint="eastAsia" w:ascii="仿宋_GB2312" w:hAnsi="仿宋" w:eastAsia="仿宋_GB2312"/>
          <w:sz w:val="32"/>
          <w:szCs w:val="32"/>
        </w:rPr>
        <w:t>本计划责任部门为南山区科技创新局，本操作规程由其负责解释，自发布之日起施行。</w:t>
      </w:r>
    </w:p>
    <w:p w14:paraId="74053F39">
      <w:pPr>
        <w:keepNext w:val="0"/>
        <w:keepLines w:val="0"/>
        <w:pageBreakBefore w:val="0"/>
        <w:kinsoku/>
        <w:wordWrap/>
        <w:overflowPunct/>
        <w:topLinePunct w:val="0"/>
        <w:autoSpaceDE/>
        <w:autoSpaceDN/>
        <w:bidi w:val="0"/>
        <w:adjustRightInd/>
        <w:spacing w:line="560" w:lineRule="exact"/>
        <w:ind w:left="0"/>
        <w:textAlignment w:val="auto"/>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9F1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2D4E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342D4E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C41F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BBF5"/>
    <w:multiLevelType w:val="singleLevel"/>
    <w:tmpl w:val="83CBBBF5"/>
    <w:lvl w:ilvl="0" w:tentative="0">
      <w:start w:val="5"/>
      <w:numFmt w:val="chineseCounting"/>
      <w:suff w:val="nothing"/>
      <w:lvlText w:val="%1、"/>
      <w:lvlJc w:val="left"/>
      <w:rPr>
        <w:rFonts w:hint="eastAsia"/>
      </w:rPr>
    </w:lvl>
  </w:abstractNum>
  <w:abstractNum w:abstractNumId="1">
    <w:nsid w:val="8FF50C07"/>
    <w:multiLevelType w:val="singleLevel"/>
    <w:tmpl w:val="8FF50C07"/>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2102"/>
    <w:rsid w:val="00930024"/>
    <w:rsid w:val="010F1DA1"/>
    <w:rsid w:val="01964270"/>
    <w:rsid w:val="03EF76C6"/>
    <w:rsid w:val="0430275A"/>
    <w:rsid w:val="0451447E"/>
    <w:rsid w:val="047C21D5"/>
    <w:rsid w:val="04BE10A4"/>
    <w:rsid w:val="04E11CA6"/>
    <w:rsid w:val="04ED064B"/>
    <w:rsid w:val="055C30DB"/>
    <w:rsid w:val="0563090D"/>
    <w:rsid w:val="0590736A"/>
    <w:rsid w:val="06EE06AA"/>
    <w:rsid w:val="0781151E"/>
    <w:rsid w:val="07AB5703"/>
    <w:rsid w:val="07B55A44"/>
    <w:rsid w:val="08C6368D"/>
    <w:rsid w:val="091F32C4"/>
    <w:rsid w:val="09383E5F"/>
    <w:rsid w:val="097E5D15"/>
    <w:rsid w:val="0A2148F3"/>
    <w:rsid w:val="0A7F7F97"/>
    <w:rsid w:val="0AEE2A27"/>
    <w:rsid w:val="0B2B34C2"/>
    <w:rsid w:val="0BE8391A"/>
    <w:rsid w:val="0C1E10EA"/>
    <w:rsid w:val="0C9B1AFA"/>
    <w:rsid w:val="0D957AD2"/>
    <w:rsid w:val="0E5E1C72"/>
    <w:rsid w:val="0E8A6F0A"/>
    <w:rsid w:val="0EBE4E06"/>
    <w:rsid w:val="0F3550C8"/>
    <w:rsid w:val="0F39623B"/>
    <w:rsid w:val="0F7200CA"/>
    <w:rsid w:val="0F7B6853"/>
    <w:rsid w:val="109202F8"/>
    <w:rsid w:val="10ED552F"/>
    <w:rsid w:val="11990339"/>
    <w:rsid w:val="12374CB3"/>
    <w:rsid w:val="12505D75"/>
    <w:rsid w:val="12E806A4"/>
    <w:rsid w:val="1340228E"/>
    <w:rsid w:val="13704713"/>
    <w:rsid w:val="14875184"/>
    <w:rsid w:val="14AE3227"/>
    <w:rsid w:val="150F0169"/>
    <w:rsid w:val="156F5444"/>
    <w:rsid w:val="157306F8"/>
    <w:rsid w:val="15CC70C4"/>
    <w:rsid w:val="16691AFB"/>
    <w:rsid w:val="16B8213B"/>
    <w:rsid w:val="17C52AFB"/>
    <w:rsid w:val="18552337"/>
    <w:rsid w:val="194D7212"/>
    <w:rsid w:val="1977008B"/>
    <w:rsid w:val="19EA2F53"/>
    <w:rsid w:val="19EE2A43"/>
    <w:rsid w:val="19EF2318"/>
    <w:rsid w:val="1A393593"/>
    <w:rsid w:val="1AA66E7A"/>
    <w:rsid w:val="1B522B5E"/>
    <w:rsid w:val="1C093B64"/>
    <w:rsid w:val="1C146065"/>
    <w:rsid w:val="1C6C5EA1"/>
    <w:rsid w:val="1C914EE7"/>
    <w:rsid w:val="1D491D3F"/>
    <w:rsid w:val="1E171E3D"/>
    <w:rsid w:val="1E731769"/>
    <w:rsid w:val="1EAC4980"/>
    <w:rsid w:val="1F446C62"/>
    <w:rsid w:val="1F875B0B"/>
    <w:rsid w:val="20DF4E94"/>
    <w:rsid w:val="21DF2C72"/>
    <w:rsid w:val="229121BE"/>
    <w:rsid w:val="22C500B9"/>
    <w:rsid w:val="230961F8"/>
    <w:rsid w:val="23B720F8"/>
    <w:rsid w:val="244871F4"/>
    <w:rsid w:val="258B383C"/>
    <w:rsid w:val="25B32986"/>
    <w:rsid w:val="26773DC1"/>
    <w:rsid w:val="27DD7C53"/>
    <w:rsid w:val="28221B0A"/>
    <w:rsid w:val="28F65471"/>
    <w:rsid w:val="29BD5F8E"/>
    <w:rsid w:val="2AB0164F"/>
    <w:rsid w:val="2B287437"/>
    <w:rsid w:val="2B7801B1"/>
    <w:rsid w:val="2B794137"/>
    <w:rsid w:val="2C2C73FB"/>
    <w:rsid w:val="2C385DA0"/>
    <w:rsid w:val="2CB5119F"/>
    <w:rsid w:val="2CBA4A07"/>
    <w:rsid w:val="2D616C31"/>
    <w:rsid w:val="2D7E3C87"/>
    <w:rsid w:val="2DA01E4F"/>
    <w:rsid w:val="2F4B5DEA"/>
    <w:rsid w:val="2F7B2EEA"/>
    <w:rsid w:val="30DF2C8E"/>
    <w:rsid w:val="30E97669"/>
    <w:rsid w:val="31140B8A"/>
    <w:rsid w:val="312468F3"/>
    <w:rsid w:val="312D39F9"/>
    <w:rsid w:val="318D26EA"/>
    <w:rsid w:val="31A35A6A"/>
    <w:rsid w:val="31BC5402"/>
    <w:rsid w:val="31EE3849"/>
    <w:rsid w:val="321D3A6E"/>
    <w:rsid w:val="3244724D"/>
    <w:rsid w:val="34B65AB4"/>
    <w:rsid w:val="34ED1344"/>
    <w:rsid w:val="358E6A31"/>
    <w:rsid w:val="35A973C7"/>
    <w:rsid w:val="36203B2D"/>
    <w:rsid w:val="367D300D"/>
    <w:rsid w:val="36B14785"/>
    <w:rsid w:val="375A12C0"/>
    <w:rsid w:val="37F214F9"/>
    <w:rsid w:val="383E473E"/>
    <w:rsid w:val="3853036D"/>
    <w:rsid w:val="39A40DC8"/>
    <w:rsid w:val="3A190FBF"/>
    <w:rsid w:val="3B0D21A6"/>
    <w:rsid w:val="3B133C60"/>
    <w:rsid w:val="3BF35840"/>
    <w:rsid w:val="3C265C15"/>
    <w:rsid w:val="3C53008C"/>
    <w:rsid w:val="3D3E2AEA"/>
    <w:rsid w:val="3D995F73"/>
    <w:rsid w:val="3DC550C7"/>
    <w:rsid w:val="3DE872D3"/>
    <w:rsid w:val="3E01267E"/>
    <w:rsid w:val="3E232EA9"/>
    <w:rsid w:val="3E432AAE"/>
    <w:rsid w:val="3EC4058E"/>
    <w:rsid w:val="40E045E4"/>
    <w:rsid w:val="416F7716"/>
    <w:rsid w:val="418C2076"/>
    <w:rsid w:val="41D57E22"/>
    <w:rsid w:val="420A04A6"/>
    <w:rsid w:val="427D40B5"/>
    <w:rsid w:val="44044A8E"/>
    <w:rsid w:val="4521341D"/>
    <w:rsid w:val="453477DD"/>
    <w:rsid w:val="45814FEC"/>
    <w:rsid w:val="45C634FE"/>
    <w:rsid w:val="46535859"/>
    <w:rsid w:val="4662784A"/>
    <w:rsid w:val="46DC3AA0"/>
    <w:rsid w:val="46F56910"/>
    <w:rsid w:val="47134FE8"/>
    <w:rsid w:val="47A3011A"/>
    <w:rsid w:val="4828061F"/>
    <w:rsid w:val="48515DC8"/>
    <w:rsid w:val="487D4E0F"/>
    <w:rsid w:val="48904B42"/>
    <w:rsid w:val="48B63E7D"/>
    <w:rsid w:val="49865F45"/>
    <w:rsid w:val="4A5B4CDC"/>
    <w:rsid w:val="4AAA5C63"/>
    <w:rsid w:val="4AC7411F"/>
    <w:rsid w:val="4B441221"/>
    <w:rsid w:val="4BD25472"/>
    <w:rsid w:val="4CD15729"/>
    <w:rsid w:val="4D704F42"/>
    <w:rsid w:val="4DD252B5"/>
    <w:rsid w:val="4DE17BEE"/>
    <w:rsid w:val="4EAD5D22"/>
    <w:rsid w:val="4EF63225"/>
    <w:rsid w:val="4FCB6CDF"/>
    <w:rsid w:val="4FED287A"/>
    <w:rsid w:val="50905892"/>
    <w:rsid w:val="510734C7"/>
    <w:rsid w:val="51450494"/>
    <w:rsid w:val="51556929"/>
    <w:rsid w:val="51E952C3"/>
    <w:rsid w:val="529E42FF"/>
    <w:rsid w:val="52EF4B5B"/>
    <w:rsid w:val="53E126F6"/>
    <w:rsid w:val="555B2034"/>
    <w:rsid w:val="563A60ED"/>
    <w:rsid w:val="56424FA2"/>
    <w:rsid w:val="57036B65"/>
    <w:rsid w:val="57212E09"/>
    <w:rsid w:val="575136EE"/>
    <w:rsid w:val="57686C8A"/>
    <w:rsid w:val="57CA524F"/>
    <w:rsid w:val="57F86260"/>
    <w:rsid w:val="57FB7AFE"/>
    <w:rsid w:val="5853793A"/>
    <w:rsid w:val="585A2A77"/>
    <w:rsid w:val="589C308F"/>
    <w:rsid w:val="596040BD"/>
    <w:rsid w:val="5A951B44"/>
    <w:rsid w:val="5B962018"/>
    <w:rsid w:val="5BCD17B1"/>
    <w:rsid w:val="5CB32755"/>
    <w:rsid w:val="5D0D455B"/>
    <w:rsid w:val="5D1FC0C2"/>
    <w:rsid w:val="5DF179D9"/>
    <w:rsid w:val="5E0C4813"/>
    <w:rsid w:val="5E593F0A"/>
    <w:rsid w:val="5F1D035A"/>
    <w:rsid w:val="5F211695"/>
    <w:rsid w:val="5F3E1C7C"/>
    <w:rsid w:val="5FA345E7"/>
    <w:rsid w:val="60363DC9"/>
    <w:rsid w:val="60996106"/>
    <w:rsid w:val="60B371B4"/>
    <w:rsid w:val="60BA0556"/>
    <w:rsid w:val="61BE4076"/>
    <w:rsid w:val="61E6537B"/>
    <w:rsid w:val="62C236F2"/>
    <w:rsid w:val="6356208C"/>
    <w:rsid w:val="637D3ABD"/>
    <w:rsid w:val="65014466"/>
    <w:rsid w:val="6563630E"/>
    <w:rsid w:val="658B0713"/>
    <w:rsid w:val="65931376"/>
    <w:rsid w:val="6655487D"/>
    <w:rsid w:val="669C06FE"/>
    <w:rsid w:val="67F51E74"/>
    <w:rsid w:val="68A33FC6"/>
    <w:rsid w:val="69DB32EB"/>
    <w:rsid w:val="6B0511AB"/>
    <w:rsid w:val="6C787517"/>
    <w:rsid w:val="6CF7043C"/>
    <w:rsid w:val="6D2B6338"/>
    <w:rsid w:val="6DC06B17"/>
    <w:rsid w:val="6DC42A14"/>
    <w:rsid w:val="6DDE6F4C"/>
    <w:rsid w:val="6EFB6F35"/>
    <w:rsid w:val="6F3239AE"/>
    <w:rsid w:val="6F5222A2"/>
    <w:rsid w:val="6F712728"/>
    <w:rsid w:val="6FB10D76"/>
    <w:rsid w:val="6FC565D0"/>
    <w:rsid w:val="6FDE3B35"/>
    <w:rsid w:val="6FEF7AF1"/>
    <w:rsid w:val="6FF11381"/>
    <w:rsid w:val="70390D6C"/>
    <w:rsid w:val="70846064"/>
    <w:rsid w:val="70934920"/>
    <w:rsid w:val="70D311C0"/>
    <w:rsid w:val="71D40D4C"/>
    <w:rsid w:val="71F81912"/>
    <w:rsid w:val="72D74F98"/>
    <w:rsid w:val="72E17BC5"/>
    <w:rsid w:val="72F571CC"/>
    <w:rsid w:val="730D6C0C"/>
    <w:rsid w:val="733046A8"/>
    <w:rsid w:val="734F0FD2"/>
    <w:rsid w:val="735D2FC3"/>
    <w:rsid w:val="737C169B"/>
    <w:rsid w:val="7467234B"/>
    <w:rsid w:val="74BB61F3"/>
    <w:rsid w:val="74E4574A"/>
    <w:rsid w:val="74F6722B"/>
    <w:rsid w:val="7540637E"/>
    <w:rsid w:val="76004806"/>
    <w:rsid w:val="761A519B"/>
    <w:rsid w:val="769413F2"/>
    <w:rsid w:val="771F2A69"/>
    <w:rsid w:val="773A3D47"/>
    <w:rsid w:val="7778661E"/>
    <w:rsid w:val="7860158C"/>
    <w:rsid w:val="79A27982"/>
    <w:rsid w:val="79FD53F2"/>
    <w:rsid w:val="7A165A81"/>
    <w:rsid w:val="7A2543E1"/>
    <w:rsid w:val="7A680BCB"/>
    <w:rsid w:val="7B0019C5"/>
    <w:rsid w:val="7B022DCE"/>
    <w:rsid w:val="7B315461"/>
    <w:rsid w:val="7B5C5879"/>
    <w:rsid w:val="7BE61DA8"/>
    <w:rsid w:val="7CEF1130"/>
    <w:rsid w:val="7CF7A635"/>
    <w:rsid w:val="7D133070"/>
    <w:rsid w:val="7D8D102B"/>
    <w:rsid w:val="7DB55ED6"/>
    <w:rsid w:val="7DBA7990"/>
    <w:rsid w:val="7E1B3CAD"/>
    <w:rsid w:val="7E2E5C88"/>
    <w:rsid w:val="7E5751DF"/>
    <w:rsid w:val="7E6A3164"/>
    <w:rsid w:val="7E9006F1"/>
    <w:rsid w:val="7F912972"/>
    <w:rsid w:val="7FAB7434"/>
    <w:rsid w:val="7FCD6D55"/>
    <w:rsid w:val="7FFFFE84"/>
    <w:rsid w:val="DFFF0DB6"/>
    <w:rsid w:val="FAEFE956"/>
    <w:rsid w:val="FF5FE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pBdr>
        <w:bottom w:val="thinThickSmallGap" w:color="943634" w:sz="12" w:space="1"/>
      </w:pBdr>
      <w:spacing w:before="400"/>
      <w:jc w:val="center"/>
      <w:outlineLvl w:val="0"/>
    </w:pPr>
    <w:rPr>
      <w:caps/>
      <w:color w:val="632423"/>
      <w:spacing w:val="20"/>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semiHidden/>
    <w:qFormat/>
    <w:uiPriority w:val="0"/>
    <w:pPr>
      <w:tabs>
        <w:tab w:val="center" w:pos="4153"/>
        <w:tab w:val="right" w:pos="8306"/>
      </w:tabs>
      <w:snapToGrid w:val="0"/>
      <w:jc w:val="left"/>
    </w:pPr>
    <w:rPr>
      <w:kern w:val="0"/>
      <w:sz w:val="18"/>
      <w:szCs w:val="20"/>
    </w:rPr>
  </w:style>
  <w:style w:type="paragraph" w:styleId="6">
    <w:name w:val="header"/>
    <w:basedOn w:val="1"/>
    <w:semiHidden/>
    <w:qFormat/>
    <w:uiPriority w:val="0"/>
    <w:pPr>
      <w:pBdr>
        <w:bottom w:val="single" w:color="auto" w:sz="6" w:space="1"/>
      </w:pBdr>
      <w:tabs>
        <w:tab w:val="center" w:pos="4153"/>
        <w:tab w:val="right" w:pos="8306"/>
      </w:tabs>
      <w:snapToGrid w:val="0"/>
      <w:jc w:val="center"/>
    </w:pPr>
    <w:rPr>
      <w:kern w:val="0"/>
      <w:sz w:val="18"/>
      <w:szCs w:val="20"/>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w:basedOn w:val="4"/>
    <w:unhideWhenUsed/>
    <w:qFormat/>
    <w:uiPriority w:val="99"/>
    <w:pPr>
      <w:spacing w:line="240" w:lineRule="auto"/>
      <w:ind w:firstLine="420" w:firstLineChars="100"/>
    </w:pPr>
    <w:rPr>
      <w:rFonts w:eastAsia="仿宋_GB2312"/>
      <w:sz w:val="32"/>
    </w:rPr>
  </w:style>
  <w:style w:type="paragraph" w:customStyle="1" w:styleId="11">
    <w:name w:val="No Spacing_f0065b44-984c-4326-aae1-4197f2f7b789"/>
    <w:qFormat/>
    <w:uiPriority w:val="0"/>
    <w:pPr>
      <w:widowControl w:val="0"/>
      <w:spacing w:after="0" w:line="240" w:lineRule="auto"/>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4023</Words>
  <Characters>4146</Characters>
  <Lines>0</Lines>
  <Paragraphs>0</Paragraphs>
  <TotalTime>7</TotalTime>
  <ScaleCrop>false</ScaleCrop>
  <LinksUpToDate>false</LinksUpToDate>
  <CharactersWithSpaces>4167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2025-04-07T14:29:00Z</dcterms:created>
  <dc:creator>Lenovo</dc:creator>
  <cp:lastModifiedBy>可乐</cp:lastModifiedBy>
  <cp:lastPrinted>2025-05-16T02:00:00Z</cp:lastPrinted>
  <dcterms:modified xsi:type="dcterms:W3CDTF">2025-05-20T06:25:27Z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eyJoZGlkIjoiNjZhMTlkNDIyZWIxNTc0Zjk3NjY3ZmExNTA3MDY4ZTkiLCJ1c2VySWQiOiI1NTExMTQxMzIifQ==</vt:lpwstr>
  </property>
  <property fmtid="{D5CDD505-2E9C-101B-9397-08002B2CF9AE}" pid="4" name="ICV">
    <vt:lpwstr>64B268F8B8EA4641A0040FEC990D51AB_13</vt:lpwstr>
  </property>
</Properties>
</file>