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28"/>
          <w:szCs w:val="28"/>
          <w:lang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5"/>
          <w:rFonts w:hint="default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2022年度南山区科普基地考核总结（模板）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2"/>
        <w:tblpPr w:leftFromText="180" w:rightFromText="180" w:vertAnchor="text" w:horzAnchor="page" w:tblpXSpec="center" w:tblpY="1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164"/>
        <w:gridCol w:w="200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7535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基地地址</w:t>
            </w:r>
          </w:p>
        </w:tc>
        <w:tc>
          <w:tcPr>
            <w:tcW w:w="7535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注册地是否在南山</w:t>
            </w:r>
          </w:p>
        </w:tc>
        <w:tc>
          <w:tcPr>
            <w:tcW w:w="316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 xml:space="preserve"> □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200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经营地是否在南山</w:t>
            </w:r>
          </w:p>
        </w:tc>
        <w:tc>
          <w:tcPr>
            <w:tcW w:w="2367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 xml:space="preserve"> </w:t>
            </w: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基地负责人</w:t>
            </w:r>
          </w:p>
        </w:tc>
        <w:tc>
          <w:tcPr>
            <w:tcW w:w="316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67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316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67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CESI仿宋-GB2312" w:hAnsi="CESI仿宋-GB2312" w:eastAsia="CESI仿宋-GB2312" w:cs="CESI仿宋-GB2312"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shd w:val="clear"/>
                <w:lang w:val="en-US" w:eastAsia="zh-CN"/>
              </w:rPr>
              <w:t>一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shd w:val="clear"/>
              </w:rPr>
              <w:t>、</w:t>
            </w:r>
            <w:r>
              <w:rPr>
                <w:rFonts w:hint="default" w:ascii="CESI黑体-GB2312" w:hAnsi="CESI黑体-GB2312" w:eastAsia="CESI黑体-GB2312" w:cs="CESI黑体-GB2312"/>
                <w:b w:val="0"/>
                <w:bCs w:val="0"/>
                <w:sz w:val="21"/>
                <w:szCs w:val="21"/>
                <w:shd w:val="clear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1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（简要描述本单位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及基地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的基本情况，控制在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val="en-US" w:eastAsia="zh-CN"/>
              </w:rPr>
              <w:t>场地设施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科普展教面积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㎡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请填写本单位用于科普展示、教育的场地面积；信息传媒类科普基地可不填写此项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6" w:hRule="atLeast"/>
          <w:jc w:val="center"/>
        </w:trPr>
        <w:tc>
          <w:tcPr>
            <w:tcW w:w="9438" w:type="dxa"/>
            <w:gridSpan w:val="4"/>
            <w:noWrap w:val="0"/>
            <w:vAlign w:val="top"/>
          </w:tcPr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（简要介绍本单位科普展教场地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、科普设施现状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及在2022年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6月-2023年5月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进行的维护、更新改造等情况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信息传媒类科普基地请在此栏填写本单位科普宣传阵地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现状及建设情况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。）</w:t>
            </w: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  <w:jc w:val="center"/>
        </w:trPr>
        <w:tc>
          <w:tcPr>
            <w:tcW w:w="9438" w:type="dxa"/>
            <w:gridSpan w:val="4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（请在此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栏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能反映本单位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科普展教场地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全貌，及重点科普设施的图片5-10张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，并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对图片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做简要文字说明。信息传媒类科普基地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请在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附用于科普宣传相关的网页、报纸或栏目等的截图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图片要求清晰。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35" w:tblpY="295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5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</w:rPr>
              <w:t>三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val="en-US" w:eastAsia="zh-CN"/>
              </w:rPr>
              <w:t>、开放接待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（信息传媒类科普基地可不填写此项）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1"/>
                <w:szCs w:val="21"/>
              </w:rPr>
              <w:t>年度</w:t>
            </w: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开放天数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3" w:hRule="atLeast"/>
        </w:trPr>
        <w:tc>
          <w:tcPr>
            <w:tcW w:w="9325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总结本单位2022年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6月-2023年5月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面向社会公众开放接待的情况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。其中，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详细说明在全国科技活动周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全国科普日暨深圳科普月期间免费开放的情况，并提供相应证明材料，证明材料可以附件形式提供。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</w:rPr>
      </w:pPr>
    </w:p>
    <w:tbl>
      <w:tblPr>
        <w:tblStyle w:val="3"/>
        <w:tblpPr w:leftFromText="180" w:rightFromText="180" w:vertAnchor="text" w:horzAnchor="page" w:tblpX="1335" w:tblpY="295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</w:rPr>
              <w:t>四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eastAsia="zh-CN"/>
              </w:rPr>
              <w:t>经费投入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3" w:hRule="atLeast"/>
        </w:trPr>
        <w:tc>
          <w:tcPr>
            <w:tcW w:w="9325" w:type="dxa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总结本单位2022年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6月-2023年5月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在科普方面的经费投入情况。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br w:type="page"/>
      </w:r>
    </w:p>
    <w:tbl>
      <w:tblPr>
        <w:tblStyle w:val="3"/>
        <w:tblpPr w:leftFromText="180" w:rightFromText="180" w:vertAnchor="text" w:horzAnchor="page" w:tblpX="1335" w:tblpY="1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326"/>
        <w:gridCol w:w="234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5" w:type="dxa"/>
            <w:gridSpan w:val="4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default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val="en-US" w:eastAsia="zh-CN"/>
              </w:rPr>
              <w:t>、科普队伍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1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专职科普工作人员数量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兼职科普工作人员数量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1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  <w:lang w:val="en-US" w:eastAsia="zh-CN"/>
              </w:rPr>
              <w:t>科普志愿者数量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7" w:hRule="atLeast"/>
        </w:trPr>
        <w:tc>
          <w:tcPr>
            <w:tcW w:w="9325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z w:val="21"/>
                <w:szCs w:val="21"/>
                <w:lang w:val="en-US" w:eastAsia="zh-CN"/>
              </w:rPr>
              <w:t>（简要介绍本单位科普队伍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sz w:val="21"/>
                <w:szCs w:val="21"/>
                <w:lang w:eastAsia="zh-CN"/>
              </w:rPr>
              <w:t>现状及建设情况）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</w:rPr>
      </w:pPr>
    </w:p>
    <w:tbl>
      <w:tblPr>
        <w:tblStyle w:val="3"/>
        <w:tblpPr w:leftFromText="180" w:rightFromText="180" w:vertAnchor="text" w:horzAnchor="page" w:tblpX="1335" w:tblpY="1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default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1"/>
                <w:szCs w:val="21"/>
                <w:lang w:val="en-US" w:eastAsia="zh-CN"/>
              </w:rPr>
              <w:t>、科普活动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总结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本单位科普活动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开展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情况，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及全国科技活动周、深圳科普月等重大科普节日活动开展情况。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5" w:hRule="atLeast"/>
        </w:trPr>
        <w:tc>
          <w:tcPr>
            <w:tcW w:w="9325" w:type="dxa"/>
            <w:noWrap w:val="0"/>
            <w:vAlign w:val="top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请在此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栏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相关活动照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片不超过10张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sz w:val="21"/>
                <w:szCs w:val="21"/>
                <w:lang w:eastAsia="zh-CN"/>
              </w:rPr>
              <w:t>，并简要说明活动时间、地点、内容等信息。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</w:trPr>
        <w:tc>
          <w:tcPr>
            <w:tcW w:w="9325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  <w:t xml:space="preserve">填报单位（盖章）：                          </w:t>
            </w:r>
          </w:p>
          <w:p>
            <w:pPr>
              <w:wordWrap w:val="0"/>
              <w:spacing w:line="480" w:lineRule="auto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  <w:t xml:space="preserve">                                 基地代表（签字）：                </w:t>
            </w:r>
          </w:p>
          <w:p>
            <w:pPr>
              <w:wordWrap w:val="0"/>
              <w:spacing w:line="480" w:lineRule="auto"/>
              <w:jc w:val="righ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  <w:t xml:space="preserve">填报日期：                                 </w:t>
            </w:r>
          </w:p>
          <w:p>
            <w:pPr>
              <w:wordWrap/>
              <w:spacing w:line="480" w:lineRule="auto"/>
              <w:jc w:val="right"/>
              <w:rPr>
                <w:rFonts w:hint="eastAsia" w:ascii="CESI仿宋-GB2312" w:hAnsi="CESI仿宋-GB2312" w:eastAsia="CESI仿宋-GB2312" w:cs="CESI仿宋-GB2312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 w:val="0"/>
        </w:rPr>
      </w:pPr>
      <w:r>
        <w:rPr>
          <w:rStyle w:val="5"/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eastAsia="zh-CN" w:bidi="ar-SA"/>
        </w:rPr>
        <w:t>注：请参照表格括号中的要求填写总结报告，请勿遗漏盖章、签字、日期等信息。其他证明材料请以附件形式提供。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ODAwZTIxMzFjZDc4NmFkNzY1ZjFhNDRmNjRiMTYifQ=="/>
  </w:docVars>
  <w:rsids>
    <w:rsidRoot w:val="280435C2"/>
    <w:rsid w:val="1AFAB5D6"/>
    <w:rsid w:val="27A3BDFE"/>
    <w:rsid w:val="280435C2"/>
    <w:rsid w:val="3DBB0805"/>
    <w:rsid w:val="47ED82A8"/>
    <w:rsid w:val="4FFF429D"/>
    <w:rsid w:val="55FECA4E"/>
    <w:rsid w:val="57FE0ED1"/>
    <w:rsid w:val="5E7B734D"/>
    <w:rsid w:val="5FF33D78"/>
    <w:rsid w:val="66FA1CAC"/>
    <w:rsid w:val="6B3F6A76"/>
    <w:rsid w:val="77BA1AEA"/>
    <w:rsid w:val="7B3B5935"/>
    <w:rsid w:val="7D8F11F3"/>
    <w:rsid w:val="7F3F6AC4"/>
    <w:rsid w:val="7F756459"/>
    <w:rsid w:val="7FF51B49"/>
    <w:rsid w:val="857F9BF9"/>
    <w:rsid w:val="97444643"/>
    <w:rsid w:val="9DEF73EC"/>
    <w:rsid w:val="B7F7B067"/>
    <w:rsid w:val="BFDEEED1"/>
    <w:rsid w:val="CF9F5F7F"/>
    <w:rsid w:val="DB1F8193"/>
    <w:rsid w:val="EBDE1818"/>
    <w:rsid w:val="EFFA3E7E"/>
    <w:rsid w:val="FBE7D3C4"/>
    <w:rsid w:val="FBFE2FEE"/>
    <w:rsid w:val="FBFF0AD1"/>
    <w:rsid w:val="FDBFF444"/>
    <w:rsid w:val="FF7787EE"/>
    <w:rsid w:val="FFBB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2023-02-08T09:58:00Z</dcterms:created>
  <dc:creator>墨韵</dc:creator>
  <cp:lastModifiedBy>肖玫</cp:lastModifiedBy>
  <dcterms:modified xsi:type="dcterms:W3CDTF">2023-06-14T18:21:16Z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27DE421599A540C294FA36557E279B13</vt:lpwstr>
  </property>
</Properties>
</file>