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862" w:firstLineChars="200"/>
        <w:contextualSpacing/>
        <w:jc w:val="center"/>
        <w:rPr>
          <w:rFonts w:ascii="方正小标宋_GBK" w:hAnsi="宋体" w:eastAsia="方正小标宋_GBK"/>
          <w:sz w:val="44"/>
          <w:szCs w:val="44"/>
        </w:rPr>
      </w:pPr>
      <w:bookmarkStart w:id="22" w:name="_GoBack"/>
      <w:bookmarkEnd w:id="22"/>
      <w:r>
        <w:rPr>
          <w:rFonts w:hint="eastAsia" w:ascii="方正小标宋_GBK" w:hAnsi="宋体" w:eastAsia="方正小标宋_GBK"/>
          <w:sz w:val="44"/>
          <w:szCs w:val="44"/>
        </w:rPr>
        <w:t>南山区2022年疫情期间科技抗疫产品购买支持计划操作规程</w:t>
      </w:r>
    </w:p>
    <w:p>
      <w:pPr>
        <w:spacing w:line="560" w:lineRule="exact"/>
        <w:ind w:firstLine="862" w:firstLineChars="200"/>
        <w:contextualSpacing/>
        <w:jc w:val="center"/>
        <w:rPr>
          <w:rFonts w:ascii="宋体" w:hAnsi="宋体"/>
          <w:sz w:val="44"/>
          <w:szCs w:val="44"/>
        </w:rPr>
      </w:pPr>
    </w:p>
    <w:p>
      <w:pPr>
        <w:spacing w:line="560" w:lineRule="exact"/>
        <w:ind w:firstLine="622" w:firstLineChars="200"/>
        <w:contextualSpacing/>
        <w:rPr>
          <w:rFonts w:ascii="黑体" w:hAnsi="黑体" w:eastAsia="黑体"/>
          <w:bCs/>
          <w:sz w:val="32"/>
          <w:szCs w:val="32"/>
        </w:rPr>
      </w:pPr>
      <w:r>
        <w:rPr>
          <w:rFonts w:hint="eastAsia" w:ascii="仿宋_GB2312" w:hAnsi="仿宋_GB2312" w:eastAsia="仿宋_GB2312" w:cs="仿宋_GB2312"/>
          <w:sz w:val="32"/>
          <w:szCs w:val="32"/>
        </w:rPr>
        <w:t>为深入贯彻落实习近平总书记关于疫情防控的重要指示精神，以及中央、省、市有关工作部署，全力支持企业抗疫情、渡难关、稳发展，根据《南山区自主创新产业发展专项资金管理办法》《南山区2022年助企（个体工商户）纾困专项扶持措施》等文件的相关规定，</w:t>
      </w:r>
      <w:r>
        <w:rPr>
          <w:rFonts w:hint="eastAsia" w:ascii="仿宋_GB2312" w:eastAsia="仿宋_GB2312"/>
          <w:sz w:val="32"/>
          <w:szCs w:val="32"/>
        </w:rPr>
        <w:t>制定本操作规程。</w:t>
      </w:r>
    </w:p>
    <w:p>
      <w:pPr>
        <w:spacing w:line="560" w:lineRule="exact"/>
        <w:ind w:firstLine="622" w:firstLineChars="200"/>
        <w:contextualSpacing/>
        <w:jc w:val="left"/>
        <w:rPr>
          <w:rFonts w:ascii="黑体" w:hAnsi="黑体" w:eastAsia="黑体"/>
          <w:bCs/>
          <w:sz w:val="32"/>
          <w:szCs w:val="32"/>
        </w:rPr>
      </w:pPr>
      <w:r>
        <w:rPr>
          <w:rFonts w:hint="eastAsia" w:ascii="黑体" w:hAnsi="黑体" w:eastAsia="黑体"/>
          <w:bCs/>
          <w:sz w:val="32"/>
          <w:szCs w:val="32"/>
        </w:rPr>
        <w:t>一、政策内容</w:t>
      </w:r>
    </w:p>
    <w:p>
      <w:pPr>
        <w:spacing w:line="560" w:lineRule="exact"/>
        <w:ind w:firstLine="622" w:firstLineChars="200"/>
        <w:contextualSpacing/>
        <w:rPr>
          <w:rFonts w:ascii="仿宋_GB2312" w:hAnsi="仿宋" w:eastAsia="仿宋_GB2312" w:cs="仿宋"/>
          <w:bCs/>
          <w:sz w:val="32"/>
          <w:szCs w:val="32"/>
        </w:rPr>
      </w:pPr>
      <w:r>
        <w:rPr>
          <w:rFonts w:hint="eastAsia" w:ascii="仿宋_GB2312" w:hAnsi="仿宋" w:eastAsia="仿宋_GB2312" w:cs="仿宋"/>
          <w:bCs/>
          <w:sz w:val="32"/>
          <w:szCs w:val="32"/>
        </w:rPr>
        <w:t>南山区企业于</w:t>
      </w:r>
      <w:r>
        <w:rPr>
          <w:rFonts w:ascii="仿宋_GB2312" w:hAnsi="仿宋" w:eastAsia="仿宋_GB2312" w:cs="仿宋"/>
          <w:bCs/>
          <w:sz w:val="32"/>
          <w:szCs w:val="32"/>
        </w:rPr>
        <w:t>2022年2月1日至4月30日期间购买区内科技抗</w:t>
      </w:r>
      <w:r>
        <w:rPr>
          <w:rFonts w:hint="eastAsia" w:ascii="仿宋_GB2312" w:hAnsi="仿宋" w:eastAsia="仿宋_GB2312" w:cs="仿宋"/>
          <w:bCs/>
          <w:sz w:val="32"/>
          <w:szCs w:val="32"/>
        </w:rPr>
        <w:t>疫创新产品应用目录的科技产品，并实际在区内应用的，且实际成交金额不低于</w:t>
      </w:r>
      <w:r>
        <w:rPr>
          <w:rFonts w:ascii="仿宋_GB2312" w:hAnsi="仿宋" w:eastAsia="仿宋_GB2312" w:cs="仿宋"/>
          <w:bCs/>
          <w:sz w:val="32"/>
          <w:szCs w:val="32"/>
        </w:rPr>
        <w:t>20万元的，按实际成交金额最高30%给予资助，每家企业最高不超过50万元。</w:t>
      </w:r>
    </w:p>
    <w:p>
      <w:pPr>
        <w:spacing w:line="560" w:lineRule="exact"/>
        <w:ind w:firstLine="622" w:firstLineChars="200"/>
        <w:contextualSpacing/>
        <w:jc w:val="left"/>
        <w:rPr>
          <w:rFonts w:ascii="黑体" w:hAnsi="黑体" w:eastAsia="黑体"/>
          <w:bCs/>
          <w:sz w:val="32"/>
          <w:szCs w:val="32"/>
        </w:rPr>
      </w:pPr>
      <w:r>
        <w:rPr>
          <w:rFonts w:hint="eastAsia" w:ascii="黑体" w:hAnsi="黑体" w:eastAsia="黑体"/>
          <w:bCs/>
          <w:sz w:val="32"/>
          <w:szCs w:val="32"/>
        </w:rPr>
        <w:t>二、资助方式</w:t>
      </w:r>
    </w:p>
    <w:p>
      <w:pPr>
        <w:spacing w:line="560" w:lineRule="exact"/>
        <w:ind w:firstLine="622" w:firstLineChars="200"/>
        <w:contextualSpacing/>
        <w:rPr>
          <w:rFonts w:ascii="仿宋_GB2312" w:eastAsia="仿宋_GB2312"/>
          <w:sz w:val="32"/>
          <w:szCs w:val="32"/>
        </w:rPr>
      </w:pPr>
      <w:r>
        <w:rPr>
          <w:rFonts w:hint="eastAsia" w:ascii="仿宋_GB2312" w:eastAsia="仿宋_GB2312"/>
          <w:sz w:val="32"/>
          <w:szCs w:val="32"/>
        </w:rPr>
        <w:t>本项资助属于核准类项目，资助资金的安排使用坚持公平、公开、公正的原则，实行自愿申报、科学决策和绩效评估的管理制度，采取无偿资助方式和事后补贴制，受资助项目无需验收。</w:t>
      </w:r>
    </w:p>
    <w:p>
      <w:pPr>
        <w:spacing w:line="560" w:lineRule="exact"/>
        <w:ind w:firstLine="622" w:firstLineChars="200"/>
        <w:contextualSpacing/>
        <w:jc w:val="left"/>
        <w:rPr>
          <w:rFonts w:ascii="黑体" w:hAnsi="黑体" w:eastAsia="黑体"/>
          <w:bCs/>
          <w:sz w:val="32"/>
          <w:szCs w:val="32"/>
        </w:rPr>
      </w:pPr>
      <w:r>
        <w:rPr>
          <w:rFonts w:hint="eastAsia" w:ascii="黑体" w:hAnsi="黑体" w:eastAsia="黑体"/>
          <w:bCs/>
          <w:sz w:val="32"/>
          <w:szCs w:val="32"/>
        </w:rPr>
        <w:t>三、资助标准</w:t>
      </w:r>
    </w:p>
    <w:p>
      <w:pPr>
        <w:spacing w:line="560" w:lineRule="exact"/>
        <w:ind w:firstLine="622" w:firstLineChars="200"/>
        <w:contextualSpacing/>
        <w:rPr>
          <w:rFonts w:ascii="仿宋_GB2312" w:hAnsi="仿宋" w:eastAsia="仿宋_GB2312" w:cs="仿宋"/>
          <w:bCs/>
          <w:sz w:val="32"/>
          <w:szCs w:val="32"/>
        </w:rPr>
      </w:pPr>
      <w:r>
        <w:rPr>
          <w:rFonts w:hint="eastAsia" w:ascii="仿宋_GB2312" w:hAnsi="仿宋" w:eastAsia="仿宋_GB2312" w:cs="仿宋"/>
          <w:bCs/>
          <w:sz w:val="32"/>
          <w:szCs w:val="32"/>
        </w:rPr>
        <w:t>（一）南山区企业于2022年2月1日至4月30日期间购买区内科技抗疫创新产品应用目录的科技产品，并实际在区内应用的，且实际成交金额不低于20万元的，按实际成交金额最高30%给予资助。</w:t>
      </w:r>
    </w:p>
    <w:p>
      <w:pPr>
        <w:spacing w:line="560" w:lineRule="exact"/>
        <w:ind w:firstLine="622" w:firstLineChars="200"/>
        <w:contextualSpacing/>
        <w:rPr>
          <w:rFonts w:ascii="仿宋_GB2312" w:hAnsi="仿宋" w:eastAsia="仿宋_GB2312" w:cs="仿宋"/>
          <w:bCs/>
          <w:sz w:val="32"/>
          <w:szCs w:val="32"/>
        </w:rPr>
      </w:pPr>
      <w:r>
        <w:rPr>
          <w:rFonts w:ascii="仿宋_GB2312" w:hAnsi="仿宋_GB2312" w:eastAsia="仿宋_GB2312"/>
          <w:color w:val="000000" w:themeColor="text1"/>
          <w:sz w:val="32"/>
          <w:szCs w:val="32"/>
          <w14:textFill>
            <w14:solidFill>
              <w14:schemeClr w14:val="tx1"/>
            </w14:solidFill>
          </w14:textFill>
        </w:rPr>
        <w:t>20</w:t>
      </w:r>
      <w:r>
        <w:rPr>
          <w:rFonts w:hint="eastAsia" w:ascii="仿宋_GB2312" w:hAnsi="仿宋_GB2312" w:eastAsia="仿宋_GB2312"/>
          <w:color w:val="000000" w:themeColor="text1"/>
          <w:sz w:val="32"/>
          <w:szCs w:val="32"/>
          <w14:textFill>
            <w14:solidFill>
              <w14:schemeClr w14:val="tx1"/>
            </w14:solidFill>
          </w14:textFill>
        </w:rPr>
        <w:t>万元≤</w:t>
      </w:r>
      <w:r>
        <w:rPr>
          <w:rFonts w:hint="eastAsia" w:ascii="仿宋_GB2312" w:hAnsi="仿宋" w:eastAsia="仿宋_GB2312" w:cs="仿宋"/>
          <w:bCs/>
          <w:sz w:val="32"/>
          <w:szCs w:val="32"/>
        </w:rPr>
        <w:t>实际成交金额</w:t>
      </w:r>
      <w:r>
        <w:rPr>
          <w:rFonts w:hint="eastAsia" w:ascii="仿宋_GB2312" w:hAnsi="仿宋_GB2312" w:eastAsia="仿宋_GB2312"/>
          <w:color w:val="000000" w:themeColor="text1"/>
          <w:sz w:val="32"/>
          <w:szCs w:val="32"/>
          <w14:textFill>
            <w14:solidFill>
              <w14:schemeClr w14:val="tx1"/>
            </w14:solidFill>
          </w14:textFill>
        </w:rPr>
        <w:t>＜</w:t>
      </w:r>
      <w:r>
        <w:rPr>
          <w:rFonts w:ascii="仿宋_GB2312" w:hAnsi="仿宋_GB2312" w:eastAsia="仿宋_GB2312"/>
          <w:color w:val="000000" w:themeColor="text1"/>
          <w:sz w:val="32"/>
          <w:szCs w:val="32"/>
          <w14:textFill>
            <w14:solidFill>
              <w14:schemeClr w14:val="tx1"/>
            </w14:solidFill>
          </w14:textFill>
        </w:rPr>
        <w:t>50</w:t>
      </w:r>
      <w:r>
        <w:rPr>
          <w:rFonts w:hint="eastAsia" w:ascii="仿宋_GB2312" w:hAnsi="仿宋_GB2312" w:eastAsia="仿宋_GB2312"/>
          <w:color w:val="000000" w:themeColor="text1"/>
          <w:sz w:val="32"/>
          <w:szCs w:val="32"/>
          <w14:textFill>
            <w14:solidFill>
              <w14:schemeClr w14:val="tx1"/>
            </w14:solidFill>
          </w14:textFill>
        </w:rPr>
        <w:t>万元的，按实际成交金额</w:t>
      </w:r>
      <w:r>
        <w:rPr>
          <w:rFonts w:ascii="仿宋_GB2312" w:hAnsi="仿宋_GB2312" w:eastAsia="仿宋_GB2312"/>
          <w:color w:val="000000" w:themeColor="text1"/>
          <w:sz w:val="32"/>
          <w:szCs w:val="32"/>
          <w14:textFill>
            <w14:solidFill>
              <w14:schemeClr w14:val="tx1"/>
            </w14:solidFill>
          </w14:textFill>
        </w:rPr>
        <w:t>20%给予资助，</w:t>
      </w:r>
      <w:r>
        <w:rPr>
          <w:rFonts w:hint="eastAsia" w:ascii="仿宋_GB2312" w:hAnsi="仿宋" w:eastAsia="仿宋_GB2312" w:cs="仿宋"/>
          <w:bCs/>
          <w:sz w:val="32"/>
          <w:szCs w:val="32"/>
        </w:rPr>
        <w:t>每家企业最高不超过</w:t>
      </w:r>
      <w:r>
        <w:rPr>
          <w:rFonts w:ascii="仿宋_GB2312" w:hAnsi="仿宋" w:eastAsia="仿宋_GB2312" w:cs="仿宋"/>
          <w:bCs/>
          <w:sz w:val="32"/>
          <w:szCs w:val="32"/>
        </w:rPr>
        <w:t>10</w:t>
      </w:r>
      <w:r>
        <w:rPr>
          <w:rFonts w:hint="eastAsia" w:ascii="仿宋_GB2312" w:hAnsi="仿宋" w:eastAsia="仿宋_GB2312" w:cs="仿宋"/>
          <w:bCs/>
          <w:sz w:val="32"/>
          <w:szCs w:val="32"/>
        </w:rPr>
        <w:t>万元</w:t>
      </w:r>
      <w:r>
        <w:rPr>
          <w:rFonts w:ascii="仿宋_GB2312" w:hAnsi="仿宋" w:eastAsia="仿宋_GB2312" w:cs="仿宋"/>
          <w:bCs/>
          <w:sz w:val="32"/>
          <w:szCs w:val="32"/>
        </w:rPr>
        <w:t>;</w:t>
      </w:r>
    </w:p>
    <w:p>
      <w:pPr>
        <w:spacing w:line="560" w:lineRule="exact"/>
        <w:ind w:firstLine="622" w:firstLineChars="200"/>
        <w:contextualSpacing/>
        <w:rPr>
          <w:rFonts w:ascii="仿宋_GB2312" w:hAnsi="仿宋" w:eastAsia="仿宋_GB2312" w:cs="仿宋"/>
          <w:bCs/>
          <w:sz w:val="32"/>
          <w:szCs w:val="32"/>
        </w:rPr>
      </w:pPr>
      <w:r>
        <w:rPr>
          <w:rFonts w:hint="eastAsia" w:ascii="仿宋_GB2312" w:hAnsi="仿宋" w:eastAsia="仿宋_GB2312" w:cs="仿宋"/>
          <w:bCs/>
          <w:sz w:val="32"/>
          <w:szCs w:val="32"/>
        </w:rPr>
        <w:t>实际成交金额≥</w:t>
      </w:r>
      <w:r>
        <w:rPr>
          <w:rFonts w:ascii="仿宋_GB2312" w:hAnsi="仿宋" w:eastAsia="仿宋_GB2312" w:cs="仿宋"/>
          <w:bCs/>
          <w:sz w:val="32"/>
          <w:szCs w:val="32"/>
        </w:rPr>
        <w:t>50</w:t>
      </w:r>
      <w:r>
        <w:rPr>
          <w:rFonts w:hint="eastAsia" w:ascii="仿宋_GB2312" w:hAnsi="仿宋" w:eastAsia="仿宋_GB2312" w:cs="仿宋"/>
          <w:bCs/>
          <w:sz w:val="32"/>
          <w:szCs w:val="32"/>
        </w:rPr>
        <w:t>万元的，</w:t>
      </w:r>
      <w:r>
        <w:rPr>
          <w:rFonts w:hint="eastAsia" w:ascii="仿宋_GB2312" w:hAnsi="仿宋_GB2312" w:eastAsia="仿宋_GB2312"/>
          <w:color w:val="000000" w:themeColor="text1"/>
          <w:sz w:val="32"/>
          <w:szCs w:val="32"/>
          <w14:textFill>
            <w14:solidFill>
              <w14:schemeClr w14:val="tx1"/>
            </w14:solidFill>
          </w14:textFill>
        </w:rPr>
        <w:t>按实际成交金额</w:t>
      </w:r>
      <w:r>
        <w:rPr>
          <w:rFonts w:ascii="仿宋_GB2312" w:hAnsi="仿宋_GB2312" w:eastAsia="仿宋_GB2312"/>
          <w:color w:val="000000" w:themeColor="text1"/>
          <w:sz w:val="32"/>
          <w:szCs w:val="32"/>
          <w14:textFill>
            <w14:solidFill>
              <w14:schemeClr w14:val="tx1"/>
            </w14:solidFill>
          </w14:textFill>
        </w:rPr>
        <w:t>30%给予资助，</w:t>
      </w:r>
      <w:r>
        <w:rPr>
          <w:rFonts w:hint="eastAsia" w:ascii="仿宋_GB2312" w:hAnsi="仿宋" w:eastAsia="仿宋_GB2312" w:cs="仿宋"/>
          <w:bCs/>
          <w:sz w:val="32"/>
          <w:szCs w:val="32"/>
        </w:rPr>
        <w:t>每家企业最高不超过</w:t>
      </w:r>
      <w:r>
        <w:rPr>
          <w:rFonts w:ascii="仿宋_GB2312" w:hAnsi="仿宋" w:eastAsia="仿宋_GB2312" w:cs="仿宋"/>
          <w:bCs/>
          <w:sz w:val="32"/>
          <w:szCs w:val="32"/>
        </w:rPr>
        <w:t>50</w:t>
      </w:r>
      <w:r>
        <w:rPr>
          <w:rFonts w:hint="eastAsia" w:ascii="仿宋_GB2312" w:hAnsi="仿宋" w:eastAsia="仿宋_GB2312" w:cs="仿宋"/>
          <w:bCs/>
          <w:sz w:val="32"/>
          <w:szCs w:val="32"/>
        </w:rPr>
        <w:t>万元。</w:t>
      </w:r>
    </w:p>
    <w:p>
      <w:pPr>
        <w:widowControl/>
        <w:spacing w:line="52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（二）本项目与南山区产业发展专项资金政策可重复享受。</w:t>
      </w:r>
    </w:p>
    <w:p>
      <w:pPr>
        <w:widowControl/>
        <w:adjustRightInd w:val="0"/>
        <w:snapToGrid w:val="0"/>
        <w:spacing w:line="560" w:lineRule="exact"/>
        <w:ind w:firstLine="622" w:firstLineChars="200"/>
        <w:rPr>
          <w:rFonts w:ascii="仿宋_GB2312" w:eastAsia="仿宋_GB2312"/>
          <w:sz w:val="32"/>
          <w:szCs w:val="32"/>
          <w:shd w:val="clear" w:color="auto" w:fill="FFFFFF"/>
        </w:rPr>
      </w:pPr>
      <w:r>
        <w:rPr>
          <w:rFonts w:hint="eastAsia" w:ascii="仿宋_GB2312" w:hAnsi="仿宋_GB2312" w:eastAsia="仿宋_GB2312" w:cs="仿宋_GB2312"/>
          <w:sz w:val="32"/>
          <w:szCs w:val="32"/>
        </w:rPr>
        <w:t>（三）</w:t>
      </w:r>
      <w:r>
        <w:rPr>
          <w:rFonts w:hint="eastAsia" w:ascii="仿宋_GB2312" w:eastAsia="仿宋_GB2312" w:cs="宋体"/>
          <w:sz w:val="32"/>
          <w:szCs w:val="32"/>
        </w:rPr>
        <w:t>本项目不受《南山区自主创新产业发展专项资金管理办法》第十三条第（四）款“每家单位同一年度获得的资助金额原则上不超过其上一年度形成的区级地方财力贡献”限制。</w:t>
      </w:r>
    </w:p>
    <w:p>
      <w:pPr>
        <w:spacing w:line="560" w:lineRule="exact"/>
        <w:ind w:firstLine="622" w:firstLineChars="200"/>
        <w:contextualSpacing/>
        <w:jc w:val="left"/>
        <w:rPr>
          <w:rFonts w:ascii="黑体" w:hAnsi="黑体" w:eastAsia="黑体"/>
          <w:bCs/>
          <w:sz w:val="32"/>
          <w:szCs w:val="32"/>
        </w:rPr>
      </w:pPr>
      <w:r>
        <w:rPr>
          <w:rFonts w:hint="eastAsia" w:ascii="黑体" w:hAnsi="黑体" w:eastAsia="黑体"/>
          <w:bCs/>
          <w:sz w:val="32"/>
          <w:szCs w:val="32"/>
        </w:rPr>
        <w:t>四、申请条件</w:t>
      </w:r>
    </w:p>
    <w:p>
      <w:pPr>
        <w:adjustRightInd w:val="0"/>
        <w:snapToGrid w:val="0"/>
        <w:spacing w:line="560" w:lineRule="exact"/>
        <w:ind w:firstLine="622" w:firstLineChars="200"/>
        <w:rPr>
          <w:rFonts w:ascii="仿宋_GB2312" w:hAnsi="仿宋" w:eastAsia="仿宋_GB2312" w:cs="宋体"/>
          <w:spacing w:val="15"/>
          <w:kern w:val="0"/>
          <w:sz w:val="32"/>
          <w:szCs w:val="32"/>
        </w:rPr>
      </w:pPr>
      <w:bookmarkStart w:id="0" w:name="_Hlk98960665"/>
      <w:r>
        <w:rPr>
          <w:rFonts w:hint="eastAsia" w:ascii="仿宋_GB2312" w:hAnsi="仿宋" w:eastAsia="仿宋_GB2312"/>
          <w:sz w:val="32"/>
          <w:szCs w:val="32"/>
        </w:rPr>
        <w:t>（一）</w:t>
      </w:r>
      <w:r>
        <w:rPr>
          <w:rFonts w:hint="eastAsia" w:ascii="仿宋_GB2312" w:eastAsia="仿宋_GB2312"/>
          <w:sz w:val="32"/>
          <w:szCs w:val="32"/>
        </w:rPr>
        <w:t>申请本项资金资助的企业应符合以下条件：</w:t>
      </w:r>
    </w:p>
    <w:p>
      <w:pPr>
        <w:spacing w:line="560" w:lineRule="exact"/>
        <w:ind w:firstLine="622" w:firstLineChars="200"/>
        <w:rPr>
          <w:rFonts w:ascii="仿宋_GB2312" w:eastAsia="仿宋_GB2312"/>
          <w:sz w:val="32"/>
          <w:szCs w:val="32"/>
        </w:rPr>
      </w:pPr>
      <w:r>
        <w:rPr>
          <w:rFonts w:hint="eastAsia" w:ascii="仿宋_GB2312" w:eastAsia="仿宋_GB2312"/>
          <w:sz w:val="32"/>
          <w:szCs w:val="32"/>
        </w:rPr>
        <w:t>1.在南山辖区内登记注册、具有独立法人资格；</w:t>
      </w:r>
    </w:p>
    <w:bookmarkEnd w:id="0"/>
    <w:p>
      <w:pPr>
        <w:spacing w:line="560" w:lineRule="exact"/>
        <w:ind w:firstLine="622" w:firstLineChars="200"/>
        <w:contextualSpacing/>
        <w:rPr>
          <w:rFonts w:ascii="仿宋_GB2312" w:eastAsia="仿宋_GB2312"/>
          <w:sz w:val="32"/>
          <w:szCs w:val="32"/>
        </w:rPr>
      </w:pPr>
      <w:r>
        <w:rPr>
          <w:rFonts w:ascii="仿宋_GB2312" w:eastAsia="仿宋_GB2312"/>
          <w:sz w:val="32"/>
          <w:szCs w:val="32"/>
        </w:rPr>
        <w:t>2.</w:t>
      </w:r>
      <w:bookmarkStart w:id="1" w:name="_Hlk99099126"/>
      <w:r>
        <w:rPr>
          <w:rFonts w:hint="eastAsia" w:ascii="仿宋_GB2312" w:eastAsia="仿宋_GB2312"/>
          <w:sz w:val="32"/>
          <w:szCs w:val="32"/>
        </w:rPr>
        <w:t>于</w:t>
      </w:r>
      <w:bookmarkEnd w:id="1"/>
      <w:r>
        <w:rPr>
          <w:rFonts w:hint="eastAsia" w:ascii="仿宋_GB2312" w:eastAsia="仿宋_GB2312"/>
          <w:sz w:val="32"/>
          <w:szCs w:val="32"/>
        </w:rPr>
        <w:t>2022年2月1日至4月30日期间购买区内科技抗疫创新产品应用目录的科技产品，并</w:t>
      </w:r>
      <w:r>
        <w:rPr>
          <w:rFonts w:hint="eastAsia" w:ascii="仿宋" w:hAnsi="仿宋" w:eastAsia="仿宋" w:cs="仿宋"/>
          <w:bCs/>
          <w:sz w:val="32"/>
          <w:szCs w:val="32"/>
        </w:rPr>
        <w:t>实际</w:t>
      </w:r>
      <w:r>
        <w:rPr>
          <w:rFonts w:hint="eastAsia" w:ascii="仿宋_GB2312" w:eastAsia="仿宋_GB2312"/>
          <w:sz w:val="32"/>
          <w:szCs w:val="32"/>
        </w:rPr>
        <w:t>在区内应用，且实际成交金额不低于20万元。</w:t>
      </w:r>
    </w:p>
    <w:p>
      <w:pPr>
        <w:adjustRightInd w:val="0"/>
        <w:snapToGrid w:val="0"/>
        <w:spacing w:line="560" w:lineRule="exact"/>
        <w:ind w:firstLine="622" w:firstLineChars="200"/>
        <w:rPr>
          <w:rFonts w:ascii="仿宋_GB2312" w:eastAsia="仿宋_GB2312"/>
          <w:sz w:val="32"/>
          <w:szCs w:val="32"/>
        </w:rPr>
      </w:pPr>
      <w:bookmarkStart w:id="2" w:name="_Hlk99099155"/>
      <w:r>
        <w:rPr>
          <w:rFonts w:hint="eastAsia" w:ascii="仿宋_GB2312" w:eastAsia="仿宋_GB2312"/>
          <w:sz w:val="32"/>
          <w:szCs w:val="32"/>
        </w:rPr>
        <w:t>（二）有下列情况之一的，本资金不予资助：</w:t>
      </w:r>
    </w:p>
    <w:p>
      <w:pPr>
        <w:adjustRightInd w:val="0"/>
        <w:snapToGrid w:val="0"/>
        <w:spacing w:line="560" w:lineRule="exact"/>
        <w:ind w:firstLine="622" w:firstLineChars="200"/>
        <w:rPr>
          <w:rFonts w:ascii="仿宋_GB2312" w:hAnsi="宋体" w:eastAsia="仿宋_GB2312"/>
          <w:sz w:val="32"/>
          <w:szCs w:val="32"/>
        </w:rPr>
      </w:pPr>
      <w:bookmarkStart w:id="3" w:name="_Hlk99222537"/>
      <w:r>
        <w:rPr>
          <w:rFonts w:hint="eastAsia" w:ascii="仿宋_GB2312" w:hAnsi="宋体" w:eastAsia="仿宋_GB2312"/>
          <w:sz w:val="32"/>
          <w:szCs w:val="32"/>
        </w:rPr>
        <w:t>1.近三年内在税收、安全生产、环保、劳动等方面存在重大违法行为，受到有关部门行政处罚的；</w:t>
      </w:r>
    </w:p>
    <w:p>
      <w:pPr>
        <w:adjustRightInd w:val="0"/>
        <w:snapToGrid w:val="0"/>
        <w:spacing w:line="560" w:lineRule="exact"/>
        <w:ind w:firstLine="622"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.申报材料有弄虚作假情况的；</w:t>
      </w:r>
    </w:p>
    <w:p>
      <w:pPr>
        <w:adjustRightInd w:val="0"/>
        <w:snapToGrid w:val="0"/>
        <w:spacing w:line="560" w:lineRule="exact"/>
        <w:ind w:firstLine="622" w:firstLineChars="200"/>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.近三年内申请单位以及单位法人存在违规申报使用政府资金、商业贿赂、不良信用记录等情况的。</w:t>
      </w:r>
    </w:p>
    <w:bookmarkEnd w:id="2"/>
    <w:bookmarkEnd w:id="3"/>
    <w:p>
      <w:pPr>
        <w:spacing w:line="560" w:lineRule="exact"/>
        <w:ind w:firstLine="622" w:firstLineChars="200"/>
        <w:contextualSpacing/>
        <w:jc w:val="left"/>
        <w:rPr>
          <w:rFonts w:ascii="黑体" w:hAnsi="黑体" w:eastAsia="黑体"/>
          <w:bCs/>
          <w:sz w:val="32"/>
          <w:szCs w:val="32"/>
        </w:rPr>
      </w:pPr>
      <w:r>
        <w:rPr>
          <w:rFonts w:hint="eastAsia" w:ascii="黑体" w:hAnsi="黑体" w:eastAsia="黑体"/>
          <w:bCs/>
          <w:sz w:val="32"/>
          <w:szCs w:val="32"/>
        </w:rPr>
        <w:t>五、办理流程</w:t>
      </w:r>
    </w:p>
    <w:p>
      <w:pPr>
        <w:adjustRightInd w:val="0"/>
        <w:snapToGrid w:val="0"/>
        <w:spacing w:line="560" w:lineRule="exact"/>
        <w:ind w:firstLine="622" w:firstLineChars="200"/>
        <w:rPr>
          <w:rFonts w:ascii="仿宋_GB2312" w:hAnsi="宋体" w:eastAsia="仿宋_GB2312"/>
          <w:sz w:val="32"/>
          <w:szCs w:val="32"/>
        </w:rPr>
      </w:pPr>
      <w:bookmarkStart w:id="4" w:name="_Hlk98960759"/>
      <w:r>
        <w:rPr>
          <w:rFonts w:hint="eastAsia" w:ascii="仿宋_GB2312" w:hAnsi="宋体" w:eastAsia="仿宋_GB2312"/>
          <w:sz w:val="32"/>
          <w:szCs w:val="32"/>
        </w:rPr>
        <w:t>（一）申请企业</w:t>
      </w:r>
      <w:r>
        <w:rPr>
          <w:rFonts w:eastAsia="仿宋_GB2312"/>
          <w:sz w:val="32"/>
          <w:szCs w:val="32"/>
        </w:rPr>
        <w:t>线下向区科技创新局提交项目申报材料</w:t>
      </w:r>
      <w:r>
        <w:rPr>
          <w:rFonts w:hint="eastAsia" w:ascii="仿宋_GB2312" w:hAnsi="宋体" w:eastAsia="仿宋_GB2312"/>
          <w:sz w:val="32"/>
          <w:szCs w:val="32"/>
        </w:rPr>
        <w:t>；</w:t>
      </w:r>
    </w:p>
    <w:p>
      <w:pPr>
        <w:adjustRightInd w:val="0"/>
        <w:snapToGrid w:val="0"/>
        <w:spacing w:line="560" w:lineRule="exact"/>
        <w:ind w:firstLine="622" w:firstLineChars="200"/>
        <w:rPr>
          <w:rFonts w:ascii="仿宋_GB2312" w:hAnsi="宋体" w:eastAsia="仿宋_GB2312"/>
          <w:sz w:val="32"/>
          <w:szCs w:val="32"/>
        </w:rPr>
      </w:pPr>
      <w:r>
        <w:rPr>
          <w:rFonts w:hint="eastAsia" w:ascii="仿宋_GB2312" w:hAnsi="宋体" w:eastAsia="仿宋_GB2312"/>
          <w:sz w:val="32"/>
          <w:szCs w:val="32"/>
        </w:rPr>
        <w:t>（二）</w:t>
      </w:r>
      <w:r>
        <w:rPr>
          <w:rFonts w:eastAsia="仿宋_GB2312"/>
          <w:sz w:val="32"/>
          <w:szCs w:val="32"/>
        </w:rPr>
        <w:t>区科技创新局审核项目申报材料</w:t>
      </w:r>
      <w:r>
        <w:rPr>
          <w:rFonts w:hint="eastAsia" w:ascii="仿宋_GB2312" w:hAnsi="宋体" w:eastAsia="仿宋_GB2312"/>
          <w:sz w:val="32"/>
          <w:szCs w:val="32"/>
        </w:rPr>
        <w:t>；</w:t>
      </w:r>
    </w:p>
    <w:p>
      <w:pPr>
        <w:adjustRightInd w:val="0"/>
        <w:snapToGrid w:val="0"/>
        <w:spacing w:line="560" w:lineRule="exact"/>
        <w:ind w:firstLine="622" w:firstLineChars="200"/>
        <w:rPr>
          <w:rFonts w:ascii="仿宋_GB2312" w:hAnsi="宋体" w:eastAsia="仿宋_GB2312"/>
          <w:sz w:val="32"/>
          <w:szCs w:val="32"/>
        </w:rPr>
      </w:pPr>
      <w:r>
        <w:rPr>
          <w:rFonts w:hint="eastAsia" w:ascii="仿宋_GB2312" w:hAnsi="宋体" w:eastAsia="仿宋_GB2312"/>
          <w:sz w:val="32"/>
          <w:szCs w:val="32"/>
        </w:rPr>
        <w:t>（三）</w:t>
      </w:r>
      <w:r>
        <w:rPr>
          <w:rFonts w:eastAsia="仿宋_GB2312"/>
          <w:sz w:val="32"/>
          <w:szCs w:val="32"/>
        </w:rPr>
        <w:t>区科技创新局拟定资助计划</w:t>
      </w:r>
      <w:r>
        <w:rPr>
          <w:rFonts w:hint="eastAsia" w:eastAsia="仿宋_GB2312"/>
          <w:sz w:val="32"/>
          <w:szCs w:val="32"/>
        </w:rPr>
        <w:t>；</w:t>
      </w:r>
    </w:p>
    <w:p>
      <w:pPr>
        <w:spacing w:line="560" w:lineRule="exact"/>
        <w:ind w:firstLine="622" w:firstLineChars="200"/>
        <w:rPr>
          <w:rFonts w:eastAsia="仿宋_GB2312"/>
          <w:sz w:val="32"/>
          <w:szCs w:val="32"/>
        </w:rPr>
      </w:pPr>
      <w:r>
        <w:rPr>
          <w:rFonts w:hint="eastAsia" w:ascii="仿宋_GB2312" w:hAnsi="宋体" w:eastAsia="仿宋_GB2312"/>
          <w:sz w:val="32"/>
          <w:szCs w:val="32"/>
        </w:rPr>
        <w:t>（四）</w:t>
      </w:r>
      <w:r>
        <w:rPr>
          <w:rFonts w:eastAsia="仿宋_GB2312"/>
          <w:sz w:val="32"/>
          <w:szCs w:val="32"/>
        </w:rPr>
        <w:t>区企业发展服务中心组织对申请单位的注册情况、在地统计开展情况、商业贿赂和不良信用记录等情况进行核查；</w:t>
      </w:r>
    </w:p>
    <w:p>
      <w:pPr>
        <w:adjustRightInd w:val="0"/>
        <w:snapToGrid w:val="0"/>
        <w:spacing w:line="560" w:lineRule="exact"/>
        <w:ind w:firstLine="622" w:firstLineChars="200"/>
        <w:rPr>
          <w:rFonts w:ascii="仿宋_GB2312" w:hAnsi="宋体" w:eastAsia="仿宋_GB2312"/>
          <w:sz w:val="32"/>
          <w:szCs w:val="32"/>
        </w:rPr>
      </w:pPr>
      <w:r>
        <w:rPr>
          <w:rFonts w:hint="eastAsia" w:ascii="仿宋_GB2312" w:hAnsi="宋体" w:eastAsia="仿宋_GB2312"/>
          <w:sz w:val="32"/>
          <w:szCs w:val="32"/>
        </w:rPr>
        <w:t>（五）资助计划向社会公示；</w:t>
      </w:r>
    </w:p>
    <w:p>
      <w:pPr>
        <w:adjustRightInd w:val="0"/>
        <w:snapToGrid w:val="0"/>
        <w:spacing w:line="560" w:lineRule="exact"/>
        <w:ind w:firstLine="622" w:firstLineChars="200"/>
        <w:rPr>
          <w:rFonts w:ascii="仿宋_GB2312" w:hAnsi="宋体" w:eastAsia="仿宋_GB2312"/>
          <w:sz w:val="32"/>
          <w:szCs w:val="32"/>
        </w:rPr>
      </w:pPr>
      <w:r>
        <w:rPr>
          <w:rFonts w:hint="eastAsia" w:ascii="仿宋_GB2312" w:hAnsi="宋体" w:eastAsia="仿宋_GB2312"/>
          <w:sz w:val="32"/>
          <w:szCs w:val="32"/>
        </w:rPr>
        <w:t>（六）区政府召开会议对项目资助计划进行审定；</w:t>
      </w:r>
    </w:p>
    <w:p>
      <w:pPr>
        <w:spacing w:line="560" w:lineRule="exact"/>
        <w:ind w:firstLine="622" w:firstLineChars="200"/>
        <w:contextualSpacing/>
        <w:rPr>
          <w:rFonts w:ascii="仿宋_GB2312" w:eastAsia="仿宋_GB2312"/>
          <w:sz w:val="32"/>
          <w:szCs w:val="32"/>
        </w:rPr>
      </w:pPr>
      <w:r>
        <w:rPr>
          <w:rFonts w:hint="eastAsia" w:ascii="仿宋_GB2312" w:hAnsi="宋体" w:eastAsia="仿宋_GB2312"/>
          <w:sz w:val="32"/>
          <w:szCs w:val="32"/>
        </w:rPr>
        <w:t>（七）区科技创新局办理资金拨付手续。</w:t>
      </w:r>
    </w:p>
    <w:bookmarkEnd w:id="4"/>
    <w:p>
      <w:pPr>
        <w:spacing w:line="560" w:lineRule="exact"/>
        <w:ind w:firstLine="622" w:firstLineChars="200"/>
        <w:contextualSpacing/>
        <w:jc w:val="left"/>
        <w:rPr>
          <w:rFonts w:ascii="黑体" w:hAnsi="黑体" w:eastAsia="黑体"/>
          <w:bCs/>
          <w:sz w:val="32"/>
          <w:szCs w:val="32"/>
        </w:rPr>
      </w:pPr>
      <w:r>
        <w:rPr>
          <w:rFonts w:hint="eastAsia" w:ascii="黑体" w:hAnsi="黑体" w:eastAsia="黑体"/>
          <w:bCs/>
          <w:sz w:val="32"/>
          <w:szCs w:val="32"/>
        </w:rPr>
        <w:t>六、所需材料</w:t>
      </w:r>
    </w:p>
    <w:p>
      <w:pPr>
        <w:overflowPunct w:val="0"/>
        <w:spacing w:line="560" w:lineRule="exact"/>
        <w:ind w:firstLine="622" w:firstLineChars="200"/>
        <w:contextualSpacing/>
        <w:rPr>
          <w:rFonts w:ascii="仿宋_GB2312" w:eastAsia="仿宋_GB2312"/>
          <w:sz w:val="32"/>
          <w:szCs w:val="32"/>
        </w:rPr>
      </w:pPr>
      <w:r>
        <w:rPr>
          <w:rFonts w:hint="eastAsia" w:ascii="仿宋_GB2312" w:eastAsia="仿宋_GB2312"/>
          <w:sz w:val="32"/>
          <w:szCs w:val="32"/>
        </w:rPr>
        <w:t>（一）</w:t>
      </w:r>
      <w:r>
        <w:rPr>
          <w:rFonts w:hint="eastAsia" w:ascii="仿宋_GB2312" w:hAnsi="ˎ̥" w:eastAsia="仿宋_GB2312" w:cs="宋体"/>
          <w:sz w:val="32"/>
          <w:szCs w:val="32"/>
        </w:rPr>
        <w:t>线下提交</w:t>
      </w:r>
      <w:r>
        <w:rPr>
          <w:rFonts w:hint="eastAsia" w:ascii="仿宋_GB2312" w:eastAsia="仿宋_GB2312"/>
          <w:sz w:val="32"/>
          <w:szCs w:val="32"/>
        </w:rPr>
        <w:t>《</w:t>
      </w:r>
      <w:bookmarkStart w:id="5" w:name="_Hlk97794535"/>
      <w:r>
        <w:rPr>
          <w:rFonts w:hint="eastAsia" w:ascii="仿宋_GB2312" w:eastAsia="仿宋_GB2312"/>
          <w:sz w:val="32"/>
          <w:szCs w:val="32"/>
        </w:rPr>
        <w:t>南山区2022年疫情期间科技抗疫产品购买支持计划</w:t>
      </w:r>
      <w:bookmarkEnd w:id="5"/>
      <w:r>
        <w:rPr>
          <w:rFonts w:hint="eastAsia" w:ascii="仿宋_GB2312" w:eastAsia="仿宋_GB2312"/>
          <w:sz w:val="32"/>
          <w:szCs w:val="32"/>
        </w:rPr>
        <w:t>项目申请书》</w:t>
      </w:r>
      <w:bookmarkStart w:id="6" w:name="_Hlk100958070"/>
      <w:r>
        <w:rPr>
          <w:rFonts w:hint="eastAsia" w:ascii="仿宋_GB2312" w:eastAsia="仿宋_GB2312"/>
          <w:sz w:val="32"/>
          <w:szCs w:val="32"/>
        </w:rPr>
        <w:t>（资料要求：法定代表人签字并加盖企业公章及骑缝章）</w:t>
      </w:r>
      <w:bookmarkEnd w:id="6"/>
      <w:r>
        <w:rPr>
          <w:rFonts w:hint="eastAsia" w:ascii="仿宋_GB2312" w:eastAsia="仿宋_GB2312"/>
          <w:sz w:val="32"/>
          <w:szCs w:val="32"/>
        </w:rPr>
        <w:t>；</w:t>
      </w:r>
    </w:p>
    <w:p>
      <w:pPr>
        <w:spacing w:line="560" w:lineRule="exact"/>
        <w:ind w:firstLine="622" w:firstLineChars="200"/>
        <w:contextualSpacing/>
        <w:rPr>
          <w:rFonts w:ascii="仿宋_GB2312" w:eastAsia="仿宋_GB2312"/>
          <w:sz w:val="32"/>
          <w:szCs w:val="32"/>
        </w:rPr>
      </w:pPr>
      <w:bookmarkStart w:id="7" w:name="_Hlk99222562"/>
      <w:bookmarkStart w:id="8" w:name="_Hlk98962237"/>
      <w:r>
        <w:rPr>
          <w:rFonts w:hint="eastAsia" w:ascii="仿宋_GB2312" w:eastAsia="仿宋_GB2312"/>
          <w:sz w:val="32"/>
          <w:szCs w:val="32"/>
        </w:rPr>
        <w:t>（二）</w:t>
      </w:r>
      <w:bookmarkStart w:id="9" w:name="_Hlk97671613"/>
      <w:r>
        <w:rPr>
          <w:rFonts w:hint="eastAsia" w:ascii="仿宋_GB2312" w:hAnsi="仿宋" w:eastAsia="仿宋_GB2312"/>
          <w:sz w:val="32"/>
          <w:szCs w:val="32"/>
        </w:rPr>
        <w:t>统一社会信用代码证书</w:t>
      </w:r>
      <w:bookmarkEnd w:id="9"/>
      <w:r>
        <w:rPr>
          <w:rFonts w:hint="eastAsia" w:ascii="仿宋_GB2312" w:hAnsi="仿宋" w:eastAsia="仿宋_GB2312"/>
          <w:sz w:val="32"/>
          <w:szCs w:val="32"/>
        </w:rPr>
        <w:t>（企业营业执照）</w:t>
      </w:r>
      <w:bookmarkEnd w:id="7"/>
      <w:bookmarkStart w:id="10" w:name="_Hlk98164030"/>
      <w:bookmarkStart w:id="11" w:name="_Hlk100958117"/>
      <w:r>
        <w:rPr>
          <w:rFonts w:hint="eastAsia" w:ascii="仿宋_GB2312" w:eastAsia="仿宋_GB2312"/>
          <w:sz w:val="32"/>
          <w:szCs w:val="32"/>
        </w:rPr>
        <w:t>[</w:t>
      </w:r>
      <w:bookmarkEnd w:id="10"/>
      <w:r>
        <w:rPr>
          <w:rFonts w:hint="eastAsia" w:ascii="仿宋_GB2312" w:eastAsia="仿宋_GB2312"/>
          <w:sz w:val="32"/>
          <w:szCs w:val="32"/>
        </w:rPr>
        <w:t>复印件并加盖企业公章]</w:t>
      </w:r>
      <w:bookmarkEnd w:id="11"/>
      <w:r>
        <w:rPr>
          <w:rFonts w:hint="eastAsia" w:ascii="仿宋_GB2312" w:eastAsia="仿宋_GB2312"/>
          <w:sz w:val="32"/>
          <w:szCs w:val="32"/>
        </w:rPr>
        <w:t>；</w:t>
      </w:r>
    </w:p>
    <w:p>
      <w:pPr>
        <w:spacing w:line="560" w:lineRule="exact"/>
        <w:ind w:firstLine="622" w:firstLineChars="200"/>
        <w:contextualSpacing/>
        <w:rPr>
          <w:rFonts w:ascii="仿宋_GB2312" w:eastAsia="仿宋_GB2312"/>
          <w:sz w:val="32"/>
          <w:szCs w:val="32"/>
        </w:rPr>
      </w:pPr>
      <w:r>
        <w:rPr>
          <w:rFonts w:hint="eastAsia" w:ascii="仿宋_GB2312" w:eastAsia="仿宋_GB2312"/>
          <w:sz w:val="32"/>
          <w:szCs w:val="32"/>
        </w:rPr>
        <w:t>（三）法定代表人身份证</w:t>
      </w:r>
      <w:bookmarkStart w:id="12" w:name="_Hlk98162524"/>
      <w:r>
        <w:rPr>
          <w:rFonts w:hint="eastAsia" w:ascii="仿宋_GB2312" w:hAnsi="宋体" w:eastAsia="仿宋_GB2312" w:cs="宋体"/>
          <w:sz w:val="32"/>
          <w:szCs w:val="32"/>
        </w:rPr>
        <w:t>（复印件并加盖企业公章）</w:t>
      </w:r>
      <w:bookmarkEnd w:id="12"/>
      <w:r>
        <w:rPr>
          <w:rFonts w:hint="eastAsia" w:ascii="仿宋_GB2312" w:eastAsia="仿宋_GB2312"/>
          <w:sz w:val="32"/>
          <w:szCs w:val="32"/>
        </w:rPr>
        <w:t>；</w:t>
      </w:r>
    </w:p>
    <w:p>
      <w:pPr>
        <w:overflowPunct w:val="0"/>
        <w:spacing w:line="560" w:lineRule="exact"/>
        <w:ind w:firstLine="622" w:firstLineChars="200"/>
        <w:contextualSpacing/>
        <w:rPr>
          <w:rFonts w:ascii="仿宋_GB2312" w:eastAsia="仿宋_GB2312"/>
          <w:sz w:val="32"/>
          <w:szCs w:val="32"/>
        </w:rPr>
      </w:pPr>
      <w:r>
        <w:rPr>
          <w:rFonts w:hint="eastAsia" w:ascii="仿宋_GB2312" w:eastAsia="仿宋_GB2312"/>
          <w:sz w:val="32"/>
          <w:szCs w:val="32"/>
        </w:rPr>
        <w:t>（四）由税务部门开具的单位上年度纳税证明</w:t>
      </w:r>
      <w:bookmarkStart w:id="13" w:name="_Hlk100958136"/>
      <w:r>
        <w:rPr>
          <w:rFonts w:hint="eastAsia" w:ascii="仿宋_GB2312" w:eastAsia="仿宋_GB2312"/>
          <w:sz w:val="32"/>
          <w:szCs w:val="32"/>
        </w:rPr>
        <w:t>（税务申报系统下载后的原件）</w:t>
      </w:r>
      <w:bookmarkEnd w:id="13"/>
      <w:r>
        <w:rPr>
          <w:rFonts w:hint="eastAsia" w:ascii="仿宋_GB2312" w:eastAsia="仿宋_GB2312"/>
          <w:sz w:val="32"/>
          <w:szCs w:val="32"/>
        </w:rPr>
        <w:t>；</w:t>
      </w:r>
    </w:p>
    <w:bookmarkEnd w:id="8"/>
    <w:p>
      <w:pPr>
        <w:widowControl/>
        <w:overflowPunct w:val="0"/>
        <w:spacing w:line="560" w:lineRule="exact"/>
        <w:ind w:firstLine="622" w:firstLineChars="200"/>
        <w:contextualSpacing/>
        <w:rPr>
          <w:rFonts w:ascii="仿宋_GB2312" w:hAnsi="仿宋_GB2312" w:eastAsia="仿宋_GB2312" w:cs="仿宋_GB2312"/>
          <w:sz w:val="32"/>
          <w:szCs w:val="32"/>
        </w:rPr>
      </w:pPr>
      <w:r>
        <w:rPr>
          <w:rFonts w:hint="eastAsia" w:ascii="仿宋_GB2312" w:eastAsia="仿宋_GB2312"/>
          <w:sz w:val="32"/>
          <w:szCs w:val="32"/>
        </w:rPr>
        <w:t>（五）</w:t>
      </w:r>
      <w:r>
        <w:rPr>
          <w:rFonts w:hint="eastAsia" w:ascii="仿宋_GB2312" w:hAnsi="仿宋_GB2312" w:eastAsia="仿宋_GB2312" w:cs="仿宋_GB2312"/>
          <w:sz w:val="32"/>
          <w:szCs w:val="32"/>
        </w:rPr>
        <w:t>申报单位于</w:t>
      </w:r>
      <w:r>
        <w:rPr>
          <w:rFonts w:ascii="仿宋_GB2312" w:hAnsi="仿宋_GB2312" w:eastAsia="仿宋_GB2312" w:cs="仿宋_GB2312"/>
          <w:sz w:val="32"/>
          <w:szCs w:val="32"/>
        </w:rPr>
        <w:t>2022年2月1</w:t>
      </w:r>
      <w:r>
        <w:rPr>
          <w:rFonts w:hint="eastAsia" w:ascii="仿宋_GB2312" w:hAnsi="仿宋_GB2312" w:eastAsia="仿宋_GB2312" w:cs="仿宋_GB2312"/>
          <w:sz w:val="32"/>
          <w:szCs w:val="32"/>
        </w:rPr>
        <w:t>日至</w:t>
      </w:r>
      <w:r>
        <w:rPr>
          <w:rFonts w:ascii="仿宋_GB2312" w:hAnsi="仿宋_GB2312" w:eastAsia="仿宋_GB2312" w:cs="仿宋_GB2312"/>
          <w:sz w:val="32"/>
          <w:szCs w:val="32"/>
        </w:rPr>
        <w:t>4月30日期间</w:t>
      </w:r>
      <w:r>
        <w:rPr>
          <w:rFonts w:hint="eastAsia" w:ascii="仿宋_GB2312" w:hAnsi="仿宋_GB2312" w:eastAsia="仿宋_GB2312" w:cs="仿宋_GB2312"/>
          <w:sz w:val="32"/>
          <w:szCs w:val="32"/>
        </w:rPr>
        <w:t>，与供应单位签订的合同、订单、付款凭证等材料</w:t>
      </w:r>
      <w:bookmarkStart w:id="14" w:name="_Hlk100958175"/>
      <w:r>
        <w:rPr>
          <w:rFonts w:hint="eastAsia" w:ascii="仿宋_GB2312" w:hAnsi="宋体" w:eastAsia="仿宋_GB2312" w:cs="宋体"/>
          <w:sz w:val="32"/>
          <w:szCs w:val="32"/>
        </w:rPr>
        <w:t>[原件（或复印件加盖企业公章）]</w:t>
      </w:r>
      <w:bookmarkEnd w:id="14"/>
      <w:r>
        <w:rPr>
          <w:rFonts w:hint="eastAsia" w:ascii="仿宋_GB2312" w:hAnsi="仿宋_GB2312" w:eastAsia="仿宋_GB2312" w:cs="仿宋_GB2312"/>
          <w:sz w:val="32"/>
          <w:szCs w:val="32"/>
        </w:rPr>
        <w:t>；</w:t>
      </w:r>
    </w:p>
    <w:p>
      <w:pPr>
        <w:widowControl/>
        <w:overflowPunct w:val="0"/>
        <w:spacing w:line="560" w:lineRule="exact"/>
        <w:ind w:firstLine="622"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（六）购买的区内科技抗疫创新产品应用目录内的科技产品在南山区应用的承诺书、应用现场照片及其他情况简介材料</w:t>
      </w:r>
      <w:r>
        <w:rPr>
          <w:rFonts w:hint="eastAsia" w:ascii="仿宋_GB2312" w:hAnsi="宋体" w:eastAsia="仿宋_GB2312" w:cs="宋体"/>
          <w:sz w:val="32"/>
          <w:szCs w:val="32"/>
        </w:rPr>
        <w:t>[原件（或复印件加盖企业公章）]</w:t>
      </w:r>
      <w:r>
        <w:rPr>
          <w:rFonts w:hint="eastAsia" w:ascii="仿宋_GB2312" w:hAnsi="仿宋_GB2312" w:eastAsia="仿宋_GB2312" w:cs="仿宋_GB2312"/>
          <w:sz w:val="32"/>
          <w:szCs w:val="32"/>
        </w:rPr>
        <w:t>；</w:t>
      </w:r>
    </w:p>
    <w:p>
      <w:pPr>
        <w:widowControl/>
        <w:overflowPunct w:val="0"/>
        <w:spacing w:line="560" w:lineRule="exact"/>
        <w:ind w:firstLine="622"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（七）其他辅助材料</w:t>
      </w:r>
      <w:bookmarkStart w:id="15" w:name="_Hlk100958094"/>
      <w:r>
        <w:rPr>
          <w:rFonts w:hint="eastAsia" w:ascii="仿宋_GB2312" w:hAnsi="宋体" w:eastAsia="仿宋_GB2312" w:cs="宋体"/>
          <w:sz w:val="32"/>
          <w:szCs w:val="32"/>
        </w:rPr>
        <w:t>[原件（或复印件加盖企业公章）]</w:t>
      </w:r>
      <w:bookmarkEnd w:id="15"/>
      <w:r>
        <w:rPr>
          <w:rFonts w:hint="eastAsia" w:ascii="仿宋_GB2312" w:hAnsi="仿宋_GB2312" w:eastAsia="仿宋_GB2312" w:cs="仿宋_GB2312"/>
          <w:sz w:val="32"/>
          <w:szCs w:val="32"/>
        </w:rPr>
        <w:t>。</w:t>
      </w:r>
    </w:p>
    <w:p>
      <w:pPr>
        <w:spacing w:line="560" w:lineRule="exact"/>
        <w:ind w:firstLine="622" w:firstLineChars="200"/>
        <w:contextualSpacing/>
        <w:jc w:val="left"/>
        <w:rPr>
          <w:rFonts w:ascii="黑体" w:hAnsi="黑体" w:eastAsia="黑体"/>
          <w:bCs/>
          <w:sz w:val="32"/>
          <w:szCs w:val="32"/>
        </w:rPr>
      </w:pPr>
      <w:r>
        <w:rPr>
          <w:rFonts w:hint="eastAsia" w:ascii="黑体" w:hAnsi="黑体" w:eastAsia="黑体"/>
          <w:bCs/>
          <w:sz w:val="32"/>
          <w:szCs w:val="32"/>
        </w:rPr>
        <w:t>七、</w:t>
      </w:r>
      <w:bookmarkStart w:id="16" w:name="_Hlk99099209"/>
      <w:r>
        <w:rPr>
          <w:rFonts w:hint="eastAsia" w:ascii="黑体" w:eastAsia="黑体"/>
          <w:sz w:val="32"/>
          <w:szCs w:val="32"/>
        </w:rPr>
        <w:t>时限要求</w:t>
      </w:r>
      <w:bookmarkEnd w:id="16"/>
    </w:p>
    <w:p>
      <w:pPr>
        <w:spacing w:line="560" w:lineRule="exact"/>
        <w:ind w:firstLine="622" w:firstLineChars="200"/>
        <w:contextualSpacing/>
        <w:rPr>
          <w:rFonts w:ascii="仿宋_GB2312" w:eastAsia="仿宋_GB2312"/>
          <w:sz w:val="32"/>
          <w:szCs w:val="32"/>
        </w:rPr>
      </w:pPr>
      <w:bookmarkStart w:id="17" w:name="_Hlk99099217"/>
      <w:bookmarkStart w:id="18" w:name="_Hlk99222865"/>
      <w:r>
        <w:rPr>
          <w:rFonts w:hint="eastAsia" w:ascii="仿宋_GB2312" w:eastAsia="仿宋_GB2312"/>
          <w:sz w:val="32"/>
          <w:szCs w:val="32"/>
        </w:rPr>
        <w:t>区科技创新局安排受理企业申请（具体时间以发布的申报通知为准），补贴计划下达1个月内受资助单位须办理资金拨付手续，逾期不办理者视为自动放弃。</w:t>
      </w:r>
      <w:bookmarkEnd w:id="17"/>
    </w:p>
    <w:bookmarkEnd w:id="18"/>
    <w:p>
      <w:pPr>
        <w:spacing w:line="560" w:lineRule="exact"/>
        <w:ind w:firstLine="622" w:firstLineChars="200"/>
        <w:contextualSpacing/>
        <w:jc w:val="left"/>
        <w:rPr>
          <w:rFonts w:ascii="黑体" w:eastAsia="黑体"/>
          <w:sz w:val="32"/>
          <w:szCs w:val="32"/>
        </w:rPr>
      </w:pPr>
      <w:bookmarkStart w:id="19" w:name="_Hlk99099339"/>
      <w:r>
        <w:rPr>
          <w:rFonts w:hint="eastAsia" w:ascii="黑体" w:hAnsi="黑体" w:eastAsia="黑体"/>
          <w:bCs/>
          <w:sz w:val="32"/>
          <w:szCs w:val="32"/>
        </w:rPr>
        <w:t>八、</w:t>
      </w:r>
      <w:r>
        <w:rPr>
          <w:rFonts w:hint="eastAsia" w:ascii="黑体" w:eastAsia="黑体"/>
          <w:sz w:val="32"/>
          <w:szCs w:val="32"/>
        </w:rPr>
        <w:t>其他事项</w:t>
      </w:r>
    </w:p>
    <w:p>
      <w:pPr>
        <w:spacing w:line="560" w:lineRule="exact"/>
        <w:ind w:firstLine="622" w:firstLineChars="200"/>
        <w:contextualSpacing/>
        <w:jc w:val="left"/>
        <w:rPr>
          <w:rFonts w:ascii="仿宋_GB2312" w:hAnsi="仿宋" w:eastAsia="仿宋_GB2312"/>
          <w:sz w:val="32"/>
          <w:szCs w:val="32"/>
        </w:rPr>
      </w:pPr>
      <w:r>
        <w:rPr>
          <w:rFonts w:hint="eastAsia" w:ascii="仿宋_GB2312" w:hAnsi="仿宋" w:eastAsia="仿宋_GB2312"/>
          <w:sz w:val="32"/>
          <w:szCs w:val="32"/>
        </w:rPr>
        <w:t>申请本项目资助的企业应保证其申报材料的完整性、真实性、准确性及合法性，并承担所提交的项目申报材料的相关法律责任，如有虚假或侵权等行为，该项目申请无效，如事后发现存在以上行为，</w:t>
      </w:r>
      <w:r>
        <w:rPr>
          <w:rFonts w:eastAsia="仿宋_GB2312"/>
          <w:sz w:val="32"/>
          <w:szCs w:val="32"/>
        </w:rPr>
        <w:t>区科技创新局</w:t>
      </w:r>
      <w:r>
        <w:rPr>
          <w:rFonts w:hint="eastAsia" w:ascii="仿宋_GB2312" w:hAnsi="仿宋" w:eastAsia="仿宋_GB2312"/>
          <w:sz w:val="32"/>
          <w:szCs w:val="32"/>
        </w:rPr>
        <w:t>将保留依法追究其法律责任的权利。</w:t>
      </w:r>
    </w:p>
    <w:bookmarkEnd w:id="19"/>
    <w:p>
      <w:pPr>
        <w:spacing w:line="560" w:lineRule="exact"/>
        <w:ind w:firstLine="622" w:firstLineChars="200"/>
        <w:contextualSpacing/>
        <w:jc w:val="left"/>
        <w:rPr>
          <w:rFonts w:ascii="黑体" w:hAnsi="黑体" w:eastAsia="黑体"/>
          <w:bCs/>
          <w:sz w:val="32"/>
          <w:szCs w:val="32"/>
        </w:rPr>
      </w:pPr>
      <w:bookmarkStart w:id="20" w:name="_Hlk99099350"/>
      <w:r>
        <w:rPr>
          <w:rFonts w:hint="eastAsia" w:ascii="黑体" w:eastAsia="黑体"/>
          <w:sz w:val="32"/>
          <w:szCs w:val="32"/>
        </w:rPr>
        <w:t>九</w:t>
      </w:r>
      <w:bookmarkEnd w:id="20"/>
      <w:r>
        <w:rPr>
          <w:rFonts w:hint="eastAsia" w:ascii="黑体" w:eastAsia="黑体"/>
          <w:sz w:val="32"/>
          <w:szCs w:val="32"/>
        </w:rPr>
        <w:t>、附则</w:t>
      </w:r>
    </w:p>
    <w:p>
      <w:pPr>
        <w:widowControl/>
        <w:spacing w:line="560" w:lineRule="exact"/>
        <w:ind w:firstLine="622" w:firstLineChars="200"/>
        <w:rPr>
          <w:rFonts w:ascii="仿宋_GB2312" w:eastAsia="仿宋_GB2312"/>
          <w:sz w:val="32"/>
          <w:szCs w:val="32"/>
        </w:rPr>
      </w:pPr>
      <w:bookmarkStart w:id="21" w:name="_Hlk99099361"/>
      <w:r>
        <w:rPr>
          <w:rFonts w:hint="eastAsia" w:ascii="仿宋_GB2312" w:eastAsia="仿宋_GB2312"/>
          <w:sz w:val="32"/>
          <w:szCs w:val="32"/>
        </w:rPr>
        <w:t>本操作规程由区科技创新局负责解释，自发布之日起施行。</w:t>
      </w:r>
    </w:p>
    <w:p>
      <w:pPr>
        <w:spacing w:line="580" w:lineRule="exact"/>
        <w:ind w:firstLine="622" w:firstLineChars="200"/>
        <w:rPr>
          <w:rFonts w:ascii="仿宋_GB2312" w:eastAsia="仿宋_GB2312"/>
          <w:sz w:val="32"/>
          <w:szCs w:val="32"/>
        </w:rPr>
      </w:pPr>
      <w:r>
        <w:rPr>
          <w:rFonts w:hint="eastAsia" w:ascii="仿宋_GB2312" w:eastAsia="仿宋_GB2312"/>
          <w:sz w:val="32"/>
          <w:szCs w:val="32"/>
        </w:rPr>
        <w:t>受理科室及联系方式：产业发展科</w:t>
      </w:r>
      <w:r>
        <w:rPr>
          <w:rFonts w:ascii="仿宋_GB2312" w:eastAsia="仿宋_GB2312"/>
          <w:sz w:val="32"/>
          <w:szCs w:val="32"/>
        </w:rPr>
        <w:t>,</w:t>
      </w:r>
      <w:r>
        <w:rPr>
          <w:rFonts w:hint="eastAsia" w:ascii="仿宋_GB2312" w:eastAsia="仿宋_GB2312"/>
          <w:sz w:val="32"/>
          <w:szCs w:val="32"/>
        </w:rPr>
        <w:t>26542235。</w:t>
      </w:r>
    </w:p>
    <w:bookmarkEnd w:id="21"/>
    <w:p>
      <w:pPr>
        <w:spacing w:line="560" w:lineRule="exact"/>
        <w:ind w:firstLine="622" w:firstLineChars="200"/>
        <w:contextualSpacing/>
        <w:jc w:val="left"/>
        <w:rPr>
          <w:rFonts w:ascii="仿宋_GB2312" w:eastAsia="仿宋_GB2312"/>
          <w:sz w:val="32"/>
          <w:szCs w:val="32"/>
        </w:rPr>
      </w:pPr>
    </w:p>
    <w:sectPr>
      <w:footerReference r:id="rId3" w:type="default"/>
      <w:pgSz w:w="11906" w:h="16838"/>
      <w:pgMar w:top="1440" w:right="1800" w:bottom="1440" w:left="1800"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ˎ̥">
    <w:altName w:val="华文仿宋"/>
    <w:panose1 w:val="00000000000000000000"/>
    <w:charset w:val="00"/>
    <w:family w:val="roman"/>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4308443"/>
    </w:sdtPr>
    <w:sdtContent>
      <w:p>
        <w:pPr>
          <w:pStyle w:val="5"/>
          <w:jc w:val="center"/>
        </w:pPr>
        <w:r>
          <w:fldChar w:fldCharType="begin"/>
        </w:r>
        <w:r>
          <w:instrText xml:space="preserve">PAGE   \* MERGEFORMAT</w:instrText>
        </w:r>
        <w:r>
          <w:fldChar w:fldCharType="separate"/>
        </w:r>
        <w:r>
          <w:rPr>
            <w:lang w:val="zh-CN"/>
          </w:rPr>
          <w:t>3</w:t>
        </w:r>
        <w:r>
          <w:fldChar w:fldCharType="end"/>
        </w:r>
      </w:p>
    </w:sdtContent>
  </w:sdt>
  <w:p>
    <w:pPr>
      <w:pStyle w:val="5"/>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trackRevisions w:val="1"/>
  <w:documentProtection w:enforcement="0"/>
  <w:defaultTabStop w:val="420"/>
  <w:drawingGridHorizontalSpacing w:val="201"/>
  <w:drawingGridVerticalSpacing w:val="57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1MTM2OGNkODBlODk1ZWNkMzI2NjZkYzhlYWQ0MjYifQ=="/>
  </w:docVars>
  <w:rsids>
    <w:rsidRoot w:val="285F1712"/>
    <w:rsid w:val="00000CA8"/>
    <w:rsid w:val="00010EAD"/>
    <w:rsid w:val="00013778"/>
    <w:rsid w:val="00013C91"/>
    <w:rsid w:val="00014FA3"/>
    <w:rsid w:val="000209FB"/>
    <w:rsid w:val="00063D95"/>
    <w:rsid w:val="00063EDC"/>
    <w:rsid w:val="00081CA5"/>
    <w:rsid w:val="00091C62"/>
    <w:rsid w:val="0009235E"/>
    <w:rsid w:val="00093E58"/>
    <w:rsid w:val="000C5F30"/>
    <w:rsid w:val="00104C9C"/>
    <w:rsid w:val="001133EE"/>
    <w:rsid w:val="00117F00"/>
    <w:rsid w:val="00132FB9"/>
    <w:rsid w:val="0014683D"/>
    <w:rsid w:val="001807FE"/>
    <w:rsid w:val="0018269B"/>
    <w:rsid w:val="00196EC2"/>
    <w:rsid w:val="00205F7C"/>
    <w:rsid w:val="00214F5F"/>
    <w:rsid w:val="0022010E"/>
    <w:rsid w:val="00223920"/>
    <w:rsid w:val="00277111"/>
    <w:rsid w:val="00277144"/>
    <w:rsid w:val="002B3727"/>
    <w:rsid w:val="002F7FA9"/>
    <w:rsid w:val="00316D53"/>
    <w:rsid w:val="00333D19"/>
    <w:rsid w:val="00373EAA"/>
    <w:rsid w:val="00385EFE"/>
    <w:rsid w:val="003B6B87"/>
    <w:rsid w:val="003B6D51"/>
    <w:rsid w:val="003D02C7"/>
    <w:rsid w:val="003D112A"/>
    <w:rsid w:val="00416DFD"/>
    <w:rsid w:val="004214F3"/>
    <w:rsid w:val="00440AE6"/>
    <w:rsid w:val="00440BC3"/>
    <w:rsid w:val="004560C6"/>
    <w:rsid w:val="0046213F"/>
    <w:rsid w:val="004868C6"/>
    <w:rsid w:val="00495538"/>
    <w:rsid w:val="004968C9"/>
    <w:rsid w:val="004C1D5B"/>
    <w:rsid w:val="005149AA"/>
    <w:rsid w:val="0052389F"/>
    <w:rsid w:val="00524255"/>
    <w:rsid w:val="005351F3"/>
    <w:rsid w:val="005A1DE5"/>
    <w:rsid w:val="005B5867"/>
    <w:rsid w:val="005D01C0"/>
    <w:rsid w:val="005D37C1"/>
    <w:rsid w:val="005D3916"/>
    <w:rsid w:val="005D7D1D"/>
    <w:rsid w:val="005E1B69"/>
    <w:rsid w:val="00622706"/>
    <w:rsid w:val="00625F7B"/>
    <w:rsid w:val="00643E2E"/>
    <w:rsid w:val="00664D7B"/>
    <w:rsid w:val="00685FE4"/>
    <w:rsid w:val="0069222E"/>
    <w:rsid w:val="006945A7"/>
    <w:rsid w:val="006B0526"/>
    <w:rsid w:val="006B0C77"/>
    <w:rsid w:val="006D371E"/>
    <w:rsid w:val="007169BC"/>
    <w:rsid w:val="007327E1"/>
    <w:rsid w:val="00764CF1"/>
    <w:rsid w:val="00777FE9"/>
    <w:rsid w:val="007A6A32"/>
    <w:rsid w:val="007D30C5"/>
    <w:rsid w:val="0083515A"/>
    <w:rsid w:val="00850CD0"/>
    <w:rsid w:val="008A4C97"/>
    <w:rsid w:val="00913151"/>
    <w:rsid w:val="00923870"/>
    <w:rsid w:val="00953A13"/>
    <w:rsid w:val="0096531B"/>
    <w:rsid w:val="0097187A"/>
    <w:rsid w:val="0097692F"/>
    <w:rsid w:val="009C1B60"/>
    <w:rsid w:val="009D2DB9"/>
    <w:rsid w:val="009F7B73"/>
    <w:rsid w:val="00A0024D"/>
    <w:rsid w:val="00A20E39"/>
    <w:rsid w:val="00A778C0"/>
    <w:rsid w:val="00AA213C"/>
    <w:rsid w:val="00AB4628"/>
    <w:rsid w:val="00AD036F"/>
    <w:rsid w:val="00AD0DC8"/>
    <w:rsid w:val="00AE25B9"/>
    <w:rsid w:val="00B057B9"/>
    <w:rsid w:val="00B063D7"/>
    <w:rsid w:val="00B10995"/>
    <w:rsid w:val="00B20E88"/>
    <w:rsid w:val="00B23515"/>
    <w:rsid w:val="00B433BE"/>
    <w:rsid w:val="00B52F98"/>
    <w:rsid w:val="00B54EB8"/>
    <w:rsid w:val="00B551A3"/>
    <w:rsid w:val="00BB0957"/>
    <w:rsid w:val="00BB2636"/>
    <w:rsid w:val="00BB3AB4"/>
    <w:rsid w:val="00BD4D81"/>
    <w:rsid w:val="00BF3973"/>
    <w:rsid w:val="00C05D27"/>
    <w:rsid w:val="00C108CB"/>
    <w:rsid w:val="00C12D7F"/>
    <w:rsid w:val="00C164C2"/>
    <w:rsid w:val="00C20C21"/>
    <w:rsid w:val="00C277B2"/>
    <w:rsid w:val="00C301B2"/>
    <w:rsid w:val="00C43108"/>
    <w:rsid w:val="00C43A9E"/>
    <w:rsid w:val="00C44D55"/>
    <w:rsid w:val="00C47ED6"/>
    <w:rsid w:val="00C50B43"/>
    <w:rsid w:val="00C5231A"/>
    <w:rsid w:val="00C939A0"/>
    <w:rsid w:val="00C93E8C"/>
    <w:rsid w:val="00CA6A2C"/>
    <w:rsid w:val="00CB3163"/>
    <w:rsid w:val="00CB53A8"/>
    <w:rsid w:val="00CC136D"/>
    <w:rsid w:val="00CD0C89"/>
    <w:rsid w:val="00CE4FC7"/>
    <w:rsid w:val="00CF6074"/>
    <w:rsid w:val="00D11484"/>
    <w:rsid w:val="00D1157B"/>
    <w:rsid w:val="00D161C0"/>
    <w:rsid w:val="00D2502B"/>
    <w:rsid w:val="00D37746"/>
    <w:rsid w:val="00D45D0A"/>
    <w:rsid w:val="00D46C20"/>
    <w:rsid w:val="00D63AF5"/>
    <w:rsid w:val="00D70D15"/>
    <w:rsid w:val="00DD4B5C"/>
    <w:rsid w:val="00DF17ED"/>
    <w:rsid w:val="00E10B0A"/>
    <w:rsid w:val="00E40147"/>
    <w:rsid w:val="00E7775D"/>
    <w:rsid w:val="00E820C3"/>
    <w:rsid w:val="00EB1982"/>
    <w:rsid w:val="00EB330B"/>
    <w:rsid w:val="00EC78BE"/>
    <w:rsid w:val="00EF7856"/>
    <w:rsid w:val="00F040DD"/>
    <w:rsid w:val="00F06832"/>
    <w:rsid w:val="00F158D9"/>
    <w:rsid w:val="00F15AA5"/>
    <w:rsid w:val="00F31623"/>
    <w:rsid w:val="00F669A5"/>
    <w:rsid w:val="00FA2E06"/>
    <w:rsid w:val="00FB524C"/>
    <w:rsid w:val="00FD3294"/>
    <w:rsid w:val="00FD5E30"/>
    <w:rsid w:val="00FE7E0A"/>
    <w:rsid w:val="010000F0"/>
    <w:rsid w:val="022046DA"/>
    <w:rsid w:val="05B6458F"/>
    <w:rsid w:val="05E84DDE"/>
    <w:rsid w:val="066731D1"/>
    <w:rsid w:val="06853C06"/>
    <w:rsid w:val="09DB2564"/>
    <w:rsid w:val="0BC86F9A"/>
    <w:rsid w:val="0CA81BC7"/>
    <w:rsid w:val="10427E22"/>
    <w:rsid w:val="10822155"/>
    <w:rsid w:val="11B21FF4"/>
    <w:rsid w:val="1319560A"/>
    <w:rsid w:val="1B067CAE"/>
    <w:rsid w:val="1E466AE7"/>
    <w:rsid w:val="1F1B6EFB"/>
    <w:rsid w:val="20892CCC"/>
    <w:rsid w:val="21311BE1"/>
    <w:rsid w:val="243065AF"/>
    <w:rsid w:val="249078D1"/>
    <w:rsid w:val="24D232F5"/>
    <w:rsid w:val="285F1712"/>
    <w:rsid w:val="2ABD36F1"/>
    <w:rsid w:val="2C1307C0"/>
    <w:rsid w:val="2FE54F50"/>
    <w:rsid w:val="300B236E"/>
    <w:rsid w:val="30626263"/>
    <w:rsid w:val="3A2A3E92"/>
    <w:rsid w:val="3E752F81"/>
    <w:rsid w:val="3EB71900"/>
    <w:rsid w:val="3FFF1346"/>
    <w:rsid w:val="408910AC"/>
    <w:rsid w:val="44B31D7C"/>
    <w:rsid w:val="46617878"/>
    <w:rsid w:val="47101BB1"/>
    <w:rsid w:val="48BB76E5"/>
    <w:rsid w:val="49687449"/>
    <w:rsid w:val="4B486F98"/>
    <w:rsid w:val="4CBB016C"/>
    <w:rsid w:val="516407CA"/>
    <w:rsid w:val="52B318F4"/>
    <w:rsid w:val="547137D8"/>
    <w:rsid w:val="55871DA9"/>
    <w:rsid w:val="56226FF8"/>
    <w:rsid w:val="5A6D1C6B"/>
    <w:rsid w:val="5BE97C7F"/>
    <w:rsid w:val="624F546A"/>
    <w:rsid w:val="644C3B80"/>
    <w:rsid w:val="70EE406D"/>
    <w:rsid w:val="75811566"/>
    <w:rsid w:val="79622045"/>
    <w:rsid w:val="7B9E5211"/>
    <w:rsid w:val="7CD52E76"/>
    <w:rsid w:val="7E2D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rFonts w:eastAsia="仿宋_GB2312"/>
      <w:sz w:val="32"/>
      <w:szCs w:val="24"/>
    </w:rPr>
  </w:style>
  <w:style w:type="paragraph" w:styleId="3">
    <w:name w:val="Body Text"/>
    <w:basedOn w:val="1"/>
    <w:unhideWhenUsed/>
    <w:qFormat/>
    <w:uiPriority w:val="99"/>
    <w:pPr>
      <w:spacing w:after="120"/>
    </w:pPr>
  </w:style>
  <w:style w:type="paragraph" w:styleId="4">
    <w:name w:val="Balloon Text"/>
    <w:basedOn w:val="1"/>
    <w:link w:val="9"/>
    <w:qFormat/>
    <w:uiPriority w:val="0"/>
    <w:rPr>
      <w:sz w:val="18"/>
      <w:szCs w:val="18"/>
    </w:rPr>
  </w:style>
  <w:style w:type="paragraph" w:styleId="5">
    <w:name w:val="footer"/>
    <w:basedOn w:val="1"/>
    <w:link w:val="10"/>
    <w:qFormat/>
    <w:uiPriority w:val="99"/>
    <w:pPr>
      <w:tabs>
        <w:tab w:val="center" w:pos="4153"/>
        <w:tab w:val="right" w:pos="8306"/>
      </w:tabs>
      <w:snapToGrid w:val="0"/>
      <w:jc w:val="left"/>
    </w:pPr>
    <w:rPr>
      <w:kern w:val="0"/>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character" w:customStyle="1" w:styleId="9">
    <w:name w:val="批注框文本 字符"/>
    <w:basedOn w:val="8"/>
    <w:link w:val="4"/>
    <w:qFormat/>
    <w:uiPriority w:val="0"/>
    <w:rPr>
      <w:kern w:val="2"/>
      <w:sz w:val="18"/>
      <w:szCs w:val="18"/>
    </w:rPr>
  </w:style>
  <w:style w:type="character" w:customStyle="1" w:styleId="10">
    <w:name w:val="页脚 字符"/>
    <w:link w:val="5"/>
    <w:qFormat/>
    <w:uiPriority w:val="99"/>
    <w:rPr>
      <w:sz w:val="18"/>
      <w:szCs w:val="18"/>
    </w:rPr>
  </w:style>
  <w:style w:type="paragraph" w:customStyle="1" w:styleId="11">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2">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Pages>
  <Words>262</Words>
  <Characters>1498</Characters>
  <Lines>12</Lines>
  <Paragraphs>3</Paragraphs>
  <TotalTime>9</TotalTime>
  <ScaleCrop>false</ScaleCrop>
  <LinksUpToDate>false</LinksUpToDate>
  <CharactersWithSpaces>1757</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2022-03-23T20:23:00Z</dcterms:created>
  <dc:creator>蔡泽璇</dc:creator>
  <cp:lastModifiedBy>刘颖</cp:lastModifiedBy>
  <cp:lastPrinted>2022-03-18T09:03:00Z</cp:lastPrinted>
  <dcterms:modified xsi:type="dcterms:W3CDTF">2023-03-13T09:24:55Z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4E4EB4BA3A1242A1A78301EBDB367029</vt:lpwstr>
  </property>
</Properties>
</file>