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37"/>
        <w:ind w:left="0"/>
        <w:rPr>
          <w:rFonts w:ascii="Times New Roman" w:hAnsi="Times New Roman" w:cs="Times New Roman"/>
          <w:lang w:eastAsia="zh-CN"/>
        </w:rPr>
      </w:pPr>
      <w:bookmarkStart w:id="0" w:name="_Hlk86679211"/>
      <w:r>
        <w:rPr>
          <w:rFonts w:ascii="Times New Roman" w:hAnsi="Times New Roman" w:cs="Times New Roman"/>
          <w:lang w:eastAsia="zh-CN"/>
        </w:rPr>
        <w:t xml:space="preserve">ICS 03.160 CCS A00 </w:t>
      </w:r>
    </w:p>
    <w:p>
      <w:pPr>
        <w:spacing w:before="399"/>
        <w:ind w:left="256"/>
        <w:rPr>
          <w:rFonts w:ascii="Times New Roman" w:hAnsi="Times New Roman" w:eastAsia="Times New Roman" w:cs="Times New Roman"/>
          <w:sz w:val="96"/>
          <w:szCs w:val="96"/>
          <w:lang w:eastAsia="zh-CN"/>
        </w:rPr>
      </w:pPr>
      <w:r>
        <w:rPr>
          <w:w w:val="130"/>
          <w:lang w:eastAsia="zh-CN"/>
        </w:rPr>
        <w:br w:type="column"/>
      </w:r>
      <w:r>
        <w:rPr>
          <w:rFonts w:ascii="Times New Roman"/>
          <w:b/>
          <w:w w:val="130"/>
          <w:sz w:val="96"/>
          <w:lang w:eastAsia="zh-CN"/>
        </w:rPr>
        <w:t>DB44</w:t>
      </w:r>
    </w:p>
    <w:p>
      <w:pPr>
        <w:rPr>
          <w:rFonts w:ascii="Times New Roman" w:hAnsi="Times New Roman" w:eastAsia="Times New Roman" w:cs="Times New Roman"/>
          <w:sz w:val="96"/>
          <w:szCs w:val="96"/>
          <w:lang w:eastAsia="zh-CN"/>
        </w:rPr>
        <w:sectPr>
          <w:type w:val="continuous"/>
          <w:pgSz w:w="11910" w:h="16840"/>
          <w:pgMar w:top="520" w:right="700" w:bottom="280" w:left="1160" w:header="720" w:footer="720" w:gutter="0"/>
          <w:cols w:equalWidth="0" w:num="2">
            <w:col w:w="1311" w:space="3586"/>
            <w:col w:w="5153"/>
          </w:cols>
        </w:sectPr>
      </w:pPr>
    </w:p>
    <w:p>
      <w:pPr>
        <w:spacing w:before="7"/>
        <w:rPr>
          <w:rFonts w:ascii="Times New Roman" w:hAnsi="Times New Roman" w:eastAsia="Times New Roman" w:cs="Times New Roman"/>
          <w:b/>
          <w:bCs/>
          <w:sz w:val="18"/>
          <w:szCs w:val="18"/>
          <w:lang w:eastAsia="zh-CN"/>
        </w:rPr>
      </w:pPr>
    </w:p>
    <w:p>
      <w:pPr>
        <w:tabs>
          <w:tab w:val="left" w:pos="1493"/>
          <w:tab w:val="left" w:pos="2986"/>
          <w:tab w:val="left" w:pos="4478"/>
          <w:tab w:val="left" w:pos="5972"/>
          <w:tab w:val="left" w:pos="7465"/>
          <w:tab w:val="left" w:pos="8958"/>
        </w:tabs>
        <w:spacing w:line="580" w:lineRule="exact"/>
        <w:ind w:right="347"/>
        <w:jc w:val="right"/>
        <w:rPr>
          <w:rFonts w:ascii="黑体" w:hAnsi="黑体" w:eastAsia="黑体" w:cs="黑体"/>
          <w:sz w:val="48"/>
          <w:szCs w:val="48"/>
          <w:lang w:eastAsia="zh-CN"/>
        </w:rPr>
      </w:pPr>
      <w:r>
        <w:rPr>
          <w:rFonts w:hint="eastAsia" w:ascii="黑体" w:hAnsi="黑体" w:eastAsia="黑体" w:cs="黑体"/>
          <w:sz w:val="48"/>
          <w:szCs w:val="48"/>
          <w:lang w:eastAsia="zh-CN"/>
        </w:rPr>
        <w:t>广</w:t>
      </w:r>
      <w:r>
        <w:rPr>
          <w:rFonts w:ascii="黑体" w:hAnsi="黑体" w:eastAsia="黑体" w:cs="黑体"/>
          <w:sz w:val="48"/>
          <w:szCs w:val="48"/>
          <w:lang w:eastAsia="zh-CN"/>
        </w:rPr>
        <w:tab/>
      </w:r>
      <w:r>
        <w:rPr>
          <w:rFonts w:hint="eastAsia" w:ascii="黑体" w:hAnsi="黑体" w:eastAsia="黑体" w:cs="黑体"/>
          <w:sz w:val="48"/>
          <w:szCs w:val="48"/>
          <w:lang w:eastAsia="zh-CN"/>
        </w:rPr>
        <w:t>东</w:t>
      </w:r>
      <w:r>
        <w:rPr>
          <w:rFonts w:ascii="黑体" w:hAnsi="黑体" w:eastAsia="黑体" w:cs="黑体"/>
          <w:sz w:val="48"/>
          <w:szCs w:val="48"/>
          <w:lang w:eastAsia="zh-CN"/>
        </w:rPr>
        <w:tab/>
      </w:r>
      <w:r>
        <w:rPr>
          <w:rFonts w:hint="eastAsia" w:ascii="黑体" w:hAnsi="黑体" w:eastAsia="黑体" w:cs="黑体"/>
          <w:sz w:val="48"/>
          <w:szCs w:val="48"/>
          <w:lang w:eastAsia="zh-CN"/>
        </w:rPr>
        <w:t>省</w:t>
      </w:r>
      <w:r>
        <w:rPr>
          <w:rFonts w:ascii="黑体" w:hAnsi="黑体" w:eastAsia="黑体" w:cs="黑体"/>
          <w:sz w:val="48"/>
          <w:szCs w:val="48"/>
          <w:lang w:eastAsia="zh-CN"/>
        </w:rPr>
        <w:tab/>
      </w:r>
      <w:r>
        <w:rPr>
          <w:rFonts w:ascii="黑体" w:hAnsi="黑体" w:eastAsia="黑体" w:cs="黑体"/>
          <w:sz w:val="48"/>
          <w:szCs w:val="48"/>
          <w:lang w:eastAsia="zh-CN"/>
        </w:rPr>
        <w:t>地</w:t>
      </w:r>
      <w:r>
        <w:rPr>
          <w:rFonts w:ascii="黑体" w:hAnsi="黑体" w:eastAsia="黑体" w:cs="黑体"/>
          <w:sz w:val="48"/>
          <w:szCs w:val="48"/>
          <w:lang w:eastAsia="zh-CN"/>
        </w:rPr>
        <w:tab/>
      </w:r>
      <w:r>
        <w:rPr>
          <w:rFonts w:ascii="黑体" w:hAnsi="黑体" w:eastAsia="黑体" w:cs="黑体"/>
          <w:sz w:val="48"/>
          <w:szCs w:val="48"/>
          <w:lang w:eastAsia="zh-CN"/>
        </w:rPr>
        <w:t>方</w:t>
      </w:r>
      <w:r>
        <w:rPr>
          <w:rFonts w:ascii="黑体" w:hAnsi="黑体" w:eastAsia="黑体" w:cs="黑体"/>
          <w:sz w:val="48"/>
          <w:szCs w:val="48"/>
          <w:lang w:eastAsia="zh-CN"/>
        </w:rPr>
        <w:tab/>
      </w:r>
      <w:r>
        <w:rPr>
          <w:rFonts w:ascii="黑体" w:hAnsi="黑体" w:eastAsia="黑体" w:cs="黑体"/>
          <w:sz w:val="48"/>
          <w:szCs w:val="48"/>
          <w:lang w:eastAsia="zh-CN"/>
        </w:rPr>
        <w:t>标</w:t>
      </w:r>
      <w:r>
        <w:rPr>
          <w:rFonts w:ascii="黑体" w:hAnsi="黑体" w:eastAsia="黑体" w:cs="黑体"/>
          <w:sz w:val="48"/>
          <w:szCs w:val="48"/>
          <w:lang w:eastAsia="zh-CN"/>
        </w:rPr>
        <w:tab/>
      </w:r>
      <w:r>
        <w:rPr>
          <w:rFonts w:ascii="黑体" w:hAnsi="黑体" w:eastAsia="黑体" w:cs="黑体"/>
          <w:sz w:val="48"/>
          <w:szCs w:val="48"/>
          <w:lang w:eastAsia="zh-CN"/>
        </w:rPr>
        <w:t>准</w:t>
      </w:r>
    </w:p>
    <w:p>
      <w:pPr>
        <w:spacing w:before="328"/>
        <w:ind w:right="418"/>
        <w:jc w:val="right"/>
        <w:rPr>
          <w:rFonts w:ascii="黑体" w:hAnsi="黑体" w:eastAsia="黑体" w:cs="黑体"/>
          <w:sz w:val="28"/>
          <w:szCs w:val="28"/>
          <w:lang w:eastAsia="zh-CN"/>
        </w:rPr>
      </w:pPr>
      <w:r>
        <w:rPr>
          <w:rFonts w:ascii="黑体" w:hAnsi="黑体" w:eastAsia="黑体" w:cs="黑体"/>
          <w:sz w:val="28"/>
          <w:szCs w:val="28"/>
          <w:lang w:eastAsia="zh-CN"/>
        </w:rPr>
        <w:t>DB44/T</w:t>
      </w:r>
      <w:r>
        <w:rPr>
          <w:rFonts w:hint="eastAsia" w:ascii="黑体" w:hAnsi="黑体" w:eastAsia="黑体" w:cs="黑体"/>
          <w:sz w:val="28"/>
          <w:szCs w:val="28"/>
          <w:lang w:eastAsia="zh-CN"/>
        </w:rPr>
        <w:t>XXXX</w:t>
      </w:r>
      <w:r>
        <w:rPr>
          <w:rFonts w:ascii="黑体" w:hAnsi="黑体" w:eastAsia="黑体" w:cs="黑体"/>
          <w:sz w:val="28"/>
          <w:szCs w:val="28"/>
          <w:lang w:eastAsia="zh-CN"/>
        </w:rPr>
        <w:t>—XXXX</w:t>
      </w:r>
    </w:p>
    <w:p>
      <w:pPr>
        <w:rPr>
          <w:rFonts w:ascii="黑体" w:hAnsi="黑体" w:eastAsia="黑体" w:cs="黑体"/>
          <w:sz w:val="20"/>
          <w:szCs w:val="20"/>
          <w:lang w:eastAsia="zh-CN"/>
        </w:rPr>
      </w:pPr>
    </w:p>
    <w:p>
      <w:pPr>
        <w:rPr>
          <w:rFonts w:ascii="黑体" w:hAnsi="黑体" w:eastAsia="黑体" w:cs="黑体"/>
          <w:sz w:val="20"/>
          <w:szCs w:val="20"/>
          <w:lang w:eastAsia="zh-CN"/>
        </w:rPr>
      </w:pPr>
    </w:p>
    <w:p>
      <w:pPr>
        <w:spacing w:before="8"/>
        <w:rPr>
          <w:rFonts w:ascii="黑体" w:hAnsi="黑体" w:eastAsia="黑体" w:cs="黑体"/>
          <w:sz w:val="14"/>
          <w:szCs w:val="14"/>
          <w:lang w:eastAsia="zh-CN"/>
        </w:rPr>
      </w:pPr>
    </w:p>
    <w:p>
      <w:pPr>
        <w:spacing w:line="20" w:lineRule="exact"/>
        <w:ind w:left="248"/>
        <w:rPr>
          <w:rFonts w:ascii="黑体" w:hAnsi="黑体" w:eastAsia="黑体" w:cs="黑体"/>
          <w:sz w:val="2"/>
          <w:szCs w:val="2"/>
        </w:rPr>
      </w:pPr>
      <w:r>
        <w:rPr>
          <w:rFonts w:ascii="黑体" w:hAnsi="黑体" w:eastAsia="黑体" w:cs="黑体"/>
          <w:sz w:val="2"/>
          <w:szCs w:val="2"/>
          <w:lang w:eastAsia="zh-CN"/>
        </w:rPr>
        <w:pict>
          <v:group id="Group 270" o:spid="_x0000_s1030" o:spt="203" style="height:0.75pt;width:482.65pt;" coordsize="9653,15203" o:gfxdata="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yajiNQAAAADAQAADwAAAAAAAAABACAAAAAiAAAAZHJzL2Rvd25y&#10;ZXYueG1sUEsBAhQAFAAAAAgAh07iQK/2fg8fAwAAAQgAAA4AAAAAAAAAAQAgAAAAIwEAAGRycy9l&#10;Mm9Eb2MueG1sUEsFBgAAAAAGAAYAWQEAALQGAAAAAA==&#10;">
            <o:lock v:ext="edit"/>
            <v:group id="Group 271" o:spid="_x0000_s1031" o:spt="203" style="position:absolute;left:8;top:8;height:2;width:9638;" coordorigin="8,8" coordsize="9638,2"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v:shape id="Freeform 272" o:spid="_x0000_s1026" o:spt="100" style="position:absolute;left:8;top:8;height:2;width:9638;" filled="f" coordsize="9638,1" o:gfxdata="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QXTZi/&#10;AAAA2wAAAA8AAAAAAAAAAQAgAAAAIgAAAGRycy9kb3ducmV2LnhtbFBLAQIUABQAAAAIAIdO4kAz&#10;LwWeOwAAADkAAAAQAAAAAAAAAAEAIAAAAA4BAABkcnMvc2hhcGV4bWwueG1sUEsFBgAAAAAGAAYA&#10;WwEAALgDAAAAAA==&#10;" adj=",," path="m0,0l9638,0e">
                <v:path o:connecttype="segments" o:connectlocs="0,0;9638,0" o:connectangles="0,0"/>
                <v:fill on="f" focussize="0,0"/>
                <v:stroke joinstyle="round"/>
                <v:imagedata o:title=""/>
                <o:lock v:ext="edit"/>
              </v:shape>
            </v:group>
            <w10:wrap type="none"/>
            <w10:anchorlock/>
          </v:group>
        </w:pict>
      </w: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rPr>
      </w:pPr>
    </w:p>
    <w:p>
      <w:pPr>
        <w:spacing w:before="233"/>
        <w:ind w:right="457"/>
        <w:jc w:val="center"/>
        <w:rPr>
          <w:rFonts w:ascii="黑体" w:hAnsi="黑体" w:eastAsia="黑体" w:cs="黑体"/>
          <w:sz w:val="52"/>
          <w:szCs w:val="52"/>
          <w:lang w:eastAsia="zh-CN"/>
        </w:rPr>
      </w:pPr>
      <w:r>
        <w:rPr>
          <w:rFonts w:hint="eastAsia" w:ascii="黑体" w:hAnsi="黑体" w:eastAsia="黑体" w:cs="黑体"/>
          <w:sz w:val="52"/>
          <w:szCs w:val="52"/>
          <w:lang w:eastAsia="zh-CN"/>
        </w:rPr>
        <w:t>商业秘密保护基地（园区）建设规范</w:t>
      </w:r>
    </w:p>
    <w:p>
      <w:pPr>
        <w:spacing w:before="423" w:line="261" w:lineRule="auto"/>
        <w:ind w:right="466"/>
        <w:jc w:val="center"/>
        <w:rPr>
          <w:rFonts w:ascii="黑体" w:hAnsi="黑体" w:eastAsia="黑体" w:cs="黑体"/>
          <w:sz w:val="28"/>
          <w:szCs w:val="28"/>
        </w:rPr>
      </w:pPr>
      <w:r>
        <w:rPr>
          <w:rFonts w:ascii="黑体"/>
          <w:sz w:val="28"/>
        </w:rPr>
        <w:t>Specifications for</w:t>
      </w:r>
      <w:r>
        <w:rPr>
          <w:rFonts w:ascii="黑体"/>
          <w:sz w:val="28"/>
          <w:lang w:eastAsia="zh-CN"/>
        </w:rPr>
        <w:t>xxxxxxx</w:t>
      </w:r>
      <w:r>
        <w:rPr>
          <w:rFonts w:hint="eastAsia" w:ascii="黑体"/>
          <w:sz w:val="28"/>
          <w:lang w:eastAsia="zh-CN"/>
        </w:rPr>
        <w:t>xxx</w:t>
      </w:r>
    </w:p>
    <w:p>
      <w:pPr>
        <w:rPr>
          <w:rFonts w:ascii="黑体" w:hAnsi="黑体" w:eastAsia="黑体" w:cs="黑体"/>
          <w:sz w:val="28"/>
          <w:szCs w:val="28"/>
        </w:rPr>
      </w:pPr>
    </w:p>
    <w:p>
      <w:pPr>
        <w:rPr>
          <w:rFonts w:ascii="黑体" w:hAnsi="黑体" w:eastAsia="黑体" w:cs="黑体"/>
          <w:sz w:val="28"/>
          <w:szCs w:val="28"/>
        </w:rPr>
      </w:pPr>
    </w:p>
    <w:p>
      <w:pPr>
        <w:rPr>
          <w:rFonts w:ascii="黑体" w:hAnsi="黑体" w:eastAsia="黑体" w:cs="黑体"/>
          <w:sz w:val="28"/>
          <w:szCs w:val="28"/>
          <w:lang w:eastAsia="zh-CN"/>
        </w:rPr>
      </w:pPr>
    </w:p>
    <w:p>
      <w:pPr>
        <w:tabs>
          <w:tab w:val="left" w:pos="3560"/>
        </w:tabs>
        <w:jc w:val="center"/>
        <w:rPr>
          <w:rFonts w:ascii="宋体" w:hAnsi="宋体" w:eastAsia="宋体" w:cs="黑体"/>
          <w:sz w:val="28"/>
          <w:szCs w:val="28"/>
          <w:lang w:eastAsia="zh-CN"/>
        </w:rPr>
      </w:pPr>
      <w:r>
        <w:rPr>
          <w:rFonts w:hint="eastAsia" w:ascii="黑体" w:hAnsi="黑体" w:eastAsia="黑体" w:cs="黑体"/>
          <w:sz w:val="28"/>
          <w:szCs w:val="28"/>
        </w:rPr>
        <w:t>（第一稿）</w:t>
      </w: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rPr>
          <w:rFonts w:ascii="黑体" w:hAnsi="黑体" w:eastAsia="黑体" w:cs="黑体"/>
          <w:sz w:val="28"/>
          <w:szCs w:val="28"/>
          <w:lang w:eastAsia="zh-CN"/>
        </w:rPr>
      </w:pPr>
    </w:p>
    <w:p>
      <w:pPr>
        <w:spacing w:before="3"/>
        <w:rPr>
          <w:rFonts w:ascii="黑体" w:hAnsi="黑体" w:eastAsia="黑体" w:cs="黑体"/>
          <w:sz w:val="35"/>
          <w:szCs w:val="35"/>
          <w:lang w:eastAsia="zh-CN"/>
        </w:rPr>
      </w:pPr>
    </w:p>
    <w:p>
      <w:pPr>
        <w:tabs>
          <w:tab w:val="left" w:pos="7894"/>
        </w:tabs>
        <w:ind w:left="258"/>
        <w:rPr>
          <w:rFonts w:ascii="黑体" w:hAnsi="黑体" w:eastAsia="黑体" w:cs="黑体"/>
          <w:sz w:val="28"/>
          <w:szCs w:val="28"/>
          <w:lang w:eastAsia="zh-CN"/>
        </w:rPr>
      </w:pPr>
      <w:r>
        <w:rPr>
          <w:rFonts w:ascii="黑体" w:hAnsi="黑体" w:eastAsia="黑体" w:cs="黑体"/>
          <w:sz w:val="28"/>
          <w:szCs w:val="28"/>
          <w:lang w:eastAsia="zh-CN"/>
        </w:rPr>
        <w:t>XXXX-XX-XX发布</w:t>
      </w:r>
      <w:r>
        <w:rPr>
          <w:rFonts w:ascii="黑体" w:hAnsi="黑体" w:eastAsia="黑体" w:cs="黑体"/>
          <w:sz w:val="28"/>
          <w:szCs w:val="28"/>
          <w:lang w:eastAsia="zh-CN"/>
        </w:rPr>
        <w:tab/>
      </w:r>
      <w:r>
        <w:rPr>
          <w:rFonts w:ascii="黑体" w:hAnsi="黑体" w:eastAsia="黑体" w:cs="黑体"/>
          <w:sz w:val="28"/>
          <w:szCs w:val="28"/>
          <w:lang w:eastAsia="zh-CN"/>
        </w:rPr>
        <w:t>XXXX-XX-XX实施</w:t>
      </w:r>
    </w:p>
    <w:p>
      <w:pPr>
        <w:spacing w:line="20" w:lineRule="exact"/>
        <w:ind w:left="249"/>
        <w:rPr>
          <w:rFonts w:ascii="黑体" w:hAnsi="黑体" w:eastAsia="黑体" w:cs="黑体"/>
          <w:sz w:val="2"/>
          <w:szCs w:val="2"/>
        </w:rPr>
      </w:pPr>
      <w:r>
        <w:rPr>
          <w:rFonts w:ascii="黑体" w:hAnsi="黑体" w:eastAsia="黑体" w:cs="黑体"/>
          <w:sz w:val="2"/>
          <w:szCs w:val="2"/>
          <w:lang w:eastAsia="zh-CN"/>
        </w:rPr>
        <w:pict>
          <v:group id="Group 267" o:spid="_x0000_s1027" o:spt="203" style="height:0.75pt;width:482.65pt;" coordsize="9653,15203" o:gfxdata="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">
            <o:lock v:ext="edit"/>
            <v:group id="Group 268" o:spid="_x0000_s1028" o:spt="203" style="position:absolute;left:8;top:8;height:2;width:9638;" coordorigin="8,8" coordsize="9638,2"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v:shape id="Freeform 269" o:spid="_x0000_s1029" o:spt="100" style="position:absolute;left:8;top:8;height:2;width:9638;" filled="f" coordsize="9638,1" o:gfxdata="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7/tXs&#10;wAAAANsAAAAPAAAAAAAAAAEAIAAAACIAAABkcnMvZG93bnJldi54bWxQSwECFAAUAAAACACHTuJA&#10;My8FnjsAAAA5AAAAEAAAAAAAAAABACAAAAAPAQAAZHJzL3NoYXBleG1sLnhtbFBLBQYAAAAABgAG&#10;AFsBAAC5AwAAAAA=&#10;" adj=",," path="m0,-1l9638,-1e">
                <v:path o:connecttype="segments" o:connectlocs="0,0;9638,0" o:connectangles="0,0"/>
                <v:fill on="f" focussize="0,0"/>
                <v:stroke joinstyle="round"/>
                <v:imagedata o:title=""/>
                <o:lock v:ext="edit"/>
              </v:shape>
            </v:group>
            <w10:wrap type="none"/>
            <w10:anchorlock/>
          </v:group>
        </w:pict>
      </w:r>
    </w:p>
    <w:p>
      <w:pPr>
        <w:rPr>
          <w:rFonts w:ascii="黑体" w:hAnsi="黑体" w:eastAsia="黑体" w:cs="黑体"/>
          <w:sz w:val="28"/>
          <w:szCs w:val="28"/>
        </w:rPr>
      </w:pPr>
    </w:p>
    <w:p>
      <w:pPr>
        <w:spacing w:before="8"/>
        <w:rPr>
          <w:rFonts w:ascii="黑体" w:hAnsi="黑体" w:eastAsia="黑体" w:cs="黑体"/>
          <w:sz w:val="25"/>
          <w:szCs w:val="25"/>
        </w:rPr>
      </w:pPr>
    </w:p>
    <w:p>
      <w:pPr>
        <w:tabs>
          <w:tab w:val="left" w:pos="5292"/>
        </w:tabs>
        <w:ind w:right="297"/>
        <w:jc w:val="center"/>
        <w:rPr>
          <w:rFonts w:ascii="黑体" w:hAnsi="黑体" w:eastAsia="黑体" w:cs="黑体"/>
          <w:sz w:val="28"/>
          <w:szCs w:val="28"/>
          <w:lang w:eastAsia="zh-CN"/>
        </w:rPr>
      </w:pPr>
      <w:r>
        <w:rPr>
          <w:rFonts w:hint="eastAsia" w:ascii="黑体" w:hAnsi="黑体" w:eastAsia="黑体" w:cs="黑体"/>
          <w:spacing w:val="16"/>
          <w:w w:val="125"/>
          <w:sz w:val="28"/>
          <w:szCs w:val="28"/>
          <w:lang w:eastAsia="zh-CN"/>
        </w:rPr>
        <w:t>广东省</w:t>
      </w:r>
      <w:r>
        <w:rPr>
          <w:rFonts w:ascii="黑体" w:hAnsi="黑体" w:eastAsia="黑体" w:cs="黑体"/>
          <w:spacing w:val="20"/>
          <w:w w:val="125"/>
          <w:sz w:val="28"/>
          <w:szCs w:val="28"/>
          <w:lang w:eastAsia="zh-CN"/>
        </w:rPr>
        <w:t>市场监督管理局</w:t>
      </w:r>
      <w:r>
        <w:rPr>
          <w:rFonts w:ascii="黑体" w:hAnsi="黑体" w:eastAsia="黑体" w:cs="黑体"/>
          <w:spacing w:val="20"/>
          <w:w w:val="125"/>
          <w:sz w:val="28"/>
          <w:szCs w:val="28"/>
          <w:lang w:eastAsia="zh-CN"/>
        </w:rPr>
        <w:tab/>
      </w:r>
      <w:r>
        <w:rPr>
          <w:rFonts w:ascii="黑体" w:hAnsi="黑体" w:eastAsia="黑体" w:cs="黑体"/>
          <w:w w:val="120"/>
          <w:position w:val="3"/>
          <w:sz w:val="28"/>
          <w:szCs w:val="28"/>
          <w:lang w:eastAsia="zh-CN"/>
        </w:rPr>
        <w:t>发布</w:t>
      </w:r>
    </w:p>
    <w:bookmarkEnd w:id="0"/>
    <w:p>
      <w:pPr>
        <w:rPr>
          <w:rFonts w:ascii="黑体" w:hAnsi="黑体" w:eastAsia="黑体" w:cs="黑体"/>
          <w:sz w:val="28"/>
          <w:szCs w:val="28"/>
          <w:lang w:eastAsia="zh-CN"/>
        </w:rPr>
        <w:sectPr>
          <w:type w:val="continuous"/>
          <w:pgSz w:w="11910" w:h="16840"/>
          <w:pgMar w:top="520" w:right="700" w:bottom="280" w:left="1160" w:header="720" w:footer="720" w:gutter="0"/>
          <w:cols w:space="720" w:num="1"/>
        </w:sectPr>
      </w:pPr>
    </w:p>
    <w:p>
      <w:pPr>
        <w:rPr>
          <w:rFonts w:ascii="Times New Roman" w:hAnsi="Times New Roman" w:cs="Times New Roman"/>
          <w:sz w:val="17"/>
          <w:szCs w:val="17"/>
          <w:lang w:eastAsia="zh-CN"/>
        </w:rPr>
      </w:pPr>
    </w:p>
    <w:p>
      <w:pPr>
        <w:rPr>
          <w:rFonts w:ascii="Times New Roman" w:hAnsi="Times New Roman" w:cs="Times New Roman"/>
          <w:sz w:val="17"/>
          <w:szCs w:val="17"/>
          <w:lang w:eastAsia="zh-CN"/>
        </w:rPr>
      </w:pPr>
    </w:p>
    <w:p>
      <w:pPr>
        <w:rPr>
          <w:rFonts w:ascii="Times New Roman" w:hAnsi="Times New Roman" w:cs="Times New Roman"/>
          <w:sz w:val="17"/>
          <w:szCs w:val="17"/>
          <w:lang w:eastAsia="zh-CN"/>
        </w:rPr>
      </w:pPr>
    </w:p>
    <w:p>
      <w:pPr>
        <w:pStyle w:val="2"/>
        <w:tabs>
          <w:tab w:val="left" w:pos="961"/>
        </w:tabs>
        <w:jc w:val="center"/>
        <w:rPr>
          <w:w w:val="95"/>
          <w:lang w:eastAsia="zh-CN"/>
        </w:rPr>
      </w:pPr>
      <w:bookmarkStart w:id="1" w:name="_Toc75641149"/>
      <w:bookmarkStart w:id="2" w:name="_Toc86679312"/>
      <w:bookmarkStart w:id="3" w:name="_Toc75955703"/>
      <w:bookmarkStart w:id="4" w:name="_Toc86684722"/>
      <w:bookmarkStart w:id="5" w:name="_Toc86069312"/>
      <w:bookmarkStart w:id="6" w:name="_Toc89420697"/>
      <w:bookmarkStart w:id="7" w:name="_Toc75808037"/>
      <w:r>
        <w:rPr>
          <w:w w:val="95"/>
          <w:lang w:eastAsia="zh-CN"/>
        </w:rPr>
        <w:t>目</w:t>
      </w:r>
      <w:r>
        <w:rPr>
          <w:w w:val="95"/>
          <w:lang w:eastAsia="zh-CN"/>
        </w:rPr>
        <w:tab/>
      </w:r>
      <w:r>
        <w:rPr>
          <w:w w:val="95"/>
          <w:lang w:eastAsia="zh-CN"/>
        </w:rPr>
        <w:t>次</w:t>
      </w:r>
      <w:bookmarkEnd w:id="1"/>
      <w:bookmarkEnd w:id="2"/>
      <w:bookmarkEnd w:id="3"/>
      <w:bookmarkEnd w:id="4"/>
      <w:bookmarkEnd w:id="5"/>
      <w:bookmarkEnd w:id="6"/>
      <w:bookmarkEnd w:id="7"/>
    </w:p>
    <w:sdt>
      <w:sdtPr>
        <w:rPr>
          <w:rFonts w:asciiTheme="minorHAnsi" w:hAnsiTheme="minorHAnsi" w:eastAsiaTheme="minorEastAsia"/>
          <w:sz w:val="22"/>
          <w:szCs w:val="22"/>
          <w:lang w:val="zh-CN"/>
        </w:rPr>
        <w:id w:val="-1146269523"/>
      </w:sdtPr>
      <w:sdtEndPr>
        <w:rPr>
          <w:rFonts w:ascii="宋体" w:hAnsi="宋体" w:eastAsia="宋体"/>
          <w:b/>
          <w:bCs/>
          <w:sz w:val="21"/>
          <w:szCs w:val="21"/>
          <w:lang w:val="zh-CN"/>
        </w:rPr>
      </w:sdtEndPr>
      <w:sdtContent>
        <w:p>
          <w:pPr>
            <w:pStyle w:val="11"/>
            <w:tabs>
              <w:tab w:val="left" w:pos="420"/>
              <w:tab w:val="right" w:leader="dot" w:pos="9348"/>
            </w:tabs>
            <w:rPr>
              <w:rFonts w:asciiTheme="minorHAnsi" w:hAnsiTheme="minorHAnsi" w:eastAsiaTheme="minorEastAsia"/>
              <w:kern w:val="2"/>
              <w:szCs w:val="22"/>
              <w:lang w:eastAsia="zh-CN"/>
            </w:rPr>
          </w:pPr>
          <w:r>
            <w:rPr>
              <w:rFonts w:cstheme="majorBidi"/>
              <w:color w:val="366091" w:themeColor="accent1" w:themeShade="BF"/>
              <w:lang w:eastAsia="zh-CN"/>
            </w:rPr>
            <w:fldChar w:fldCharType="begin"/>
          </w:r>
          <w:r>
            <w:rPr>
              <w:rFonts w:cstheme="majorBidi"/>
              <w:color w:val="366091" w:themeColor="accent1" w:themeShade="BF"/>
              <w:lang w:eastAsia="zh-CN"/>
            </w:rPr>
            <w:instrText xml:space="preserve"> TOC \o "1-3" \h \z \u </w:instrText>
          </w:r>
          <w:r>
            <w:rPr>
              <w:rFonts w:cstheme="majorBidi"/>
              <w:color w:val="366091" w:themeColor="accent1" w:themeShade="BF"/>
              <w:lang w:eastAsia="zh-CN"/>
            </w:rPr>
            <w:fldChar w:fldCharType="separate"/>
          </w:r>
          <w:r>
            <w:fldChar w:fldCharType="begin"/>
          </w:r>
          <w:r>
            <w:instrText xml:space="preserve"> HYPERLINK \l "_Toc89420697" </w:instrText>
          </w:r>
          <w:r>
            <w:fldChar w:fldCharType="separate"/>
          </w:r>
          <w:r>
            <w:rPr>
              <w:rStyle w:val="17"/>
              <w:w w:val="95"/>
              <w:lang w:eastAsia="zh-CN"/>
            </w:rPr>
            <w:t>目</w:t>
          </w:r>
          <w:r>
            <w:rPr>
              <w:rFonts w:asciiTheme="minorHAnsi" w:hAnsiTheme="minorHAnsi" w:eastAsiaTheme="minorEastAsia"/>
              <w:kern w:val="2"/>
              <w:szCs w:val="22"/>
              <w:lang w:eastAsia="zh-CN"/>
            </w:rPr>
            <w:tab/>
          </w:r>
          <w:r>
            <w:rPr>
              <w:rStyle w:val="17"/>
              <w:w w:val="95"/>
              <w:lang w:eastAsia="zh-CN"/>
            </w:rPr>
            <w:t>次</w:t>
          </w:r>
          <w:r>
            <w:tab/>
          </w:r>
          <w:r>
            <w:fldChar w:fldCharType="begin"/>
          </w:r>
          <w:r>
            <w:instrText xml:space="preserve"> PAGEREF _Toc89420697 \h </w:instrText>
          </w:r>
          <w:r>
            <w:fldChar w:fldCharType="separate"/>
          </w:r>
          <w:r>
            <w:t>I</w:t>
          </w:r>
          <w:r>
            <w:fldChar w:fldCharType="end"/>
          </w:r>
          <w:r>
            <w:fldChar w:fldCharType="end"/>
          </w:r>
        </w:p>
        <w:p>
          <w:pPr>
            <w:pStyle w:val="11"/>
            <w:tabs>
              <w:tab w:val="left" w:pos="420"/>
              <w:tab w:val="right" w:leader="dot" w:pos="9348"/>
            </w:tabs>
            <w:rPr>
              <w:rFonts w:asciiTheme="minorHAnsi" w:hAnsiTheme="minorHAnsi" w:eastAsiaTheme="minorEastAsia"/>
              <w:kern w:val="2"/>
              <w:szCs w:val="22"/>
              <w:lang w:eastAsia="zh-CN"/>
            </w:rPr>
          </w:pPr>
          <w:r>
            <w:fldChar w:fldCharType="begin"/>
          </w:r>
          <w:r>
            <w:instrText xml:space="preserve"> HYPERLINK \l "_Toc89420698" </w:instrText>
          </w:r>
          <w:r>
            <w:fldChar w:fldCharType="separate"/>
          </w:r>
          <w:r>
            <w:rPr>
              <w:rStyle w:val="17"/>
              <w:rFonts w:ascii="黑体" w:hAnsi="黑体" w:eastAsia="黑体" w:cs="Times New Roman"/>
              <w:kern w:val="44"/>
              <w:lang w:eastAsia="zh-CN"/>
            </w:rPr>
            <w:t>1</w:t>
          </w:r>
          <w:r>
            <w:rPr>
              <w:rFonts w:asciiTheme="minorHAnsi" w:hAnsiTheme="minorHAnsi" w:eastAsiaTheme="minorEastAsia"/>
              <w:kern w:val="2"/>
              <w:szCs w:val="22"/>
              <w:lang w:eastAsia="zh-CN"/>
            </w:rPr>
            <w:tab/>
          </w:r>
          <w:r>
            <w:rPr>
              <w:rStyle w:val="17"/>
              <w:rFonts w:ascii="黑体" w:hAnsi="黑体" w:eastAsia="黑体" w:cs="Times New Roman"/>
              <w:kern w:val="44"/>
              <w:lang w:eastAsia="zh-CN"/>
            </w:rPr>
            <w:t>范围</w:t>
          </w:r>
          <w:r>
            <w:tab/>
          </w:r>
          <w:r>
            <w:fldChar w:fldCharType="begin"/>
          </w:r>
          <w:r>
            <w:instrText xml:space="preserve"> PAGEREF _Toc89420698 \h </w:instrText>
          </w:r>
          <w:r>
            <w:fldChar w:fldCharType="separate"/>
          </w:r>
          <w:r>
            <w:t>1</w:t>
          </w:r>
          <w:r>
            <w:fldChar w:fldCharType="end"/>
          </w:r>
          <w:r>
            <w:fldChar w:fldCharType="end"/>
          </w:r>
        </w:p>
        <w:p>
          <w:pPr>
            <w:pStyle w:val="11"/>
            <w:tabs>
              <w:tab w:val="left" w:pos="420"/>
              <w:tab w:val="right" w:leader="dot" w:pos="9348"/>
            </w:tabs>
            <w:rPr>
              <w:rFonts w:asciiTheme="minorHAnsi" w:hAnsiTheme="minorHAnsi" w:eastAsiaTheme="minorEastAsia"/>
              <w:kern w:val="2"/>
              <w:szCs w:val="22"/>
              <w:lang w:eastAsia="zh-CN"/>
            </w:rPr>
          </w:pPr>
          <w:r>
            <w:fldChar w:fldCharType="begin"/>
          </w:r>
          <w:r>
            <w:instrText xml:space="preserve"> HYPERLINK \l "_Toc89420699" </w:instrText>
          </w:r>
          <w:r>
            <w:fldChar w:fldCharType="separate"/>
          </w:r>
          <w:r>
            <w:rPr>
              <w:rStyle w:val="17"/>
              <w:rFonts w:ascii="黑体" w:hAnsi="黑体" w:eastAsia="黑体" w:cs="Times New Roman"/>
              <w:kern w:val="44"/>
              <w:lang w:eastAsia="zh-CN"/>
            </w:rPr>
            <w:t>2</w:t>
          </w:r>
          <w:r>
            <w:rPr>
              <w:rFonts w:asciiTheme="minorHAnsi" w:hAnsiTheme="minorHAnsi" w:eastAsiaTheme="minorEastAsia"/>
              <w:kern w:val="2"/>
              <w:szCs w:val="22"/>
              <w:lang w:eastAsia="zh-CN"/>
            </w:rPr>
            <w:tab/>
          </w:r>
          <w:r>
            <w:rPr>
              <w:rStyle w:val="17"/>
              <w:rFonts w:ascii="黑体" w:hAnsi="黑体" w:eastAsia="黑体" w:cs="Times New Roman"/>
              <w:kern w:val="44"/>
              <w:lang w:eastAsia="zh-CN"/>
            </w:rPr>
            <w:t>术语和定义</w:t>
          </w:r>
          <w:r>
            <w:tab/>
          </w:r>
          <w:r>
            <w:fldChar w:fldCharType="begin"/>
          </w:r>
          <w:r>
            <w:instrText xml:space="preserve"> PAGEREF _Toc89420699 \h </w:instrText>
          </w:r>
          <w:r>
            <w:fldChar w:fldCharType="separate"/>
          </w:r>
          <w:r>
            <w:t>1</w:t>
          </w:r>
          <w:r>
            <w:fldChar w:fldCharType="end"/>
          </w:r>
          <w:r>
            <w:fldChar w:fldCharType="end"/>
          </w:r>
        </w:p>
        <w:p>
          <w:pPr>
            <w:pStyle w:val="11"/>
            <w:tabs>
              <w:tab w:val="left" w:pos="420"/>
              <w:tab w:val="right" w:leader="dot" w:pos="9348"/>
            </w:tabs>
            <w:rPr>
              <w:rFonts w:asciiTheme="minorHAnsi" w:hAnsiTheme="minorHAnsi" w:eastAsiaTheme="minorEastAsia"/>
              <w:kern w:val="2"/>
              <w:szCs w:val="22"/>
              <w:lang w:eastAsia="zh-CN"/>
            </w:rPr>
          </w:pPr>
          <w:r>
            <w:fldChar w:fldCharType="begin"/>
          </w:r>
          <w:r>
            <w:instrText xml:space="preserve"> HYPERLINK \l "_Toc89420700" </w:instrText>
          </w:r>
          <w:r>
            <w:fldChar w:fldCharType="separate"/>
          </w:r>
          <w:r>
            <w:rPr>
              <w:rStyle w:val="17"/>
              <w:rFonts w:ascii="黑体" w:hAnsi="黑体" w:eastAsia="黑体" w:cs="Times New Roman"/>
              <w:kern w:val="44"/>
              <w:lang w:eastAsia="zh-CN"/>
            </w:rPr>
            <w:t>3</w:t>
          </w:r>
          <w:r>
            <w:rPr>
              <w:rFonts w:asciiTheme="minorHAnsi" w:hAnsiTheme="minorHAnsi" w:eastAsiaTheme="minorEastAsia"/>
              <w:kern w:val="2"/>
              <w:szCs w:val="22"/>
              <w:lang w:eastAsia="zh-CN"/>
            </w:rPr>
            <w:tab/>
          </w:r>
          <w:r>
            <w:rPr>
              <w:rStyle w:val="17"/>
              <w:rFonts w:ascii="黑体" w:hAnsi="黑体" w:eastAsia="黑体" w:cs="Times New Roman"/>
              <w:kern w:val="44"/>
              <w:lang w:eastAsia="zh-CN"/>
            </w:rPr>
            <w:t>商业秘密保护基地</w:t>
          </w:r>
          <w:r>
            <w:tab/>
          </w:r>
          <w:r>
            <w:fldChar w:fldCharType="begin"/>
          </w:r>
          <w:r>
            <w:instrText xml:space="preserve"> PAGEREF _Toc89420700 \h </w:instrText>
          </w:r>
          <w:r>
            <w:fldChar w:fldCharType="separate"/>
          </w:r>
          <w:r>
            <w:t>1</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"_Toc89420701" </w:instrText>
          </w:r>
          <w:r>
            <w:fldChar w:fldCharType="separate"/>
          </w:r>
          <w:r>
            <w:rPr>
              <w:rStyle w:val="17"/>
              <w:rFonts w:ascii="黑体" w:hAnsi="黑体" w:eastAsia="黑体" w:cs="Times New Roman"/>
              <w:lang w:eastAsia="zh-CN"/>
            </w:rPr>
            <w:t>3.1</w:t>
          </w:r>
          <w:r>
            <w:rPr>
              <w:kern w:val="2"/>
              <w:sz w:val="21"/>
              <w:lang w:eastAsia="zh-CN"/>
            </w:rPr>
            <w:tab/>
          </w:r>
          <w:r>
            <w:rPr>
              <w:rStyle w:val="17"/>
              <w:rFonts w:ascii="黑体" w:hAnsi="黑体" w:eastAsia="黑体" w:cs="Times New Roman"/>
              <w:lang w:eastAsia="zh-CN"/>
            </w:rPr>
            <w:t>建设目的</w:t>
          </w:r>
          <w:r>
            <w:tab/>
          </w:r>
          <w:r>
            <w:fldChar w:fldCharType="begin"/>
          </w:r>
          <w:r>
            <w:instrText xml:space="preserve"> PAGEREF _Toc89420701 \h </w:instrText>
          </w:r>
          <w:r>
            <w:fldChar w:fldCharType="separate"/>
          </w:r>
          <w:r>
            <w:t>1</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"_Toc89420702" </w:instrText>
          </w:r>
          <w:r>
            <w:fldChar w:fldCharType="separate"/>
          </w:r>
          <w:r>
            <w:rPr>
              <w:rStyle w:val="17"/>
              <w:rFonts w:ascii="黑体" w:hAnsi="黑体" w:eastAsia="黑体" w:cs="Times New Roman"/>
              <w:lang w:eastAsia="zh-CN"/>
            </w:rPr>
            <w:t>3.2</w:t>
          </w:r>
          <w:r>
            <w:rPr>
              <w:kern w:val="2"/>
              <w:sz w:val="21"/>
              <w:lang w:eastAsia="zh-CN"/>
            </w:rPr>
            <w:tab/>
          </w:r>
          <w:r>
            <w:rPr>
              <w:rStyle w:val="17"/>
              <w:rFonts w:ascii="黑体" w:hAnsi="黑体" w:eastAsia="黑体" w:cs="Times New Roman"/>
              <w:lang w:eastAsia="zh-CN"/>
            </w:rPr>
            <w:t>建设保障</w:t>
          </w:r>
          <w:r>
            <w:tab/>
          </w:r>
          <w:r>
            <w:fldChar w:fldCharType="begin"/>
          </w:r>
          <w:r>
            <w:instrText xml:space="preserve"> PAGEREF _Toc89420702 \h </w:instrText>
          </w:r>
          <w:r>
            <w:fldChar w:fldCharType="separate"/>
          </w:r>
          <w:r>
            <w:t>1</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"_Toc89420703" </w:instrText>
          </w:r>
          <w:r>
            <w:fldChar w:fldCharType="separate"/>
          </w:r>
          <w:r>
            <w:rPr>
              <w:rStyle w:val="17"/>
              <w:rFonts w:ascii="黑体" w:hAnsi="黑体" w:eastAsia="黑体" w:cs="Times New Roman"/>
              <w:lang w:eastAsia="zh-CN"/>
            </w:rPr>
            <w:t>3.2.1</w:t>
          </w:r>
          <w:r>
            <w:rPr>
              <w:kern w:val="2"/>
              <w:sz w:val="21"/>
              <w:lang w:eastAsia="zh-CN"/>
            </w:rPr>
            <w:tab/>
          </w:r>
          <w:r>
            <w:rPr>
              <w:rStyle w:val="17"/>
              <w:rFonts w:ascii="黑体" w:hAnsi="黑体" w:eastAsia="黑体" w:cs="Times New Roman"/>
              <w:lang w:eastAsia="zh-CN"/>
            </w:rPr>
            <w:t>组织架构</w:t>
          </w:r>
          <w:r>
            <w:tab/>
          </w:r>
          <w:r>
            <w:fldChar w:fldCharType="begin"/>
          </w:r>
          <w:r>
            <w:instrText xml:space="preserve"> PAGEREF _Toc89420703 \h </w:instrText>
          </w:r>
          <w:r>
            <w:fldChar w:fldCharType="separate"/>
          </w:r>
          <w:r>
            <w:t>1</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"_Toc89420704" </w:instrText>
          </w:r>
          <w:r>
            <w:fldChar w:fldCharType="separate"/>
          </w:r>
          <w:r>
            <w:rPr>
              <w:rStyle w:val="17"/>
              <w:rFonts w:ascii="黑体" w:hAnsi="黑体" w:eastAsia="黑体" w:cs="Times New Roman"/>
              <w:lang w:eastAsia="zh-CN"/>
            </w:rPr>
            <w:t>3.2.2</w:t>
          </w:r>
          <w:r>
            <w:rPr>
              <w:kern w:val="2"/>
              <w:sz w:val="21"/>
              <w:lang w:eastAsia="zh-CN"/>
            </w:rPr>
            <w:tab/>
          </w:r>
          <w:r>
            <w:rPr>
              <w:rStyle w:val="17"/>
              <w:rFonts w:ascii="黑体" w:hAnsi="黑体" w:eastAsia="黑体" w:cs="Times New Roman"/>
              <w:lang w:eastAsia="zh-CN"/>
            </w:rPr>
            <w:t>人员</w:t>
          </w:r>
          <w:r>
            <w:tab/>
          </w:r>
          <w:r>
            <w:fldChar w:fldCharType="begin"/>
          </w:r>
          <w:r>
            <w:instrText xml:space="preserve"> PAGEREF _Toc89420704 \h </w:instrText>
          </w:r>
          <w:r>
            <w:fldChar w:fldCharType="separate"/>
          </w:r>
          <w:r>
            <w:t>2</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"_Toc89420705" </w:instrText>
          </w:r>
          <w:r>
            <w:fldChar w:fldCharType="separate"/>
          </w:r>
          <w:r>
            <w:rPr>
              <w:rStyle w:val="17"/>
              <w:rFonts w:ascii="黑体" w:hAnsi="黑体" w:eastAsia="黑体" w:cs="Times New Roman"/>
              <w:lang w:eastAsia="zh-CN"/>
            </w:rPr>
            <w:t>3.2.3</w:t>
          </w:r>
          <w:r>
            <w:rPr>
              <w:kern w:val="2"/>
              <w:sz w:val="21"/>
              <w:lang w:eastAsia="zh-CN"/>
            </w:rPr>
            <w:tab/>
          </w:r>
          <w:r>
            <w:rPr>
              <w:rStyle w:val="17"/>
              <w:rFonts w:ascii="黑体" w:hAnsi="黑体" w:eastAsia="黑体" w:cs="Times New Roman"/>
              <w:lang w:eastAsia="zh-CN"/>
            </w:rPr>
            <w:t>物理设施</w:t>
          </w:r>
          <w:r>
            <w:tab/>
          </w:r>
          <w:r>
            <w:fldChar w:fldCharType="begin"/>
          </w:r>
          <w:r>
            <w:instrText xml:space="preserve"> PAGEREF _Toc89420705 \h </w:instrText>
          </w:r>
          <w:r>
            <w:fldChar w:fldCharType="separate"/>
          </w:r>
          <w:r>
            <w:t>2</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"_Toc89420706" </w:instrText>
          </w:r>
          <w:r>
            <w:fldChar w:fldCharType="separate"/>
          </w:r>
          <w:r>
            <w:rPr>
              <w:rStyle w:val="17"/>
              <w:rFonts w:ascii="黑体" w:hAnsi="黑体" w:eastAsia="黑体" w:cs="Times New Roman"/>
              <w:lang w:eastAsia="zh-CN"/>
            </w:rPr>
            <w:t>3.2.4</w:t>
          </w:r>
          <w:r>
            <w:rPr>
              <w:kern w:val="2"/>
              <w:sz w:val="21"/>
              <w:lang w:eastAsia="zh-CN"/>
            </w:rPr>
            <w:tab/>
          </w:r>
          <w:r>
            <w:rPr>
              <w:rStyle w:val="17"/>
              <w:rFonts w:ascii="黑体" w:hAnsi="黑体" w:eastAsia="黑体" w:cs="Times New Roman"/>
              <w:lang w:eastAsia="zh-CN"/>
            </w:rPr>
            <w:t>管理制度</w:t>
          </w:r>
          <w:r>
            <w:tab/>
          </w:r>
          <w:r>
            <w:fldChar w:fldCharType="begin"/>
          </w:r>
          <w:r>
            <w:instrText xml:space="preserve"> PAGEREF _Toc89420706 \h </w:instrText>
          </w:r>
          <w:r>
            <w:fldChar w:fldCharType="separate"/>
          </w:r>
          <w:r>
            <w:t>2</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"_Toc89420707" </w:instrText>
          </w:r>
          <w:r>
            <w:fldChar w:fldCharType="separate"/>
          </w:r>
          <w:r>
            <w:rPr>
              <w:rStyle w:val="17"/>
              <w:rFonts w:ascii="黑体" w:hAnsi="黑体" w:eastAsia="黑体" w:cs="Times New Roman"/>
              <w:lang w:eastAsia="zh-CN"/>
            </w:rPr>
            <w:t>3.2.5</w:t>
          </w:r>
          <w:r>
            <w:rPr>
              <w:kern w:val="2"/>
              <w:sz w:val="21"/>
              <w:lang w:eastAsia="zh-CN"/>
            </w:rPr>
            <w:tab/>
          </w:r>
          <w:r>
            <w:rPr>
              <w:rStyle w:val="17"/>
              <w:rFonts w:ascii="黑体" w:hAnsi="黑体" w:eastAsia="黑体" w:cs="Times New Roman"/>
              <w:lang w:eastAsia="zh-CN"/>
            </w:rPr>
            <w:t>建设内容</w:t>
          </w:r>
          <w:r>
            <w:tab/>
          </w:r>
          <w:r>
            <w:fldChar w:fldCharType="begin"/>
          </w:r>
          <w:r>
            <w:instrText xml:space="preserve"> PAGEREF _Toc89420707 \h </w:instrText>
          </w:r>
          <w:r>
            <w:fldChar w:fldCharType="separate"/>
          </w:r>
          <w:r>
            <w:t>2</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"_Toc89420708" </w:instrText>
          </w:r>
          <w:r>
            <w:fldChar w:fldCharType="separate"/>
          </w:r>
          <w:r>
            <w:rPr>
              <w:rStyle w:val="17"/>
              <w:rFonts w:ascii="黑体" w:hAnsi="黑体" w:eastAsia="黑体" w:cs="Times New Roman"/>
              <w:lang w:eastAsia="zh-CN"/>
            </w:rPr>
            <w:t>3.2.6</w:t>
          </w:r>
          <w:r>
            <w:rPr>
              <w:kern w:val="2"/>
              <w:sz w:val="21"/>
              <w:lang w:eastAsia="zh-CN"/>
            </w:rPr>
            <w:tab/>
          </w:r>
          <w:r>
            <w:rPr>
              <w:rStyle w:val="17"/>
              <w:rFonts w:ascii="黑体" w:hAnsi="黑体" w:eastAsia="黑体" w:cs="Times New Roman"/>
              <w:lang w:eastAsia="zh-CN"/>
            </w:rPr>
            <w:t>企业商业秘密保护咨询服务通用流程</w:t>
          </w:r>
          <w:r>
            <w:tab/>
          </w:r>
          <w:r>
            <w:fldChar w:fldCharType="begin"/>
          </w:r>
          <w:r>
            <w:instrText xml:space="preserve"> PAGEREF _Toc89420708 \h </w:instrText>
          </w:r>
          <w:r>
            <w:fldChar w:fldCharType="separate"/>
          </w:r>
          <w:r>
            <w:t>5</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"_Toc89420709" </w:instrText>
          </w:r>
          <w:r>
            <w:fldChar w:fldCharType="separate"/>
          </w:r>
          <w:r>
            <w:rPr>
              <w:rStyle w:val="17"/>
              <w:rFonts w:ascii="黑体" w:hAnsi="黑体" w:eastAsia="黑体" w:cs="Times New Roman"/>
              <w:lang w:eastAsia="zh-CN"/>
            </w:rPr>
            <w:t>3.2.7</w:t>
          </w:r>
          <w:r>
            <w:rPr>
              <w:kern w:val="2"/>
              <w:sz w:val="21"/>
              <w:lang w:eastAsia="zh-CN"/>
            </w:rPr>
            <w:tab/>
          </w:r>
          <w:r>
            <w:rPr>
              <w:rStyle w:val="17"/>
              <w:rFonts w:ascii="黑体" w:hAnsi="黑体" w:eastAsia="黑体" w:cs="Times New Roman"/>
              <w:lang w:eastAsia="zh-CN"/>
            </w:rPr>
            <w:t>评价与改进</w:t>
          </w:r>
          <w:r>
            <w:tab/>
          </w:r>
          <w:r>
            <w:fldChar w:fldCharType="begin"/>
          </w:r>
          <w:r>
            <w:instrText xml:space="preserve"> PAGEREF _Toc89420709 \h </w:instrText>
          </w:r>
          <w:r>
            <w:fldChar w:fldCharType="separate"/>
          </w:r>
          <w:r>
            <w:t>6</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"_Toc89420710" </w:instrText>
          </w:r>
          <w:r>
            <w:fldChar w:fldCharType="separate"/>
          </w:r>
          <w:r>
            <w:rPr>
              <w:rStyle w:val="17"/>
              <w:rFonts w:ascii="黑体" w:hAnsi="黑体" w:eastAsia="黑体" w:cs="Times New Roman"/>
              <w:lang w:eastAsia="zh-CN"/>
            </w:rPr>
            <w:t>3.3</w:t>
          </w:r>
          <w:r>
            <w:rPr>
              <w:kern w:val="2"/>
              <w:sz w:val="21"/>
              <w:lang w:eastAsia="zh-CN"/>
            </w:rPr>
            <w:tab/>
          </w:r>
          <w:r>
            <w:rPr>
              <w:rStyle w:val="17"/>
              <w:rFonts w:ascii="黑体" w:hAnsi="黑体" w:eastAsia="黑体" w:cs="Times New Roman"/>
              <w:lang w:eastAsia="zh-CN"/>
            </w:rPr>
            <w:t>保护基地的申报和</w:t>
          </w:r>
          <w:r>
            <w:rPr>
              <w:rStyle w:val="17"/>
              <w:rFonts w:hint="eastAsia" w:ascii="黑体" w:hAnsi="黑体" w:eastAsia="黑体" w:cs="Times New Roman"/>
              <w:lang w:eastAsia="zh-CN"/>
            </w:rPr>
            <w:t>工作报告</w:t>
          </w:r>
          <w:r>
            <w:tab/>
          </w:r>
          <w:r>
            <w:fldChar w:fldCharType="begin"/>
          </w:r>
          <w:r>
            <w:instrText xml:space="preserve"> PAGEREF _Toc89420710 \h </w:instrText>
          </w:r>
          <w:r>
            <w:fldChar w:fldCharType="separate"/>
          </w:r>
          <w:r>
            <w:t>6</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"_Toc89420711" </w:instrText>
          </w:r>
          <w:r>
            <w:fldChar w:fldCharType="separate"/>
          </w:r>
          <w:r>
            <w:rPr>
              <w:rStyle w:val="17"/>
              <w:rFonts w:ascii="黑体" w:hAnsi="黑体" w:eastAsia="黑体" w:cs="Times New Roman"/>
              <w:lang w:eastAsia="zh-CN"/>
            </w:rPr>
            <w:t>3.3.1</w:t>
          </w:r>
          <w:r>
            <w:rPr>
              <w:kern w:val="2"/>
              <w:sz w:val="21"/>
              <w:lang w:eastAsia="zh-CN"/>
            </w:rPr>
            <w:tab/>
          </w:r>
          <w:r>
            <w:rPr>
              <w:rStyle w:val="17"/>
              <w:rFonts w:ascii="黑体" w:hAnsi="黑体" w:eastAsia="黑体" w:cs="Times New Roman"/>
              <w:lang w:eastAsia="zh-CN"/>
            </w:rPr>
            <w:t>保护基地的申报条件</w:t>
          </w:r>
          <w:r>
            <w:tab/>
          </w:r>
          <w:r>
            <w:fldChar w:fldCharType="begin"/>
          </w:r>
          <w:r>
            <w:instrText xml:space="preserve"> PAGEREF _Toc89420711 \h </w:instrText>
          </w:r>
          <w:r>
            <w:fldChar w:fldCharType="separate"/>
          </w:r>
          <w:r>
            <w:t>6</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"_Toc89420712" </w:instrText>
          </w:r>
          <w:r>
            <w:fldChar w:fldCharType="separate"/>
          </w:r>
          <w:r>
            <w:rPr>
              <w:rStyle w:val="17"/>
              <w:rFonts w:ascii="黑体" w:hAnsi="黑体" w:eastAsia="黑体" w:cs="Times New Roman"/>
              <w:lang w:eastAsia="zh-CN"/>
            </w:rPr>
            <w:t>3.3.2</w:t>
          </w:r>
          <w:r>
            <w:rPr>
              <w:kern w:val="2"/>
              <w:sz w:val="21"/>
              <w:lang w:eastAsia="zh-CN"/>
            </w:rPr>
            <w:tab/>
          </w:r>
          <w:r>
            <w:rPr>
              <w:rStyle w:val="17"/>
              <w:rFonts w:ascii="黑体" w:hAnsi="黑体" w:eastAsia="黑体" w:cs="Times New Roman"/>
              <w:lang w:eastAsia="zh-CN"/>
            </w:rPr>
            <w:t>保护基地的</w:t>
          </w:r>
          <w:r>
            <w:rPr>
              <w:rStyle w:val="17"/>
              <w:rFonts w:hint="eastAsia" w:ascii="黑体" w:hAnsi="黑体" w:eastAsia="黑体" w:cs="Times New Roman"/>
              <w:lang w:eastAsia="zh-CN"/>
            </w:rPr>
            <w:t>工作报告</w:t>
          </w:r>
          <w:r>
            <w:tab/>
          </w:r>
          <w:r>
            <w:fldChar w:fldCharType="begin"/>
          </w:r>
          <w:r>
            <w:instrText xml:space="preserve"> PAGEREF _Toc89420712 \h </w:instrText>
          </w:r>
          <w:r>
            <w:fldChar w:fldCharType="separate"/>
          </w:r>
          <w:r>
            <w:t>6</w:t>
          </w:r>
          <w:r>
            <w:fldChar w:fldCharType="end"/>
          </w:r>
          <w:r>
            <w:fldChar w:fldCharType="end"/>
          </w:r>
        </w:p>
        <w:p>
          <w:pPr>
            <w:pStyle w:val="11"/>
            <w:tabs>
              <w:tab w:val="left" w:pos="420"/>
              <w:tab w:val="right" w:leader="dot" w:pos="9348"/>
            </w:tabs>
            <w:rPr>
              <w:rFonts w:asciiTheme="minorHAnsi" w:hAnsiTheme="minorHAnsi" w:eastAsiaTheme="minorEastAsia"/>
              <w:kern w:val="2"/>
              <w:szCs w:val="22"/>
              <w:lang w:eastAsia="zh-CN"/>
            </w:rPr>
          </w:pPr>
          <w:r>
            <w:fldChar w:fldCharType="begin"/>
          </w:r>
          <w:r>
            <w:instrText xml:space="preserve"> HYPERLINK \l "_Toc89420714" </w:instrText>
          </w:r>
          <w:r>
            <w:fldChar w:fldCharType="separate"/>
          </w:r>
          <w:r>
            <w:rPr>
              <w:rStyle w:val="17"/>
              <w:rFonts w:ascii="黑体" w:hAnsi="黑体" w:eastAsia="黑体" w:cs="Times New Roman"/>
              <w:kern w:val="44"/>
              <w:lang w:eastAsia="zh-CN"/>
            </w:rPr>
            <w:t>4</w:t>
          </w:r>
          <w:r>
            <w:rPr>
              <w:rFonts w:asciiTheme="minorHAnsi" w:hAnsiTheme="minorHAnsi" w:eastAsiaTheme="minorEastAsia"/>
              <w:kern w:val="2"/>
              <w:szCs w:val="22"/>
              <w:lang w:eastAsia="zh-CN"/>
            </w:rPr>
            <w:tab/>
          </w:r>
          <w:r>
            <w:rPr>
              <w:rStyle w:val="17"/>
              <w:rFonts w:ascii="黑体" w:hAnsi="黑体" w:eastAsia="黑体" w:cs="Times New Roman"/>
              <w:kern w:val="44"/>
              <w:lang w:eastAsia="zh-CN"/>
            </w:rPr>
            <w:t>商业秘密保护园区</w:t>
          </w:r>
          <w:r>
            <w:tab/>
          </w:r>
          <w:r>
            <w:rPr>
              <w:rFonts w:asciiTheme="minorHAnsi" w:hAnsiTheme="minorHAnsi" w:eastAsiaTheme="minorEastAsia"/>
              <w:sz w:val="22"/>
              <w:szCs w:val="22"/>
            </w:rPr>
            <w:fldChar w:fldCharType="begin"/>
          </w:r>
          <w:r>
            <w:rPr>
              <w:rFonts w:asciiTheme="minorHAnsi" w:hAnsiTheme="minorHAnsi" w:eastAsiaTheme="minorEastAsia"/>
              <w:sz w:val="22"/>
              <w:szCs w:val="22"/>
            </w:rPr>
            <w:instrText xml:space="preserve"> PAGEREF _Toc89420714 \h </w:instrText>
          </w:r>
          <w:r>
            <w:rPr>
              <w:rFonts w:asciiTheme="minorHAnsi" w:hAnsiTheme="minorHAnsi" w:eastAsiaTheme="minorEastAsia"/>
              <w:sz w:val="22"/>
              <w:szCs w:val="22"/>
            </w:rPr>
            <w:fldChar w:fldCharType="separate"/>
          </w:r>
          <w:r>
            <w:rPr>
              <w:rFonts w:asciiTheme="minorHAnsi" w:hAnsiTheme="minorHAnsi" w:eastAsiaTheme="minorEastAsia"/>
              <w:sz w:val="22"/>
              <w:szCs w:val="22"/>
            </w:rPr>
            <w:t>6</w:t>
          </w:r>
          <w:r>
            <w:rPr>
              <w:rFonts w:asciiTheme="minorHAnsi" w:hAnsiTheme="minorHAnsi" w:eastAsiaTheme="minorEastAsia"/>
              <w:sz w:val="22"/>
              <w:szCs w:val="22"/>
            </w:rPr>
            <w:fldChar w:fldCharType="end"/>
          </w:r>
          <w:r>
            <w:rPr>
              <w:rFonts w:asciiTheme="minorHAnsi" w:hAnsiTheme="minorHAnsi" w:eastAsiaTheme="minorEastAsia"/>
              <w:sz w:val="22"/>
              <w:szCs w:val="22"/>
            </w:rP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"_Toc89420715" </w:instrText>
          </w:r>
          <w:r>
            <w:fldChar w:fldCharType="separate"/>
          </w:r>
          <w:r>
            <w:rPr>
              <w:rStyle w:val="17"/>
              <w:rFonts w:ascii="黑体" w:hAnsi="黑体" w:eastAsia="黑体" w:cs="Times New Roman"/>
              <w:lang w:eastAsia="zh-CN"/>
            </w:rPr>
            <w:t>4.1</w:t>
          </w:r>
          <w:r>
            <w:rPr>
              <w:kern w:val="2"/>
              <w:sz w:val="21"/>
              <w:lang w:eastAsia="zh-CN"/>
            </w:rPr>
            <w:tab/>
          </w:r>
          <w:r>
            <w:rPr>
              <w:rStyle w:val="17"/>
              <w:rFonts w:ascii="黑体" w:hAnsi="黑体" w:eastAsia="黑体" w:cs="Times New Roman"/>
              <w:lang w:eastAsia="zh-CN"/>
            </w:rPr>
            <w:t>建设对象</w:t>
          </w:r>
          <w:r>
            <w:tab/>
          </w:r>
          <w:r>
            <w:fldChar w:fldCharType="begin"/>
          </w:r>
          <w:r>
            <w:instrText xml:space="preserve"> PAGEREF _Toc89420715 \h </w:instrText>
          </w:r>
          <w:r>
            <w:fldChar w:fldCharType="separate"/>
          </w:r>
          <w:r>
            <w:t>6</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"_Toc89420716" </w:instrText>
          </w:r>
          <w:r>
            <w:fldChar w:fldCharType="separate"/>
          </w:r>
          <w:r>
            <w:rPr>
              <w:rStyle w:val="17"/>
              <w:rFonts w:ascii="黑体" w:hAnsi="黑体" w:eastAsia="黑体" w:cs="Times New Roman"/>
              <w:lang w:eastAsia="zh-CN"/>
            </w:rPr>
            <w:t>4.2</w:t>
          </w:r>
          <w:r>
            <w:rPr>
              <w:kern w:val="2"/>
              <w:sz w:val="21"/>
              <w:lang w:eastAsia="zh-CN"/>
            </w:rPr>
            <w:tab/>
          </w:r>
          <w:r>
            <w:rPr>
              <w:rStyle w:val="17"/>
              <w:rFonts w:ascii="黑体" w:hAnsi="黑体" w:eastAsia="黑体" w:cs="Times New Roman"/>
              <w:lang w:eastAsia="zh-CN"/>
            </w:rPr>
            <w:t>建设目的</w:t>
          </w:r>
          <w:r>
            <w:tab/>
          </w:r>
          <w:r>
            <w:fldChar w:fldCharType="begin"/>
          </w:r>
          <w:r>
            <w:instrText xml:space="preserve"> PAGEREF _Toc89420716 \h </w:instrText>
          </w:r>
          <w:r>
            <w:fldChar w:fldCharType="separate"/>
          </w:r>
          <w:r>
            <w:t>7</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"_Toc89420717" </w:instrText>
          </w:r>
          <w:r>
            <w:fldChar w:fldCharType="separate"/>
          </w:r>
          <w:r>
            <w:rPr>
              <w:rStyle w:val="17"/>
              <w:rFonts w:ascii="黑体" w:hAnsi="黑体" w:eastAsia="黑体" w:cs="Times New Roman"/>
              <w:lang w:eastAsia="zh-CN"/>
            </w:rPr>
            <w:t>4.3</w:t>
          </w:r>
          <w:r>
            <w:rPr>
              <w:kern w:val="2"/>
              <w:sz w:val="21"/>
              <w:lang w:eastAsia="zh-CN"/>
            </w:rPr>
            <w:tab/>
          </w:r>
          <w:r>
            <w:rPr>
              <w:rStyle w:val="17"/>
              <w:rFonts w:ascii="黑体" w:hAnsi="黑体" w:eastAsia="黑体" w:cs="Times New Roman"/>
              <w:lang w:eastAsia="zh-CN"/>
            </w:rPr>
            <w:t>建设保障</w:t>
          </w:r>
          <w:r>
            <w:tab/>
          </w:r>
          <w:r>
            <w:fldChar w:fldCharType="begin"/>
          </w:r>
          <w:r>
            <w:instrText xml:space="preserve"> PAGEREF _Toc89420717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"_Toc89420718" </w:instrText>
          </w:r>
          <w:r>
            <w:fldChar w:fldCharType="separate"/>
          </w:r>
          <w:r>
            <w:rPr>
              <w:rStyle w:val="17"/>
              <w:rFonts w:ascii="黑体" w:hAnsi="黑体" w:eastAsia="黑体" w:cs="Times New Roman"/>
              <w:lang w:eastAsia="zh-CN"/>
            </w:rPr>
            <w:t>4.3.1</w:t>
          </w:r>
          <w:r>
            <w:rPr>
              <w:kern w:val="2"/>
              <w:sz w:val="21"/>
              <w:lang w:eastAsia="zh-CN"/>
            </w:rPr>
            <w:tab/>
          </w:r>
          <w:r>
            <w:rPr>
              <w:rStyle w:val="17"/>
              <w:rFonts w:ascii="黑体" w:hAnsi="黑体" w:eastAsia="黑体" w:cs="Times New Roman"/>
              <w:lang w:eastAsia="zh-CN"/>
            </w:rPr>
            <w:t>组织机构</w:t>
          </w:r>
          <w:r>
            <w:tab/>
          </w:r>
          <w:r>
            <w:fldChar w:fldCharType="begin"/>
          </w:r>
          <w:r>
            <w:instrText xml:space="preserve"> PAGEREF _Toc89420718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"_Toc89420719" </w:instrText>
          </w:r>
          <w:r>
            <w:fldChar w:fldCharType="separate"/>
          </w:r>
          <w:r>
            <w:rPr>
              <w:rStyle w:val="17"/>
              <w:rFonts w:ascii="黑体" w:hAnsi="黑体" w:eastAsia="黑体" w:cs="Times New Roman"/>
              <w:lang w:eastAsia="zh-CN"/>
            </w:rPr>
            <w:t>4.3.2</w:t>
          </w:r>
          <w:r>
            <w:rPr>
              <w:kern w:val="2"/>
              <w:sz w:val="21"/>
              <w:lang w:eastAsia="zh-CN"/>
            </w:rPr>
            <w:tab/>
          </w:r>
          <w:r>
            <w:rPr>
              <w:rStyle w:val="17"/>
              <w:rFonts w:ascii="黑体" w:hAnsi="黑体" w:eastAsia="黑体" w:cs="Times New Roman"/>
              <w:lang w:eastAsia="zh-CN"/>
            </w:rPr>
            <w:t>人员</w:t>
          </w:r>
          <w:r>
            <w:tab/>
          </w:r>
          <w:r>
            <w:fldChar w:fldCharType="begin"/>
          </w:r>
          <w:r>
            <w:instrText xml:space="preserve"> PAGEREF _Toc89420719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"_Toc89420720" </w:instrText>
          </w:r>
          <w:r>
            <w:fldChar w:fldCharType="separate"/>
          </w:r>
          <w:r>
            <w:rPr>
              <w:rStyle w:val="17"/>
              <w:rFonts w:ascii="黑体" w:hAnsi="黑体" w:eastAsia="黑体" w:cs="Times New Roman"/>
              <w:lang w:eastAsia="zh-CN"/>
            </w:rPr>
            <w:t>4.3.3</w:t>
          </w:r>
          <w:r>
            <w:rPr>
              <w:kern w:val="2"/>
              <w:sz w:val="21"/>
              <w:lang w:eastAsia="zh-CN"/>
            </w:rPr>
            <w:tab/>
          </w:r>
          <w:r>
            <w:rPr>
              <w:rStyle w:val="17"/>
              <w:rFonts w:ascii="黑体" w:hAnsi="黑体" w:eastAsia="黑体" w:cs="Times New Roman"/>
              <w:lang w:eastAsia="zh-CN"/>
            </w:rPr>
            <w:t>物理设施</w:t>
          </w:r>
          <w:r>
            <w:tab/>
          </w:r>
          <w:r>
            <w:fldChar w:fldCharType="begin"/>
          </w:r>
          <w:r>
            <w:instrText xml:space="preserve"> PAGEREF _Toc89420720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"_Toc89420721" </w:instrText>
          </w:r>
          <w:r>
            <w:fldChar w:fldCharType="separate"/>
          </w:r>
          <w:r>
            <w:rPr>
              <w:rStyle w:val="17"/>
              <w:rFonts w:ascii="黑体" w:hAnsi="黑体" w:eastAsia="黑体" w:cs="Times New Roman"/>
              <w:lang w:eastAsia="zh-CN"/>
            </w:rPr>
            <w:t>4.3.4</w:t>
          </w:r>
          <w:r>
            <w:rPr>
              <w:kern w:val="2"/>
              <w:sz w:val="21"/>
              <w:lang w:eastAsia="zh-CN"/>
            </w:rPr>
            <w:tab/>
          </w:r>
          <w:r>
            <w:rPr>
              <w:rStyle w:val="17"/>
              <w:rFonts w:ascii="黑体" w:hAnsi="黑体" w:eastAsia="黑体" w:cs="Times New Roman"/>
              <w:lang w:eastAsia="zh-CN"/>
            </w:rPr>
            <w:t>管理制度</w:t>
          </w:r>
          <w:r>
            <w:tab/>
          </w:r>
          <w:r>
            <w:fldChar w:fldCharType="begin"/>
          </w:r>
          <w:r>
            <w:instrText xml:space="preserve"> PAGEREF _Toc89420721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"_Toc89420722" </w:instrText>
          </w:r>
          <w:r>
            <w:fldChar w:fldCharType="separate"/>
          </w:r>
          <w:r>
            <w:rPr>
              <w:rStyle w:val="17"/>
              <w:rFonts w:ascii="黑体" w:hAnsi="黑体" w:eastAsia="黑体" w:cs="Times New Roman"/>
              <w:lang w:eastAsia="zh-CN"/>
            </w:rPr>
            <w:t>4.3.5</w:t>
          </w:r>
          <w:r>
            <w:rPr>
              <w:kern w:val="2"/>
              <w:sz w:val="21"/>
              <w:lang w:eastAsia="zh-CN"/>
            </w:rPr>
            <w:tab/>
          </w:r>
          <w:r>
            <w:rPr>
              <w:rStyle w:val="17"/>
              <w:rFonts w:ascii="黑体" w:hAnsi="黑体" w:eastAsia="黑体" w:cs="Times New Roman"/>
              <w:lang w:eastAsia="zh-CN"/>
            </w:rPr>
            <w:t>建设内容</w:t>
          </w:r>
          <w:r>
            <w:tab/>
          </w:r>
          <w:r>
            <w:fldChar w:fldCharType="begin"/>
          </w:r>
          <w:r>
            <w:instrText xml:space="preserve"> PAGEREF _Toc89420722 \h </w:instrText>
          </w:r>
          <w:r>
            <w:fldChar w:fldCharType="separate"/>
          </w:r>
          <w:r>
            <w:t>7</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"_Toc89420723" </w:instrText>
          </w:r>
          <w:r>
            <w:fldChar w:fldCharType="separate"/>
          </w:r>
          <w:r>
            <w:rPr>
              <w:rStyle w:val="17"/>
              <w:rFonts w:ascii="黑体" w:hAnsi="黑体" w:eastAsia="黑体" w:cs="Times New Roman"/>
              <w:lang w:eastAsia="zh-CN"/>
            </w:rPr>
            <w:t>4.3.6</w:t>
          </w:r>
          <w:r>
            <w:rPr>
              <w:kern w:val="2"/>
              <w:sz w:val="21"/>
              <w:lang w:eastAsia="zh-CN"/>
            </w:rPr>
            <w:tab/>
          </w:r>
          <w:r>
            <w:rPr>
              <w:rStyle w:val="17"/>
              <w:rFonts w:ascii="黑体" w:hAnsi="黑体" w:eastAsia="黑体" w:cs="Times New Roman"/>
              <w:lang w:eastAsia="zh-CN"/>
            </w:rPr>
            <w:t>评价与改进</w:t>
          </w:r>
          <w:r>
            <w:tab/>
          </w:r>
          <w:r>
            <w:fldChar w:fldCharType="begin"/>
          </w:r>
          <w:r>
            <w:instrText xml:space="preserve"> PAGEREF _Toc89420723 \h </w:instrText>
          </w:r>
          <w:r>
            <w:fldChar w:fldCharType="separate"/>
          </w:r>
          <w:r>
            <w:t>9</w:t>
          </w:r>
          <w:r>
            <w:fldChar w:fldCharType="end"/>
          </w:r>
          <w:r>
            <w:fldChar w:fldCharType="end"/>
          </w:r>
        </w:p>
        <w:p>
          <w:pPr>
            <w:pStyle w:val="12"/>
            <w:tabs>
              <w:tab w:val="left" w:pos="1050"/>
              <w:tab w:val="right" w:leader="dot" w:pos="9348"/>
            </w:tabs>
            <w:ind w:left="440"/>
            <w:rPr>
              <w:kern w:val="2"/>
              <w:sz w:val="21"/>
              <w:lang w:eastAsia="zh-CN"/>
            </w:rPr>
          </w:pPr>
          <w:r>
            <w:fldChar w:fldCharType="begin"/>
          </w:r>
          <w:r>
            <w:instrText xml:space="preserve"> HYPERLINK \l "_Toc89420724" </w:instrText>
          </w:r>
          <w:r>
            <w:fldChar w:fldCharType="separate"/>
          </w:r>
          <w:r>
            <w:rPr>
              <w:rStyle w:val="17"/>
              <w:rFonts w:ascii="黑体" w:hAnsi="黑体" w:eastAsia="黑体" w:cs="Times New Roman"/>
              <w:lang w:eastAsia="zh-CN"/>
            </w:rPr>
            <w:t>4.4</w:t>
          </w:r>
          <w:r>
            <w:rPr>
              <w:kern w:val="2"/>
              <w:sz w:val="21"/>
              <w:lang w:eastAsia="zh-CN"/>
            </w:rPr>
            <w:tab/>
          </w:r>
          <w:r>
            <w:rPr>
              <w:rStyle w:val="17"/>
              <w:rFonts w:ascii="黑体" w:hAnsi="黑体" w:eastAsia="黑体" w:cs="Times New Roman"/>
              <w:lang w:eastAsia="zh-CN"/>
            </w:rPr>
            <w:t>保护园区的申报和</w:t>
          </w:r>
          <w:r>
            <w:rPr>
              <w:rStyle w:val="17"/>
              <w:rFonts w:hint="eastAsia" w:ascii="黑体" w:hAnsi="黑体" w:eastAsia="黑体" w:cs="Times New Roman"/>
              <w:lang w:eastAsia="zh-CN"/>
            </w:rPr>
            <w:t>工作报告</w:t>
          </w:r>
          <w:r>
            <w:tab/>
          </w:r>
          <w:r>
            <w:fldChar w:fldCharType="begin"/>
          </w:r>
          <w:r>
            <w:instrText xml:space="preserve"> PAGEREF _Toc89420724 \h </w:instrText>
          </w:r>
          <w:r>
            <w:fldChar w:fldCharType="separate"/>
          </w:r>
          <w:r>
            <w:t>9</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"_Toc89420725" </w:instrText>
          </w:r>
          <w:r>
            <w:fldChar w:fldCharType="separate"/>
          </w:r>
          <w:r>
            <w:rPr>
              <w:rStyle w:val="17"/>
              <w:rFonts w:ascii="黑体" w:hAnsi="黑体" w:eastAsia="黑体" w:cs="Times New Roman"/>
              <w:lang w:eastAsia="zh-CN"/>
            </w:rPr>
            <w:t>4.4.1</w:t>
          </w:r>
          <w:r>
            <w:rPr>
              <w:kern w:val="2"/>
              <w:sz w:val="21"/>
              <w:lang w:eastAsia="zh-CN"/>
            </w:rPr>
            <w:tab/>
          </w:r>
          <w:r>
            <w:rPr>
              <w:rStyle w:val="17"/>
              <w:rFonts w:ascii="黑体" w:hAnsi="黑体" w:eastAsia="黑体" w:cs="Times New Roman"/>
              <w:lang w:eastAsia="zh-CN"/>
            </w:rPr>
            <w:t>保护园区的申报条件</w:t>
          </w:r>
          <w:r>
            <w:tab/>
          </w:r>
          <w:r>
            <w:fldChar w:fldCharType="begin"/>
          </w:r>
          <w:r>
            <w:instrText xml:space="preserve"> PAGEREF _Toc89420725 \h </w:instrText>
          </w:r>
          <w:r>
            <w:fldChar w:fldCharType="separate"/>
          </w:r>
          <w:r>
            <w:t>9</w:t>
          </w:r>
          <w:r>
            <w:fldChar w:fldCharType="end"/>
          </w:r>
          <w:r>
            <w:fldChar w:fldCharType="end"/>
          </w:r>
        </w:p>
        <w:p>
          <w:pPr>
            <w:pStyle w:val="7"/>
            <w:tabs>
              <w:tab w:val="left" w:pos="1680"/>
              <w:tab w:val="right" w:leader="dot" w:pos="9348"/>
            </w:tabs>
            <w:ind w:left="880"/>
            <w:rPr>
              <w:kern w:val="2"/>
              <w:sz w:val="21"/>
              <w:lang w:eastAsia="zh-CN"/>
            </w:rPr>
          </w:pPr>
          <w:r>
            <w:fldChar w:fldCharType="begin"/>
          </w:r>
          <w:r>
            <w:instrText xml:space="preserve"> HYPERLINK \l "_Toc89420726" </w:instrText>
          </w:r>
          <w:r>
            <w:fldChar w:fldCharType="separate"/>
          </w:r>
          <w:r>
            <w:rPr>
              <w:rStyle w:val="17"/>
              <w:rFonts w:ascii="黑体" w:hAnsi="黑体" w:eastAsia="黑体" w:cs="Times New Roman"/>
              <w:lang w:eastAsia="zh-CN"/>
            </w:rPr>
            <w:t>4.4.2</w:t>
          </w:r>
          <w:r>
            <w:rPr>
              <w:kern w:val="2"/>
              <w:sz w:val="21"/>
              <w:lang w:eastAsia="zh-CN"/>
            </w:rPr>
            <w:tab/>
          </w:r>
          <w:r>
            <w:rPr>
              <w:rStyle w:val="17"/>
              <w:rFonts w:ascii="黑体" w:hAnsi="黑体" w:eastAsia="黑体" w:cs="Times New Roman"/>
              <w:lang w:eastAsia="zh-CN"/>
            </w:rPr>
            <w:t>保护园区的</w:t>
          </w:r>
          <w:r>
            <w:rPr>
              <w:rStyle w:val="17"/>
              <w:rFonts w:hint="eastAsia" w:ascii="黑体" w:hAnsi="黑体" w:eastAsia="黑体" w:cs="Times New Roman"/>
              <w:lang w:eastAsia="zh-CN"/>
            </w:rPr>
            <w:t>工作报告</w:t>
          </w:r>
          <w:r>
            <w:tab/>
          </w:r>
          <w:r>
            <w:fldChar w:fldCharType="begin"/>
          </w:r>
          <w:r>
            <w:instrText xml:space="preserve"> PAGEREF _Toc89420726 \h </w:instrText>
          </w:r>
          <w:r>
            <w:fldChar w:fldCharType="separate"/>
          </w:r>
          <w:r>
            <w:t>9</w:t>
          </w:r>
          <w:r>
            <w:fldChar w:fldCharType="end"/>
          </w:r>
          <w:r>
            <w:fldChar w:fldCharType="end"/>
          </w:r>
        </w:p>
        <w:p>
          <w:pPr>
            <w:pStyle w:val="11"/>
            <w:tabs>
              <w:tab w:val="left" w:pos="420"/>
              <w:tab w:val="right" w:leader="dot" w:pos="9348"/>
            </w:tabs>
          </w:pPr>
          <w:r>
            <w:rPr>
              <w:rFonts w:cstheme="majorBidi"/>
              <w:color w:val="366091" w:themeColor="accent1" w:themeShade="BF"/>
              <w:lang w:eastAsia="zh-CN"/>
            </w:rPr>
            <w:fldChar w:fldCharType="end"/>
          </w:r>
        </w:p>
      </w:sdtContent>
    </w:sdt>
    <w:p>
      <w:pPr>
        <w:widowControl/>
        <w:rPr>
          <w:rFonts w:cs="宋体" w:asciiTheme="majorEastAsia" w:hAnsiTheme="majorEastAsia" w:eastAsiaTheme="majorEastAsia"/>
          <w:sz w:val="21"/>
          <w:szCs w:val="21"/>
          <w:lang w:eastAsia="zh-CN"/>
        </w:rPr>
        <w:sectPr>
          <w:headerReference r:id="rId3" w:type="default"/>
          <w:footerReference r:id="rId5" w:type="default"/>
          <w:headerReference r:id="rId4" w:type="even"/>
          <w:footerReference r:id="rId6" w:type="even"/>
          <w:pgSz w:w="11910" w:h="16840"/>
          <w:pgMar w:top="1888" w:right="1134" w:bottom="1338" w:left="1418" w:header="1446" w:footer="1140" w:gutter="0"/>
          <w:pgNumType w:fmt="upperRoman" w:start="1"/>
          <w:cols w:space="720" w:num="1"/>
        </w:sectPr>
      </w:pPr>
      <w:r>
        <w:rPr>
          <w:rFonts w:cs="宋体" w:asciiTheme="majorEastAsia" w:hAnsiTheme="majorEastAsia" w:eastAsiaTheme="majorEastAsia"/>
          <w:sz w:val="21"/>
          <w:szCs w:val="21"/>
          <w:lang w:eastAsia="zh-CN"/>
        </w:rPr>
        <w:br w:type="page"/>
      </w:r>
    </w:p>
    <w:p>
      <w:pPr>
        <w:pStyle w:val="2"/>
        <w:tabs>
          <w:tab w:val="left" w:pos="959"/>
        </w:tabs>
        <w:ind w:right="4"/>
        <w:jc w:val="center"/>
        <w:rPr>
          <w:lang w:eastAsia="zh-CN"/>
        </w:rPr>
      </w:pPr>
      <w:bookmarkStart w:id="8" w:name="_Toc86069313"/>
      <w:bookmarkStart w:id="9" w:name="_Toc75808038"/>
      <w:bookmarkStart w:id="10" w:name="_Toc75955704"/>
      <w:r>
        <w:rPr>
          <w:w w:val="95"/>
          <w:lang w:eastAsia="zh-CN"/>
        </w:rPr>
        <w:t>前</w:t>
      </w:r>
      <w:r>
        <w:rPr>
          <w:w w:val="95"/>
          <w:lang w:eastAsia="zh-CN"/>
        </w:rPr>
        <w:tab/>
      </w:r>
      <w:r>
        <w:rPr>
          <w:lang w:eastAsia="zh-CN"/>
        </w:rPr>
        <w:t>言</w:t>
      </w:r>
      <w:bookmarkEnd w:id="8"/>
      <w:bookmarkEnd w:id="9"/>
      <w:bookmarkEnd w:id="10"/>
    </w:p>
    <w:p>
      <w:pPr>
        <w:rPr>
          <w:rFonts w:ascii="黑体" w:hAnsi="黑体" w:eastAsia="黑体" w:cs="黑体"/>
          <w:sz w:val="28"/>
          <w:szCs w:val="28"/>
          <w:lang w:eastAsia="zh-CN"/>
        </w:rPr>
      </w:pPr>
    </w:p>
    <w:p>
      <w:pPr>
        <w:pStyle w:val="6"/>
        <w:spacing w:before="282" w:line="273" w:lineRule="auto"/>
        <w:ind w:left="112" w:right="110" w:firstLine="420"/>
        <w:rPr>
          <w:lang w:eastAsia="zh-CN"/>
        </w:rPr>
      </w:pPr>
      <w:r>
        <w:rPr>
          <w:lang w:eastAsia="zh-CN"/>
        </w:rPr>
        <w:t>本文件按照</w:t>
      </w:r>
      <w:r>
        <w:rPr>
          <w:rFonts w:cs="宋体"/>
          <w:lang w:eastAsia="zh-CN"/>
        </w:rPr>
        <w:t>GB/T 1.1</w:t>
      </w:r>
      <w:r>
        <w:rPr>
          <w:lang w:eastAsia="zh-CN"/>
        </w:rPr>
        <w:t>—</w:t>
      </w:r>
      <w:r>
        <w:rPr>
          <w:rFonts w:cs="宋体"/>
          <w:lang w:eastAsia="zh-CN"/>
        </w:rPr>
        <w:t>2020</w:t>
      </w:r>
      <w:r>
        <w:rPr>
          <w:lang w:eastAsia="zh-CN"/>
        </w:rPr>
        <w:t>《标准化工作导则</w:t>
      </w:r>
      <w:r>
        <w:rPr>
          <w:spacing w:val="-6"/>
          <w:lang w:eastAsia="zh-CN"/>
        </w:rPr>
        <w:t>第</w:t>
      </w:r>
      <w:r>
        <w:rPr>
          <w:rFonts w:cs="宋体"/>
          <w:spacing w:val="-6"/>
          <w:lang w:eastAsia="zh-CN"/>
        </w:rPr>
        <w:t>1</w:t>
      </w:r>
      <w:r>
        <w:rPr>
          <w:spacing w:val="-6"/>
          <w:lang w:eastAsia="zh-CN"/>
        </w:rPr>
        <w:t>部分：标准化文件的结构和起草规则》给出的规</w:t>
      </w:r>
      <w:r>
        <w:rPr>
          <w:lang w:eastAsia="zh-CN"/>
        </w:rPr>
        <w:t>则起草。</w:t>
      </w:r>
    </w:p>
    <w:p>
      <w:pPr>
        <w:pStyle w:val="6"/>
        <w:spacing w:before="7" w:line="273" w:lineRule="auto"/>
        <w:ind w:left="533" w:right="110"/>
        <w:rPr>
          <w:lang w:eastAsia="zh-CN"/>
        </w:rPr>
      </w:pPr>
      <w:r>
        <w:rPr>
          <w:lang w:eastAsia="zh-CN"/>
        </w:rPr>
        <w:t>本文件由</w:t>
      </w:r>
      <w:r>
        <w:rPr>
          <w:rFonts w:hint="eastAsia"/>
          <w:lang w:eastAsia="zh-CN"/>
        </w:rPr>
        <w:t>广东省</w:t>
      </w:r>
      <w:r>
        <w:rPr>
          <w:lang w:eastAsia="zh-CN"/>
        </w:rPr>
        <w:t>市场监督管理局</w:t>
      </w:r>
      <w:r>
        <w:rPr>
          <w:rFonts w:hint="eastAsia"/>
          <w:lang w:eastAsia="zh-CN"/>
        </w:rPr>
        <w:t>（知识</w:t>
      </w:r>
      <w:r>
        <w:rPr>
          <w:lang w:eastAsia="zh-CN"/>
        </w:rPr>
        <w:t>产权局</w:t>
      </w:r>
      <w:r>
        <w:rPr>
          <w:rFonts w:hint="eastAsia"/>
          <w:lang w:eastAsia="zh-CN"/>
        </w:rPr>
        <w:t>）</w:t>
      </w:r>
      <w:r>
        <w:rPr>
          <w:lang w:eastAsia="zh-CN"/>
        </w:rPr>
        <w:t xml:space="preserve">提出并归口。 </w:t>
      </w:r>
    </w:p>
    <w:p>
      <w:pPr>
        <w:keepNext w:val="0"/>
        <w:keepLines w:val="0"/>
        <w:pageBreakBefore w:val="0"/>
        <w:widowControl w:val="0"/>
        <w:kinsoku/>
        <w:wordWrap/>
        <w:overflowPunct/>
        <w:topLinePunct w:val="0"/>
        <w:autoSpaceDE/>
        <w:autoSpaceDN/>
        <w:bidi w:val="0"/>
        <w:adjustRightInd/>
        <w:snapToGrid/>
        <w:ind w:firstLine="525" w:firstLineChars="250"/>
        <w:textAlignment w:val="auto"/>
        <w:rPr>
          <w:rFonts w:hint="eastAsia" w:ascii="宋体" w:hAnsi="宋体" w:eastAsia="宋体" w:cstheme="minorBidi"/>
          <w:sz w:val="21"/>
          <w:szCs w:val="21"/>
          <w:lang w:val="en-US" w:eastAsia="zh-CN" w:bidi="ar-SA"/>
        </w:rPr>
      </w:pPr>
      <w:r>
        <w:rPr>
          <w:rFonts w:hint="eastAsia" w:ascii="宋体" w:hAnsi="宋体" w:eastAsia="宋体" w:cstheme="minorBidi"/>
          <w:sz w:val="21"/>
          <w:szCs w:val="21"/>
          <w:lang w:val="en-US" w:eastAsia="zh-CN" w:bidi="ar-SA"/>
        </w:rPr>
        <w:t>本文件起草单位：深圳市南山区科技创新局（深圳市南山区创新发展促进中心</w:t>
      </w:r>
      <w:r>
        <w:rPr>
          <w:rFonts w:hint="eastAsia" w:ascii="宋体" w:hAnsi="宋体" w:eastAsia="宋体" w:cstheme="minorBidi"/>
          <w:sz w:val="21"/>
          <w:szCs w:val="21"/>
          <w:lang w:val="en-US" w:eastAsia="zh-CN" w:bidi="ar-SA"/>
        </w:rPr>
        <w:t>）</w:t>
      </w:r>
      <w:r>
        <w:rPr>
          <w:rFonts w:hint="eastAsia" w:ascii="宋体" w:hAnsi="宋体" w:eastAsia="宋体" w:cstheme="minorBidi"/>
          <w:sz w:val="21"/>
          <w:szCs w:val="21"/>
          <w:lang w:val="en-US" w:eastAsia="zh-CN" w:bidi="ar-SA"/>
        </w:rPr>
        <w:t>、深圳市深标知识产权促进中心、北京市天元（深圳）律师事务所、深圳市标准技术研究院、深圳湾科技发展有限公司、深圳市大沙河建设投资有</w:t>
      </w:r>
      <w:bookmarkStart w:id="56" w:name="_GoBack"/>
      <w:bookmarkEnd w:id="56"/>
      <w:r>
        <w:rPr>
          <w:rFonts w:hint="eastAsia" w:ascii="宋体" w:hAnsi="宋体" w:eastAsia="宋体" w:cstheme="minorBidi"/>
          <w:sz w:val="21"/>
          <w:szCs w:val="21"/>
          <w:lang w:val="en-US" w:eastAsia="zh-CN" w:bidi="ar-SA"/>
        </w:rPr>
        <w:t>限公司、暨南大学知识产权研究院</w:t>
      </w:r>
    </w:p>
    <w:p>
      <w:pPr>
        <w:pStyle w:val="6"/>
        <w:spacing w:before="7" w:line="273" w:lineRule="auto"/>
        <w:ind w:right="110" w:firstLine="420" w:firstLineChars="200"/>
        <w:jc w:val="both"/>
        <w:rPr>
          <w:lang w:eastAsia="zh-CN"/>
        </w:rPr>
      </w:pPr>
    </w:p>
    <w:p>
      <w:pPr>
        <w:pStyle w:val="6"/>
        <w:spacing w:before="7" w:line="273" w:lineRule="auto"/>
        <w:ind w:right="110" w:firstLine="412" w:firstLineChars="200"/>
        <w:jc w:val="both"/>
        <w:rPr>
          <w:spacing w:val="-2"/>
          <w:lang w:eastAsia="zh-CN"/>
        </w:rPr>
      </w:pPr>
      <w:r>
        <w:rPr>
          <w:spacing w:val="-2"/>
          <w:lang w:eastAsia="zh-CN"/>
        </w:rPr>
        <w:t>本文件主要起草人</w:t>
      </w:r>
      <w:r>
        <w:rPr>
          <w:rFonts w:hint="eastAsia"/>
          <w:spacing w:val="-2"/>
        </w:rPr>
        <w:t>：</w:t>
      </w:r>
      <w:r>
        <w:rPr>
          <w:rFonts w:hint="eastAsia"/>
          <w:spacing w:val="-2"/>
          <w:lang w:eastAsia="zh-CN"/>
        </w:rPr>
        <w:t>郭世栈、曹环、</w:t>
      </w:r>
      <w:r>
        <w:rPr>
          <w:rFonts w:hint="eastAsia"/>
          <w:spacing w:val="-2"/>
          <w:lang w:val="en-US" w:eastAsia="zh-CN"/>
        </w:rPr>
        <w:t>黄斌、</w:t>
      </w:r>
      <w:r>
        <w:rPr>
          <w:rFonts w:hint="eastAsia"/>
          <w:spacing w:val="-2"/>
          <w:lang w:eastAsia="zh-CN"/>
        </w:rPr>
        <w:t>刘静、申晴、胡乐夫、庄丽凡、王磊</w:t>
      </w:r>
      <w:r>
        <w:rPr>
          <w:spacing w:val="-2"/>
          <w:lang w:eastAsia="zh-CN"/>
        </w:rPr>
        <w:t>。</w:t>
      </w: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pPr>
    </w:p>
    <w:p>
      <w:pPr>
        <w:pStyle w:val="6"/>
        <w:spacing w:before="7" w:line="273" w:lineRule="auto"/>
        <w:ind w:right="110" w:firstLine="412" w:firstLineChars="200"/>
        <w:jc w:val="both"/>
        <w:rPr>
          <w:spacing w:val="-2"/>
          <w:lang w:eastAsia="zh-CN"/>
        </w:rPr>
        <w:sectPr>
          <w:headerReference r:id="rId7" w:type="default"/>
          <w:footerReference r:id="rId9" w:type="default"/>
          <w:headerReference r:id="rId8" w:type="even"/>
          <w:footerReference r:id="rId10" w:type="even"/>
          <w:type w:val="continuous"/>
          <w:pgSz w:w="11910" w:h="16840"/>
          <w:pgMar w:top="1888" w:right="1134" w:bottom="1338" w:left="1418" w:header="1446" w:footer="1140" w:gutter="0"/>
          <w:pgNumType w:fmt="upperRoman" w:start="1"/>
          <w:cols w:space="720" w:num="1"/>
        </w:sectPr>
      </w:pPr>
    </w:p>
    <w:p>
      <w:pPr>
        <w:rPr>
          <w:rFonts w:ascii="Times New Roman" w:hAnsi="Times New Roman" w:cs="Times New Roman"/>
          <w:sz w:val="17"/>
          <w:szCs w:val="17"/>
          <w:lang w:eastAsia="zh-CN"/>
        </w:rPr>
      </w:pPr>
    </w:p>
    <w:p>
      <w:pPr>
        <w:rPr>
          <w:rFonts w:ascii="Times New Roman" w:hAnsi="Times New Roman" w:cs="Times New Roman"/>
          <w:sz w:val="17"/>
          <w:szCs w:val="17"/>
          <w:lang w:eastAsia="zh-CN"/>
        </w:rPr>
      </w:pPr>
    </w:p>
    <w:p>
      <w:pPr>
        <w:rPr>
          <w:rFonts w:ascii="Times New Roman" w:hAnsi="Times New Roman" w:cs="Times New Roman"/>
          <w:sz w:val="17"/>
          <w:szCs w:val="17"/>
          <w:lang w:eastAsia="zh-CN"/>
        </w:rPr>
      </w:pPr>
    </w:p>
    <w:p>
      <w:pPr>
        <w:spacing w:line="480" w:lineRule="auto"/>
        <w:ind w:left="420" w:hanging="420"/>
        <w:jc w:val="center"/>
        <w:rPr>
          <w:rFonts w:ascii="黑体" w:hAnsi="黑体" w:eastAsia="黑体" w:cs="Times New Roman"/>
          <w:kern w:val="2"/>
          <w:sz w:val="32"/>
          <w:szCs w:val="28"/>
          <w:lang w:eastAsia="zh-CN"/>
        </w:rPr>
        <w:sectPr>
          <w:footerReference r:id="rId11" w:type="default"/>
          <w:type w:val="continuous"/>
          <w:pgSz w:w="11910" w:h="16840"/>
          <w:pgMar w:top="1911" w:right="1021" w:bottom="1678" w:left="1678" w:header="1446" w:footer="1140" w:gutter="0"/>
          <w:pgNumType w:start="1"/>
          <w:cols w:space="720" w:num="1"/>
        </w:sectPr>
      </w:pPr>
    </w:p>
    <w:p>
      <w:pPr>
        <w:spacing w:line="480" w:lineRule="auto"/>
        <w:ind w:left="420" w:hanging="420"/>
        <w:jc w:val="center"/>
        <w:rPr>
          <w:rFonts w:ascii="黑体" w:hAnsi="黑体" w:eastAsia="黑体" w:cs="Times New Roman"/>
          <w:kern w:val="2"/>
          <w:sz w:val="32"/>
          <w:szCs w:val="28"/>
          <w:lang w:eastAsia="zh-CN"/>
        </w:rPr>
      </w:pPr>
      <w:r>
        <w:rPr>
          <w:rFonts w:hint="eastAsia" w:ascii="黑体" w:hAnsi="黑体" w:eastAsia="黑体" w:cs="Times New Roman"/>
          <w:kern w:val="2"/>
          <w:sz w:val="32"/>
          <w:szCs w:val="28"/>
          <w:lang w:eastAsia="zh-CN"/>
        </w:rPr>
        <w:t>商业秘密保护基地（园区）建设规范</w:t>
      </w:r>
    </w:p>
    <w:p>
      <w:pPr>
        <w:keepNext/>
        <w:keepLines/>
        <w:numPr>
          <w:ilvl w:val="0"/>
          <w:numId w:val="1"/>
        </w:numPr>
        <w:spacing w:beforeLines="50" w:afterLines="50" w:line="360" w:lineRule="auto"/>
        <w:jc w:val="both"/>
        <w:outlineLvl w:val="0"/>
        <w:rPr>
          <w:rFonts w:ascii="黑体" w:hAnsi="黑体" w:eastAsia="黑体" w:cs="Times New Roman"/>
          <w:kern w:val="44"/>
          <w:sz w:val="21"/>
          <w:szCs w:val="21"/>
          <w:lang w:eastAsia="zh-CN"/>
        </w:rPr>
      </w:pPr>
      <w:bookmarkStart w:id="11" w:name="_Toc86673349"/>
      <w:bookmarkStart w:id="12" w:name="_Toc89420698"/>
      <w:r>
        <w:rPr>
          <w:rFonts w:hint="eastAsia" w:ascii="黑体" w:hAnsi="黑体" w:eastAsia="黑体" w:cs="Times New Roman"/>
          <w:kern w:val="44"/>
          <w:sz w:val="21"/>
          <w:szCs w:val="21"/>
          <w:lang w:eastAsia="zh-CN"/>
        </w:rPr>
        <w:t>范围</w:t>
      </w:r>
      <w:bookmarkEnd w:id="11"/>
      <w:bookmarkEnd w:id="12"/>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本标准规定了广东省商业秘密保护基地（园区）的建设对象、建设目的、建设模块内容要点及申报认定、管理考核等相关内容。</w:t>
      </w:r>
    </w:p>
    <w:p>
      <w:pPr>
        <w:spacing w:line="360" w:lineRule="auto"/>
        <w:ind w:left="42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本标准适用于省内商业秘密保护基地、园区的建设和管理。</w:t>
      </w:r>
    </w:p>
    <w:p>
      <w:pPr>
        <w:keepNext/>
        <w:keepLines/>
        <w:numPr>
          <w:ilvl w:val="0"/>
          <w:numId w:val="1"/>
        </w:numPr>
        <w:spacing w:beforeLines="50" w:afterLines="50" w:line="360" w:lineRule="auto"/>
        <w:jc w:val="both"/>
        <w:outlineLvl w:val="0"/>
        <w:rPr>
          <w:rFonts w:ascii="黑体" w:hAnsi="黑体" w:eastAsia="黑体" w:cs="Times New Roman"/>
          <w:kern w:val="44"/>
          <w:sz w:val="21"/>
          <w:szCs w:val="21"/>
          <w:lang w:eastAsia="zh-CN"/>
        </w:rPr>
      </w:pPr>
      <w:bookmarkStart w:id="13" w:name="_Toc86673350"/>
      <w:bookmarkStart w:id="14" w:name="_Toc89420699"/>
      <w:r>
        <w:rPr>
          <w:rFonts w:hint="eastAsia" w:ascii="黑体" w:hAnsi="黑体" w:eastAsia="黑体" w:cs="Times New Roman"/>
          <w:kern w:val="44"/>
          <w:sz w:val="21"/>
          <w:szCs w:val="21"/>
          <w:lang w:eastAsia="zh-CN"/>
        </w:rPr>
        <w:t>术语和定义</w:t>
      </w:r>
      <w:bookmarkEnd w:id="13"/>
      <w:bookmarkEnd w:id="14"/>
    </w:p>
    <w:p>
      <w:pPr>
        <w:spacing w:afterLines="50" w:line="360" w:lineRule="auto"/>
        <w:ind w:left="42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下列术语和定义适用于本文件。</w:t>
      </w:r>
    </w:p>
    <w:p>
      <w:pPr>
        <w:numPr>
          <w:ilvl w:val="1"/>
          <w:numId w:val="1"/>
        </w:numPr>
        <w:jc w:val="both"/>
        <w:rPr>
          <w:rFonts w:ascii="黑体" w:hAnsi="黑体" w:eastAsia="黑体" w:cs="Times New Roman"/>
          <w:kern w:val="2"/>
          <w:sz w:val="21"/>
          <w:szCs w:val="21"/>
          <w:lang w:eastAsia="zh-CN"/>
        </w:rPr>
      </w:pPr>
    </w:p>
    <w:p>
      <w:pPr>
        <w:spacing w:line="360" w:lineRule="auto"/>
        <w:ind w:firstLine="420" w:firstLineChars="200"/>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商业秘密保护基地 trade</w:t>
      </w:r>
      <w:r>
        <w:rPr>
          <w:rFonts w:ascii="黑体" w:hAnsi="黑体" w:eastAsia="黑体" w:cs="宋体"/>
          <w:kern w:val="2"/>
          <w:sz w:val="21"/>
          <w:szCs w:val="21"/>
          <w:lang w:eastAsia="zh-CN"/>
        </w:rPr>
        <w:t xml:space="preserve"> secret protection center</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为聚集、整合、协调商业秘密保护服务资源，经市场监管机关批准设立的商业秘密保护服务平台。</w:t>
      </w:r>
    </w:p>
    <w:p>
      <w:pPr>
        <w:spacing w:line="360" w:lineRule="auto"/>
        <w:ind w:firstLine="360" w:firstLineChars="200"/>
        <w:jc w:val="both"/>
        <w:rPr>
          <w:rFonts w:ascii="宋体" w:hAnsi="宋体" w:eastAsia="宋体" w:cs="宋体"/>
          <w:kern w:val="2"/>
          <w:sz w:val="18"/>
          <w:szCs w:val="18"/>
          <w:lang w:eastAsia="zh-CN"/>
        </w:rPr>
      </w:pPr>
      <w:r>
        <w:rPr>
          <w:rFonts w:hint="eastAsia" w:ascii="黑体" w:hAnsi="黑体" w:eastAsia="黑体" w:cs="宋体"/>
          <w:kern w:val="2"/>
          <w:sz w:val="18"/>
          <w:szCs w:val="18"/>
          <w:lang w:eastAsia="zh-CN"/>
        </w:rPr>
        <w:t>注：</w:t>
      </w:r>
      <w:r>
        <w:rPr>
          <w:rFonts w:hint="eastAsia" w:ascii="宋体" w:hAnsi="宋体" w:eastAsia="宋体" w:cs="宋体"/>
          <w:kern w:val="2"/>
          <w:sz w:val="18"/>
          <w:szCs w:val="18"/>
          <w:lang w:eastAsia="zh-CN"/>
        </w:rPr>
        <w:t>简称“保护基地”。</w:t>
      </w:r>
    </w:p>
    <w:p>
      <w:pPr>
        <w:numPr>
          <w:ilvl w:val="1"/>
          <w:numId w:val="1"/>
        </w:numPr>
        <w:spacing w:beforeLines="50"/>
        <w:jc w:val="both"/>
        <w:rPr>
          <w:rFonts w:ascii="黑体" w:hAnsi="黑体" w:eastAsia="黑体" w:cs="Times New Roman"/>
          <w:kern w:val="2"/>
          <w:sz w:val="21"/>
          <w:szCs w:val="21"/>
          <w:lang w:eastAsia="zh-CN"/>
        </w:rPr>
      </w:pPr>
    </w:p>
    <w:p>
      <w:pPr>
        <w:spacing w:line="360" w:lineRule="auto"/>
        <w:ind w:firstLine="420" w:firstLineChars="200"/>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商业秘密保护园区 trade</w:t>
      </w:r>
      <w:r>
        <w:rPr>
          <w:rFonts w:ascii="黑体" w:hAnsi="黑体" w:eastAsia="黑体" w:cs="宋体"/>
          <w:kern w:val="2"/>
          <w:sz w:val="21"/>
          <w:szCs w:val="21"/>
          <w:lang w:eastAsia="zh-CN"/>
        </w:rPr>
        <w:t xml:space="preserve"> secret protection park</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为将商业秘密保护服务资源下放到企业，协助商业秘密保护基地工作，经市场监管机关批准在企业聚集区提供商业秘密保护服务的园区。</w:t>
      </w:r>
    </w:p>
    <w:p>
      <w:pPr>
        <w:spacing w:line="360" w:lineRule="auto"/>
        <w:ind w:firstLine="360" w:firstLineChars="200"/>
        <w:jc w:val="both"/>
        <w:rPr>
          <w:rFonts w:ascii="宋体" w:hAnsi="宋体" w:eastAsia="宋体" w:cs="宋体"/>
          <w:kern w:val="2"/>
          <w:sz w:val="18"/>
          <w:szCs w:val="18"/>
          <w:lang w:eastAsia="zh-CN"/>
        </w:rPr>
      </w:pPr>
      <w:r>
        <w:rPr>
          <w:rFonts w:hint="eastAsia" w:ascii="黑体" w:hAnsi="黑体" w:eastAsia="黑体" w:cs="宋体"/>
          <w:kern w:val="2"/>
          <w:sz w:val="18"/>
          <w:szCs w:val="18"/>
          <w:lang w:eastAsia="zh-CN"/>
        </w:rPr>
        <w:t>注：</w:t>
      </w:r>
      <w:r>
        <w:rPr>
          <w:rFonts w:hint="eastAsia" w:ascii="宋体" w:hAnsi="宋体" w:eastAsia="宋体" w:cs="宋体"/>
          <w:kern w:val="2"/>
          <w:sz w:val="18"/>
          <w:szCs w:val="18"/>
          <w:lang w:eastAsia="zh-CN"/>
        </w:rPr>
        <w:t>简称“保护园区”。</w:t>
      </w:r>
    </w:p>
    <w:p>
      <w:pPr>
        <w:keepNext/>
        <w:keepLines/>
        <w:numPr>
          <w:ilvl w:val="0"/>
          <w:numId w:val="1"/>
        </w:numPr>
        <w:spacing w:beforeLines="50" w:afterLines="50" w:line="360" w:lineRule="auto"/>
        <w:jc w:val="both"/>
        <w:outlineLvl w:val="0"/>
        <w:rPr>
          <w:rFonts w:ascii="黑体" w:hAnsi="黑体" w:eastAsia="黑体" w:cs="Times New Roman"/>
          <w:kern w:val="44"/>
          <w:sz w:val="21"/>
          <w:szCs w:val="21"/>
          <w:lang w:eastAsia="zh-CN"/>
        </w:rPr>
      </w:pPr>
      <w:bookmarkStart w:id="15" w:name="_Toc89420700"/>
      <w:bookmarkStart w:id="16" w:name="_Toc86673351"/>
      <w:r>
        <w:rPr>
          <w:rFonts w:hint="eastAsia" w:ascii="黑体" w:hAnsi="黑体" w:eastAsia="黑体" w:cs="Times New Roman"/>
          <w:kern w:val="44"/>
          <w:sz w:val="21"/>
          <w:szCs w:val="21"/>
          <w:lang w:eastAsia="zh-CN"/>
        </w:rPr>
        <w:t>商业秘密保护基地</w:t>
      </w:r>
      <w:bookmarkEnd w:id="15"/>
      <w:bookmarkEnd w:id="16"/>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17" w:name="_Toc86673352"/>
      <w:bookmarkStart w:id="18" w:name="_Toc89420701"/>
      <w:r>
        <w:rPr>
          <w:rFonts w:hint="eastAsia" w:ascii="黑体" w:hAnsi="黑体" w:eastAsia="黑体" w:cs="Times New Roman"/>
          <w:kern w:val="2"/>
          <w:sz w:val="21"/>
          <w:szCs w:val="21"/>
          <w:lang w:eastAsia="zh-CN"/>
        </w:rPr>
        <w:t>建设目的</w:t>
      </w:r>
      <w:bookmarkEnd w:id="17"/>
      <w:bookmarkEnd w:id="18"/>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整合商业秘密保护的资源，提高企业商业秘密保护意识并为企业提供商业秘密保护服务，协助行政、司法等部门开展商业秘密保护工作，指导保护园区开展</w:t>
      </w:r>
      <w:r>
        <w:rPr>
          <w:rFonts w:ascii="宋体" w:hAnsi="宋体" w:eastAsia="宋体" w:cs="宋体"/>
          <w:kern w:val="2"/>
          <w:sz w:val="21"/>
          <w:szCs w:val="21"/>
          <w:lang w:eastAsia="zh-CN"/>
        </w:rPr>
        <w:t>基层</w:t>
      </w:r>
      <w:r>
        <w:rPr>
          <w:rFonts w:hint="eastAsia" w:ascii="宋体" w:hAnsi="宋体" w:eastAsia="宋体" w:cs="宋体"/>
          <w:kern w:val="2"/>
          <w:sz w:val="21"/>
          <w:szCs w:val="21"/>
          <w:lang w:eastAsia="zh-CN"/>
        </w:rPr>
        <w:t>商业秘密保护工作。</w:t>
      </w:r>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19" w:name="_Toc86673353"/>
      <w:bookmarkStart w:id="20" w:name="_Toc89420702"/>
      <w:r>
        <w:rPr>
          <w:rFonts w:hint="eastAsia" w:ascii="黑体" w:hAnsi="黑体" w:eastAsia="黑体" w:cs="Times New Roman"/>
          <w:kern w:val="2"/>
          <w:sz w:val="21"/>
          <w:szCs w:val="21"/>
          <w:lang w:eastAsia="zh-CN"/>
        </w:rPr>
        <w:t>建设保障</w:t>
      </w:r>
      <w:bookmarkEnd w:id="19"/>
      <w:bookmarkEnd w:id="20"/>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1" w:name="_Toc89420703"/>
      <w:r>
        <w:rPr>
          <w:rFonts w:hint="eastAsia" w:ascii="黑体" w:hAnsi="黑体" w:eastAsia="黑体" w:cs="Times New Roman"/>
          <w:kern w:val="2"/>
          <w:sz w:val="21"/>
          <w:szCs w:val="21"/>
          <w:lang w:eastAsia="zh-CN"/>
        </w:rPr>
        <w:t>组织架构</w:t>
      </w:r>
      <w:bookmarkEnd w:id="21"/>
    </w:p>
    <w:p>
      <w:pPr>
        <w:numPr>
          <w:ilvl w:val="3"/>
          <w:numId w:val="2"/>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w:t>
      </w:r>
      <w:r>
        <w:rPr>
          <w:rFonts w:ascii="宋体" w:hAnsi="宋体" w:eastAsia="宋体" w:cs="宋体"/>
          <w:kern w:val="2"/>
          <w:sz w:val="21"/>
          <w:szCs w:val="21"/>
          <w:lang w:eastAsia="zh-CN"/>
        </w:rPr>
        <w:t>基地应建立完善的运营管理和服务支持</w:t>
      </w:r>
      <w:r>
        <w:rPr>
          <w:rFonts w:hint="eastAsia" w:ascii="宋体" w:hAnsi="宋体" w:eastAsia="宋体" w:cs="宋体"/>
          <w:kern w:val="2"/>
          <w:sz w:val="21"/>
          <w:szCs w:val="21"/>
          <w:lang w:eastAsia="zh-CN"/>
        </w:rPr>
        <w:t>体系</w:t>
      </w:r>
      <w:r>
        <w:rPr>
          <w:rFonts w:ascii="宋体" w:hAnsi="宋体" w:eastAsia="宋体" w:cs="宋体"/>
          <w:kern w:val="2"/>
          <w:sz w:val="21"/>
          <w:szCs w:val="21"/>
          <w:lang w:eastAsia="zh-CN"/>
        </w:rPr>
        <w:t>，并持续改进。</w:t>
      </w:r>
    </w:p>
    <w:p>
      <w:pPr>
        <w:numPr>
          <w:ilvl w:val="4"/>
          <w:numId w:val="3"/>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保护基地应建设</w:t>
      </w:r>
      <w:r>
        <w:rPr>
          <w:rFonts w:ascii="宋体" w:hAnsi="宋体" w:eastAsia="宋体" w:cs="宋体"/>
          <w:kern w:val="2"/>
          <w:sz w:val="21"/>
          <w:szCs w:val="21"/>
          <w:lang w:eastAsia="zh-CN"/>
        </w:rPr>
        <w:t>专</w:t>
      </w:r>
      <w:r>
        <w:rPr>
          <w:rFonts w:hint="eastAsia" w:ascii="宋体" w:hAnsi="宋体" w:eastAsia="宋体" w:cs="宋体"/>
          <w:kern w:val="2"/>
          <w:sz w:val="21"/>
          <w:szCs w:val="21"/>
          <w:lang w:eastAsia="zh-CN"/>
        </w:rPr>
        <w:t>门</w:t>
      </w:r>
      <w:r>
        <w:rPr>
          <w:rFonts w:ascii="宋体" w:hAnsi="宋体" w:eastAsia="宋体" w:cs="宋体"/>
          <w:kern w:val="2"/>
          <w:sz w:val="21"/>
          <w:szCs w:val="21"/>
          <w:lang w:eastAsia="zh-CN"/>
        </w:rPr>
        <w:t>服务队伍，</w:t>
      </w:r>
      <w:r>
        <w:rPr>
          <w:rFonts w:hint="eastAsia" w:ascii="宋体" w:hAnsi="宋体" w:eastAsia="宋体" w:cs="宋体"/>
          <w:kern w:val="2"/>
          <w:sz w:val="21"/>
          <w:szCs w:val="21"/>
          <w:lang w:eastAsia="zh-CN"/>
        </w:rPr>
        <w:t>根据维权支持、宣传、体系辅导等分工</w:t>
      </w:r>
      <w:r>
        <w:rPr>
          <w:rFonts w:ascii="宋体" w:hAnsi="宋体" w:eastAsia="宋体" w:cs="宋体"/>
          <w:kern w:val="2"/>
          <w:sz w:val="21"/>
          <w:szCs w:val="21"/>
          <w:lang w:eastAsia="zh-CN"/>
        </w:rPr>
        <w:t>设置</w:t>
      </w:r>
      <w:r>
        <w:rPr>
          <w:rFonts w:hint="eastAsia" w:ascii="宋体" w:hAnsi="宋体" w:eastAsia="宋体" w:cs="宋体"/>
          <w:kern w:val="2"/>
          <w:sz w:val="21"/>
          <w:szCs w:val="21"/>
          <w:lang w:eastAsia="zh-CN"/>
        </w:rPr>
        <w:t>职能部门或</w:t>
      </w:r>
      <w:r>
        <w:rPr>
          <w:rFonts w:ascii="宋体" w:hAnsi="宋体" w:eastAsia="宋体" w:cs="宋体"/>
          <w:kern w:val="2"/>
          <w:sz w:val="21"/>
          <w:szCs w:val="21"/>
          <w:lang w:eastAsia="zh-CN"/>
        </w:rPr>
        <w:t>岗位</w:t>
      </w:r>
      <w:r>
        <w:rPr>
          <w:rFonts w:hint="eastAsia" w:ascii="宋体" w:hAnsi="宋体" w:eastAsia="宋体" w:cs="宋体"/>
          <w:kern w:val="2"/>
          <w:sz w:val="21"/>
          <w:szCs w:val="21"/>
          <w:lang w:eastAsia="zh-CN"/>
        </w:rPr>
        <w:t>，</w:t>
      </w:r>
      <w:r>
        <w:rPr>
          <w:rFonts w:ascii="宋体" w:hAnsi="宋体" w:eastAsia="宋体" w:cs="宋体"/>
          <w:kern w:val="2"/>
          <w:sz w:val="21"/>
          <w:szCs w:val="21"/>
          <w:lang w:eastAsia="zh-CN"/>
        </w:rPr>
        <w:t>并</w:t>
      </w:r>
      <w:r>
        <w:rPr>
          <w:rFonts w:hint="eastAsia" w:ascii="宋体" w:hAnsi="宋体" w:eastAsia="宋体" w:cs="宋体"/>
          <w:kern w:val="2"/>
          <w:sz w:val="21"/>
          <w:szCs w:val="21"/>
          <w:lang w:eastAsia="zh-CN"/>
        </w:rPr>
        <w:t>配置</w:t>
      </w:r>
      <w:r>
        <w:rPr>
          <w:rFonts w:ascii="宋体" w:hAnsi="宋体" w:eastAsia="宋体" w:cs="宋体"/>
          <w:kern w:val="2"/>
          <w:sz w:val="21"/>
          <w:szCs w:val="21"/>
          <w:lang w:eastAsia="zh-CN"/>
        </w:rPr>
        <w:t>专职</w:t>
      </w:r>
      <w:r>
        <w:rPr>
          <w:rFonts w:hint="eastAsia" w:ascii="宋体" w:hAnsi="宋体" w:eastAsia="宋体" w:cs="宋体"/>
          <w:kern w:val="2"/>
          <w:sz w:val="21"/>
          <w:szCs w:val="21"/>
          <w:lang w:eastAsia="zh-CN"/>
        </w:rPr>
        <w:t>服务</w:t>
      </w:r>
      <w:r>
        <w:rPr>
          <w:rFonts w:ascii="宋体" w:hAnsi="宋体" w:eastAsia="宋体" w:cs="宋体"/>
          <w:kern w:val="2"/>
          <w:sz w:val="21"/>
          <w:szCs w:val="21"/>
          <w:lang w:eastAsia="zh-CN"/>
        </w:rPr>
        <w:t>人员</w:t>
      </w:r>
      <w:r>
        <w:rPr>
          <w:rFonts w:hint="eastAsia" w:ascii="宋体" w:hAnsi="宋体" w:eastAsia="宋体" w:cs="宋体"/>
          <w:kern w:val="2"/>
          <w:sz w:val="21"/>
          <w:szCs w:val="21"/>
          <w:lang w:eastAsia="zh-CN"/>
        </w:rPr>
        <w:t>。</w:t>
      </w:r>
    </w:p>
    <w:p>
      <w:pPr>
        <w:numPr>
          <w:ilvl w:val="4"/>
          <w:numId w:val="3"/>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保护基地应制定组织架构</w:t>
      </w:r>
      <w:r>
        <w:rPr>
          <w:rFonts w:ascii="宋体" w:hAnsi="宋体" w:eastAsia="宋体" w:cs="宋体"/>
          <w:kern w:val="2"/>
          <w:sz w:val="21"/>
          <w:szCs w:val="21"/>
          <w:lang w:eastAsia="zh-CN"/>
        </w:rPr>
        <w:t>、部门、岗位职责</w:t>
      </w:r>
      <w:r>
        <w:rPr>
          <w:rFonts w:hint="eastAsia" w:ascii="宋体" w:hAnsi="宋体" w:eastAsia="宋体" w:cs="宋体"/>
          <w:kern w:val="2"/>
          <w:sz w:val="21"/>
          <w:szCs w:val="21"/>
          <w:lang w:eastAsia="zh-CN"/>
        </w:rPr>
        <w:t>，</w:t>
      </w:r>
      <w:r>
        <w:rPr>
          <w:rFonts w:ascii="宋体" w:hAnsi="宋体" w:eastAsia="宋体" w:cs="宋体"/>
          <w:kern w:val="2"/>
          <w:sz w:val="21"/>
          <w:szCs w:val="21"/>
          <w:lang w:eastAsia="zh-CN"/>
        </w:rPr>
        <w:t>以及</w:t>
      </w:r>
      <w:r>
        <w:rPr>
          <w:rFonts w:hint="eastAsia" w:ascii="宋体" w:hAnsi="宋体" w:eastAsia="宋体" w:cs="宋体"/>
          <w:kern w:val="2"/>
          <w:sz w:val="21"/>
          <w:szCs w:val="21"/>
          <w:lang w:eastAsia="zh-CN"/>
        </w:rPr>
        <w:t>组织工作</w:t>
      </w:r>
      <w:r>
        <w:rPr>
          <w:rFonts w:ascii="宋体" w:hAnsi="宋体" w:eastAsia="宋体" w:cs="宋体"/>
          <w:kern w:val="2"/>
          <w:sz w:val="21"/>
          <w:szCs w:val="21"/>
          <w:lang w:eastAsia="zh-CN"/>
        </w:rPr>
        <w:t>机制</w:t>
      </w:r>
      <w:r>
        <w:rPr>
          <w:rFonts w:hint="eastAsia" w:ascii="宋体" w:hAnsi="宋体" w:eastAsia="宋体" w:cs="宋体"/>
          <w:kern w:val="2"/>
          <w:sz w:val="21"/>
          <w:szCs w:val="21"/>
          <w:lang w:eastAsia="zh-CN"/>
        </w:rPr>
        <w:t>的管理</w:t>
      </w:r>
      <w:r>
        <w:rPr>
          <w:rFonts w:ascii="宋体" w:hAnsi="宋体" w:eastAsia="宋体" w:cs="宋体"/>
          <w:kern w:val="2"/>
          <w:sz w:val="21"/>
          <w:szCs w:val="21"/>
          <w:lang w:eastAsia="zh-CN"/>
        </w:rPr>
        <w:t>制度或</w:t>
      </w:r>
      <w:r>
        <w:rPr>
          <w:rFonts w:hint="eastAsia" w:ascii="宋体" w:hAnsi="宋体" w:eastAsia="宋体" w:cs="宋体"/>
          <w:kern w:val="2"/>
          <w:sz w:val="21"/>
          <w:szCs w:val="21"/>
          <w:lang w:eastAsia="zh-CN"/>
        </w:rPr>
        <w:t>规范</w:t>
      </w:r>
      <w:r>
        <w:rPr>
          <w:rFonts w:ascii="宋体" w:hAnsi="宋体" w:eastAsia="宋体" w:cs="宋体"/>
          <w:kern w:val="2"/>
          <w:sz w:val="21"/>
          <w:szCs w:val="21"/>
          <w:lang w:eastAsia="zh-CN"/>
        </w:rPr>
        <w:t>文件。</w:t>
      </w:r>
    </w:p>
    <w:p>
      <w:pPr>
        <w:numPr>
          <w:ilvl w:val="4"/>
          <w:numId w:val="3"/>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保护基地应集合承担商业</w:t>
      </w:r>
      <w:r>
        <w:rPr>
          <w:rFonts w:ascii="宋体" w:hAnsi="宋体" w:eastAsia="宋体" w:cs="宋体"/>
          <w:kern w:val="2"/>
          <w:sz w:val="21"/>
          <w:szCs w:val="21"/>
          <w:lang w:eastAsia="zh-CN"/>
        </w:rPr>
        <w:t>秘密保护相关</w:t>
      </w:r>
      <w:r>
        <w:rPr>
          <w:rFonts w:hint="eastAsia" w:ascii="宋体" w:hAnsi="宋体" w:eastAsia="宋体" w:cs="宋体"/>
          <w:kern w:val="2"/>
          <w:sz w:val="21"/>
          <w:szCs w:val="21"/>
          <w:lang w:eastAsia="zh-CN"/>
        </w:rPr>
        <w:t>职能</w:t>
      </w:r>
      <w:r>
        <w:rPr>
          <w:rFonts w:ascii="宋体" w:hAnsi="宋体" w:eastAsia="宋体" w:cs="宋体"/>
          <w:kern w:val="2"/>
          <w:sz w:val="21"/>
          <w:szCs w:val="21"/>
          <w:lang w:eastAsia="zh-CN"/>
        </w:rPr>
        <w:t>的</w:t>
      </w:r>
      <w:r>
        <w:rPr>
          <w:rFonts w:hint="eastAsia" w:ascii="宋体" w:hAnsi="宋体" w:eastAsia="宋体" w:cs="宋体"/>
          <w:kern w:val="2"/>
          <w:sz w:val="21"/>
          <w:szCs w:val="21"/>
          <w:lang w:eastAsia="zh-CN"/>
        </w:rPr>
        <w:t>党政</w:t>
      </w:r>
      <w:r>
        <w:rPr>
          <w:rFonts w:ascii="宋体" w:hAnsi="宋体" w:eastAsia="宋体" w:cs="宋体"/>
          <w:kern w:val="2"/>
          <w:sz w:val="21"/>
          <w:szCs w:val="21"/>
          <w:lang w:eastAsia="zh-CN"/>
        </w:rPr>
        <w:t>机构、司法机关、社会团</w:t>
      </w:r>
      <w:r>
        <w:rPr>
          <w:rFonts w:hint="eastAsia" w:ascii="宋体" w:hAnsi="宋体" w:eastAsia="宋体" w:cs="宋体"/>
          <w:kern w:val="2"/>
          <w:sz w:val="21"/>
          <w:szCs w:val="21"/>
          <w:lang w:eastAsia="zh-CN"/>
        </w:rPr>
        <w:t>体</w:t>
      </w:r>
      <w:r>
        <w:rPr>
          <w:rFonts w:ascii="宋体" w:hAnsi="宋体" w:eastAsia="宋体" w:cs="宋体"/>
          <w:kern w:val="2"/>
          <w:sz w:val="21"/>
          <w:szCs w:val="21"/>
          <w:lang w:eastAsia="zh-CN"/>
        </w:rPr>
        <w:t>、企事业单位</w:t>
      </w:r>
      <w:r>
        <w:rPr>
          <w:rFonts w:hint="eastAsia" w:ascii="宋体" w:hAnsi="宋体" w:eastAsia="宋体" w:cs="宋体"/>
          <w:kern w:val="2"/>
          <w:sz w:val="21"/>
          <w:szCs w:val="21"/>
          <w:lang w:eastAsia="zh-CN"/>
        </w:rPr>
        <w:t>共同</w:t>
      </w:r>
      <w:r>
        <w:rPr>
          <w:rFonts w:ascii="宋体" w:hAnsi="宋体" w:eastAsia="宋体" w:cs="宋体"/>
          <w:kern w:val="2"/>
          <w:sz w:val="21"/>
          <w:szCs w:val="21"/>
          <w:lang w:eastAsia="zh-CN"/>
        </w:rPr>
        <w:t>参与运营，</w:t>
      </w:r>
      <w:r>
        <w:rPr>
          <w:rFonts w:hint="eastAsia" w:ascii="宋体" w:hAnsi="宋体" w:eastAsia="宋体" w:cs="宋体"/>
          <w:kern w:val="2"/>
          <w:sz w:val="21"/>
          <w:szCs w:val="21"/>
          <w:lang w:eastAsia="zh-CN"/>
        </w:rPr>
        <w:t>合力为</w:t>
      </w:r>
      <w:r>
        <w:rPr>
          <w:rFonts w:ascii="宋体" w:hAnsi="宋体" w:eastAsia="宋体" w:cs="宋体"/>
          <w:kern w:val="2"/>
          <w:sz w:val="21"/>
          <w:szCs w:val="21"/>
          <w:lang w:eastAsia="zh-CN"/>
        </w:rPr>
        <w:t>企业</w:t>
      </w:r>
      <w:r>
        <w:rPr>
          <w:rFonts w:hint="eastAsia" w:ascii="宋体" w:hAnsi="宋体" w:eastAsia="宋体" w:cs="宋体"/>
          <w:kern w:val="2"/>
          <w:sz w:val="21"/>
          <w:szCs w:val="21"/>
          <w:lang w:eastAsia="zh-CN"/>
        </w:rPr>
        <w:t>保护</w:t>
      </w:r>
      <w:r>
        <w:rPr>
          <w:rFonts w:ascii="宋体" w:hAnsi="宋体" w:eastAsia="宋体" w:cs="宋体"/>
          <w:kern w:val="2"/>
          <w:sz w:val="21"/>
          <w:szCs w:val="21"/>
          <w:lang w:eastAsia="zh-CN"/>
        </w:rPr>
        <w:t>商业秘密</w:t>
      </w:r>
      <w:r>
        <w:rPr>
          <w:rFonts w:hint="eastAsia" w:ascii="宋体" w:hAnsi="宋体" w:eastAsia="宋体" w:cs="宋体"/>
          <w:kern w:val="2"/>
          <w:sz w:val="21"/>
          <w:szCs w:val="21"/>
          <w:lang w:eastAsia="zh-CN"/>
        </w:rPr>
        <w:t>。</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2" w:name="_Toc89420704"/>
      <w:r>
        <w:rPr>
          <w:rFonts w:hint="eastAsia" w:ascii="黑体" w:hAnsi="黑体" w:eastAsia="黑体" w:cs="Times New Roman"/>
          <w:kern w:val="2"/>
          <w:sz w:val="21"/>
          <w:szCs w:val="21"/>
          <w:lang w:eastAsia="zh-CN"/>
        </w:rPr>
        <w:t>人员</w:t>
      </w:r>
      <w:bookmarkEnd w:id="22"/>
    </w:p>
    <w:p>
      <w:pPr>
        <w:numPr>
          <w:ilvl w:val="3"/>
          <w:numId w:val="4"/>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保护基地工作人员应熟悉国家、地方商业秘密及相关知识</w:t>
      </w:r>
      <w:r>
        <w:rPr>
          <w:rFonts w:ascii="宋体" w:hAnsi="宋体" w:eastAsia="宋体" w:cs="宋体"/>
          <w:kern w:val="2"/>
          <w:sz w:val="21"/>
          <w:szCs w:val="21"/>
          <w:lang w:eastAsia="zh-CN"/>
        </w:rPr>
        <w:t>产权的</w:t>
      </w:r>
      <w:r>
        <w:rPr>
          <w:rFonts w:hint="eastAsia" w:ascii="宋体" w:hAnsi="宋体" w:eastAsia="宋体" w:cs="宋体"/>
          <w:kern w:val="2"/>
          <w:sz w:val="21"/>
          <w:szCs w:val="21"/>
          <w:lang w:eastAsia="zh-CN"/>
        </w:rPr>
        <w:t>法律、法规、政策，应具备商业秘密、</w:t>
      </w:r>
      <w:r>
        <w:rPr>
          <w:rFonts w:ascii="宋体" w:hAnsi="宋体" w:eastAsia="宋体" w:cs="宋体"/>
          <w:kern w:val="2"/>
          <w:sz w:val="21"/>
          <w:szCs w:val="21"/>
          <w:lang w:eastAsia="zh-CN"/>
        </w:rPr>
        <w:t>知识产权</w:t>
      </w:r>
      <w:r>
        <w:rPr>
          <w:rFonts w:hint="eastAsia" w:ascii="宋体" w:hAnsi="宋体" w:eastAsia="宋体" w:cs="宋体"/>
          <w:kern w:val="2"/>
          <w:sz w:val="21"/>
          <w:szCs w:val="21"/>
          <w:lang w:eastAsia="zh-CN"/>
        </w:rPr>
        <w:t>、</w:t>
      </w:r>
      <w:r>
        <w:rPr>
          <w:rFonts w:ascii="宋体" w:hAnsi="宋体" w:eastAsia="宋体" w:cs="宋体"/>
          <w:kern w:val="2"/>
          <w:sz w:val="21"/>
          <w:szCs w:val="21"/>
          <w:lang w:eastAsia="zh-CN"/>
        </w:rPr>
        <w:t>信息安全等相关</w:t>
      </w:r>
      <w:r>
        <w:rPr>
          <w:rFonts w:hint="eastAsia" w:ascii="宋体" w:hAnsi="宋体" w:eastAsia="宋体" w:cs="宋体"/>
          <w:kern w:val="2"/>
          <w:sz w:val="21"/>
          <w:szCs w:val="21"/>
          <w:lang w:eastAsia="zh-CN"/>
        </w:rPr>
        <w:t>专业知识和实践经验。</w:t>
      </w:r>
    </w:p>
    <w:p>
      <w:pPr>
        <w:numPr>
          <w:ilvl w:val="4"/>
          <w:numId w:val="5"/>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保护基地应聘任商业秘密专家。专家应在科研院校、司法机关、行政</w:t>
      </w:r>
      <w:r>
        <w:rPr>
          <w:rFonts w:ascii="宋体" w:hAnsi="宋体" w:eastAsia="宋体" w:cs="宋体"/>
          <w:kern w:val="2"/>
          <w:sz w:val="21"/>
          <w:szCs w:val="21"/>
          <w:lang w:eastAsia="zh-CN"/>
        </w:rPr>
        <w:t>机关、</w:t>
      </w:r>
      <w:r>
        <w:rPr>
          <w:rFonts w:hint="eastAsia" w:ascii="宋体" w:hAnsi="宋体" w:eastAsia="宋体" w:cs="宋体"/>
          <w:kern w:val="2"/>
          <w:sz w:val="21"/>
          <w:szCs w:val="21"/>
          <w:lang w:eastAsia="zh-CN"/>
        </w:rPr>
        <w:t>企事业单位</w:t>
      </w:r>
      <w:r>
        <w:rPr>
          <w:rFonts w:ascii="宋体" w:hAnsi="宋体" w:eastAsia="宋体" w:cs="宋体"/>
          <w:kern w:val="2"/>
          <w:sz w:val="21"/>
          <w:szCs w:val="21"/>
          <w:lang w:eastAsia="zh-CN"/>
        </w:rPr>
        <w:t>、</w:t>
      </w:r>
      <w:r>
        <w:rPr>
          <w:rFonts w:hint="eastAsia" w:ascii="宋体" w:hAnsi="宋体" w:eastAsia="宋体" w:cs="宋体"/>
          <w:kern w:val="2"/>
          <w:sz w:val="21"/>
          <w:szCs w:val="21"/>
          <w:lang w:eastAsia="zh-CN"/>
        </w:rPr>
        <w:t>第三方服务机构长期从事商业秘密相关工作，</w:t>
      </w:r>
      <w:r>
        <w:rPr>
          <w:rFonts w:ascii="宋体" w:hAnsi="宋体" w:eastAsia="宋体" w:cs="宋体"/>
          <w:kern w:val="2"/>
          <w:sz w:val="21"/>
          <w:szCs w:val="21"/>
          <w:lang w:eastAsia="zh-CN"/>
        </w:rPr>
        <w:t>具备</w:t>
      </w:r>
      <w:r>
        <w:rPr>
          <w:rFonts w:hint="eastAsia" w:ascii="宋体" w:hAnsi="宋体" w:eastAsia="宋体" w:cs="宋体"/>
          <w:kern w:val="2"/>
          <w:sz w:val="21"/>
          <w:szCs w:val="21"/>
          <w:lang w:eastAsia="zh-CN"/>
        </w:rPr>
        <w:t>辅导企业商业秘密管理和保护的能力。</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3" w:name="_Toc89420705"/>
      <w:r>
        <w:rPr>
          <w:rFonts w:hint="eastAsia" w:ascii="黑体" w:hAnsi="黑体" w:eastAsia="黑体" w:cs="Times New Roman"/>
          <w:kern w:val="2"/>
          <w:sz w:val="21"/>
          <w:szCs w:val="21"/>
          <w:lang w:eastAsia="zh-CN"/>
        </w:rPr>
        <w:t>物理设施</w:t>
      </w:r>
      <w:bookmarkEnd w:id="23"/>
    </w:p>
    <w:p>
      <w:pPr>
        <w:numPr>
          <w:ilvl w:val="3"/>
          <w:numId w:val="6"/>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保护基地应具备一定面积且</w:t>
      </w:r>
      <w:r>
        <w:rPr>
          <w:rFonts w:ascii="宋体" w:hAnsi="宋体" w:eastAsia="宋体" w:cs="宋体"/>
          <w:kern w:val="2"/>
          <w:sz w:val="21"/>
          <w:szCs w:val="21"/>
          <w:lang w:eastAsia="zh-CN"/>
        </w:rPr>
        <w:t>建设规范</w:t>
      </w:r>
      <w:r>
        <w:rPr>
          <w:rFonts w:hint="eastAsia" w:ascii="宋体" w:hAnsi="宋体" w:eastAsia="宋体" w:cs="宋体"/>
          <w:kern w:val="2"/>
          <w:sz w:val="21"/>
          <w:szCs w:val="21"/>
          <w:lang w:eastAsia="zh-CN"/>
        </w:rPr>
        <w:t>的办公</w:t>
      </w:r>
      <w:r>
        <w:rPr>
          <w:rFonts w:ascii="宋体" w:hAnsi="宋体" w:eastAsia="宋体" w:cs="宋体"/>
          <w:kern w:val="2"/>
          <w:sz w:val="21"/>
          <w:szCs w:val="21"/>
          <w:lang w:eastAsia="zh-CN"/>
        </w:rPr>
        <w:t>场所</w:t>
      </w:r>
      <w:r>
        <w:rPr>
          <w:rFonts w:hint="eastAsia" w:ascii="宋体" w:hAnsi="宋体" w:eastAsia="宋体" w:cs="宋体"/>
          <w:kern w:val="2"/>
          <w:sz w:val="21"/>
          <w:szCs w:val="21"/>
          <w:lang w:eastAsia="zh-CN"/>
        </w:rPr>
        <w:t>，用于为提供企业商业</w:t>
      </w:r>
      <w:r>
        <w:rPr>
          <w:rFonts w:ascii="宋体" w:hAnsi="宋体" w:eastAsia="宋体" w:cs="宋体"/>
          <w:kern w:val="2"/>
          <w:sz w:val="21"/>
          <w:szCs w:val="21"/>
          <w:lang w:eastAsia="zh-CN"/>
        </w:rPr>
        <w:t>秘密保护</w:t>
      </w:r>
      <w:r>
        <w:rPr>
          <w:rFonts w:hint="eastAsia" w:ascii="宋体" w:hAnsi="宋体" w:eastAsia="宋体" w:cs="宋体"/>
          <w:kern w:val="2"/>
          <w:sz w:val="21"/>
          <w:szCs w:val="21"/>
          <w:lang w:eastAsia="zh-CN"/>
        </w:rPr>
        <w:t>公共服务。</w:t>
      </w:r>
    </w:p>
    <w:p>
      <w:pPr>
        <w:numPr>
          <w:ilvl w:val="4"/>
          <w:numId w:val="7"/>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公共服务场地可配置：</w:t>
      </w:r>
    </w:p>
    <w:p>
      <w:pPr>
        <w:spacing w:line="360" w:lineRule="auto"/>
        <w:ind w:firstLine="1050" w:firstLineChars="500"/>
        <w:jc w:val="both"/>
        <w:rPr>
          <w:rFonts w:ascii="宋体" w:hAnsi="宋体" w:eastAsia="宋体" w:cs="宋体"/>
          <w:kern w:val="2"/>
          <w:sz w:val="21"/>
          <w:szCs w:val="21"/>
          <w:lang w:eastAsia="zh-CN"/>
        </w:rPr>
      </w:pPr>
      <w:r>
        <w:rPr>
          <w:rFonts w:hint="eastAsia" w:cs="宋体" w:asciiTheme="minorEastAsia" w:hAnsiTheme="minorEastAsia"/>
          <w:kern w:val="2"/>
          <w:sz w:val="21"/>
          <w:szCs w:val="21"/>
          <w:lang w:eastAsia="zh-CN"/>
        </w:rPr>
        <w:t>a</w:t>
      </w:r>
      <w:r>
        <w:rPr>
          <w:rFonts w:hint="eastAsia" w:ascii="宋体" w:hAnsi="宋体" w:eastAsia="宋体" w:cs="宋体"/>
          <w:kern w:val="2"/>
          <w:sz w:val="21"/>
          <w:szCs w:val="21"/>
          <w:lang w:eastAsia="zh-CN"/>
        </w:rPr>
        <w:t>)　接待窗口，用于接待企业咨询等用途的专门窗口；</w:t>
      </w:r>
    </w:p>
    <w:p>
      <w:pPr>
        <w:spacing w:line="360" w:lineRule="auto"/>
        <w:ind w:firstLine="1050" w:firstLineChars="5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b)　会议室，用于会议等小规模交流等用途的封闭房间；</w:t>
      </w:r>
    </w:p>
    <w:p>
      <w:pPr>
        <w:spacing w:line="360" w:lineRule="auto"/>
        <w:ind w:firstLine="1050" w:firstLineChars="5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c)　多功能厅，用于宣传培训等大规模活动等用途的封闭或半封闭空间。</w:t>
      </w:r>
    </w:p>
    <w:p>
      <w:pPr>
        <w:numPr>
          <w:ilvl w:val="4"/>
          <w:numId w:val="7"/>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保护基地应建设网站、公众号等网络平台，为</w:t>
      </w:r>
      <w:r>
        <w:rPr>
          <w:rFonts w:ascii="宋体" w:hAnsi="宋体" w:eastAsia="宋体" w:cs="宋体"/>
          <w:kern w:val="2"/>
          <w:sz w:val="21"/>
          <w:szCs w:val="21"/>
          <w:lang w:eastAsia="zh-CN"/>
        </w:rPr>
        <w:t>企业</w:t>
      </w:r>
      <w:r>
        <w:rPr>
          <w:rFonts w:hint="eastAsia" w:ascii="宋体" w:hAnsi="宋体" w:eastAsia="宋体" w:cs="宋体"/>
          <w:kern w:val="2"/>
          <w:sz w:val="21"/>
          <w:szCs w:val="21"/>
          <w:lang w:eastAsia="zh-CN"/>
        </w:rPr>
        <w:t>提供保护宣传、查询、资料下载</w:t>
      </w:r>
      <w:r>
        <w:rPr>
          <w:rFonts w:ascii="宋体" w:hAnsi="宋体" w:eastAsia="宋体" w:cs="宋体"/>
          <w:kern w:val="2"/>
          <w:sz w:val="21"/>
          <w:szCs w:val="21"/>
          <w:lang w:eastAsia="zh-CN"/>
        </w:rPr>
        <w:t>、</w:t>
      </w:r>
      <w:r>
        <w:rPr>
          <w:rFonts w:hint="eastAsia" w:ascii="宋体" w:hAnsi="宋体" w:eastAsia="宋体" w:cs="宋体"/>
          <w:kern w:val="2"/>
          <w:sz w:val="21"/>
          <w:szCs w:val="21"/>
          <w:lang w:eastAsia="zh-CN"/>
        </w:rPr>
        <w:t>意见征集、业务办理等服务。</w:t>
      </w:r>
    </w:p>
    <w:p>
      <w:pPr>
        <w:numPr>
          <w:ilvl w:val="4"/>
          <w:numId w:val="7"/>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保护基地应有专人负责公共场所、设施设备及网络平台</w:t>
      </w:r>
      <w:r>
        <w:rPr>
          <w:rFonts w:ascii="宋体" w:hAnsi="宋体" w:eastAsia="宋体" w:cs="宋体"/>
          <w:kern w:val="2"/>
          <w:sz w:val="21"/>
          <w:szCs w:val="21"/>
          <w:lang w:eastAsia="zh-CN"/>
        </w:rPr>
        <w:t>的</w:t>
      </w:r>
      <w:r>
        <w:rPr>
          <w:rFonts w:hint="eastAsia" w:ascii="宋体" w:hAnsi="宋体" w:eastAsia="宋体" w:cs="宋体"/>
          <w:kern w:val="2"/>
          <w:sz w:val="21"/>
          <w:szCs w:val="21"/>
          <w:lang w:eastAsia="zh-CN"/>
        </w:rPr>
        <w:t>运营与维护，确保其正常运行。</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4" w:name="_Toc89420706"/>
      <w:r>
        <w:rPr>
          <w:rFonts w:hint="eastAsia" w:ascii="黑体" w:hAnsi="黑体" w:eastAsia="黑体" w:cs="Times New Roman"/>
          <w:kern w:val="2"/>
          <w:sz w:val="21"/>
          <w:szCs w:val="21"/>
          <w:lang w:eastAsia="zh-CN"/>
        </w:rPr>
        <w:t>管理制度</w:t>
      </w:r>
      <w:bookmarkEnd w:id="24"/>
    </w:p>
    <w:p>
      <w:pPr>
        <w:numPr>
          <w:ilvl w:val="3"/>
          <w:numId w:val="8"/>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保护基地应建立相应的运营管理制度，如：</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企业咨询服务管理制度，包括企业咨询服务的公开渠道、受理、答复等内容；</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宣传培训管理制度，包括宣传培训开展的方式、流程、要求等内容；</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商业秘密侵权纠纷调解制度，包括受理条件、文件要求、工作流程等内容；</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第三方服务机构和专家管理制度，包括准入条件、入库流程、工作范围、工作评价等内容；</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企业信息保密制度，包括保密范围、保密方式、接触权限、保密要求等内容；</w:t>
      </w:r>
    </w:p>
    <w:p>
      <w:pPr>
        <w:pStyle w:val="32"/>
        <w:numPr>
          <w:ilvl w:val="0"/>
          <w:numId w:val="9"/>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其他经营管理制度，包括人力资源管理、财务管理等内容。</w:t>
      </w:r>
    </w:p>
    <w:p>
      <w:pPr>
        <w:numPr>
          <w:ilvl w:val="3"/>
          <w:numId w:val="8"/>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保护基地应形成商业秘密保护服务的记录文件，并保持文件的可追溯性。</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5" w:name="_Toc86673354"/>
      <w:bookmarkStart w:id="26" w:name="_Toc89420707"/>
      <w:r>
        <w:rPr>
          <w:rFonts w:hint="eastAsia" w:ascii="黑体" w:hAnsi="黑体" w:eastAsia="黑体" w:cs="Times New Roman"/>
          <w:kern w:val="2"/>
          <w:sz w:val="21"/>
          <w:szCs w:val="21"/>
          <w:lang w:eastAsia="zh-CN"/>
        </w:rPr>
        <w:t>建设内容</w:t>
      </w:r>
      <w:bookmarkEnd w:id="25"/>
      <w:bookmarkEnd w:id="26"/>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宣传普及</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保护基地可编制法律法规汇总、典型案例、常见问题、维权指引、体系建设指引等各类商业秘密保护资料，将资料汇总并整理成册后通过以下</w:t>
      </w:r>
      <w:r>
        <w:rPr>
          <w:rFonts w:ascii="宋体" w:hAnsi="宋体" w:eastAsia="宋体" w:cs="宋体"/>
          <w:kern w:val="2"/>
          <w:sz w:val="21"/>
          <w:szCs w:val="21"/>
          <w:lang w:eastAsia="zh-CN"/>
        </w:rPr>
        <w:t>方式对外</w:t>
      </w:r>
      <w:r>
        <w:rPr>
          <w:rFonts w:hint="eastAsia" w:ascii="宋体" w:hAnsi="宋体" w:eastAsia="宋体" w:cs="宋体"/>
          <w:kern w:val="2"/>
          <w:sz w:val="21"/>
          <w:szCs w:val="21"/>
          <w:lang w:eastAsia="zh-CN"/>
        </w:rPr>
        <w:t>宣传：</w:t>
      </w:r>
    </w:p>
    <w:p>
      <w:pPr>
        <w:pStyle w:val="32"/>
        <w:numPr>
          <w:ilvl w:val="0"/>
          <w:numId w:val="10"/>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线下派发宣传资料；</w:t>
      </w:r>
    </w:p>
    <w:p>
      <w:pPr>
        <w:pStyle w:val="32"/>
        <w:numPr>
          <w:ilvl w:val="0"/>
          <w:numId w:val="10"/>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线上提供宣传资料下载；</w:t>
      </w:r>
    </w:p>
    <w:p>
      <w:pPr>
        <w:pStyle w:val="32"/>
        <w:numPr>
          <w:ilvl w:val="0"/>
          <w:numId w:val="10"/>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开展商业秘密保护专题讲座；</w:t>
      </w:r>
    </w:p>
    <w:p>
      <w:pPr>
        <w:pStyle w:val="32"/>
        <w:numPr>
          <w:ilvl w:val="0"/>
          <w:numId w:val="10"/>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举办商业秘密保护培训班；</w:t>
      </w:r>
    </w:p>
    <w:p>
      <w:pPr>
        <w:pStyle w:val="32"/>
        <w:numPr>
          <w:ilvl w:val="0"/>
          <w:numId w:val="10"/>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通过媒体平台或网络自媒体宣传。</w:t>
      </w:r>
    </w:p>
    <w:p>
      <w:pPr>
        <w:spacing w:line="360" w:lineRule="auto"/>
        <w:ind w:left="42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保护基地应通过网站、公众号、小程序等网络平台或自媒体，定期推送原创或转载商业秘密保护知识的文章。</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培训</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保护基地可不定期邀请院校、司法机关、行政</w:t>
      </w:r>
      <w:r>
        <w:rPr>
          <w:rFonts w:ascii="宋体" w:hAnsi="宋体" w:eastAsia="宋体" w:cs="宋体"/>
          <w:kern w:val="2"/>
          <w:sz w:val="21"/>
          <w:szCs w:val="21"/>
          <w:lang w:eastAsia="zh-CN"/>
        </w:rPr>
        <w:t>机关、</w:t>
      </w:r>
      <w:r>
        <w:rPr>
          <w:rFonts w:hint="eastAsia" w:ascii="宋体" w:hAnsi="宋体" w:eastAsia="宋体" w:cs="宋体"/>
          <w:kern w:val="2"/>
          <w:sz w:val="21"/>
          <w:szCs w:val="21"/>
          <w:lang w:eastAsia="zh-CN"/>
        </w:rPr>
        <w:t>第三方服务机构、</w:t>
      </w:r>
      <w:r>
        <w:rPr>
          <w:rFonts w:ascii="宋体" w:hAnsi="宋体" w:eastAsia="宋体" w:cs="宋体"/>
          <w:kern w:val="2"/>
          <w:sz w:val="21"/>
          <w:szCs w:val="21"/>
          <w:lang w:eastAsia="zh-CN"/>
        </w:rPr>
        <w:t>知名企业</w:t>
      </w:r>
      <w:r>
        <w:rPr>
          <w:rFonts w:hint="eastAsia" w:ascii="宋体" w:hAnsi="宋体" w:eastAsia="宋体" w:cs="宋体"/>
          <w:kern w:val="2"/>
          <w:sz w:val="21"/>
          <w:szCs w:val="21"/>
          <w:lang w:eastAsia="zh-CN"/>
        </w:rPr>
        <w:t>等商业秘密领域的学者或专家，</w:t>
      </w:r>
      <w:r>
        <w:rPr>
          <w:rFonts w:ascii="宋体" w:hAnsi="宋体" w:eastAsia="宋体" w:cs="宋体"/>
          <w:kern w:val="2"/>
          <w:sz w:val="21"/>
          <w:szCs w:val="21"/>
          <w:lang w:eastAsia="zh-CN"/>
        </w:rPr>
        <w:t>线上线下同步</w:t>
      </w:r>
      <w:r>
        <w:rPr>
          <w:rFonts w:hint="eastAsia" w:ascii="宋体" w:hAnsi="宋体" w:eastAsia="宋体" w:cs="宋体"/>
          <w:kern w:val="2"/>
          <w:sz w:val="21"/>
          <w:szCs w:val="21"/>
          <w:lang w:eastAsia="zh-CN"/>
        </w:rPr>
        <w:t>举办商业秘密保护专题培训。培训内容可根据不同人员区分为：</w:t>
      </w:r>
    </w:p>
    <w:p>
      <w:pPr>
        <w:pStyle w:val="32"/>
        <w:numPr>
          <w:ilvl w:val="0"/>
          <w:numId w:val="11"/>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针对企事业单位最高负责人、高管、股东的商业秘密保护重要性、必要性的商业秘密保护战略价值培训；</w:t>
      </w:r>
    </w:p>
    <w:p>
      <w:pPr>
        <w:pStyle w:val="32"/>
        <w:numPr>
          <w:ilvl w:val="0"/>
          <w:numId w:val="11"/>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针对企事业单位商业秘密管理人员的商业秘密保护实务和企业案例培训；</w:t>
      </w:r>
    </w:p>
    <w:p>
      <w:pPr>
        <w:pStyle w:val="32"/>
        <w:numPr>
          <w:ilvl w:val="0"/>
          <w:numId w:val="11"/>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针对企事业单位员工的商业秘密保护意识、法律知识、警示教育培训。</w:t>
      </w:r>
    </w:p>
    <w:p>
      <w:pPr>
        <w:keepNext/>
        <w:keepLines/>
        <w:numPr>
          <w:ilvl w:val="3"/>
          <w:numId w:val="1"/>
        </w:numPr>
        <w:spacing w:beforeLines="50" w:after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咨询</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保护基地应通过线上、</w:t>
      </w:r>
      <w:r>
        <w:rPr>
          <w:rFonts w:ascii="宋体" w:hAnsi="宋体" w:eastAsia="宋体" w:cs="宋体"/>
          <w:kern w:val="2"/>
          <w:sz w:val="21"/>
          <w:szCs w:val="21"/>
          <w:lang w:eastAsia="zh-CN"/>
        </w:rPr>
        <w:t>线下</w:t>
      </w:r>
      <w:r>
        <w:rPr>
          <w:rFonts w:hint="eastAsia" w:ascii="宋体" w:hAnsi="宋体" w:eastAsia="宋体" w:cs="宋体"/>
          <w:kern w:val="2"/>
          <w:sz w:val="21"/>
          <w:szCs w:val="21"/>
          <w:lang w:eastAsia="zh-CN"/>
        </w:rPr>
        <w:t>多种形式，接收</w:t>
      </w:r>
      <w:r>
        <w:rPr>
          <w:rFonts w:ascii="宋体" w:hAnsi="宋体" w:eastAsia="宋体" w:cs="宋体"/>
          <w:kern w:val="2"/>
          <w:sz w:val="21"/>
          <w:szCs w:val="21"/>
          <w:lang w:eastAsia="zh-CN"/>
        </w:rPr>
        <w:t>企业</w:t>
      </w:r>
      <w:r>
        <w:rPr>
          <w:rFonts w:hint="eastAsia" w:ascii="宋体" w:hAnsi="宋体" w:eastAsia="宋体" w:cs="宋体"/>
          <w:kern w:val="2"/>
          <w:sz w:val="21"/>
          <w:szCs w:val="21"/>
          <w:lang w:eastAsia="zh-CN"/>
        </w:rPr>
        <w:t>及保护园区上报的商业秘密相关咨询，</w:t>
      </w:r>
      <w:r>
        <w:rPr>
          <w:rFonts w:ascii="宋体" w:hAnsi="宋体" w:eastAsia="宋体" w:cs="宋体"/>
          <w:kern w:val="2"/>
          <w:sz w:val="21"/>
          <w:szCs w:val="21"/>
          <w:lang w:eastAsia="zh-CN"/>
        </w:rPr>
        <w:t>并及时答复</w:t>
      </w:r>
      <w:r>
        <w:rPr>
          <w:rFonts w:hint="eastAsia" w:ascii="宋体" w:hAnsi="宋体" w:eastAsia="宋体" w:cs="宋体"/>
          <w:kern w:val="2"/>
          <w:sz w:val="21"/>
          <w:szCs w:val="21"/>
          <w:lang w:eastAsia="zh-CN"/>
        </w:rPr>
        <w:t>。</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接受咨询的范围可包括：</w:t>
      </w:r>
    </w:p>
    <w:p>
      <w:pPr>
        <w:pStyle w:val="32"/>
        <w:numPr>
          <w:ilvl w:val="0"/>
          <w:numId w:val="12"/>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商业秘密法律法规相关问题的咨询；</w:t>
      </w:r>
    </w:p>
    <w:p>
      <w:pPr>
        <w:pStyle w:val="32"/>
        <w:numPr>
          <w:ilvl w:val="0"/>
          <w:numId w:val="12"/>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企业商业秘密管理体系建设相关问题的咨询；</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宋体" w:hAnsi="宋体" w:eastAsia="宋体" w:cs="宋体"/>
          <w:kern w:val="2"/>
          <w:sz w:val="21"/>
          <w:szCs w:val="21"/>
          <w:lang w:eastAsia="zh-CN"/>
        </w:rPr>
        <w:t>商业秘密侵权纠纷相关问题的咨询。</w:t>
      </w:r>
      <w:r>
        <w:rPr>
          <w:rFonts w:hint="eastAsia" w:ascii="黑体" w:hAnsi="黑体" w:eastAsia="黑体" w:cs="Times New Roman"/>
          <w:kern w:val="2"/>
          <w:sz w:val="21"/>
          <w:szCs w:val="21"/>
          <w:lang w:eastAsia="zh-CN"/>
        </w:rPr>
        <w:t>维权支持</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保护基地应建立商业秘密侵权案件的专门受理窗口，为企业选择</w:t>
      </w:r>
      <w:r>
        <w:rPr>
          <w:rFonts w:ascii="宋体" w:hAnsi="宋体" w:eastAsia="宋体" w:cs="宋体"/>
          <w:kern w:val="2"/>
          <w:sz w:val="21"/>
          <w:szCs w:val="21"/>
          <w:lang w:eastAsia="zh-CN"/>
        </w:rPr>
        <w:t>商业秘密</w:t>
      </w:r>
      <w:r>
        <w:rPr>
          <w:rFonts w:hint="eastAsia" w:ascii="宋体" w:hAnsi="宋体" w:eastAsia="宋体" w:cs="宋体"/>
          <w:kern w:val="2"/>
          <w:sz w:val="21"/>
          <w:szCs w:val="21"/>
          <w:lang w:eastAsia="zh-CN"/>
        </w:rPr>
        <w:t>维权方式、收集维权材料等提供具体建议。</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保护基地可引荐具备资质的第三方服务机构为</w:t>
      </w:r>
      <w:r>
        <w:rPr>
          <w:rFonts w:ascii="宋体" w:hAnsi="宋体" w:eastAsia="宋体" w:cs="宋体"/>
          <w:kern w:val="2"/>
          <w:sz w:val="21"/>
          <w:szCs w:val="21"/>
          <w:lang w:eastAsia="zh-CN"/>
        </w:rPr>
        <w:t>企业维权提供专业服务</w:t>
      </w:r>
      <w:r>
        <w:rPr>
          <w:rFonts w:hint="eastAsia" w:ascii="宋体" w:hAnsi="宋体" w:eastAsia="宋体" w:cs="宋体"/>
          <w:kern w:val="2"/>
          <w:sz w:val="21"/>
          <w:szCs w:val="21"/>
          <w:lang w:eastAsia="zh-CN"/>
        </w:rPr>
        <w:t>，包括：</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a) </w:t>
      </w:r>
      <w:r>
        <w:rPr>
          <w:rFonts w:hint="eastAsia" w:ascii="宋体" w:hAnsi="宋体" w:eastAsia="宋体" w:cs="宋体"/>
          <w:kern w:val="2"/>
          <w:sz w:val="21"/>
          <w:szCs w:val="21"/>
          <w:lang w:eastAsia="zh-CN"/>
        </w:rPr>
        <w:t>技术信息的非公知性、同一性的鉴定；</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b) </w:t>
      </w:r>
      <w:r>
        <w:rPr>
          <w:rFonts w:hint="eastAsia" w:ascii="宋体" w:hAnsi="宋体" w:eastAsia="宋体" w:cs="宋体"/>
          <w:kern w:val="2"/>
          <w:sz w:val="21"/>
          <w:szCs w:val="21"/>
          <w:lang w:eastAsia="zh-CN"/>
        </w:rPr>
        <w:t>损失数额的评估；</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c) </w:t>
      </w:r>
      <w:r>
        <w:rPr>
          <w:rFonts w:hint="eastAsia" w:ascii="宋体" w:hAnsi="宋体" w:eastAsia="宋体" w:cs="宋体"/>
          <w:kern w:val="2"/>
          <w:sz w:val="21"/>
          <w:szCs w:val="21"/>
          <w:lang w:eastAsia="zh-CN"/>
        </w:rPr>
        <w:t>协助被侵权企业收集证据并通过</w:t>
      </w:r>
      <w:r>
        <w:rPr>
          <w:rFonts w:ascii="宋体" w:hAnsi="宋体" w:eastAsia="宋体" w:cs="宋体"/>
          <w:kern w:val="2"/>
          <w:sz w:val="21"/>
          <w:szCs w:val="21"/>
          <w:lang w:eastAsia="zh-CN"/>
        </w:rPr>
        <w:t>法律途径</w:t>
      </w:r>
      <w:r>
        <w:rPr>
          <w:rFonts w:hint="eastAsia" w:ascii="宋体" w:hAnsi="宋体" w:eastAsia="宋体" w:cs="宋体"/>
          <w:kern w:val="2"/>
          <w:sz w:val="21"/>
          <w:szCs w:val="21"/>
          <w:lang w:eastAsia="zh-CN"/>
        </w:rPr>
        <w:t>维权；</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d</w:t>
      </w:r>
      <w:r>
        <w:rPr>
          <w:rFonts w:ascii="宋体" w:hAnsi="宋体" w:eastAsia="宋体" w:cs="宋体"/>
          <w:kern w:val="2"/>
          <w:sz w:val="21"/>
          <w:szCs w:val="21"/>
          <w:lang w:eastAsia="zh-CN"/>
        </w:rPr>
        <w:t xml:space="preserve">) </w:t>
      </w:r>
      <w:r>
        <w:rPr>
          <w:rFonts w:hint="eastAsia" w:ascii="宋体" w:hAnsi="宋体" w:eastAsia="宋体" w:cs="宋体"/>
          <w:kern w:val="2"/>
          <w:sz w:val="21"/>
          <w:szCs w:val="21"/>
          <w:lang w:eastAsia="zh-CN"/>
        </w:rPr>
        <w:t>提供商业秘密信息管理系统或其他保护措施服务。</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根据被侵权企业意愿，保护基地可协调执法部门开展泄密核查、现场检查等行动，并配合做好调解服务。</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对于尚未造成进一步披露和危害的商业秘密侵权案件，保护基地可协调公安部门对侵权人进行警示谈话。</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对于较为复杂的商业秘密侵权案件，保护基地可协调公检法部门协助企业制定合理的维权方案。</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对于企业商业秘密侵权案件中存在的管理问题，保护基地可向企业出具整改建议类的防范建议书。</w:t>
      </w:r>
    </w:p>
    <w:p>
      <w:pPr>
        <w:numPr>
          <w:ilvl w:val="4"/>
          <w:numId w:val="13"/>
        </w:numPr>
        <w:spacing w:line="360" w:lineRule="auto"/>
        <w:ind w:left="0" w:firstLine="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保护基地可根据法律法规的要求，依企业的申请为企业提供商业秘密侵权或合同纠纷调解服务的接口。</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体系</w:t>
      </w:r>
      <w:r>
        <w:rPr>
          <w:rFonts w:ascii="黑体" w:hAnsi="黑体" w:eastAsia="黑体" w:cs="Times New Roman"/>
          <w:kern w:val="2"/>
          <w:sz w:val="21"/>
          <w:szCs w:val="21"/>
          <w:lang w:eastAsia="zh-CN"/>
        </w:rPr>
        <w:t>辅导</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保护基地应结合</w:t>
      </w:r>
      <w:r>
        <w:rPr>
          <w:rFonts w:ascii="宋体" w:hAnsi="宋体" w:eastAsia="宋体" w:cs="宋体"/>
          <w:kern w:val="2"/>
          <w:sz w:val="21"/>
          <w:szCs w:val="21"/>
          <w:lang w:eastAsia="zh-CN"/>
        </w:rPr>
        <w:t>地方标准的指引，辅导企业建设或完善商业秘密</w:t>
      </w:r>
      <w:r>
        <w:rPr>
          <w:rFonts w:hint="eastAsia" w:ascii="宋体" w:hAnsi="宋体" w:eastAsia="宋体" w:cs="宋体"/>
          <w:kern w:val="2"/>
          <w:sz w:val="21"/>
          <w:szCs w:val="21"/>
          <w:lang w:eastAsia="zh-CN"/>
        </w:rPr>
        <w:t>管理</w:t>
      </w:r>
      <w:r>
        <w:rPr>
          <w:rFonts w:ascii="宋体" w:hAnsi="宋体" w:eastAsia="宋体" w:cs="宋体"/>
          <w:kern w:val="2"/>
          <w:sz w:val="21"/>
          <w:szCs w:val="21"/>
          <w:lang w:eastAsia="zh-CN"/>
        </w:rPr>
        <w:t>体系</w:t>
      </w:r>
      <w:r>
        <w:rPr>
          <w:rFonts w:hint="eastAsia" w:ascii="宋体" w:hAnsi="宋体" w:eastAsia="宋体" w:cs="宋体"/>
          <w:kern w:val="2"/>
          <w:sz w:val="21"/>
          <w:szCs w:val="21"/>
          <w:lang w:eastAsia="zh-CN"/>
        </w:rPr>
        <w:t>，包括以下方式：</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a) </w:t>
      </w:r>
      <w:r>
        <w:rPr>
          <w:rFonts w:hint="eastAsia" w:ascii="宋体" w:hAnsi="宋体" w:eastAsia="宋体" w:cs="宋体"/>
          <w:kern w:val="2"/>
          <w:sz w:val="21"/>
          <w:szCs w:val="21"/>
          <w:lang w:eastAsia="zh-CN"/>
        </w:rPr>
        <w:t>建立基本</w:t>
      </w:r>
      <w:r>
        <w:rPr>
          <w:rFonts w:ascii="宋体" w:hAnsi="宋体" w:eastAsia="宋体" w:cs="宋体"/>
          <w:kern w:val="2"/>
          <w:sz w:val="21"/>
          <w:szCs w:val="21"/>
          <w:lang w:eastAsia="zh-CN"/>
        </w:rPr>
        <w:t>的</w:t>
      </w:r>
      <w:r>
        <w:rPr>
          <w:rFonts w:hint="eastAsia" w:ascii="宋体" w:hAnsi="宋体" w:eastAsia="宋体" w:cs="宋体"/>
          <w:kern w:val="2"/>
          <w:sz w:val="21"/>
          <w:szCs w:val="21"/>
          <w:lang w:eastAsia="zh-CN"/>
        </w:rPr>
        <w:t>商业</w:t>
      </w:r>
      <w:r>
        <w:rPr>
          <w:rFonts w:ascii="宋体" w:hAnsi="宋体" w:eastAsia="宋体" w:cs="宋体"/>
          <w:kern w:val="2"/>
          <w:sz w:val="21"/>
          <w:szCs w:val="21"/>
          <w:lang w:eastAsia="zh-CN"/>
        </w:rPr>
        <w:t>秘密管理体系</w:t>
      </w:r>
      <w:r>
        <w:rPr>
          <w:rFonts w:hint="eastAsia" w:ascii="宋体" w:hAnsi="宋体" w:eastAsia="宋体" w:cs="宋体"/>
          <w:kern w:val="2"/>
          <w:sz w:val="21"/>
          <w:szCs w:val="21"/>
          <w:lang w:eastAsia="zh-CN"/>
        </w:rPr>
        <w:t>；</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b)</w:t>
      </w:r>
      <w:r>
        <w:rPr>
          <w:rFonts w:hint="eastAsia" w:ascii="宋体" w:hAnsi="宋体" w:eastAsia="宋体" w:cs="宋体"/>
          <w:kern w:val="2"/>
          <w:sz w:val="21"/>
          <w:szCs w:val="21"/>
          <w:lang w:eastAsia="zh-CN"/>
        </w:rPr>
        <w:t>协助</w:t>
      </w:r>
      <w:r>
        <w:rPr>
          <w:rFonts w:ascii="宋体" w:hAnsi="宋体" w:eastAsia="宋体" w:cs="宋体"/>
          <w:kern w:val="2"/>
          <w:sz w:val="21"/>
          <w:szCs w:val="21"/>
          <w:lang w:eastAsia="zh-CN"/>
        </w:rPr>
        <w:t>企业</w:t>
      </w:r>
      <w:r>
        <w:rPr>
          <w:rFonts w:hint="eastAsia" w:ascii="宋体" w:hAnsi="宋体" w:eastAsia="宋体" w:cs="宋体"/>
          <w:kern w:val="2"/>
          <w:sz w:val="21"/>
          <w:szCs w:val="21"/>
          <w:lang w:eastAsia="zh-CN"/>
        </w:rPr>
        <w:t>评估</w:t>
      </w:r>
      <w:r>
        <w:rPr>
          <w:rFonts w:ascii="宋体" w:hAnsi="宋体" w:eastAsia="宋体" w:cs="宋体"/>
          <w:kern w:val="2"/>
          <w:sz w:val="21"/>
          <w:szCs w:val="21"/>
          <w:lang w:eastAsia="zh-CN"/>
        </w:rPr>
        <w:t>商业秘密管理体系存在的漏洞</w:t>
      </w:r>
      <w:r>
        <w:rPr>
          <w:rFonts w:hint="eastAsia" w:ascii="宋体" w:hAnsi="宋体" w:eastAsia="宋体" w:cs="宋体"/>
          <w:kern w:val="2"/>
          <w:sz w:val="21"/>
          <w:szCs w:val="21"/>
          <w:lang w:eastAsia="zh-CN"/>
        </w:rPr>
        <w:t>；</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c)</w:t>
      </w:r>
      <w:r>
        <w:rPr>
          <w:rFonts w:hint="eastAsia" w:ascii="宋体" w:hAnsi="宋体" w:eastAsia="宋体" w:cs="宋体"/>
          <w:kern w:val="2"/>
          <w:sz w:val="21"/>
          <w:szCs w:val="21"/>
          <w:lang w:eastAsia="zh-CN"/>
        </w:rPr>
        <w:t>完善商业</w:t>
      </w:r>
      <w:r>
        <w:rPr>
          <w:rFonts w:ascii="宋体" w:hAnsi="宋体" w:eastAsia="宋体" w:cs="宋体"/>
          <w:kern w:val="2"/>
          <w:sz w:val="21"/>
          <w:szCs w:val="21"/>
          <w:lang w:eastAsia="zh-CN"/>
        </w:rPr>
        <w:t>秘密</w:t>
      </w:r>
      <w:r>
        <w:rPr>
          <w:rFonts w:hint="eastAsia" w:ascii="宋体" w:hAnsi="宋体" w:eastAsia="宋体" w:cs="宋体"/>
          <w:kern w:val="2"/>
          <w:sz w:val="21"/>
          <w:szCs w:val="21"/>
          <w:lang w:eastAsia="zh-CN"/>
        </w:rPr>
        <w:t>管理</w:t>
      </w:r>
      <w:r>
        <w:rPr>
          <w:rFonts w:ascii="宋体" w:hAnsi="宋体" w:eastAsia="宋体" w:cs="宋体"/>
          <w:kern w:val="2"/>
          <w:sz w:val="21"/>
          <w:szCs w:val="21"/>
          <w:lang w:eastAsia="zh-CN"/>
        </w:rPr>
        <w:t>体系</w:t>
      </w:r>
      <w:r>
        <w:rPr>
          <w:rFonts w:hint="eastAsia" w:ascii="宋体" w:hAnsi="宋体" w:eastAsia="宋体" w:cs="宋体"/>
          <w:kern w:val="2"/>
          <w:sz w:val="21"/>
          <w:szCs w:val="21"/>
          <w:lang w:eastAsia="zh-CN"/>
        </w:rPr>
        <w:t>。</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可以从以下方面辅导企业建设或完善商业秘密管理体系：</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设置商业秘密管理组织；</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制定商业秘密管理制度；</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界定商业秘密保护范围；</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制定商业秘密管理策略；</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制定涉密员工和外部人员管理机制；</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制定物理区域、网络、硬件、软件管理策略；</w:t>
      </w:r>
    </w:p>
    <w:p>
      <w:pPr>
        <w:pStyle w:val="32"/>
        <w:numPr>
          <w:ilvl w:val="0"/>
          <w:numId w:val="1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制定商业秘密应急维权机制。</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信息汇总</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保护基地应通过走访调研及保护园区上报信息，收集汇总企业商业秘密保护需求，有针对性地开展商业秘密保护工作。</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园区指导</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保护基地应通过以下方式指导保护园区开展商业秘密保护工作：</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a) </w:t>
      </w:r>
      <w:r>
        <w:rPr>
          <w:rFonts w:hint="eastAsia" w:ascii="宋体" w:hAnsi="宋体" w:eastAsia="宋体" w:cs="宋体"/>
          <w:kern w:val="2"/>
          <w:sz w:val="21"/>
          <w:szCs w:val="21"/>
          <w:lang w:eastAsia="zh-CN"/>
        </w:rPr>
        <w:t>提供举报维权、调解、诉讼、仲裁、公证、第三方服务等的线上和线下接口；</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b) </w:t>
      </w:r>
      <w:r>
        <w:rPr>
          <w:rFonts w:hint="eastAsia" w:ascii="宋体" w:hAnsi="宋体" w:eastAsia="宋体" w:cs="宋体"/>
          <w:kern w:val="2"/>
          <w:sz w:val="21"/>
          <w:szCs w:val="21"/>
          <w:lang w:eastAsia="zh-CN"/>
        </w:rPr>
        <w:t>处理园区上报的重大疑难商业秘密侵权纠纷以及复杂商业秘密管理体系建设问题，必要时协调公安、检察院、法院等相关部门协助维权；；</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c) </w:t>
      </w:r>
      <w:r>
        <w:rPr>
          <w:rFonts w:hint="eastAsia" w:ascii="宋体" w:hAnsi="宋体" w:eastAsia="宋体" w:cs="宋体"/>
          <w:kern w:val="2"/>
          <w:sz w:val="21"/>
          <w:szCs w:val="21"/>
          <w:lang w:eastAsia="zh-CN"/>
        </w:rPr>
        <w:t>汇总园区的调研资料，针对性指导园区开展保护工作；</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d) </w:t>
      </w:r>
      <w:r>
        <w:rPr>
          <w:rFonts w:hint="eastAsia" w:ascii="宋体" w:hAnsi="宋体" w:eastAsia="宋体" w:cs="宋体"/>
          <w:kern w:val="2"/>
          <w:sz w:val="21"/>
          <w:szCs w:val="21"/>
          <w:lang w:eastAsia="zh-CN"/>
        </w:rPr>
        <w:t>指导园区对辖区内商业秘密侵权隐患、突发事件、紧急情况开展风险监控。根据商业秘密侵权案例和发现的隐患，向企业发布商业秘密风险警示。</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7" w:name="_Toc89420708"/>
      <w:r>
        <w:rPr>
          <w:rFonts w:hint="eastAsia" w:ascii="黑体" w:hAnsi="黑体" w:eastAsia="黑体" w:cs="Times New Roman"/>
          <w:kern w:val="2"/>
          <w:sz w:val="21"/>
          <w:szCs w:val="21"/>
          <w:lang w:eastAsia="zh-CN"/>
        </w:rPr>
        <w:t>企业商业秘密保护咨询服务通用流程</w:t>
      </w:r>
      <w:bookmarkEnd w:id="27"/>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流程概述</w:t>
      </w:r>
    </w:p>
    <w:p>
      <w:pPr>
        <w:spacing w:line="360" w:lineRule="auto"/>
        <w:ind w:left="1077"/>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通用流程包括申请受理、问题分析、内部研讨、答复方案、结案跟踪等（参见</w:t>
      </w:r>
      <w:r>
        <w:rPr>
          <w:rFonts w:cs="宋体" w:asciiTheme="minorEastAsia" w:hAnsiTheme="minorEastAsia"/>
          <w:bCs/>
          <w:kern w:val="2"/>
          <w:sz w:val="21"/>
          <w:szCs w:val="21"/>
          <w:lang w:eastAsia="zh-CN"/>
        </w:rPr>
        <w:t>附录</w:t>
      </w:r>
      <w:r>
        <w:rPr>
          <w:rFonts w:hint="eastAsia" w:cs="宋体" w:asciiTheme="minorEastAsia" w:hAnsiTheme="minorEastAsia"/>
          <w:bCs/>
          <w:kern w:val="2"/>
          <w:sz w:val="21"/>
          <w:szCs w:val="21"/>
          <w:lang w:eastAsia="zh-CN"/>
        </w:rPr>
        <w:t>A）。</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申请受理</w:t>
      </w:r>
    </w:p>
    <w:p>
      <w:pPr>
        <w:spacing w:line="360" w:lineRule="auto"/>
        <w:ind w:left="1077"/>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受理企业商业秘密保护咨询的环节应包括以下内容：</w:t>
      </w:r>
    </w:p>
    <w:p>
      <w:pPr>
        <w:pStyle w:val="32"/>
        <w:numPr>
          <w:ilvl w:val="0"/>
          <w:numId w:val="15"/>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园区</w:t>
      </w:r>
      <w:r>
        <w:rPr>
          <w:rFonts w:cs="宋体" w:asciiTheme="minorEastAsia" w:hAnsiTheme="minorEastAsia"/>
          <w:bCs/>
          <w:kern w:val="2"/>
          <w:sz w:val="21"/>
          <w:szCs w:val="21"/>
          <w:lang w:eastAsia="zh-CN"/>
        </w:rPr>
        <w:t>应</w:t>
      </w:r>
      <w:r>
        <w:rPr>
          <w:rFonts w:hint="eastAsia" w:cs="宋体" w:asciiTheme="minorEastAsia" w:hAnsiTheme="minorEastAsia"/>
          <w:bCs/>
          <w:kern w:val="2"/>
          <w:sz w:val="21"/>
          <w:szCs w:val="21"/>
          <w:lang w:eastAsia="zh-CN"/>
        </w:rPr>
        <w:t>公示申请条件和申请文件（文件</w:t>
      </w:r>
      <w:r>
        <w:rPr>
          <w:rFonts w:cs="宋体" w:asciiTheme="minorEastAsia" w:hAnsiTheme="minorEastAsia"/>
          <w:bCs/>
          <w:kern w:val="2"/>
          <w:sz w:val="21"/>
          <w:szCs w:val="21"/>
          <w:lang w:eastAsia="zh-CN"/>
        </w:rPr>
        <w:t>清单</w:t>
      </w:r>
      <w:r>
        <w:rPr>
          <w:rFonts w:hint="eastAsia" w:cs="宋体" w:asciiTheme="minorEastAsia" w:hAnsiTheme="minorEastAsia"/>
          <w:bCs/>
          <w:kern w:val="2"/>
          <w:sz w:val="21"/>
          <w:szCs w:val="21"/>
          <w:lang w:eastAsia="zh-CN"/>
        </w:rPr>
        <w:t>参见</w:t>
      </w:r>
      <w:r>
        <w:rPr>
          <w:rFonts w:cs="宋体" w:asciiTheme="minorEastAsia" w:hAnsiTheme="minorEastAsia"/>
          <w:bCs/>
          <w:kern w:val="2"/>
          <w:sz w:val="21"/>
          <w:szCs w:val="21"/>
          <w:lang w:eastAsia="zh-CN"/>
        </w:rPr>
        <w:t>附录B</w:t>
      </w:r>
      <w:r>
        <w:rPr>
          <w:rFonts w:hint="eastAsia" w:cs="宋体" w:asciiTheme="minorEastAsia" w:hAnsiTheme="minorEastAsia"/>
          <w:bCs/>
          <w:kern w:val="2"/>
          <w:sz w:val="21"/>
          <w:szCs w:val="21"/>
          <w:lang w:eastAsia="zh-CN"/>
        </w:rPr>
        <w:t>），通过线上、线下不同方式的入口接受企业的商业秘密保护咨询申请，</w:t>
      </w:r>
      <w:r>
        <w:rPr>
          <w:rFonts w:cs="宋体" w:asciiTheme="minorEastAsia" w:hAnsiTheme="minorEastAsia"/>
          <w:bCs/>
          <w:kern w:val="2"/>
          <w:sz w:val="21"/>
          <w:szCs w:val="21"/>
          <w:lang w:eastAsia="zh-CN"/>
        </w:rPr>
        <w:t>并提交《</w:t>
      </w:r>
      <w:r>
        <w:rPr>
          <w:rFonts w:hint="eastAsia" w:cs="宋体" w:asciiTheme="minorEastAsia" w:hAnsiTheme="minorEastAsia"/>
          <w:bCs/>
          <w:kern w:val="2"/>
          <w:sz w:val="21"/>
          <w:szCs w:val="21"/>
          <w:lang w:eastAsia="zh-CN"/>
        </w:rPr>
        <w:t>咨询</w:t>
      </w:r>
      <w:r>
        <w:rPr>
          <w:rFonts w:cs="宋体" w:asciiTheme="minorEastAsia" w:hAnsiTheme="minorEastAsia"/>
          <w:bCs/>
          <w:kern w:val="2"/>
          <w:sz w:val="21"/>
          <w:szCs w:val="21"/>
          <w:lang w:eastAsia="zh-CN"/>
        </w:rPr>
        <w:t>申请表》</w:t>
      </w:r>
      <w:r>
        <w:rPr>
          <w:rFonts w:hint="eastAsia" w:cs="宋体" w:asciiTheme="minorEastAsia" w:hAnsiTheme="minorEastAsia"/>
          <w:bCs/>
          <w:kern w:val="2"/>
          <w:sz w:val="21"/>
          <w:szCs w:val="21"/>
          <w:lang w:eastAsia="zh-CN"/>
        </w:rPr>
        <w:t>（参见</w:t>
      </w:r>
      <w:r>
        <w:rPr>
          <w:rFonts w:cs="宋体" w:asciiTheme="minorEastAsia" w:hAnsiTheme="minorEastAsia"/>
          <w:bCs/>
          <w:kern w:val="2"/>
          <w:sz w:val="21"/>
          <w:szCs w:val="21"/>
          <w:lang w:eastAsia="zh-CN"/>
        </w:rPr>
        <w:t>附录C</w:t>
      </w:r>
      <w:r>
        <w:rPr>
          <w:rFonts w:hint="eastAsia" w:cs="宋体" w:asciiTheme="minorEastAsia" w:hAnsiTheme="minorEastAsia"/>
          <w:bCs/>
          <w:kern w:val="2"/>
          <w:sz w:val="21"/>
          <w:szCs w:val="21"/>
          <w:lang w:eastAsia="zh-CN"/>
        </w:rPr>
        <w:t>）；</w:t>
      </w:r>
    </w:p>
    <w:p>
      <w:pPr>
        <w:pStyle w:val="32"/>
        <w:numPr>
          <w:ilvl w:val="0"/>
          <w:numId w:val="15"/>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审查申请文件后，符合申请条件的与企业代表洽谈，了解并记录企业基本情况、相关事实、主要问题和诉求；</w:t>
      </w:r>
    </w:p>
    <w:p>
      <w:pPr>
        <w:pStyle w:val="32"/>
        <w:numPr>
          <w:ilvl w:val="0"/>
          <w:numId w:val="15"/>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不属于商业秘密保护范围或其他不符合申请条件的，应向申请企业口头说明理由并退还全部材料。</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内部研讨</w:t>
      </w:r>
    </w:p>
    <w:p>
      <w:pPr>
        <w:spacing w:line="360" w:lineRule="auto"/>
        <w:ind w:left="1077"/>
        <w:jc w:val="both"/>
        <w:rPr>
          <w:rFonts w:cs="宋体" w:asciiTheme="minorEastAsia" w:hAnsiTheme="minorEastAsia"/>
          <w:bCs/>
          <w:kern w:val="2"/>
          <w:sz w:val="21"/>
          <w:szCs w:val="21"/>
          <w:lang w:eastAsia="zh-CN"/>
        </w:rPr>
      </w:pPr>
      <w:r>
        <w:rPr>
          <w:rFonts w:cs="宋体" w:asciiTheme="minorEastAsia" w:hAnsiTheme="minorEastAsia"/>
          <w:bCs/>
          <w:kern w:val="2"/>
          <w:sz w:val="21"/>
          <w:szCs w:val="21"/>
          <w:lang w:eastAsia="zh-CN"/>
        </w:rPr>
        <w:t>申请</w:t>
      </w:r>
      <w:r>
        <w:rPr>
          <w:rFonts w:hint="eastAsia" w:cs="宋体" w:asciiTheme="minorEastAsia" w:hAnsiTheme="minorEastAsia"/>
          <w:bCs/>
          <w:kern w:val="2"/>
          <w:sz w:val="21"/>
          <w:szCs w:val="21"/>
          <w:lang w:eastAsia="zh-CN"/>
        </w:rPr>
        <w:t>受理</w:t>
      </w:r>
      <w:r>
        <w:rPr>
          <w:rFonts w:cs="宋体" w:asciiTheme="minorEastAsia" w:hAnsiTheme="minorEastAsia"/>
          <w:bCs/>
          <w:kern w:val="2"/>
          <w:sz w:val="21"/>
          <w:szCs w:val="21"/>
          <w:lang w:eastAsia="zh-CN"/>
        </w:rPr>
        <w:t>后，</w:t>
      </w:r>
      <w:r>
        <w:rPr>
          <w:rFonts w:hint="eastAsia" w:cs="宋体" w:asciiTheme="minorEastAsia" w:hAnsiTheme="minorEastAsia"/>
          <w:bCs/>
          <w:kern w:val="2"/>
          <w:sz w:val="21"/>
          <w:szCs w:val="21"/>
          <w:lang w:eastAsia="zh-CN"/>
        </w:rPr>
        <w:t>应根据企业反馈的问题，结合企业诉求，开展</w:t>
      </w:r>
      <w:r>
        <w:rPr>
          <w:rFonts w:cs="宋体" w:asciiTheme="minorEastAsia" w:hAnsiTheme="minorEastAsia"/>
          <w:bCs/>
          <w:kern w:val="2"/>
          <w:sz w:val="21"/>
          <w:szCs w:val="21"/>
          <w:lang w:eastAsia="zh-CN"/>
        </w:rPr>
        <w:t>以下形式的内部研讨：</w:t>
      </w:r>
    </w:p>
    <w:p>
      <w:pPr>
        <w:pStyle w:val="32"/>
        <w:numPr>
          <w:ilvl w:val="0"/>
          <w:numId w:val="16"/>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简单</w:t>
      </w:r>
      <w:r>
        <w:rPr>
          <w:rFonts w:cs="宋体" w:asciiTheme="minorEastAsia" w:hAnsiTheme="minorEastAsia"/>
          <w:bCs/>
          <w:kern w:val="2"/>
          <w:sz w:val="21"/>
          <w:szCs w:val="21"/>
          <w:lang w:eastAsia="zh-CN"/>
        </w:rPr>
        <w:t>或常见的商业秘密法律相关问题，可由园区的商业秘密部门负责人确认后</w:t>
      </w:r>
      <w:r>
        <w:rPr>
          <w:rFonts w:hint="eastAsia" w:cs="宋体" w:asciiTheme="minorEastAsia" w:hAnsiTheme="minorEastAsia"/>
          <w:bCs/>
          <w:kern w:val="2"/>
          <w:sz w:val="21"/>
          <w:szCs w:val="21"/>
          <w:lang w:eastAsia="zh-CN"/>
        </w:rPr>
        <w:t>直接</w:t>
      </w:r>
      <w:r>
        <w:rPr>
          <w:rFonts w:cs="宋体" w:asciiTheme="minorEastAsia" w:hAnsiTheme="minorEastAsia"/>
          <w:bCs/>
          <w:kern w:val="2"/>
          <w:sz w:val="21"/>
          <w:szCs w:val="21"/>
          <w:lang w:eastAsia="zh-CN"/>
        </w:rPr>
        <w:t>予以</w:t>
      </w:r>
      <w:r>
        <w:rPr>
          <w:rFonts w:hint="eastAsia" w:cs="宋体" w:asciiTheme="minorEastAsia" w:hAnsiTheme="minorEastAsia"/>
          <w:bCs/>
          <w:kern w:val="2"/>
          <w:sz w:val="21"/>
          <w:szCs w:val="21"/>
          <w:lang w:eastAsia="zh-CN"/>
        </w:rPr>
        <w:t>书面</w:t>
      </w:r>
      <w:r>
        <w:rPr>
          <w:rFonts w:cs="宋体" w:asciiTheme="minorEastAsia" w:hAnsiTheme="minorEastAsia"/>
          <w:bCs/>
          <w:kern w:val="2"/>
          <w:sz w:val="21"/>
          <w:szCs w:val="21"/>
          <w:lang w:eastAsia="zh-CN"/>
        </w:rPr>
        <w:t>答复</w:t>
      </w:r>
      <w:r>
        <w:rPr>
          <w:rFonts w:hint="eastAsia" w:cs="宋体" w:asciiTheme="minorEastAsia" w:hAnsiTheme="minorEastAsia"/>
          <w:bCs/>
          <w:kern w:val="2"/>
          <w:sz w:val="21"/>
          <w:szCs w:val="21"/>
          <w:lang w:eastAsia="zh-CN"/>
        </w:rPr>
        <w:t>；</w:t>
      </w:r>
    </w:p>
    <w:p>
      <w:pPr>
        <w:pStyle w:val="32"/>
        <w:numPr>
          <w:ilvl w:val="0"/>
          <w:numId w:val="16"/>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需要</w:t>
      </w:r>
      <w:r>
        <w:rPr>
          <w:rFonts w:cs="宋体" w:asciiTheme="minorEastAsia" w:hAnsiTheme="minorEastAsia"/>
          <w:bCs/>
          <w:kern w:val="2"/>
          <w:sz w:val="21"/>
          <w:szCs w:val="21"/>
          <w:lang w:eastAsia="zh-CN"/>
        </w:rPr>
        <w:t>通过法律手段维权的，可召集专家或相关部门代表共同研讨；</w:t>
      </w:r>
    </w:p>
    <w:p>
      <w:pPr>
        <w:pStyle w:val="32"/>
        <w:numPr>
          <w:ilvl w:val="0"/>
          <w:numId w:val="16"/>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涉及</w:t>
      </w:r>
      <w:r>
        <w:rPr>
          <w:rFonts w:cs="宋体" w:asciiTheme="minorEastAsia" w:hAnsiTheme="minorEastAsia"/>
          <w:bCs/>
          <w:kern w:val="2"/>
          <w:sz w:val="21"/>
          <w:szCs w:val="21"/>
          <w:lang w:eastAsia="zh-CN"/>
        </w:rPr>
        <w:t>企业商业秘密管理体系建设的，</w:t>
      </w:r>
      <w:r>
        <w:rPr>
          <w:rFonts w:hint="eastAsia" w:cs="宋体" w:asciiTheme="minorEastAsia" w:hAnsiTheme="minorEastAsia"/>
          <w:bCs/>
          <w:kern w:val="2"/>
          <w:sz w:val="21"/>
          <w:szCs w:val="21"/>
          <w:lang w:eastAsia="zh-CN"/>
        </w:rPr>
        <w:t>可</w:t>
      </w:r>
      <w:r>
        <w:rPr>
          <w:rFonts w:cs="宋体" w:asciiTheme="minorEastAsia" w:hAnsiTheme="minorEastAsia"/>
          <w:bCs/>
          <w:kern w:val="2"/>
          <w:sz w:val="21"/>
          <w:szCs w:val="21"/>
          <w:lang w:eastAsia="zh-CN"/>
        </w:rPr>
        <w:t>召集具备企业商业秘密管理体系实务经验的专家</w:t>
      </w:r>
      <w:r>
        <w:rPr>
          <w:rFonts w:hint="eastAsia" w:cs="宋体" w:asciiTheme="minorEastAsia" w:hAnsiTheme="minorEastAsia"/>
          <w:bCs/>
          <w:kern w:val="2"/>
          <w:sz w:val="21"/>
          <w:szCs w:val="21"/>
          <w:lang w:eastAsia="zh-CN"/>
        </w:rPr>
        <w:t>共同</w:t>
      </w:r>
      <w:r>
        <w:rPr>
          <w:rFonts w:cs="宋体" w:asciiTheme="minorEastAsia" w:hAnsiTheme="minorEastAsia"/>
          <w:bCs/>
          <w:kern w:val="2"/>
          <w:sz w:val="21"/>
          <w:szCs w:val="21"/>
          <w:lang w:eastAsia="zh-CN"/>
        </w:rPr>
        <w:t>研讨；</w:t>
      </w:r>
    </w:p>
    <w:p>
      <w:pPr>
        <w:pStyle w:val="32"/>
        <w:numPr>
          <w:ilvl w:val="0"/>
          <w:numId w:val="16"/>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需要</w:t>
      </w:r>
      <w:r>
        <w:rPr>
          <w:rFonts w:cs="宋体" w:asciiTheme="minorEastAsia" w:hAnsiTheme="minorEastAsia"/>
          <w:bCs/>
          <w:kern w:val="2"/>
          <w:sz w:val="21"/>
          <w:szCs w:val="21"/>
          <w:lang w:eastAsia="zh-CN"/>
        </w:rPr>
        <w:t>第三方机构提供服务的，可召集具备鉴定、评估、保护服务能力的第三方机构代表共同研讨。</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答复方案</w:t>
      </w:r>
    </w:p>
    <w:p>
      <w:pPr>
        <w:spacing w:line="360" w:lineRule="auto"/>
        <w:ind w:left="1077"/>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根据</w:t>
      </w:r>
      <w:r>
        <w:rPr>
          <w:rFonts w:cs="宋体" w:asciiTheme="minorEastAsia" w:hAnsiTheme="minorEastAsia"/>
          <w:bCs/>
          <w:kern w:val="2"/>
          <w:sz w:val="21"/>
          <w:szCs w:val="21"/>
          <w:lang w:eastAsia="zh-CN"/>
        </w:rPr>
        <w:t>研讨的结果</w:t>
      </w:r>
      <w:r>
        <w:rPr>
          <w:rFonts w:hint="eastAsia" w:cs="宋体" w:asciiTheme="minorEastAsia" w:hAnsiTheme="minorEastAsia"/>
          <w:bCs/>
          <w:kern w:val="2"/>
          <w:sz w:val="21"/>
          <w:szCs w:val="21"/>
          <w:lang w:eastAsia="zh-CN"/>
        </w:rPr>
        <w:t>制定</w:t>
      </w:r>
      <w:r>
        <w:rPr>
          <w:rFonts w:cs="宋体" w:asciiTheme="minorEastAsia" w:hAnsiTheme="minorEastAsia"/>
          <w:bCs/>
          <w:kern w:val="2"/>
          <w:sz w:val="21"/>
          <w:szCs w:val="21"/>
          <w:lang w:eastAsia="zh-CN"/>
        </w:rPr>
        <w:t>解决方案</w:t>
      </w:r>
      <w:r>
        <w:rPr>
          <w:rFonts w:hint="eastAsia" w:cs="宋体" w:asciiTheme="minorEastAsia" w:hAnsiTheme="minorEastAsia"/>
          <w:bCs/>
          <w:kern w:val="2"/>
          <w:sz w:val="21"/>
          <w:szCs w:val="21"/>
          <w:lang w:eastAsia="zh-CN"/>
        </w:rPr>
        <w:t>，书面</w:t>
      </w:r>
      <w:r>
        <w:rPr>
          <w:rFonts w:cs="宋体" w:asciiTheme="minorEastAsia" w:hAnsiTheme="minorEastAsia"/>
          <w:bCs/>
          <w:kern w:val="2"/>
          <w:sz w:val="21"/>
          <w:szCs w:val="21"/>
          <w:lang w:eastAsia="zh-CN"/>
        </w:rPr>
        <w:t>向企业答复</w:t>
      </w:r>
      <w:r>
        <w:rPr>
          <w:rFonts w:hint="eastAsia" w:cs="宋体" w:asciiTheme="minorEastAsia" w:hAnsiTheme="minorEastAsia"/>
          <w:bCs/>
          <w:kern w:val="2"/>
          <w:sz w:val="21"/>
          <w:szCs w:val="21"/>
          <w:lang w:eastAsia="zh-CN"/>
        </w:rPr>
        <w:t>，</w:t>
      </w:r>
      <w:r>
        <w:rPr>
          <w:rFonts w:cs="宋体" w:asciiTheme="minorEastAsia" w:hAnsiTheme="minorEastAsia"/>
          <w:bCs/>
          <w:kern w:val="2"/>
          <w:sz w:val="21"/>
          <w:szCs w:val="21"/>
          <w:lang w:eastAsia="zh-CN"/>
        </w:rPr>
        <w:t>包括：</w:t>
      </w:r>
    </w:p>
    <w:p>
      <w:pPr>
        <w:pStyle w:val="32"/>
        <w:numPr>
          <w:ilvl w:val="0"/>
          <w:numId w:val="17"/>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普及商业</w:t>
      </w:r>
      <w:r>
        <w:rPr>
          <w:rFonts w:cs="宋体" w:asciiTheme="minorEastAsia" w:hAnsiTheme="minorEastAsia"/>
          <w:bCs/>
          <w:kern w:val="2"/>
          <w:sz w:val="21"/>
          <w:szCs w:val="21"/>
          <w:lang w:eastAsia="zh-CN"/>
        </w:rPr>
        <w:t>秘密法律法规的</w:t>
      </w:r>
      <w:r>
        <w:rPr>
          <w:rFonts w:hint="eastAsia" w:cs="宋体" w:asciiTheme="minorEastAsia" w:hAnsiTheme="minorEastAsia"/>
          <w:bCs/>
          <w:kern w:val="2"/>
          <w:sz w:val="21"/>
          <w:szCs w:val="21"/>
          <w:lang w:eastAsia="zh-CN"/>
        </w:rPr>
        <w:t>相关</w:t>
      </w:r>
      <w:r>
        <w:rPr>
          <w:rFonts w:cs="宋体" w:asciiTheme="minorEastAsia" w:hAnsiTheme="minorEastAsia"/>
          <w:bCs/>
          <w:kern w:val="2"/>
          <w:sz w:val="21"/>
          <w:szCs w:val="21"/>
          <w:lang w:eastAsia="zh-CN"/>
        </w:rPr>
        <w:t>问题答案；</w:t>
      </w:r>
    </w:p>
    <w:p>
      <w:pPr>
        <w:pStyle w:val="32"/>
        <w:numPr>
          <w:ilvl w:val="0"/>
          <w:numId w:val="17"/>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商业</w:t>
      </w:r>
      <w:r>
        <w:rPr>
          <w:rFonts w:cs="宋体" w:asciiTheme="minorEastAsia" w:hAnsiTheme="minorEastAsia"/>
          <w:bCs/>
          <w:kern w:val="2"/>
          <w:sz w:val="21"/>
          <w:szCs w:val="21"/>
          <w:lang w:eastAsia="zh-CN"/>
        </w:rPr>
        <w:t>秘密</w:t>
      </w:r>
      <w:r>
        <w:rPr>
          <w:rFonts w:hint="eastAsia" w:cs="宋体" w:asciiTheme="minorEastAsia" w:hAnsiTheme="minorEastAsia"/>
          <w:bCs/>
          <w:kern w:val="2"/>
          <w:sz w:val="21"/>
          <w:szCs w:val="21"/>
          <w:lang w:eastAsia="zh-CN"/>
        </w:rPr>
        <w:t>侵权</w:t>
      </w:r>
      <w:r>
        <w:rPr>
          <w:rFonts w:cs="宋体" w:asciiTheme="minorEastAsia" w:hAnsiTheme="minorEastAsia"/>
          <w:bCs/>
          <w:kern w:val="2"/>
          <w:sz w:val="21"/>
          <w:szCs w:val="21"/>
          <w:lang w:eastAsia="zh-CN"/>
        </w:rPr>
        <w:t>的</w:t>
      </w:r>
      <w:r>
        <w:rPr>
          <w:rFonts w:hint="eastAsia" w:cs="宋体" w:asciiTheme="minorEastAsia" w:hAnsiTheme="minorEastAsia"/>
          <w:bCs/>
          <w:kern w:val="2"/>
          <w:sz w:val="21"/>
          <w:szCs w:val="21"/>
          <w:lang w:eastAsia="zh-CN"/>
        </w:rPr>
        <w:t>法律</w:t>
      </w:r>
      <w:r>
        <w:rPr>
          <w:rFonts w:cs="宋体" w:asciiTheme="minorEastAsia" w:hAnsiTheme="minorEastAsia"/>
          <w:bCs/>
          <w:kern w:val="2"/>
          <w:sz w:val="21"/>
          <w:szCs w:val="21"/>
          <w:lang w:eastAsia="zh-CN"/>
        </w:rPr>
        <w:t>维权</w:t>
      </w:r>
      <w:r>
        <w:rPr>
          <w:rFonts w:hint="eastAsia" w:cs="宋体" w:asciiTheme="minorEastAsia" w:hAnsiTheme="minorEastAsia"/>
          <w:bCs/>
          <w:kern w:val="2"/>
          <w:sz w:val="21"/>
          <w:szCs w:val="21"/>
          <w:lang w:eastAsia="zh-CN"/>
        </w:rPr>
        <w:t>方案</w:t>
      </w:r>
      <w:r>
        <w:rPr>
          <w:rFonts w:cs="宋体" w:asciiTheme="minorEastAsia" w:hAnsiTheme="minorEastAsia"/>
          <w:bCs/>
          <w:kern w:val="2"/>
          <w:sz w:val="21"/>
          <w:szCs w:val="21"/>
          <w:lang w:eastAsia="zh-CN"/>
        </w:rPr>
        <w:t>；</w:t>
      </w:r>
    </w:p>
    <w:p>
      <w:pPr>
        <w:pStyle w:val="32"/>
        <w:numPr>
          <w:ilvl w:val="0"/>
          <w:numId w:val="17"/>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建设</w:t>
      </w:r>
      <w:r>
        <w:rPr>
          <w:rFonts w:cs="宋体" w:asciiTheme="minorEastAsia" w:hAnsiTheme="minorEastAsia"/>
          <w:bCs/>
          <w:kern w:val="2"/>
          <w:sz w:val="21"/>
          <w:szCs w:val="21"/>
          <w:lang w:eastAsia="zh-CN"/>
        </w:rPr>
        <w:t>或</w:t>
      </w:r>
      <w:r>
        <w:rPr>
          <w:rFonts w:hint="eastAsia" w:cs="宋体" w:asciiTheme="minorEastAsia" w:hAnsiTheme="minorEastAsia"/>
          <w:bCs/>
          <w:kern w:val="2"/>
          <w:sz w:val="21"/>
          <w:szCs w:val="21"/>
          <w:lang w:eastAsia="zh-CN"/>
        </w:rPr>
        <w:t>完善</w:t>
      </w:r>
      <w:r>
        <w:rPr>
          <w:rFonts w:cs="宋体" w:asciiTheme="minorEastAsia" w:hAnsiTheme="minorEastAsia"/>
          <w:bCs/>
          <w:kern w:val="2"/>
          <w:sz w:val="21"/>
          <w:szCs w:val="21"/>
          <w:lang w:eastAsia="zh-CN"/>
        </w:rPr>
        <w:t>商业秘密管理体系的</w:t>
      </w:r>
      <w:r>
        <w:rPr>
          <w:rFonts w:hint="eastAsia" w:cs="宋体" w:asciiTheme="minorEastAsia" w:hAnsiTheme="minorEastAsia"/>
          <w:bCs/>
          <w:kern w:val="2"/>
          <w:sz w:val="21"/>
          <w:szCs w:val="21"/>
          <w:lang w:eastAsia="zh-CN"/>
        </w:rPr>
        <w:t>指引</w:t>
      </w:r>
      <w:r>
        <w:rPr>
          <w:rFonts w:cs="宋体" w:asciiTheme="minorEastAsia" w:hAnsiTheme="minorEastAsia"/>
          <w:bCs/>
          <w:kern w:val="2"/>
          <w:sz w:val="21"/>
          <w:szCs w:val="21"/>
          <w:lang w:eastAsia="zh-CN"/>
        </w:rPr>
        <w:t>；</w:t>
      </w:r>
    </w:p>
    <w:p>
      <w:pPr>
        <w:pStyle w:val="32"/>
        <w:numPr>
          <w:ilvl w:val="0"/>
          <w:numId w:val="17"/>
        </w:numPr>
        <w:spacing w:line="360" w:lineRule="auto"/>
        <w:ind w:firstLineChars="0"/>
        <w:jc w:val="both"/>
        <w:rPr>
          <w:rFonts w:cs="宋体" w:asciiTheme="minorEastAsia" w:hAnsiTheme="minorEastAsia"/>
          <w:bCs/>
          <w:kern w:val="2"/>
          <w:sz w:val="21"/>
          <w:szCs w:val="21"/>
          <w:lang w:eastAsia="zh-CN"/>
        </w:rPr>
      </w:pPr>
      <w:r>
        <w:rPr>
          <w:rFonts w:hint="eastAsia" w:cs="宋体" w:asciiTheme="minorEastAsia" w:hAnsiTheme="minorEastAsia"/>
          <w:bCs/>
          <w:kern w:val="2"/>
          <w:sz w:val="21"/>
          <w:szCs w:val="21"/>
          <w:lang w:eastAsia="zh-CN"/>
        </w:rPr>
        <w:t>第三方</w:t>
      </w:r>
      <w:r>
        <w:rPr>
          <w:rFonts w:cs="宋体" w:asciiTheme="minorEastAsia" w:hAnsiTheme="minorEastAsia"/>
          <w:bCs/>
          <w:kern w:val="2"/>
          <w:sz w:val="21"/>
          <w:szCs w:val="21"/>
          <w:lang w:eastAsia="zh-CN"/>
        </w:rPr>
        <w:t>机构服务的</w:t>
      </w:r>
      <w:r>
        <w:rPr>
          <w:rFonts w:hint="eastAsia" w:cs="宋体" w:asciiTheme="minorEastAsia" w:hAnsiTheme="minorEastAsia"/>
          <w:bCs/>
          <w:kern w:val="2"/>
          <w:sz w:val="21"/>
          <w:szCs w:val="21"/>
          <w:lang w:eastAsia="zh-CN"/>
        </w:rPr>
        <w:t>服务范围和联系方式。</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服务跟踪</w:t>
      </w:r>
    </w:p>
    <w:p>
      <w:pPr>
        <w:spacing w:line="360" w:lineRule="auto"/>
        <w:ind w:left="1077"/>
        <w:jc w:val="both"/>
        <w:rPr>
          <w:rFonts w:cs="宋体" w:asciiTheme="majorEastAsia" w:hAnsiTheme="majorEastAsia" w:eastAsiaTheme="majorEastAsia"/>
          <w:bCs/>
          <w:kern w:val="2"/>
          <w:sz w:val="21"/>
          <w:szCs w:val="21"/>
          <w:lang w:eastAsia="zh-CN"/>
        </w:rPr>
      </w:pPr>
      <w:r>
        <w:rPr>
          <w:rFonts w:hint="eastAsia" w:cs="宋体" w:asciiTheme="majorEastAsia" w:hAnsiTheme="majorEastAsia" w:eastAsiaTheme="majorEastAsia"/>
          <w:bCs/>
          <w:kern w:val="2"/>
          <w:sz w:val="21"/>
          <w:szCs w:val="21"/>
          <w:lang w:eastAsia="zh-CN"/>
        </w:rPr>
        <w:t>答复</w:t>
      </w:r>
      <w:r>
        <w:rPr>
          <w:rFonts w:cs="宋体" w:asciiTheme="majorEastAsia" w:hAnsiTheme="majorEastAsia" w:eastAsiaTheme="majorEastAsia"/>
          <w:bCs/>
          <w:kern w:val="2"/>
          <w:sz w:val="21"/>
          <w:szCs w:val="21"/>
          <w:lang w:eastAsia="zh-CN"/>
        </w:rPr>
        <w:t>企业解决方案</w:t>
      </w:r>
      <w:r>
        <w:rPr>
          <w:rFonts w:hint="eastAsia" w:cs="宋体" w:asciiTheme="majorEastAsia" w:hAnsiTheme="majorEastAsia" w:eastAsiaTheme="majorEastAsia"/>
          <w:bCs/>
          <w:kern w:val="2"/>
          <w:sz w:val="21"/>
          <w:szCs w:val="21"/>
          <w:lang w:eastAsia="zh-CN"/>
        </w:rPr>
        <w:t>结束</w:t>
      </w:r>
      <w:r>
        <w:rPr>
          <w:rFonts w:cs="宋体" w:asciiTheme="majorEastAsia" w:hAnsiTheme="majorEastAsia" w:eastAsiaTheme="majorEastAsia"/>
          <w:bCs/>
          <w:kern w:val="2"/>
          <w:sz w:val="21"/>
          <w:szCs w:val="21"/>
          <w:lang w:eastAsia="zh-CN"/>
        </w:rPr>
        <w:t>后</w:t>
      </w:r>
      <w:r>
        <w:rPr>
          <w:rFonts w:hint="eastAsia" w:cs="宋体" w:asciiTheme="majorEastAsia" w:hAnsiTheme="majorEastAsia" w:eastAsiaTheme="majorEastAsia"/>
          <w:bCs/>
          <w:kern w:val="2"/>
          <w:sz w:val="21"/>
          <w:szCs w:val="21"/>
          <w:lang w:eastAsia="zh-CN"/>
        </w:rPr>
        <w:t>的</w:t>
      </w:r>
      <w:r>
        <w:rPr>
          <w:rFonts w:cs="宋体" w:asciiTheme="majorEastAsia" w:hAnsiTheme="majorEastAsia" w:eastAsiaTheme="majorEastAsia"/>
          <w:bCs/>
          <w:kern w:val="2"/>
          <w:sz w:val="21"/>
          <w:szCs w:val="21"/>
          <w:lang w:eastAsia="zh-CN"/>
        </w:rPr>
        <w:t>跟踪环节包括：</w:t>
      </w:r>
    </w:p>
    <w:p>
      <w:pPr>
        <w:pStyle w:val="32"/>
        <w:numPr>
          <w:ilvl w:val="0"/>
          <w:numId w:val="18"/>
        </w:numPr>
        <w:spacing w:line="360" w:lineRule="auto"/>
        <w:ind w:firstLineChars="0"/>
        <w:jc w:val="both"/>
        <w:rPr>
          <w:rFonts w:cs="宋体" w:asciiTheme="majorEastAsia" w:hAnsiTheme="majorEastAsia" w:eastAsiaTheme="majorEastAsia"/>
          <w:bCs/>
          <w:kern w:val="2"/>
          <w:sz w:val="21"/>
          <w:szCs w:val="21"/>
          <w:lang w:eastAsia="zh-CN"/>
        </w:rPr>
      </w:pPr>
      <w:r>
        <w:rPr>
          <w:rFonts w:hint="eastAsia" w:cs="宋体" w:asciiTheme="majorEastAsia" w:hAnsiTheme="majorEastAsia" w:eastAsiaTheme="majorEastAsia"/>
          <w:bCs/>
          <w:kern w:val="2"/>
          <w:sz w:val="21"/>
          <w:szCs w:val="21"/>
          <w:lang w:eastAsia="zh-CN"/>
        </w:rPr>
        <w:t>回访</w:t>
      </w:r>
      <w:r>
        <w:rPr>
          <w:rFonts w:cs="宋体" w:asciiTheme="majorEastAsia" w:hAnsiTheme="majorEastAsia" w:eastAsiaTheme="majorEastAsia"/>
          <w:bCs/>
          <w:kern w:val="2"/>
          <w:sz w:val="21"/>
          <w:szCs w:val="21"/>
          <w:lang w:eastAsia="zh-CN"/>
        </w:rPr>
        <w:t>企业的满意度；</w:t>
      </w:r>
    </w:p>
    <w:p>
      <w:pPr>
        <w:pStyle w:val="32"/>
        <w:numPr>
          <w:ilvl w:val="0"/>
          <w:numId w:val="18"/>
        </w:numPr>
        <w:spacing w:line="360" w:lineRule="auto"/>
        <w:ind w:firstLineChars="0"/>
        <w:jc w:val="both"/>
        <w:rPr>
          <w:rFonts w:cs="宋体" w:asciiTheme="majorEastAsia" w:hAnsiTheme="majorEastAsia" w:eastAsiaTheme="majorEastAsia"/>
          <w:bCs/>
          <w:kern w:val="2"/>
          <w:sz w:val="21"/>
          <w:szCs w:val="21"/>
          <w:lang w:eastAsia="zh-CN"/>
        </w:rPr>
      </w:pPr>
      <w:r>
        <w:rPr>
          <w:rFonts w:hint="eastAsia" w:cs="宋体" w:asciiTheme="majorEastAsia" w:hAnsiTheme="majorEastAsia" w:eastAsiaTheme="majorEastAsia"/>
          <w:bCs/>
          <w:kern w:val="2"/>
          <w:sz w:val="21"/>
          <w:szCs w:val="21"/>
          <w:lang w:eastAsia="zh-CN"/>
        </w:rPr>
        <w:t>跟进</w:t>
      </w:r>
      <w:r>
        <w:rPr>
          <w:rFonts w:cs="宋体" w:asciiTheme="majorEastAsia" w:hAnsiTheme="majorEastAsia" w:eastAsiaTheme="majorEastAsia"/>
          <w:bCs/>
          <w:kern w:val="2"/>
          <w:sz w:val="21"/>
          <w:szCs w:val="21"/>
          <w:lang w:eastAsia="zh-CN"/>
        </w:rPr>
        <w:t>企业的</w:t>
      </w:r>
      <w:r>
        <w:rPr>
          <w:rFonts w:hint="eastAsia" w:cs="宋体" w:asciiTheme="majorEastAsia" w:hAnsiTheme="majorEastAsia" w:eastAsiaTheme="majorEastAsia"/>
          <w:bCs/>
          <w:kern w:val="2"/>
          <w:sz w:val="21"/>
          <w:szCs w:val="21"/>
          <w:lang w:eastAsia="zh-CN"/>
        </w:rPr>
        <w:t>维权</w:t>
      </w:r>
      <w:r>
        <w:rPr>
          <w:rFonts w:cs="宋体" w:asciiTheme="majorEastAsia" w:hAnsiTheme="majorEastAsia" w:eastAsiaTheme="majorEastAsia"/>
          <w:bCs/>
          <w:kern w:val="2"/>
          <w:sz w:val="21"/>
          <w:szCs w:val="21"/>
          <w:lang w:eastAsia="zh-CN"/>
        </w:rPr>
        <w:t>或体系建设进展；</w:t>
      </w:r>
    </w:p>
    <w:p>
      <w:pPr>
        <w:pStyle w:val="32"/>
        <w:numPr>
          <w:ilvl w:val="0"/>
          <w:numId w:val="18"/>
        </w:numPr>
        <w:spacing w:line="360" w:lineRule="auto"/>
        <w:ind w:firstLineChars="0"/>
        <w:jc w:val="both"/>
        <w:rPr>
          <w:rFonts w:cs="宋体" w:asciiTheme="majorEastAsia" w:hAnsiTheme="majorEastAsia" w:eastAsiaTheme="majorEastAsia"/>
          <w:bCs/>
          <w:kern w:val="2"/>
          <w:sz w:val="21"/>
          <w:szCs w:val="21"/>
          <w:lang w:eastAsia="zh-CN"/>
        </w:rPr>
      </w:pPr>
      <w:r>
        <w:rPr>
          <w:rFonts w:hint="eastAsia" w:cs="宋体" w:asciiTheme="majorEastAsia" w:hAnsiTheme="majorEastAsia" w:eastAsiaTheme="majorEastAsia"/>
          <w:bCs/>
          <w:kern w:val="2"/>
          <w:sz w:val="21"/>
          <w:szCs w:val="21"/>
          <w:lang w:eastAsia="zh-CN"/>
        </w:rPr>
        <w:t>继续</w:t>
      </w:r>
      <w:r>
        <w:rPr>
          <w:rFonts w:cs="宋体" w:asciiTheme="majorEastAsia" w:hAnsiTheme="majorEastAsia" w:eastAsiaTheme="majorEastAsia"/>
          <w:bCs/>
          <w:kern w:val="2"/>
          <w:sz w:val="21"/>
          <w:szCs w:val="21"/>
          <w:lang w:eastAsia="zh-CN"/>
        </w:rPr>
        <w:t>为企业</w:t>
      </w:r>
      <w:r>
        <w:rPr>
          <w:rFonts w:hint="eastAsia" w:cs="宋体" w:asciiTheme="majorEastAsia" w:hAnsiTheme="majorEastAsia" w:eastAsiaTheme="majorEastAsia"/>
          <w:bCs/>
          <w:kern w:val="2"/>
          <w:sz w:val="21"/>
          <w:szCs w:val="21"/>
          <w:lang w:eastAsia="zh-CN"/>
        </w:rPr>
        <w:t>提供</w:t>
      </w:r>
      <w:r>
        <w:rPr>
          <w:rFonts w:cs="宋体" w:asciiTheme="majorEastAsia" w:hAnsiTheme="majorEastAsia" w:eastAsiaTheme="majorEastAsia"/>
          <w:bCs/>
          <w:kern w:val="2"/>
          <w:sz w:val="21"/>
          <w:szCs w:val="21"/>
          <w:lang w:eastAsia="zh-CN"/>
        </w:rPr>
        <w:t>落地过程中的服务。</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28" w:name="_Toc89420709"/>
      <w:r>
        <w:rPr>
          <w:rFonts w:hint="eastAsia" w:ascii="黑体" w:hAnsi="黑体" w:eastAsia="黑体" w:cs="Times New Roman"/>
          <w:kern w:val="2"/>
          <w:sz w:val="21"/>
          <w:szCs w:val="21"/>
          <w:lang w:eastAsia="zh-CN"/>
        </w:rPr>
        <w:t>评价与改进</w:t>
      </w:r>
      <w:bookmarkEnd w:id="28"/>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收集</w:t>
      </w:r>
      <w:r>
        <w:rPr>
          <w:rFonts w:ascii="黑体" w:hAnsi="黑体" w:eastAsia="黑体" w:cs="宋体"/>
          <w:bCs/>
          <w:kern w:val="2"/>
          <w:sz w:val="21"/>
          <w:szCs w:val="21"/>
          <w:lang w:eastAsia="zh-CN"/>
        </w:rPr>
        <w:t>反馈</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保护基地应设立专门沟通渠道用于受理企业</w:t>
      </w:r>
      <w:r>
        <w:rPr>
          <w:rFonts w:ascii="宋体" w:hAnsi="宋体" w:eastAsia="宋体" w:cs="宋体"/>
          <w:kern w:val="2"/>
          <w:sz w:val="21"/>
          <w:szCs w:val="21"/>
          <w:lang w:eastAsia="zh-CN"/>
        </w:rPr>
        <w:t>反馈意见</w:t>
      </w:r>
      <w:r>
        <w:rPr>
          <w:rFonts w:hint="eastAsia" w:ascii="宋体" w:hAnsi="宋体" w:eastAsia="宋体" w:cs="宋体"/>
          <w:kern w:val="2"/>
          <w:sz w:val="21"/>
          <w:szCs w:val="21"/>
          <w:lang w:eastAsia="zh-CN"/>
        </w:rPr>
        <w:t>，并对外公布联系方式等信息。</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服务</w:t>
      </w:r>
      <w:r>
        <w:rPr>
          <w:rFonts w:ascii="黑体" w:hAnsi="黑体" w:eastAsia="黑体" w:cs="宋体"/>
          <w:bCs/>
          <w:kern w:val="2"/>
          <w:sz w:val="21"/>
          <w:szCs w:val="21"/>
          <w:lang w:eastAsia="zh-CN"/>
        </w:rPr>
        <w:t>评价</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保护基地应通过自我评价和第三方评价等方式评价工作绩效，形成工作评价结果，可采用访谈、座谈、发放调查问卷等多种方式。</w:t>
      </w:r>
    </w:p>
    <w:p>
      <w:pPr>
        <w:numPr>
          <w:ilvl w:val="3"/>
          <w:numId w:val="1"/>
        </w:numPr>
        <w:spacing w:line="360" w:lineRule="auto"/>
        <w:jc w:val="both"/>
        <w:rPr>
          <w:rFonts w:ascii="黑体" w:hAnsi="黑体" w:eastAsia="黑体" w:cs="宋体"/>
          <w:bCs/>
          <w:kern w:val="2"/>
          <w:sz w:val="21"/>
          <w:szCs w:val="21"/>
          <w:lang w:eastAsia="zh-CN"/>
        </w:rPr>
      </w:pPr>
      <w:r>
        <w:rPr>
          <w:rFonts w:hint="eastAsia" w:ascii="黑体" w:hAnsi="黑体" w:eastAsia="黑体" w:cs="宋体"/>
          <w:bCs/>
          <w:kern w:val="2"/>
          <w:sz w:val="21"/>
          <w:szCs w:val="21"/>
          <w:lang w:eastAsia="zh-CN"/>
        </w:rPr>
        <w:t>持续</w:t>
      </w:r>
      <w:r>
        <w:rPr>
          <w:rFonts w:ascii="黑体" w:hAnsi="黑体" w:eastAsia="黑体" w:cs="宋体"/>
          <w:bCs/>
          <w:kern w:val="2"/>
          <w:sz w:val="21"/>
          <w:szCs w:val="21"/>
          <w:lang w:eastAsia="zh-CN"/>
        </w:rPr>
        <w:t>改进</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保护基地应根据反馈意见、工作评价结果发现运营管理存在的问题，针对性制定改进措施以提高工作质量。</w:t>
      </w:r>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29" w:name="_Toc89420710"/>
      <w:bookmarkStart w:id="30" w:name="_Toc72487845"/>
      <w:r>
        <w:rPr>
          <w:rFonts w:hint="eastAsia" w:ascii="黑体" w:hAnsi="黑体" w:eastAsia="黑体" w:cs="Times New Roman"/>
          <w:kern w:val="2"/>
          <w:sz w:val="21"/>
          <w:szCs w:val="21"/>
          <w:lang w:eastAsia="zh-CN"/>
        </w:rPr>
        <w:t>保护基地的申报和工作报告</w:t>
      </w:r>
      <w:bookmarkEnd w:id="29"/>
      <w:bookmarkEnd w:id="30"/>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31" w:name="_Toc72487846"/>
      <w:bookmarkStart w:id="32" w:name="_Toc89420711"/>
      <w:r>
        <w:rPr>
          <w:rFonts w:hint="eastAsia" w:ascii="黑体" w:hAnsi="黑体" w:eastAsia="黑体" w:cs="Times New Roman"/>
          <w:kern w:val="2"/>
          <w:sz w:val="21"/>
          <w:szCs w:val="21"/>
          <w:lang w:eastAsia="zh-CN"/>
        </w:rPr>
        <w:t>保护基地的申报条件</w:t>
      </w:r>
      <w:bookmarkEnd w:id="31"/>
      <w:bookmarkEnd w:id="32"/>
    </w:p>
    <w:p>
      <w:pPr>
        <w:pStyle w:val="32"/>
        <w:numPr>
          <w:ilvl w:val="3"/>
          <w:numId w:val="1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保护基地的申报条件应包含运营年限要求、场地面积要求、公共空间和设施要求、专业人员数目和比例要求、周边的保护园区数目要求、服务项目要求等。</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33" w:name="_Toc89420712"/>
      <w:bookmarkStart w:id="34" w:name="_Toc72487847"/>
      <w:r>
        <w:rPr>
          <w:rFonts w:hint="eastAsia" w:ascii="黑体" w:hAnsi="黑体" w:eastAsia="黑体" w:cs="Times New Roman"/>
          <w:kern w:val="2"/>
          <w:sz w:val="21"/>
          <w:szCs w:val="21"/>
          <w:lang w:eastAsia="zh-CN"/>
        </w:rPr>
        <w:t>保护基地的</w:t>
      </w:r>
      <w:bookmarkEnd w:id="33"/>
      <w:bookmarkEnd w:id="34"/>
      <w:r>
        <w:rPr>
          <w:rFonts w:hint="eastAsia" w:ascii="黑体" w:hAnsi="黑体" w:eastAsia="黑体" w:cs="Times New Roman"/>
          <w:kern w:val="2"/>
          <w:sz w:val="21"/>
          <w:szCs w:val="21"/>
          <w:lang w:eastAsia="zh-CN"/>
        </w:rPr>
        <w:t>工作报告</w:t>
      </w:r>
    </w:p>
    <w:p>
      <w:pPr>
        <w:pStyle w:val="32"/>
        <w:numPr>
          <w:ilvl w:val="3"/>
          <w:numId w:val="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保护基地应定期向上级主管部门提交工作简报。工作简报的内容应包括：</w:t>
      </w:r>
    </w:p>
    <w:p>
      <w:pPr>
        <w:pStyle w:val="32"/>
        <w:numPr>
          <w:ilvl w:val="0"/>
          <w:numId w:val="2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保护基地近期的工作内容、进度、结果；</w:t>
      </w:r>
    </w:p>
    <w:p>
      <w:pPr>
        <w:pStyle w:val="32"/>
        <w:numPr>
          <w:ilvl w:val="0"/>
          <w:numId w:val="2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近期颁布的商业秘密相关法律法规、政策、地方性文件；</w:t>
      </w:r>
    </w:p>
    <w:p>
      <w:pPr>
        <w:pStyle w:val="32"/>
        <w:numPr>
          <w:ilvl w:val="0"/>
          <w:numId w:val="2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典型商业秘密相关案例及解读；</w:t>
      </w:r>
    </w:p>
    <w:p>
      <w:pPr>
        <w:pStyle w:val="32"/>
        <w:numPr>
          <w:ilvl w:val="0"/>
          <w:numId w:val="2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其他与基地工作或商业秘密相关的内容。</w:t>
      </w:r>
    </w:p>
    <w:p>
      <w:pPr>
        <w:pStyle w:val="32"/>
        <w:numPr>
          <w:ilvl w:val="3"/>
          <w:numId w:val="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保护基地应定期向上级主管部门提交上一年度的工作总结和下一年度的工作计划。工作计划应包括：</w:t>
      </w:r>
    </w:p>
    <w:p>
      <w:pPr>
        <w:pStyle w:val="32"/>
        <w:numPr>
          <w:ilvl w:val="0"/>
          <w:numId w:val="2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下一年度计划完成的工作任务</w:t>
      </w:r>
    </w:p>
    <w:p>
      <w:pPr>
        <w:pStyle w:val="32"/>
        <w:numPr>
          <w:ilvl w:val="0"/>
          <w:numId w:val="2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各项工作任务的目标及内容；</w:t>
      </w:r>
    </w:p>
    <w:p>
      <w:pPr>
        <w:pStyle w:val="32"/>
        <w:numPr>
          <w:ilvl w:val="0"/>
          <w:numId w:val="2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各项工作任务的实施过程及时间进度预估；</w:t>
      </w:r>
    </w:p>
    <w:p>
      <w:pPr>
        <w:pStyle w:val="32"/>
        <w:numPr>
          <w:ilvl w:val="0"/>
          <w:numId w:val="2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各项工作任务的输出成果；</w:t>
      </w:r>
    </w:p>
    <w:p>
      <w:pPr>
        <w:pStyle w:val="32"/>
        <w:numPr>
          <w:ilvl w:val="0"/>
          <w:numId w:val="2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各项工作任务的费用预估。</w:t>
      </w:r>
    </w:p>
    <w:p>
      <w:pPr>
        <w:keepNext/>
        <w:keepLines/>
        <w:numPr>
          <w:ilvl w:val="0"/>
          <w:numId w:val="1"/>
        </w:numPr>
        <w:spacing w:beforeLines="50" w:afterLines="50" w:line="360" w:lineRule="auto"/>
        <w:jc w:val="both"/>
        <w:outlineLvl w:val="0"/>
        <w:rPr>
          <w:rFonts w:ascii="黑体" w:hAnsi="黑体" w:eastAsia="黑体" w:cs="Times New Roman"/>
          <w:kern w:val="44"/>
          <w:sz w:val="21"/>
          <w:szCs w:val="21"/>
          <w:lang w:eastAsia="zh-CN"/>
        </w:rPr>
      </w:pPr>
      <w:bookmarkStart w:id="35" w:name="_Toc86673355"/>
      <w:bookmarkStart w:id="36" w:name="_Toc89420714"/>
      <w:r>
        <w:rPr>
          <w:rFonts w:hint="eastAsia" w:ascii="黑体" w:hAnsi="黑体" w:eastAsia="黑体" w:cs="Times New Roman"/>
          <w:kern w:val="44"/>
          <w:sz w:val="21"/>
          <w:szCs w:val="21"/>
          <w:lang w:eastAsia="zh-CN"/>
        </w:rPr>
        <w:t>商业秘密保护园区</w:t>
      </w:r>
      <w:bookmarkEnd w:id="35"/>
      <w:bookmarkEnd w:id="36"/>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37" w:name="_Toc86673356"/>
      <w:bookmarkStart w:id="38" w:name="_Toc89420715"/>
      <w:r>
        <w:rPr>
          <w:rFonts w:hint="eastAsia" w:ascii="黑体" w:hAnsi="黑体" w:eastAsia="黑体" w:cs="Times New Roman"/>
          <w:kern w:val="2"/>
          <w:sz w:val="21"/>
          <w:szCs w:val="21"/>
          <w:lang w:eastAsia="zh-CN"/>
        </w:rPr>
        <w:t>建设对象</w:t>
      </w:r>
      <w:bookmarkEnd w:id="37"/>
      <w:bookmarkEnd w:id="38"/>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高新技术产业园区、经济技术开发区、高新技术特色产业基地、科技企业孵化器、海外高层次人才创业园、大学科技园等适宜提供商业秘密保护服务的园区。</w:t>
      </w:r>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39" w:name="_Toc86673357"/>
      <w:bookmarkStart w:id="40" w:name="_Toc89420716"/>
      <w:r>
        <w:rPr>
          <w:rFonts w:hint="eastAsia" w:ascii="黑体" w:hAnsi="黑体" w:eastAsia="黑体" w:cs="Times New Roman"/>
          <w:kern w:val="2"/>
          <w:sz w:val="21"/>
          <w:szCs w:val="21"/>
          <w:lang w:eastAsia="zh-CN"/>
        </w:rPr>
        <w:t>建设目的</w:t>
      </w:r>
      <w:bookmarkEnd w:id="39"/>
      <w:bookmarkEnd w:id="40"/>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提高企业商业秘密保护意识并为企业提供商业秘密保护服务，协助行政、司法、商业秘密保护基地等部门合力开展商业秘密保护工作。</w:t>
      </w:r>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41" w:name="_Toc89420717"/>
      <w:bookmarkStart w:id="42" w:name="_Toc86673358"/>
      <w:r>
        <w:rPr>
          <w:rFonts w:hint="eastAsia" w:ascii="黑体" w:hAnsi="黑体" w:eastAsia="黑体" w:cs="Times New Roman"/>
          <w:kern w:val="2"/>
          <w:sz w:val="21"/>
          <w:szCs w:val="21"/>
          <w:lang w:eastAsia="zh-CN"/>
        </w:rPr>
        <w:t>建设保障</w:t>
      </w:r>
      <w:bookmarkEnd w:id="41"/>
      <w:bookmarkEnd w:id="42"/>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3" w:name="_Toc89420718"/>
      <w:r>
        <w:rPr>
          <w:rFonts w:hint="eastAsia" w:ascii="黑体" w:hAnsi="黑体" w:eastAsia="黑体" w:cs="Times New Roman"/>
          <w:kern w:val="2"/>
          <w:sz w:val="21"/>
          <w:szCs w:val="21"/>
          <w:lang w:eastAsia="zh-CN"/>
        </w:rPr>
        <w:t>组织机构</w:t>
      </w:r>
      <w:bookmarkEnd w:id="43"/>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保护园区应建设独立商业秘密保护部门，配置至少1名以上专职工作人员承担保护商业秘密保护相关工作。</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4" w:name="_Toc89420719"/>
      <w:r>
        <w:rPr>
          <w:rFonts w:hint="eastAsia" w:ascii="黑体" w:hAnsi="黑体" w:eastAsia="黑体" w:cs="Times New Roman"/>
          <w:kern w:val="2"/>
          <w:sz w:val="21"/>
          <w:szCs w:val="21"/>
          <w:lang w:eastAsia="zh-CN"/>
        </w:rPr>
        <w:t>人员</w:t>
      </w:r>
      <w:bookmarkEnd w:id="44"/>
    </w:p>
    <w:p>
      <w:pPr>
        <w:numPr>
          <w:ilvl w:val="0"/>
          <w:numId w:val="22"/>
        </w:numPr>
        <w:spacing w:line="360" w:lineRule="auto"/>
        <w:ind w:left="0" w:firstLine="0"/>
        <w:jc w:val="both"/>
        <w:rPr>
          <w:rFonts w:ascii="宋体" w:hAnsi="宋体" w:eastAsia="宋体" w:cs="宋体"/>
          <w:kern w:val="2"/>
          <w:sz w:val="21"/>
          <w:szCs w:val="21"/>
          <w:lang w:eastAsia="zh-CN"/>
        </w:rPr>
      </w:pPr>
      <w:r>
        <w:rPr>
          <w:rFonts w:hint="eastAsia" w:ascii="宋体" w:hAnsi="宋体" w:cs="宋体"/>
          <w:sz w:val="21"/>
          <w:szCs w:val="21"/>
          <w:lang w:eastAsia="zh-CN"/>
        </w:rPr>
        <w:t>保护园区工作人员应熟悉国家、地方商业秘密及相关知识</w:t>
      </w:r>
      <w:r>
        <w:rPr>
          <w:rFonts w:ascii="宋体" w:hAnsi="宋体" w:cs="宋体"/>
          <w:sz w:val="21"/>
          <w:szCs w:val="21"/>
          <w:lang w:eastAsia="zh-CN"/>
        </w:rPr>
        <w:t>产权</w:t>
      </w:r>
      <w:r>
        <w:rPr>
          <w:rFonts w:hint="eastAsia" w:ascii="宋体" w:hAnsi="宋体" w:eastAsia="宋体" w:cs="宋体"/>
          <w:kern w:val="2"/>
          <w:sz w:val="21"/>
          <w:szCs w:val="21"/>
          <w:lang w:eastAsia="zh-CN"/>
        </w:rPr>
        <w:t>的法律、法规、政策，应具备基本</w:t>
      </w:r>
      <w:r>
        <w:rPr>
          <w:rFonts w:ascii="宋体" w:hAnsi="宋体" w:eastAsia="宋体" w:cs="宋体"/>
          <w:kern w:val="2"/>
          <w:sz w:val="21"/>
          <w:szCs w:val="21"/>
          <w:lang w:eastAsia="zh-CN"/>
        </w:rPr>
        <w:t>的</w:t>
      </w:r>
      <w:r>
        <w:rPr>
          <w:rFonts w:hint="eastAsia" w:ascii="宋体" w:hAnsi="宋体" w:eastAsia="宋体" w:cs="宋体"/>
          <w:kern w:val="2"/>
          <w:sz w:val="21"/>
          <w:szCs w:val="21"/>
          <w:lang w:eastAsia="zh-CN"/>
        </w:rPr>
        <w:t>商业秘密、知识产权、信息安全相关的专业知识。</w:t>
      </w:r>
    </w:p>
    <w:p>
      <w:pPr>
        <w:numPr>
          <w:ilvl w:val="0"/>
          <w:numId w:val="22"/>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保护园区应聘任具备企业商业</w:t>
      </w:r>
      <w:r>
        <w:rPr>
          <w:rFonts w:ascii="宋体" w:hAnsi="宋体" w:eastAsia="宋体" w:cs="宋体"/>
          <w:kern w:val="2"/>
          <w:sz w:val="21"/>
          <w:szCs w:val="21"/>
          <w:lang w:eastAsia="zh-CN"/>
        </w:rPr>
        <w:t>秘密</w:t>
      </w:r>
      <w:r>
        <w:rPr>
          <w:rFonts w:hint="eastAsia" w:ascii="宋体" w:hAnsi="宋体" w:eastAsia="宋体" w:cs="宋体"/>
          <w:kern w:val="2"/>
          <w:sz w:val="21"/>
          <w:szCs w:val="21"/>
          <w:lang w:eastAsia="zh-CN"/>
        </w:rPr>
        <w:t>管理和保护</w:t>
      </w:r>
      <w:r>
        <w:rPr>
          <w:rFonts w:ascii="宋体" w:hAnsi="宋体" w:eastAsia="宋体" w:cs="宋体"/>
          <w:kern w:val="2"/>
          <w:sz w:val="21"/>
          <w:szCs w:val="21"/>
          <w:lang w:eastAsia="zh-CN"/>
        </w:rPr>
        <w:t>工作经验</w:t>
      </w:r>
      <w:r>
        <w:rPr>
          <w:rFonts w:hint="eastAsia" w:ascii="宋体" w:hAnsi="宋体" w:eastAsia="宋体" w:cs="宋体"/>
          <w:kern w:val="2"/>
          <w:sz w:val="21"/>
          <w:szCs w:val="21"/>
          <w:lang w:eastAsia="zh-CN"/>
        </w:rPr>
        <w:t>的专家提供智力支持。</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5" w:name="_Toc89420720"/>
      <w:r>
        <w:rPr>
          <w:rFonts w:hint="eastAsia" w:ascii="黑体" w:hAnsi="黑体" w:eastAsia="黑体" w:cs="Times New Roman"/>
          <w:kern w:val="2"/>
          <w:sz w:val="21"/>
          <w:szCs w:val="21"/>
          <w:lang w:eastAsia="zh-CN"/>
        </w:rPr>
        <w:t>物理设施</w:t>
      </w:r>
      <w:bookmarkEnd w:id="45"/>
    </w:p>
    <w:p>
      <w:pPr>
        <w:numPr>
          <w:ilvl w:val="0"/>
          <w:numId w:val="23"/>
        </w:numPr>
        <w:spacing w:line="360" w:lineRule="auto"/>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保护园区应配备专用的办公场所</w:t>
      </w:r>
      <w:r>
        <w:rPr>
          <w:rFonts w:ascii="宋体" w:hAnsi="宋体" w:eastAsia="宋体" w:cs="宋体"/>
          <w:kern w:val="2"/>
          <w:sz w:val="21"/>
          <w:szCs w:val="21"/>
          <w:lang w:eastAsia="zh-CN"/>
        </w:rPr>
        <w:t>，为</w:t>
      </w:r>
      <w:r>
        <w:rPr>
          <w:rFonts w:hint="eastAsia" w:ascii="宋体" w:hAnsi="宋体" w:eastAsia="宋体" w:cs="宋体"/>
          <w:kern w:val="2"/>
          <w:sz w:val="21"/>
          <w:szCs w:val="21"/>
          <w:lang w:eastAsia="zh-CN"/>
        </w:rPr>
        <w:t>企业</w:t>
      </w:r>
      <w:r>
        <w:rPr>
          <w:rFonts w:ascii="宋体" w:hAnsi="宋体" w:eastAsia="宋体" w:cs="宋体"/>
          <w:kern w:val="2"/>
          <w:sz w:val="21"/>
          <w:szCs w:val="21"/>
          <w:lang w:eastAsia="zh-CN"/>
        </w:rPr>
        <w:t>提供</w:t>
      </w:r>
      <w:r>
        <w:rPr>
          <w:rFonts w:hint="eastAsia" w:ascii="宋体" w:hAnsi="宋体" w:eastAsia="宋体" w:cs="宋体"/>
          <w:kern w:val="2"/>
          <w:sz w:val="21"/>
          <w:szCs w:val="21"/>
          <w:lang w:eastAsia="zh-CN"/>
        </w:rPr>
        <w:t>商业秘密保护及</w:t>
      </w:r>
      <w:r>
        <w:rPr>
          <w:rFonts w:ascii="宋体" w:hAnsi="宋体" w:eastAsia="宋体" w:cs="宋体"/>
          <w:kern w:val="2"/>
          <w:sz w:val="21"/>
          <w:szCs w:val="21"/>
          <w:lang w:eastAsia="zh-CN"/>
        </w:rPr>
        <w:t>相关的</w:t>
      </w:r>
      <w:r>
        <w:rPr>
          <w:rFonts w:hint="eastAsia" w:ascii="宋体" w:hAnsi="宋体" w:eastAsia="宋体" w:cs="宋体"/>
          <w:kern w:val="2"/>
          <w:sz w:val="21"/>
          <w:szCs w:val="21"/>
          <w:lang w:eastAsia="zh-CN"/>
        </w:rPr>
        <w:t>知识</w:t>
      </w:r>
      <w:r>
        <w:rPr>
          <w:rFonts w:ascii="宋体" w:hAnsi="宋体" w:eastAsia="宋体" w:cs="宋体"/>
          <w:kern w:val="2"/>
          <w:sz w:val="21"/>
          <w:szCs w:val="21"/>
          <w:lang w:eastAsia="zh-CN"/>
        </w:rPr>
        <w:t>产权</w:t>
      </w:r>
      <w:r>
        <w:rPr>
          <w:rFonts w:hint="eastAsia" w:ascii="宋体" w:hAnsi="宋体" w:eastAsia="宋体" w:cs="宋体"/>
          <w:kern w:val="2"/>
          <w:sz w:val="21"/>
          <w:szCs w:val="21"/>
          <w:lang w:eastAsia="zh-CN"/>
        </w:rPr>
        <w:t>服务，</w:t>
      </w:r>
      <w:r>
        <w:rPr>
          <w:rFonts w:ascii="宋体" w:hAnsi="宋体" w:eastAsia="宋体" w:cs="宋体"/>
          <w:kern w:val="2"/>
          <w:sz w:val="21"/>
          <w:szCs w:val="21"/>
          <w:lang w:eastAsia="zh-CN"/>
        </w:rPr>
        <w:t>办公场所应包括</w:t>
      </w:r>
      <w:r>
        <w:rPr>
          <w:rFonts w:hint="eastAsia" w:ascii="宋体" w:hAnsi="宋体" w:eastAsia="宋体" w:cs="宋体"/>
          <w:kern w:val="2"/>
          <w:sz w:val="21"/>
          <w:szCs w:val="21"/>
          <w:lang w:eastAsia="zh-CN"/>
        </w:rPr>
        <w:t>：</w:t>
      </w:r>
    </w:p>
    <w:p>
      <w:pPr>
        <w:pStyle w:val="32"/>
        <w:numPr>
          <w:ilvl w:val="0"/>
          <w:numId w:val="2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接待</w:t>
      </w:r>
      <w:r>
        <w:rPr>
          <w:rFonts w:ascii="宋体" w:hAnsi="宋体" w:eastAsia="宋体" w:cs="宋体"/>
          <w:kern w:val="2"/>
          <w:sz w:val="21"/>
          <w:szCs w:val="21"/>
          <w:lang w:eastAsia="zh-CN"/>
        </w:rPr>
        <w:t>窗口</w:t>
      </w:r>
      <w:r>
        <w:rPr>
          <w:rFonts w:hint="eastAsia" w:ascii="宋体" w:hAnsi="宋体" w:eastAsia="宋体" w:cs="宋体"/>
          <w:kern w:val="2"/>
          <w:sz w:val="21"/>
          <w:szCs w:val="21"/>
          <w:lang w:eastAsia="zh-CN"/>
        </w:rPr>
        <w:t>：用于接待企业咨询等用途的专门窗口；</w:t>
      </w:r>
      <w:r>
        <w:rPr>
          <w:rFonts w:ascii="宋体" w:hAnsi="宋体" w:eastAsia="宋体" w:cs="宋体"/>
          <w:kern w:val="2"/>
          <w:sz w:val="21"/>
          <w:szCs w:val="21"/>
          <w:lang w:eastAsia="zh-CN"/>
        </w:rPr>
        <w:t>；</w:t>
      </w:r>
    </w:p>
    <w:p>
      <w:pPr>
        <w:pStyle w:val="32"/>
        <w:numPr>
          <w:ilvl w:val="0"/>
          <w:numId w:val="2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会议室：用于会议等小规模交流等用途的封闭房间；</w:t>
      </w:r>
    </w:p>
    <w:p>
      <w:pPr>
        <w:pStyle w:val="32"/>
        <w:numPr>
          <w:ilvl w:val="0"/>
          <w:numId w:val="24"/>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多功能</w:t>
      </w:r>
      <w:r>
        <w:rPr>
          <w:rFonts w:ascii="宋体" w:hAnsi="宋体" w:eastAsia="宋体" w:cs="宋体"/>
          <w:kern w:val="2"/>
          <w:sz w:val="21"/>
          <w:szCs w:val="21"/>
          <w:lang w:eastAsia="zh-CN"/>
        </w:rPr>
        <w:t>厅</w:t>
      </w:r>
      <w:r>
        <w:rPr>
          <w:rFonts w:hint="eastAsia" w:ascii="宋体" w:hAnsi="宋体" w:eastAsia="宋体" w:cs="宋体"/>
          <w:kern w:val="2"/>
          <w:sz w:val="21"/>
          <w:szCs w:val="21"/>
          <w:lang w:eastAsia="zh-CN"/>
        </w:rPr>
        <w:t>：用于宣传培训等大规模活动等用途的封闭或半封闭空间。</w:t>
      </w:r>
    </w:p>
    <w:p>
      <w:pPr>
        <w:numPr>
          <w:ilvl w:val="0"/>
          <w:numId w:val="23"/>
        </w:numPr>
        <w:spacing w:line="360" w:lineRule="auto"/>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保护园区应建设至少一种网络平台用于宣传和联络，如网站、公众号、小程序、手机客户端、短视频平台等。</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6" w:name="_Toc89420721"/>
      <w:r>
        <w:rPr>
          <w:rFonts w:hint="eastAsia" w:ascii="黑体" w:hAnsi="黑体" w:eastAsia="黑体" w:cs="Times New Roman"/>
          <w:kern w:val="2"/>
          <w:sz w:val="21"/>
          <w:szCs w:val="21"/>
          <w:lang w:eastAsia="zh-CN"/>
        </w:rPr>
        <w:t>管理制度</w:t>
      </w:r>
      <w:bookmarkEnd w:id="46"/>
    </w:p>
    <w:p>
      <w:pPr>
        <w:numPr>
          <w:ilvl w:val="0"/>
          <w:numId w:val="25"/>
        </w:numPr>
        <w:spacing w:line="360" w:lineRule="auto"/>
        <w:ind w:left="0" w:firstLine="0"/>
        <w:jc w:val="both"/>
        <w:rPr>
          <w:rFonts w:ascii="宋体" w:hAnsi="宋体" w:eastAsia="宋体" w:cs="宋体"/>
          <w:kern w:val="2"/>
          <w:sz w:val="21"/>
          <w:szCs w:val="21"/>
          <w:lang w:eastAsia="zh-CN"/>
        </w:rPr>
      </w:pPr>
      <w:r>
        <w:rPr>
          <w:rFonts w:hint="eastAsia" w:ascii="宋体" w:hAnsi="宋体" w:cs="宋体"/>
          <w:sz w:val="21"/>
          <w:szCs w:val="21"/>
          <w:lang w:eastAsia="zh-CN"/>
        </w:rPr>
        <w:t>保护园区应建立内部组织工作机制和管理制度，包</w:t>
      </w:r>
      <w:r>
        <w:rPr>
          <w:rFonts w:hint="eastAsia" w:ascii="宋体" w:hAnsi="宋体" w:eastAsia="宋体" w:cs="宋体"/>
          <w:kern w:val="2"/>
          <w:sz w:val="21"/>
          <w:szCs w:val="21"/>
          <w:lang w:eastAsia="zh-CN"/>
        </w:rPr>
        <w:t>括：</w:t>
      </w:r>
    </w:p>
    <w:p>
      <w:pPr>
        <w:pStyle w:val="32"/>
        <w:numPr>
          <w:ilvl w:val="0"/>
          <w:numId w:val="26"/>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企业咨询服务管理制度，包括企业咨询服务的公开渠道、受理、答复等内容；</w:t>
      </w:r>
    </w:p>
    <w:p>
      <w:pPr>
        <w:pStyle w:val="32"/>
        <w:numPr>
          <w:ilvl w:val="0"/>
          <w:numId w:val="26"/>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宣传培训管理制度，包括宣传培训开展的方式、流程、要求等内容；</w:t>
      </w:r>
    </w:p>
    <w:p>
      <w:pPr>
        <w:pStyle w:val="32"/>
        <w:numPr>
          <w:ilvl w:val="0"/>
          <w:numId w:val="26"/>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第三方服务机构和专家管理制度，包括准入条件、入库流程、工作范围、工作评价等内容；</w:t>
      </w:r>
    </w:p>
    <w:p>
      <w:pPr>
        <w:pStyle w:val="32"/>
        <w:numPr>
          <w:ilvl w:val="0"/>
          <w:numId w:val="26"/>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企业信息保密制度，包括保密范围、保密方式、接触权限、保密要求等内容；</w:t>
      </w:r>
    </w:p>
    <w:p>
      <w:pPr>
        <w:pStyle w:val="32"/>
        <w:numPr>
          <w:ilvl w:val="0"/>
          <w:numId w:val="26"/>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其他经营管理制度，包括人力资源管理、财务管理等内容。</w:t>
      </w:r>
    </w:p>
    <w:p>
      <w:pPr>
        <w:numPr>
          <w:ilvl w:val="0"/>
          <w:numId w:val="25"/>
        </w:numPr>
        <w:spacing w:line="360" w:lineRule="auto"/>
        <w:jc w:val="both"/>
        <w:rPr>
          <w:rFonts w:ascii="宋体" w:hAnsi="宋体" w:eastAsia="宋体" w:cs="宋体"/>
          <w:kern w:val="2"/>
          <w:sz w:val="21"/>
          <w:szCs w:val="21"/>
          <w:lang w:eastAsia="zh-CN"/>
        </w:rPr>
      </w:pPr>
      <w:r>
        <w:rPr>
          <w:rFonts w:hint="eastAsia" w:ascii="宋体" w:hAnsi="宋体" w:cs="宋体"/>
          <w:sz w:val="21"/>
          <w:szCs w:val="21"/>
          <w:lang w:eastAsia="zh-CN"/>
        </w:rPr>
        <w:t>保护园区应保存为</w:t>
      </w:r>
      <w:r>
        <w:rPr>
          <w:rFonts w:ascii="宋体" w:hAnsi="宋体" w:cs="宋体"/>
          <w:sz w:val="21"/>
          <w:szCs w:val="21"/>
          <w:lang w:eastAsia="zh-CN"/>
        </w:rPr>
        <w:t>企业提供</w:t>
      </w:r>
      <w:r>
        <w:rPr>
          <w:rFonts w:hint="eastAsia" w:ascii="宋体" w:hAnsi="宋体" w:cs="宋体"/>
          <w:sz w:val="21"/>
          <w:szCs w:val="21"/>
          <w:lang w:eastAsia="zh-CN"/>
        </w:rPr>
        <w:t>服务的全流程记录，并保持记录的可追溯</w:t>
      </w:r>
      <w:r>
        <w:rPr>
          <w:rFonts w:hint="eastAsia" w:ascii="宋体" w:hAnsi="宋体" w:eastAsia="宋体" w:cs="宋体"/>
          <w:kern w:val="2"/>
          <w:sz w:val="21"/>
          <w:szCs w:val="21"/>
          <w:lang w:eastAsia="zh-CN"/>
        </w:rPr>
        <w:t>性。</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7" w:name="_Toc89420722"/>
      <w:r>
        <w:rPr>
          <w:rFonts w:hint="eastAsia" w:ascii="黑体" w:hAnsi="黑体" w:eastAsia="黑体" w:cs="Times New Roman"/>
          <w:kern w:val="2"/>
          <w:sz w:val="21"/>
          <w:szCs w:val="21"/>
          <w:lang w:eastAsia="zh-CN"/>
        </w:rPr>
        <w:t>建设内容</w:t>
      </w:r>
      <w:bookmarkEnd w:id="47"/>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宣传普及和培训</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保护园区应定期开展商业秘密保护宣传普及和培训工作，在活动结束后为企业提供现场答疑，具体方式可参考3</w:t>
      </w:r>
      <w:r>
        <w:rPr>
          <w:rFonts w:ascii="宋体" w:hAnsi="宋体" w:eastAsia="宋体" w:cs="宋体"/>
          <w:kern w:val="2"/>
          <w:sz w:val="21"/>
          <w:szCs w:val="21"/>
          <w:lang w:eastAsia="zh-CN"/>
        </w:rPr>
        <w:t>.2.5.1</w:t>
      </w:r>
      <w:r>
        <w:rPr>
          <w:rFonts w:hint="eastAsia" w:ascii="宋体" w:hAnsi="宋体" w:eastAsia="宋体" w:cs="宋体"/>
          <w:kern w:val="2"/>
          <w:sz w:val="21"/>
          <w:szCs w:val="21"/>
          <w:lang w:eastAsia="zh-CN"/>
        </w:rPr>
        <w:t>基地的相关工作。宣传方式可包括：</w:t>
      </w:r>
    </w:p>
    <w:p>
      <w:pPr>
        <w:pStyle w:val="32"/>
        <w:numPr>
          <w:ilvl w:val="0"/>
          <w:numId w:val="27"/>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在园区入口、写字楼入口、电梯口等园区显眼位置张贴宣传海报；</w:t>
      </w:r>
    </w:p>
    <w:p>
      <w:pPr>
        <w:pStyle w:val="32"/>
        <w:numPr>
          <w:ilvl w:val="0"/>
          <w:numId w:val="27"/>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在园区张贴保护商业秘密的宣传标语；</w:t>
      </w:r>
    </w:p>
    <w:p>
      <w:pPr>
        <w:pStyle w:val="32"/>
        <w:numPr>
          <w:ilvl w:val="0"/>
          <w:numId w:val="27"/>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在电梯等位置播放宣传视频。</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咨询</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保护园区可为企业提供商业秘密管理和保护的相关咨询服务，提供商业秘密管理和保护相关法律法规案例等资料查询服务，咨询服务流程可参考保护基地的咨询服务流程，但复杂疑难问题宜咨询保护基地后答复。</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维权支持</w:t>
      </w:r>
    </w:p>
    <w:p>
      <w:pPr>
        <w:numPr>
          <w:ilvl w:val="4"/>
          <w:numId w:val="1"/>
        </w:numPr>
        <w:spacing w:line="360" w:lineRule="auto"/>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维权指导</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保护园区应为企业提供商业秘密维权的支持服务。包括：</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a) </w:t>
      </w:r>
      <w:r>
        <w:rPr>
          <w:rFonts w:hint="eastAsia" w:ascii="宋体" w:hAnsi="宋体" w:eastAsia="宋体" w:cs="宋体"/>
          <w:kern w:val="2"/>
          <w:sz w:val="21"/>
          <w:szCs w:val="21"/>
          <w:lang w:eastAsia="zh-CN"/>
        </w:rPr>
        <w:t>指引企业收集和固定证据；</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b) </w:t>
      </w:r>
      <w:r>
        <w:rPr>
          <w:rFonts w:hint="eastAsia" w:ascii="宋体" w:hAnsi="宋体" w:eastAsia="宋体" w:cs="宋体"/>
          <w:kern w:val="2"/>
          <w:sz w:val="21"/>
          <w:szCs w:val="21"/>
          <w:lang w:eastAsia="zh-CN"/>
        </w:rPr>
        <w:t>指引企业完善用于维权的文件资料；</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c) </w:t>
      </w:r>
      <w:r>
        <w:rPr>
          <w:rFonts w:hint="eastAsia" w:ascii="宋体" w:hAnsi="宋体" w:eastAsia="宋体" w:cs="宋体"/>
          <w:kern w:val="2"/>
          <w:sz w:val="21"/>
          <w:szCs w:val="21"/>
          <w:lang w:eastAsia="zh-CN"/>
        </w:rPr>
        <w:t>指引企业向具备管辖权的司法、行政机关申请立案；</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d</w:t>
      </w:r>
      <w:r>
        <w:rPr>
          <w:rFonts w:ascii="宋体" w:hAnsi="宋体" w:eastAsia="宋体" w:cs="宋体"/>
          <w:kern w:val="2"/>
          <w:sz w:val="21"/>
          <w:szCs w:val="21"/>
          <w:lang w:eastAsia="zh-CN"/>
        </w:rPr>
        <w:t xml:space="preserve">) </w:t>
      </w:r>
      <w:r>
        <w:rPr>
          <w:rFonts w:hint="eastAsia" w:ascii="宋体" w:hAnsi="宋体" w:eastAsia="宋体" w:cs="宋体"/>
          <w:kern w:val="2"/>
          <w:sz w:val="21"/>
          <w:szCs w:val="21"/>
          <w:lang w:eastAsia="zh-CN"/>
        </w:rPr>
        <w:t>重大疑难侵权纠纷应及时上报保护基地后妥善答复。</w:t>
      </w:r>
    </w:p>
    <w:p>
      <w:pPr>
        <w:numPr>
          <w:ilvl w:val="4"/>
          <w:numId w:val="1"/>
        </w:numPr>
        <w:spacing w:line="360" w:lineRule="auto"/>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引荐服务</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保护园区可引荐具备资质的第三方服务机构为</w:t>
      </w:r>
      <w:r>
        <w:rPr>
          <w:rFonts w:ascii="宋体" w:hAnsi="宋体" w:eastAsia="宋体" w:cs="宋体"/>
          <w:kern w:val="2"/>
          <w:sz w:val="21"/>
          <w:szCs w:val="21"/>
          <w:lang w:eastAsia="zh-CN"/>
        </w:rPr>
        <w:t>企业维权提供专业服务</w:t>
      </w:r>
      <w:r>
        <w:rPr>
          <w:rFonts w:hint="eastAsia" w:ascii="宋体" w:hAnsi="宋体" w:eastAsia="宋体" w:cs="宋体"/>
          <w:kern w:val="2"/>
          <w:sz w:val="21"/>
          <w:szCs w:val="21"/>
          <w:lang w:eastAsia="zh-CN"/>
        </w:rPr>
        <w:t>，包括：</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a) </w:t>
      </w:r>
      <w:r>
        <w:rPr>
          <w:rFonts w:hint="eastAsia" w:ascii="宋体" w:hAnsi="宋体" w:eastAsia="宋体" w:cs="宋体"/>
          <w:kern w:val="2"/>
          <w:sz w:val="21"/>
          <w:szCs w:val="21"/>
          <w:lang w:eastAsia="zh-CN"/>
        </w:rPr>
        <w:t>技术</w:t>
      </w:r>
      <w:r>
        <w:rPr>
          <w:rFonts w:ascii="宋体" w:hAnsi="宋体" w:eastAsia="宋体" w:cs="宋体"/>
          <w:kern w:val="2"/>
          <w:sz w:val="21"/>
          <w:szCs w:val="21"/>
          <w:lang w:eastAsia="zh-CN"/>
        </w:rPr>
        <w:t>信息的</w:t>
      </w:r>
      <w:r>
        <w:rPr>
          <w:rFonts w:hint="eastAsia" w:ascii="宋体" w:hAnsi="宋体" w:eastAsia="宋体" w:cs="宋体"/>
          <w:kern w:val="2"/>
          <w:sz w:val="21"/>
          <w:szCs w:val="21"/>
          <w:lang w:eastAsia="zh-CN"/>
        </w:rPr>
        <w:t>非公知性、同一性的鉴定；</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b) </w:t>
      </w:r>
      <w:r>
        <w:rPr>
          <w:rFonts w:hint="eastAsia" w:ascii="宋体" w:hAnsi="宋体" w:eastAsia="宋体" w:cs="宋体"/>
          <w:kern w:val="2"/>
          <w:sz w:val="21"/>
          <w:szCs w:val="21"/>
          <w:lang w:eastAsia="zh-CN"/>
        </w:rPr>
        <w:t>损失</w:t>
      </w:r>
      <w:r>
        <w:rPr>
          <w:rFonts w:ascii="宋体" w:hAnsi="宋体" w:eastAsia="宋体" w:cs="宋体"/>
          <w:kern w:val="2"/>
          <w:sz w:val="21"/>
          <w:szCs w:val="21"/>
          <w:lang w:eastAsia="zh-CN"/>
        </w:rPr>
        <w:t>数额</w:t>
      </w:r>
      <w:r>
        <w:rPr>
          <w:rFonts w:hint="eastAsia" w:ascii="宋体" w:hAnsi="宋体" w:eastAsia="宋体" w:cs="宋体"/>
          <w:kern w:val="2"/>
          <w:sz w:val="21"/>
          <w:szCs w:val="21"/>
          <w:lang w:eastAsia="zh-CN"/>
        </w:rPr>
        <w:t>的评估；</w:t>
      </w:r>
    </w:p>
    <w:p>
      <w:pPr>
        <w:spacing w:line="360" w:lineRule="auto"/>
        <w:ind w:firstLine="420" w:firstLineChars="200"/>
        <w:jc w:val="both"/>
        <w:rPr>
          <w:rFonts w:ascii="宋体" w:hAnsi="宋体" w:eastAsia="宋体" w:cs="宋体"/>
          <w:kern w:val="2"/>
          <w:sz w:val="21"/>
          <w:szCs w:val="21"/>
          <w:lang w:eastAsia="zh-CN"/>
        </w:rPr>
      </w:pPr>
      <w:r>
        <w:rPr>
          <w:rFonts w:ascii="宋体" w:hAnsi="宋体" w:eastAsia="宋体" w:cs="宋体"/>
          <w:kern w:val="2"/>
          <w:sz w:val="21"/>
          <w:szCs w:val="21"/>
          <w:lang w:eastAsia="zh-CN"/>
        </w:rPr>
        <w:t xml:space="preserve">c) </w:t>
      </w:r>
      <w:r>
        <w:rPr>
          <w:rFonts w:hint="eastAsia" w:ascii="宋体" w:hAnsi="宋体" w:eastAsia="宋体" w:cs="宋体"/>
          <w:kern w:val="2"/>
          <w:sz w:val="21"/>
          <w:szCs w:val="21"/>
          <w:lang w:eastAsia="zh-CN"/>
        </w:rPr>
        <w:t>协助企业</w:t>
      </w:r>
      <w:r>
        <w:rPr>
          <w:rFonts w:ascii="宋体" w:hAnsi="宋体" w:eastAsia="宋体" w:cs="宋体"/>
          <w:kern w:val="2"/>
          <w:sz w:val="21"/>
          <w:szCs w:val="21"/>
          <w:lang w:eastAsia="zh-CN"/>
        </w:rPr>
        <w:t>收集证据</w:t>
      </w:r>
      <w:r>
        <w:rPr>
          <w:rFonts w:hint="eastAsia" w:ascii="宋体" w:hAnsi="宋体" w:eastAsia="宋体" w:cs="宋体"/>
          <w:kern w:val="2"/>
          <w:sz w:val="21"/>
          <w:szCs w:val="21"/>
          <w:lang w:eastAsia="zh-CN"/>
        </w:rPr>
        <w:t>并</w:t>
      </w:r>
      <w:r>
        <w:rPr>
          <w:rFonts w:ascii="宋体" w:hAnsi="宋体" w:eastAsia="宋体" w:cs="宋体"/>
          <w:kern w:val="2"/>
          <w:sz w:val="21"/>
          <w:szCs w:val="21"/>
          <w:lang w:eastAsia="zh-CN"/>
        </w:rPr>
        <w:t>通过法律途径维权</w:t>
      </w:r>
      <w:r>
        <w:rPr>
          <w:rFonts w:hint="eastAsia" w:ascii="宋体" w:hAnsi="宋体" w:eastAsia="宋体" w:cs="宋体"/>
          <w:kern w:val="2"/>
          <w:sz w:val="21"/>
          <w:szCs w:val="21"/>
          <w:lang w:eastAsia="zh-CN"/>
        </w:rPr>
        <w:t>。</w:t>
      </w:r>
    </w:p>
    <w:p>
      <w:pPr>
        <w:numPr>
          <w:ilvl w:val="4"/>
          <w:numId w:val="1"/>
        </w:numPr>
        <w:spacing w:line="360" w:lineRule="auto"/>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执法协助</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保护园区可协助行政执法部门开展现场检查等行动，并配合做好调解服务。</w:t>
      </w:r>
    </w:p>
    <w:p>
      <w:pPr>
        <w:numPr>
          <w:ilvl w:val="4"/>
          <w:numId w:val="1"/>
        </w:numPr>
        <w:spacing w:line="360" w:lineRule="auto"/>
        <w:jc w:val="both"/>
        <w:rPr>
          <w:rFonts w:ascii="黑体" w:hAnsi="黑体" w:eastAsia="黑体" w:cs="宋体"/>
          <w:kern w:val="2"/>
          <w:sz w:val="21"/>
          <w:szCs w:val="21"/>
          <w:lang w:eastAsia="zh-CN"/>
        </w:rPr>
      </w:pPr>
      <w:r>
        <w:rPr>
          <w:rFonts w:hint="eastAsia" w:ascii="黑体" w:hAnsi="黑体" w:eastAsia="黑体" w:cs="宋体"/>
          <w:kern w:val="2"/>
          <w:sz w:val="21"/>
          <w:szCs w:val="21"/>
          <w:lang w:eastAsia="zh-CN"/>
        </w:rPr>
        <w:t>体系辅导</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保护园区可根据《企业商业秘密管理规范》深圳市地方标准为企业提供基本</w:t>
      </w:r>
      <w:r>
        <w:rPr>
          <w:rFonts w:ascii="宋体" w:hAnsi="宋体" w:eastAsia="宋体" w:cs="宋体"/>
          <w:kern w:val="2"/>
          <w:sz w:val="21"/>
          <w:szCs w:val="21"/>
          <w:lang w:eastAsia="zh-CN"/>
        </w:rPr>
        <w:t>的</w:t>
      </w:r>
      <w:r>
        <w:rPr>
          <w:rFonts w:hint="eastAsia" w:ascii="宋体" w:hAnsi="宋体" w:eastAsia="宋体" w:cs="宋体"/>
          <w:kern w:val="2"/>
          <w:sz w:val="21"/>
          <w:szCs w:val="21"/>
          <w:lang w:eastAsia="zh-CN"/>
        </w:rPr>
        <w:t>商业秘密体系建设辅导服务，也可以为企业引荐具备企业商业秘密体系管理经验的第三方机构，遇到复杂的体系建设问题可上报保护基地寻求帮助。</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信息收集</w:t>
      </w:r>
    </w:p>
    <w:p>
      <w:pPr>
        <w:pStyle w:val="32"/>
        <w:spacing w:line="360" w:lineRule="auto"/>
        <w:ind w:left="425" w:firstLine="0" w:firstLineChars="0"/>
        <w:jc w:val="both"/>
        <w:rPr>
          <w:lang w:eastAsia="zh-CN"/>
        </w:rPr>
      </w:pPr>
      <w:r>
        <w:rPr>
          <w:rFonts w:hint="eastAsia" w:ascii="宋体" w:hAnsi="宋体" w:eastAsia="宋体" w:cs="宋体"/>
          <w:kern w:val="2"/>
          <w:sz w:val="21"/>
          <w:szCs w:val="21"/>
          <w:lang w:eastAsia="zh-CN"/>
        </w:rPr>
        <w:t>保护园区应设立专门沟通渠道用于受理和</w:t>
      </w:r>
      <w:r>
        <w:rPr>
          <w:rFonts w:ascii="宋体" w:hAnsi="宋体" w:eastAsia="宋体" w:cs="宋体"/>
          <w:kern w:val="2"/>
          <w:sz w:val="21"/>
          <w:szCs w:val="21"/>
          <w:lang w:eastAsia="zh-CN"/>
        </w:rPr>
        <w:t>收集</w:t>
      </w:r>
      <w:r>
        <w:rPr>
          <w:rFonts w:hint="eastAsia" w:ascii="宋体" w:hAnsi="宋体" w:eastAsia="宋体" w:cs="宋体"/>
          <w:kern w:val="2"/>
          <w:sz w:val="21"/>
          <w:szCs w:val="21"/>
          <w:lang w:eastAsia="zh-CN"/>
        </w:rPr>
        <w:t>企业</w:t>
      </w:r>
      <w:r>
        <w:rPr>
          <w:rFonts w:ascii="宋体" w:hAnsi="宋体" w:eastAsia="宋体" w:cs="宋体"/>
          <w:kern w:val="2"/>
          <w:sz w:val="21"/>
          <w:szCs w:val="21"/>
          <w:lang w:eastAsia="zh-CN"/>
        </w:rPr>
        <w:t>反馈意见</w:t>
      </w:r>
      <w:r>
        <w:rPr>
          <w:rFonts w:hint="eastAsia" w:ascii="宋体" w:hAnsi="宋体" w:eastAsia="宋体" w:cs="宋体"/>
          <w:kern w:val="2"/>
          <w:sz w:val="21"/>
          <w:szCs w:val="21"/>
          <w:lang w:eastAsia="zh-CN"/>
        </w:rPr>
        <w:t>并对外公布联系方式等信息，将</w:t>
      </w:r>
      <w:r>
        <w:rPr>
          <w:rFonts w:hint="eastAsia"/>
          <w:lang w:eastAsia="zh-CN"/>
        </w:rPr>
        <w:t>企业商业秘密保护需求并定期整理成报告，抄送保护基地。</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风险监控</w:t>
      </w:r>
    </w:p>
    <w:p>
      <w:pPr>
        <w:spacing w:line="360" w:lineRule="auto"/>
        <w:ind w:firstLine="42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保护园区应监控辖区内企业可能的商业秘密侵权隐患、突发事件、紧急情况，结合以下方面为企业发布商业秘密风险预警：</w:t>
      </w:r>
    </w:p>
    <w:p>
      <w:pPr>
        <w:pStyle w:val="32"/>
        <w:numPr>
          <w:ilvl w:val="0"/>
          <w:numId w:val="28"/>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直接竞争对手或同行业企业集中，可能因员工大量跳槽出现的风险；</w:t>
      </w:r>
    </w:p>
    <w:p>
      <w:pPr>
        <w:pStyle w:val="32"/>
        <w:numPr>
          <w:ilvl w:val="0"/>
          <w:numId w:val="28"/>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典型案例或大事件中发现的商业秘密管理风险；</w:t>
      </w:r>
    </w:p>
    <w:p>
      <w:pPr>
        <w:pStyle w:val="32"/>
        <w:numPr>
          <w:ilvl w:val="0"/>
          <w:numId w:val="28"/>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为企业提供服务过程中发现的商业秘密管理风险；</w:t>
      </w:r>
    </w:p>
    <w:p>
      <w:pPr>
        <w:pStyle w:val="32"/>
        <w:numPr>
          <w:ilvl w:val="0"/>
          <w:numId w:val="28"/>
        </w:numPr>
        <w:spacing w:line="360" w:lineRule="auto"/>
        <w:ind w:firstLineChars="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常见的商业秘密泄密渠道。</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48" w:name="_Toc89420723"/>
      <w:r>
        <w:rPr>
          <w:rFonts w:hint="eastAsia" w:ascii="黑体" w:hAnsi="黑体" w:eastAsia="黑体" w:cs="Times New Roman"/>
          <w:kern w:val="2"/>
          <w:sz w:val="21"/>
          <w:szCs w:val="21"/>
          <w:lang w:eastAsia="zh-CN"/>
        </w:rPr>
        <w:t>评价与改进</w:t>
      </w:r>
      <w:bookmarkEnd w:id="48"/>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服务评价</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保护园区应通过自我评价和第三方评价等方式评价工作绩效，形成工作评价结果，可采用访谈、座谈、发放调查问卷等多种方式。</w:t>
      </w:r>
    </w:p>
    <w:p>
      <w:pPr>
        <w:keepNext/>
        <w:keepLines/>
        <w:numPr>
          <w:ilvl w:val="3"/>
          <w:numId w:val="1"/>
        </w:numPr>
        <w:spacing w:beforeLines="50" w:line="360" w:lineRule="auto"/>
        <w:jc w:val="both"/>
        <w:outlineLvl w:val="3"/>
        <w:rPr>
          <w:rFonts w:ascii="黑体" w:hAnsi="黑体" w:eastAsia="黑体" w:cs="Times New Roman"/>
          <w:kern w:val="2"/>
          <w:sz w:val="21"/>
          <w:szCs w:val="21"/>
          <w:lang w:eastAsia="zh-CN"/>
        </w:rPr>
      </w:pPr>
      <w:r>
        <w:rPr>
          <w:rFonts w:hint="eastAsia" w:ascii="黑体" w:hAnsi="黑体" w:eastAsia="黑体" w:cs="Times New Roman"/>
          <w:kern w:val="2"/>
          <w:sz w:val="21"/>
          <w:szCs w:val="21"/>
          <w:lang w:eastAsia="zh-CN"/>
        </w:rPr>
        <w:t>持续改进</w:t>
      </w:r>
    </w:p>
    <w:p>
      <w:pPr>
        <w:spacing w:line="360" w:lineRule="auto"/>
        <w:ind w:firstLine="420" w:firstLineChars="200"/>
        <w:jc w:val="both"/>
        <w:rPr>
          <w:rFonts w:ascii="宋体" w:hAnsi="宋体" w:eastAsia="宋体" w:cs="宋体"/>
          <w:kern w:val="2"/>
          <w:sz w:val="21"/>
          <w:szCs w:val="21"/>
          <w:lang w:eastAsia="zh-CN"/>
        </w:rPr>
      </w:pPr>
      <w:r>
        <w:rPr>
          <w:rFonts w:hint="eastAsia" w:ascii="宋体" w:hAnsi="宋体" w:eastAsia="宋体" w:cs="宋体"/>
          <w:kern w:val="2"/>
          <w:sz w:val="21"/>
          <w:szCs w:val="21"/>
          <w:lang w:eastAsia="zh-CN"/>
        </w:rPr>
        <w:t>保护园区应根据反馈意见、工作评价结果发现运营管理存在的问题，结合市场监管机关、</w:t>
      </w:r>
      <w:r>
        <w:rPr>
          <w:rFonts w:ascii="宋体" w:hAnsi="宋体" w:eastAsia="宋体" w:cs="宋体"/>
          <w:kern w:val="2"/>
          <w:sz w:val="21"/>
          <w:szCs w:val="21"/>
          <w:lang w:eastAsia="zh-CN"/>
        </w:rPr>
        <w:t>保护基地</w:t>
      </w:r>
      <w:r>
        <w:rPr>
          <w:rFonts w:hint="eastAsia" w:ascii="宋体" w:hAnsi="宋体" w:eastAsia="宋体" w:cs="宋体"/>
          <w:kern w:val="2"/>
          <w:sz w:val="21"/>
          <w:szCs w:val="21"/>
          <w:lang w:eastAsia="zh-CN"/>
        </w:rPr>
        <w:t>、专家</w:t>
      </w:r>
      <w:r>
        <w:rPr>
          <w:rFonts w:ascii="宋体" w:hAnsi="宋体" w:eastAsia="宋体" w:cs="宋体"/>
          <w:kern w:val="2"/>
          <w:sz w:val="21"/>
          <w:szCs w:val="21"/>
          <w:lang w:eastAsia="zh-CN"/>
        </w:rPr>
        <w:t>的指导意见</w:t>
      </w:r>
      <w:r>
        <w:rPr>
          <w:rFonts w:hint="eastAsia" w:ascii="宋体" w:hAnsi="宋体" w:eastAsia="宋体" w:cs="宋体"/>
          <w:kern w:val="2"/>
          <w:sz w:val="21"/>
          <w:szCs w:val="21"/>
          <w:lang w:eastAsia="zh-CN"/>
        </w:rPr>
        <w:t>针对性制定改进措施以提高工作质量。</w:t>
      </w:r>
    </w:p>
    <w:p>
      <w:pPr>
        <w:keepNext/>
        <w:keepLines/>
        <w:numPr>
          <w:ilvl w:val="1"/>
          <w:numId w:val="1"/>
        </w:numPr>
        <w:spacing w:beforeLines="50" w:afterLines="50" w:line="360" w:lineRule="auto"/>
        <w:jc w:val="both"/>
        <w:outlineLvl w:val="1"/>
        <w:rPr>
          <w:rFonts w:ascii="黑体" w:hAnsi="黑体" w:eastAsia="黑体" w:cs="Times New Roman"/>
          <w:kern w:val="2"/>
          <w:sz w:val="21"/>
          <w:szCs w:val="21"/>
          <w:lang w:eastAsia="zh-CN"/>
        </w:rPr>
      </w:pPr>
      <w:bookmarkStart w:id="49" w:name="_Toc72487855"/>
      <w:bookmarkStart w:id="50" w:name="_Toc89420724"/>
      <w:bookmarkStart w:id="51" w:name="_Toc86673359"/>
      <w:r>
        <w:rPr>
          <w:rFonts w:hint="eastAsia" w:ascii="黑体" w:hAnsi="黑体" w:eastAsia="黑体" w:cs="Times New Roman"/>
          <w:kern w:val="2"/>
          <w:sz w:val="21"/>
          <w:szCs w:val="21"/>
          <w:lang w:eastAsia="zh-CN"/>
        </w:rPr>
        <w:t>保护园区的申报和工作报告</w:t>
      </w:r>
      <w:bookmarkEnd w:id="49"/>
      <w:bookmarkEnd w:id="50"/>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52" w:name="_Toc72487856"/>
      <w:bookmarkStart w:id="53" w:name="_Toc89420725"/>
      <w:r>
        <w:rPr>
          <w:rFonts w:hint="eastAsia" w:ascii="黑体" w:hAnsi="黑体" w:eastAsia="黑体" w:cs="Times New Roman"/>
          <w:kern w:val="2"/>
          <w:sz w:val="21"/>
          <w:szCs w:val="21"/>
          <w:lang w:eastAsia="zh-CN"/>
        </w:rPr>
        <w:t>保护园区的申报条件</w:t>
      </w:r>
      <w:bookmarkEnd w:id="52"/>
      <w:bookmarkEnd w:id="53"/>
    </w:p>
    <w:p>
      <w:pPr>
        <w:pStyle w:val="32"/>
        <w:numPr>
          <w:ilvl w:val="3"/>
          <w:numId w:val="1"/>
        </w:numPr>
        <w:spacing w:line="360" w:lineRule="auto"/>
        <w:ind w:firstLineChars="0"/>
        <w:jc w:val="both"/>
        <w:rPr>
          <w:rFonts w:ascii="宋体" w:hAnsi="宋体" w:cs="宋体"/>
          <w:sz w:val="21"/>
          <w:szCs w:val="21"/>
          <w:lang w:eastAsia="zh-CN"/>
        </w:rPr>
      </w:pPr>
      <w:r>
        <w:rPr>
          <w:rFonts w:hint="eastAsia" w:ascii="宋体" w:hAnsi="宋体" w:eastAsia="宋体" w:cs="宋体"/>
          <w:kern w:val="2"/>
          <w:sz w:val="21"/>
          <w:szCs w:val="21"/>
          <w:lang w:eastAsia="zh-CN"/>
        </w:rPr>
        <w:t>保护园区的申报条件应包含运营年限要求、场地面积</w:t>
      </w:r>
      <w:r>
        <w:rPr>
          <w:rFonts w:hint="eastAsia" w:ascii="宋体" w:hAnsi="宋体" w:cs="宋体"/>
          <w:sz w:val="21"/>
          <w:szCs w:val="21"/>
          <w:lang w:eastAsia="zh-CN"/>
        </w:rPr>
        <w:t>要求、公共空间和设施要求、专业人员数目和比例要求、园区企业数目要求、企业类型、服务项目要求等。</w:t>
      </w:r>
    </w:p>
    <w:p>
      <w:pPr>
        <w:keepNext/>
        <w:keepLines/>
        <w:numPr>
          <w:ilvl w:val="2"/>
          <w:numId w:val="1"/>
        </w:numPr>
        <w:spacing w:beforeLines="50" w:line="360" w:lineRule="auto"/>
        <w:jc w:val="both"/>
        <w:outlineLvl w:val="2"/>
        <w:rPr>
          <w:rFonts w:ascii="黑体" w:hAnsi="黑体" w:eastAsia="黑体" w:cs="Times New Roman"/>
          <w:kern w:val="2"/>
          <w:sz w:val="21"/>
          <w:szCs w:val="21"/>
          <w:lang w:eastAsia="zh-CN"/>
        </w:rPr>
      </w:pPr>
      <w:bookmarkStart w:id="54" w:name="_Toc72487857"/>
      <w:bookmarkStart w:id="55" w:name="_Toc89420726"/>
      <w:r>
        <w:rPr>
          <w:rFonts w:hint="eastAsia" w:ascii="黑体" w:hAnsi="黑体" w:eastAsia="黑体" w:cs="Times New Roman"/>
          <w:kern w:val="2"/>
          <w:sz w:val="21"/>
          <w:szCs w:val="21"/>
          <w:lang w:eastAsia="zh-CN"/>
        </w:rPr>
        <w:t>保护园区的</w:t>
      </w:r>
      <w:bookmarkEnd w:id="54"/>
      <w:bookmarkEnd w:id="55"/>
      <w:r>
        <w:rPr>
          <w:rFonts w:hint="eastAsia" w:ascii="黑体" w:hAnsi="黑体" w:eastAsia="黑体" w:cs="Times New Roman"/>
          <w:kern w:val="2"/>
          <w:sz w:val="21"/>
          <w:szCs w:val="21"/>
          <w:lang w:eastAsia="zh-CN"/>
        </w:rPr>
        <w:t>工作报告</w:t>
      </w:r>
    </w:p>
    <w:p>
      <w:pPr>
        <w:pStyle w:val="32"/>
        <w:numPr>
          <w:ilvl w:val="3"/>
          <w:numId w:val="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保护园区应定期向上级主管部门提交上一年度的工作总结和下一年度的工作计划。工作计划应包括：</w:t>
      </w:r>
    </w:p>
    <w:p>
      <w:pPr>
        <w:pStyle w:val="32"/>
        <w:numPr>
          <w:ilvl w:val="0"/>
          <w:numId w:val="2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下一年度计划完成的工作任务</w:t>
      </w:r>
    </w:p>
    <w:p>
      <w:pPr>
        <w:pStyle w:val="32"/>
        <w:numPr>
          <w:ilvl w:val="0"/>
          <w:numId w:val="2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各项工作任务的目标及内容；</w:t>
      </w:r>
    </w:p>
    <w:p>
      <w:pPr>
        <w:pStyle w:val="32"/>
        <w:numPr>
          <w:ilvl w:val="0"/>
          <w:numId w:val="2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各项工作任务的实施过程及时间进度预估；</w:t>
      </w:r>
    </w:p>
    <w:p>
      <w:pPr>
        <w:pStyle w:val="32"/>
        <w:numPr>
          <w:ilvl w:val="0"/>
          <w:numId w:val="2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各项工作任务的输出成果；</w:t>
      </w:r>
    </w:p>
    <w:p>
      <w:pPr>
        <w:pStyle w:val="32"/>
        <w:numPr>
          <w:ilvl w:val="0"/>
          <w:numId w:val="29"/>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各项工作任务的费用预估。</w:t>
      </w:r>
    </w:p>
    <w:p>
      <w:pPr>
        <w:pStyle w:val="32"/>
        <w:numPr>
          <w:ilvl w:val="3"/>
          <w:numId w:val="1"/>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保护园区应定期向上级主管部门提交上一年度的园区商业秘密保护数据分析报告，内容包括：</w:t>
      </w:r>
    </w:p>
    <w:p>
      <w:pPr>
        <w:pStyle w:val="32"/>
        <w:numPr>
          <w:ilvl w:val="0"/>
          <w:numId w:val="3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园区企业的商业秘密保护重视程度</w:t>
      </w:r>
    </w:p>
    <w:p>
      <w:pPr>
        <w:pStyle w:val="32"/>
        <w:numPr>
          <w:ilvl w:val="0"/>
          <w:numId w:val="3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园区企业采取了哪些商业秘密保护措施；</w:t>
      </w:r>
    </w:p>
    <w:p>
      <w:pPr>
        <w:pStyle w:val="32"/>
        <w:numPr>
          <w:ilvl w:val="0"/>
          <w:numId w:val="3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园区企业发生的商业秘密侵权行为；</w:t>
      </w:r>
    </w:p>
    <w:p>
      <w:pPr>
        <w:pStyle w:val="32"/>
        <w:numPr>
          <w:ilvl w:val="0"/>
          <w:numId w:val="30"/>
        </w:numPr>
        <w:spacing w:line="360" w:lineRule="auto"/>
        <w:ind w:firstLineChars="0"/>
        <w:jc w:val="both"/>
        <w:rPr>
          <w:rFonts w:ascii="宋体" w:hAnsi="宋体" w:cs="宋体"/>
          <w:sz w:val="21"/>
          <w:szCs w:val="21"/>
          <w:lang w:eastAsia="zh-CN"/>
        </w:rPr>
      </w:pPr>
      <w:r>
        <w:rPr>
          <w:rFonts w:hint="eastAsia" w:ascii="宋体" w:hAnsi="宋体" w:cs="宋体"/>
          <w:sz w:val="21"/>
          <w:szCs w:val="21"/>
          <w:lang w:eastAsia="zh-CN"/>
        </w:rPr>
        <w:t>其他与园区企业相关的商业秘密保护和管理相关数据。</w:t>
      </w:r>
    </w:p>
    <w:bookmarkEnd w:id="51"/>
    <w:p>
      <w:pPr>
        <w:rPr>
          <w:rFonts w:ascii="Times New Roman" w:hAnsi="Times New Roman" w:cs="Times New Roman"/>
          <w:sz w:val="21"/>
          <w:szCs w:val="21"/>
          <w:lang w:eastAsia="zh-CN"/>
        </w:rPr>
      </w:pPr>
    </w:p>
    <w:sectPr>
      <w:footerReference r:id="rId12" w:type="default"/>
      <w:pgSz w:w="11910" w:h="16840"/>
      <w:pgMar w:top="1911" w:right="1021" w:bottom="1678" w:left="1678" w:header="1446" w:footer="114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jc w:val="right"/>
    </w:pPr>
    <w:sdt>
      <w:sdtPr>
        <w:id w:val="1716392084"/>
      </w:sdtPr>
      <w:sdtContent>
        <w:r>
          <w:fldChar w:fldCharType="begin"/>
        </w:r>
        <w:r>
          <w:instrText xml:space="preserve">PAGE   \* MERGEFORMAT</w:instrText>
        </w:r>
        <w:r>
          <w:fldChar w:fldCharType="separate"/>
        </w:r>
        <w:r>
          <w:rPr>
            <w:lang w:val="zh-CN" w:eastAsia="zh-CN"/>
          </w:rPr>
          <w:t>I</w:t>
        </w:r>
        <w:r>
          <w:fldChar w:fldCharType="end"/>
        </w:r>
      </w:sdtContent>
    </w:sdt>
  </w:p>
  <w:p>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7943559"/>
    </w:sdtPr>
    <w:sdtContent>
      <w:p>
        <w:pPr>
          <w:pStyle w:val="9"/>
          <w:ind w:right="22" w:rightChars="10"/>
          <w:jc w:val="right"/>
        </w:pPr>
        <w:r>
          <w:fldChar w:fldCharType="begin"/>
        </w:r>
        <w:r>
          <w:instrText xml:space="preserve">PAGE   \* MERGEFORMAT</w:instrText>
        </w:r>
        <w:r>
          <w:fldChar w:fldCharType="separate"/>
        </w:r>
        <w:r>
          <w:rPr>
            <w:lang w:val="zh-CN" w:eastAsia="zh-CN"/>
          </w:rPr>
          <w:t>I</w:t>
        </w:r>
        <w:r>
          <w:fldChar w:fldCharType="end"/>
        </w:r>
      </w:p>
    </w:sdtContent>
  </w:sdt>
  <w:p>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5008176"/>
    </w:sdtPr>
    <w:sdtContent>
      <w:p>
        <w:pPr>
          <w:pStyle w:val="9"/>
          <w:jc w:val="right"/>
        </w:pPr>
        <w:r>
          <w:fldChar w:fldCharType="begin"/>
        </w:r>
        <w:r>
          <w:instrText xml:space="preserve">PAGE   \* MERGEFORMAT</w:instrText>
        </w:r>
        <w:r>
          <w:fldChar w:fldCharType="separate"/>
        </w:r>
        <w:r>
          <w:rPr>
            <w:lang w:val="zh-CN" w:eastAsia="zh-CN"/>
          </w:rPr>
          <w:t>2</w:t>
        </w:r>
        <w:r>
          <w:fldChar w:fldCharType="end"/>
        </w:r>
      </w:p>
    </w:sdtContent>
  </w:sdt>
  <w:p>
    <w:pPr>
      <w:spacing w:line="14" w:lineRule="auto"/>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jc w:val="right"/>
    </w:pPr>
    <w:r>
      <w:fldChar w:fldCharType="begin"/>
    </w:r>
    <w:r>
      <w:instrText xml:space="preserve">PAGE   \* MERGEFORMAT</w:instrText>
    </w:r>
    <w:r>
      <w:fldChar w:fldCharType="separate"/>
    </w:r>
    <w:r>
      <w:rPr>
        <w:lang w:val="zh-CN" w:eastAsia="zh-CN"/>
      </w:rPr>
      <w:t>6</w:t>
    </w:r>
    <w:r>
      <w:fldChar w:fldCharType="end"/>
    </w:r>
  </w:p>
  <w:p>
    <w:pPr>
      <w:spacing w:line="14" w:lineRule="auto"/>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jc w:val="right"/>
    </w:pPr>
    <w:r>
      <w:fldChar w:fldCharType="begin"/>
    </w:r>
    <w:r>
      <w:instrText xml:space="preserve">PAGE   \* MERGEFORMAT</w:instrText>
    </w:r>
    <w:r>
      <w:fldChar w:fldCharType="separate"/>
    </w:r>
    <w:r>
      <w:rPr>
        <w:lang w:val="zh-CN" w:eastAsia="zh-CN"/>
      </w:rPr>
      <w:t>8</w:t>
    </w:r>
    <w:r>
      <w:fldChar w:fldCharType="end"/>
    </w:r>
  </w:p>
  <w:p>
    <w:pPr>
      <w:spacing w:line="14" w:lineRule="auto"/>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Text Box 4" o:spid="_x0000_s2052" o:spt="202" type="#_x0000_t202" style="position:absolute;left:0pt;margin-left:443.1pt;margin-top:70.9pt;height:13.05pt;width:96.65pt;mso-position-horizontal-relative:page;mso-position-vertical-relative:page;z-index:-251655168;mso-width-relative:page;mso-height-relative:page;" filled="f" stroked="f" coordsize="21600,21600" o:gfxdata="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zUj43aAAAADAEAAA8AAAAAAAAAAQAgAAAAIgAAAGRycy9kb3ducmV2&#10;LnhtbFBLAQIUABQAAAAIAIdO4kBwxBOv+gEAAAQEAAAOAAAAAAAAAAEAIAAAACkBAABkcnMvZTJv&#10;RG9jLnhtbFBLBQYAAAAABgAGAFkBAACVBQAAAAA=&#10;">
          <v:path/>
          <v:fill on="f" focussize="0,0"/>
          <v:stroke on="f" joinstyle="miter"/>
          <v:imagedata o:title=""/>
          <o:lock v:ext="edit"/>
          <v:textbox inset="0mm,0mm,0mm,0mm">
            <w:txbxContent>
              <w:p>
                <w:pPr>
                  <w:pStyle w:val="6"/>
                  <w:spacing w:line="247" w:lineRule="exact"/>
                  <w:ind w:left="20"/>
                  <w:rPr>
                    <w:rFonts w:ascii="黑体" w:hAnsi="黑体" w:eastAsia="黑体" w:cs="黑体"/>
                  </w:rPr>
                </w:pPr>
                <w:r>
                  <w:rPr>
                    <w:rFonts w:ascii="黑体" w:hAnsi="黑体" w:eastAsia="黑体" w:cs="黑体"/>
                  </w:rPr>
                  <w:t xml:space="preserve">XX0000/X </w:t>
                </w:r>
                <w:r>
                  <w:rPr>
                    <w:rFonts w:hint="eastAsia" w:ascii="黑体" w:hAnsi="黑体" w:eastAsia="黑体" w:cs="黑体"/>
                    <w:spacing w:val="-3"/>
                    <w:lang w:eastAsia="zh-CN"/>
                  </w:rPr>
                  <w:t>XXX</w:t>
                </w:r>
                <w:r>
                  <w:rPr>
                    <w:rFonts w:ascii="Times New Roman" w:hAnsi="Times New Roman" w:eastAsia="Times New Roman" w:cs="Times New Roman"/>
                    <w:spacing w:val="-3"/>
                  </w:rPr>
                  <w:t>—</w:t>
                </w:r>
                <w:r>
                  <w:rPr>
                    <w:rFonts w:hint="eastAsia" w:ascii="黑体" w:hAnsi="黑体" w:eastAsia="黑体" w:cs="黑体"/>
                    <w:lang w:eastAsia="zh-CN"/>
                  </w:rPr>
                  <w:t>XXXX</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Text Box 3" o:spid="_x0000_s2051" o:spt="202" type="#_x0000_t202" style="position:absolute;left:0pt;margin-left:55.65pt;margin-top:71.4pt;height:13.15pt;width:96.7pt;mso-position-horizontal-relative:page;mso-position-vertical-relative:page;z-index:-251656192;mso-width-relative:page;mso-height-relative:page;" filled="f" stroked="f" coordsize="21600,21600" o:gfxdata="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RkvktkAAAALAQAADwAAAAAAAAABACAAAAAiAAAAZHJzL2Rvd25y&#10;ZXYueG1sUEsBAhQAFAAAAAgAh07iQK23bxn9AQAABAQAAA4AAAAAAAAAAQAgAAAAKAEAAGRycy9l&#10;Mm9Eb2MueG1sUEsFBgAAAAAGAAYAWQEAAJcFAAAAAA==&#10;">
          <v:path/>
          <v:fill on="f" focussize="0,0"/>
          <v:stroke on="f" joinstyle="miter"/>
          <v:imagedata o:title=""/>
          <o:lock v:ext="edit"/>
          <v:textbox inset="0mm,0mm,0mm,0mm">
            <w:txbxContent>
              <w:p>
                <w:pPr>
                  <w:pStyle w:val="6"/>
                  <w:spacing w:line="247" w:lineRule="exact"/>
                  <w:ind w:left="20"/>
                  <w:rPr>
                    <w:rFonts w:ascii="黑体" w:hAnsi="黑体" w:eastAsia="黑体" w:cs="黑体"/>
                  </w:rPr>
                </w:pPr>
                <w:r>
                  <w:rPr>
                    <w:rFonts w:ascii="黑体" w:hAnsi="黑体" w:eastAsia="黑体" w:cs="黑体"/>
                  </w:rPr>
                  <w:t>DB440</w:t>
                </w:r>
                <w:r>
                  <w:rPr>
                    <w:rFonts w:ascii="黑体" w:hAnsi="黑体" w:eastAsia="黑体" w:cs="黑体"/>
                    <w:spacing w:val="-3"/>
                  </w:rPr>
                  <w:t>3</w:t>
                </w:r>
                <w:r>
                  <w:rPr>
                    <w:rFonts w:ascii="黑体" w:hAnsi="黑体" w:eastAsia="黑体" w:cs="黑体"/>
                  </w:rPr>
                  <w:t xml:space="preserve">/T </w:t>
                </w:r>
                <w:r>
                  <w:rPr>
                    <w:rFonts w:hint="eastAsia" w:ascii="黑体" w:hAnsi="黑体" w:eastAsia="黑体" w:cs="黑体"/>
                    <w:spacing w:val="-3"/>
                    <w:lang w:eastAsia="zh-CN"/>
                  </w:rPr>
                  <w:t>XXX</w:t>
                </w:r>
                <w:r>
                  <w:rPr>
                    <w:rFonts w:ascii="Times New Roman" w:hAnsi="Times New Roman" w:eastAsia="Times New Roman" w:cs="Times New Roman"/>
                    <w:spacing w:val="-3"/>
                  </w:rPr>
                  <w:t>—</w:t>
                </w:r>
                <w:r>
                  <w:rPr>
                    <w:rFonts w:hint="eastAsia" w:ascii="黑体" w:hAnsi="黑体" w:eastAsia="黑体" w:cs="黑体"/>
                    <w:lang w:eastAsia="zh-CN"/>
                  </w:rPr>
                  <w:t>XXXX</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Text Box 9" o:spid="_x0000_s2050" o:spt="202" type="#_x0000_t202" style="position:absolute;left:0pt;margin-left:443.1pt;margin-top:71.4pt;height:13.15pt;width:96.7pt;mso-position-horizontal-relative:page;mso-position-vertical-relative:page;z-index:-251653120;mso-width-relative:page;mso-height-relative:page;" filled="f" stroked="f" coordsize="21600,21600" o:gfxdata="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SmZNM2QAAAAwBAAAPAAAAAAAAAAEAIAAAACIAAABkcnMvZG93bnJl&#10;di54bWxQSwECFAAUAAAACACHTuJA9yLPLfwBAAAFBAAADgAAAAAAAAABACAAAAAoAQAAZHJzL2Uy&#10;b0RvYy54bWxQSwUGAAAAAAYABgBZAQAAlgUAAAAA&#10;">
          <v:path/>
          <v:fill on="f" focussize="0,0"/>
          <v:stroke on="f" joinstyle="miter"/>
          <v:imagedata o:title=""/>
          <o:lock v:ext="edit"/>
          <v:textbox inset="0mm,0mm,0mm,0mm">
            <w:txbxContent>
              <w:p>
                <w:pPr>
                  <w:pStyle w:val="6"/>
                  <w:spacing w:line="247" w:lineRule="exact"/>
                  <w:ind w:left="20"/>
                  <w:rPr>
                    <w:rFonts w:ascii="黑体" w:hAnsi="黑体" w:eastAsia="黑体" w:cs="黑体"/>
                  </w:rPr>
                </w:pPr>
                <w:r>
                  <w:rPr>
                    <w:rFonts w:ascii="黑体" w:hAnsi="黑体" w:eastAsia="黑体" w:cs="黑体"/>
                  </w:rPr>
                  <w:t>DB440</w:t>
                </w:r>
                <w:r>
                  <w:rPr>
                    <w:rFonts w:ascii="黑体" w:hAnsi="黑体" w:eastAsia="黑体" w:cs="黑体"/>
                    <w:spacing w:val="-3"/>
                  </w:rPr>
                  <w:t>3</w:t>
                </w:r>
                <w:r>
                  <w:rPr>
                    <w:rFonts w:ascii="黑体" w:hAnsi="黑体" w:eastAsia="黑体" w:cs="黑体"/>
                  </w:rPr>
                  <w:t xml:space="preserve">/T </w:t>
                </w:r>
                <w:r>
                  <w:rPr>
                    <w:rFonts w:ascii="黑体" w:hAnsi="黑体" w:eastAsia="黑体" w:cs="黑体"/>
                    <w:spacing w:val="-3"/>
                  </w:rPr>
                  <w:t>XXX</w:t>
                </w:r>
                <w:r>
                  <w:rPr>
                    <w:rFonts w:ascii="Times New Roman" w:hAnsi="Times New Roman" w:eastAsia="Times New Roman" w:cs="Times New Roman"/>
                    <w:spacing w:val="-3"/>
                  </w:rPr>
                  <w:t>—</w:t>
                </w:r>
                <w:r>
                  <w:rPr>
                    <w:rFonts w:ascii="黑体" w:hAnsi="黑体" w:eastAsia="黑体" w:cs="黑体"/>
                  </w:rPr>
                  <w:t>XXXX</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Text Box 8" o:spid="_x0000_s2049" o:spt="202" type="#_x0000_t202" style="position:absolute;left:0pt;margin-left:55.65pt;margin-top:71.4pt;height:13.15pt;width:96.7pt;mso-position-horizontal-relative:page;mso-position-vertical-relative:page;z-index:-251654144;mso-width-relative:page;mso-height-relative:page;" filled="f" stroked="f" coordsize="21600,21600" o:gfxdata="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GS+S2QAAAAsBAAAPAAAAAAAAAAEAIAAAACIAAABkcnMvZG93bnJl&#10;di54bWxQSwECFAAUAAAACACHTuJAZbE2t/wBAAAEBAAADgAAAAAAAAABACAAAAAoAQAAZHJzL2Uy&#10;b0RvYy54bWxQSwUGAAAAAAYABgBZAQAAlgUAAAAA&#10;">
          <v:path/>
          <v:fill on="f" focussize="0,0"/>
          <v:stroke on="f" joinstyle="miter"/>
          <v:imagedata o:title=""/>
          <o:lock v:ext="edit"/>
          <v:textbox inset="0mm,0mm,0mm,0mm">
            <w:txbxContent>
              <w:p>
                <w:pPr>
                  <w:pStyle w:val="6"/>
                  <w:spacing w:line="247" w:lineRule="exact"/>
                  <w:ind w:left="20"/>
                  <w:jc w:val="right"/>
                  <w:rPr>
                    <w:rFonts w:ascii="黑体" w:hAnsi="黑体" w:eastAsia="黑体" w:cs="黑体"/>
                  </w:rPr>
                </w:pPr>
                <w:r>
                  <w:rPr>
                    <w:rFonts w:ascii="黑体" w:hAnsi="黑体" w:eastAsia="黑体" w:cs="黑体"/>
                  </w:rPr>
                  <w:t>DB440</w:t>
                </w:r>
                <w:r>
                  <w:rPr>
                    <w:rFonts w:ascii="黑体" w:hAnsi="黑体" w:eastAsia="黑体" w:cs="黑体"/>
                    <w:spacing w:val="-3"/>
                  </w:rPr>
                  <w:t>3</w:t>
                </w:r>
                <w:r>
                  <w:rPr>
                    <w:rFonts w:ascii="黑体" w:hAnsi="黑体" w:eastAsia="黑体" w:cs="黑体"/>
                  </w:rPr>
                  <w:t xml:space="preserve">/T </w:t>
                </w:r>
                <w:r>
                  <w:rPr>
                    <w:rFonts w:ascii="黑体" w:hAnsi="黑体" w:eastAsia="黑体" w:cs="黑体"/>
                    <w:spacing w:val="-3"/>
                  </w:rPr>
                  <w:t>XXX-XXXX</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765AC"/>
    <w:multiLevelType w:val="multilevel"/>
    <w:tmpl w:val="017765AC"/>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083B6B94"/>
    <w:multiLevelType w:val="multilevel"/>
    <w:tmpl w:val="083B6B94"/>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0D42418C"/>
    <w:multiLevelType w:val="multilevel"/>
    <w:tmpl w:val="0D42418C"/>
    <w:lvl w:ilvl="0" w:tentative="0">
      <w:start w:val="1"/>
      <w:numFmt w:val="lowerLetter"/>
      <w:lvlText w:val="%1)"/>
      <w:lvlJc w:val="left"/>
      <w:pPr>
        <w:ind w:left="1497" w:hanging="420"/>
      </w:pPr>
    </w:lvl>
    <w:lvl w:ilvl="1" w:tentative="0">
      <w:start w:val="1"/>
      <w:numFmt w:val="lowerLetter"/>
      <w:lvlText w:val="%2)"/>
      <w:lvlJc w:val="left"/>
      <w:pPr>
        <w:ind w:left="1917" w:hanging="420"/>
      </w:pPr>
    </w:lvl>
    <w:lvl w:ilvl="2" w:tentative="0">
      <w:start w:val="1"/>
      <w:numFmt w:val="lowerRoman"/>
      <w:lvlText w:val="%3."/>
      <w:lvlJc w:val="right"/>
      <w:pPr>
        <w:ind w:left="2337" w:hanging="420"/>
      </w:pPr>
    </w:lvl>
    <w:lvl w:ilvl="3" w:tentative="0">
      <w:start w:val="1"/>
      <w:numFmt w:val="decimal"/>
      <w:lvlText w:val="%4."/>
      <w:lvlJc w:val="left"/>
      <w:pPr>
        <w:ind w:left="2757" w:hanging="420"/>
      </w:pPr>
    </w:lvl>
    <w:lvl w:ilvl="4" w:tentative="0">
      <w:start w:val="1"/>
      <w:numFmt w:val="lowerLetter"/>
      <w:lvlText w:val="%5)"/>
      <w:lvlJc w:val="left"/>
      <w:pPr>
        <w:ind w:left="3177" w:hanging="420"/>
      </w:pPr>
    </w:lvl>
    <w:lvl w:ilvl="5" w:tentative="0">
      <w:start w:val="1"/>
      <w:numFmt w:val="lowerRoman"/>
      <w:lvlText w:val="%6."/>
      <w:lvlJc w:val="right"/>
      <w:pPr>
        <w:ind w:left="3597" w:hanging="420"/>
      </w:pPr>
    </w:lvl>
    <w:lvl w:ilvl="6" w:tentative="0">
      <w:start w:val="1"/>
      <w:numFmt w:val="decimal"/>
      <w:lvlText w:val="%7."/>
      <w:lvlJc w:val="left"/>
      <w:pPr>
        <w:ind w:left="4017" w:hanging="420"/>
      </w:pPr>
    </w:lvl>
    <w:lvl w:ilvl="7" w:tentative="0">
      <w:start w:val="1"/>
      <w:numFmt w:val="lowerLetter"/>
      <w:lvlText w:val="%8)"/>
      <w:lvlJc w:val="left"/>
      <w:pPr>
        <w:ind w:left="4437" w:hanging="420"/>
      </w:pPr>
    </w:lvl>
    <w:lvl w:ilvl="8" w:tentative="0">
      <w:start w:val="1"/>
      <w:numFmt w:val="lowerRoman"/>
      <w:lvlText w:val="%9."/>
      <w:lvlJc w:val="right"/>
      <w:pPr>
        <w:ind w:left="4857" w:hanging="420"/>
      </w:pPr>
    </w:lvl>
  </w:abstractNum>
  <w:abstractNum w:abstractNumId="3">
    <w:nsid w:val="1599395B"/>
    <w:multiLevelType w:val="multilevel"/>
    <w:tmpl w:val="1599395B"/>
    <w:lvl w:ilvl="0" w:tentative="0">
      <w:start w:val="1"/>
      <w:numFmt w:val="decimal"/>
      <w:suff w:val="nothing"/>
      <w:lvlText w:val="4.3.3.%1"/>
      <w:lvlJc w:val="left"/>
      <w:pPr>
        <w:ind w:left="0" w:firstLine="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93829F2"/>
    <w:multiLevelType w:val="multilevel"/>
    <w:tmpl w:val="193829F2"/>
    <w:lvl w:ilvl="0" w:tentative="0">
      <w:start w:val="1"/>
      <w:numFmt w:val="decimal"/>
      <w:suff w:val="space"/>
      <w:lvlText w:val="4.3.2.%1"/>
      <w:lvlJc w:val="left"/>
      <w:pPr>
        <w:ind w:left="737" w:hanging="737"/>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98A0A34"/>
    <w:multiLevelType w:val="multilevel"/>
    <w:tmpl w:val="198A0A3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1766E82"/>
    <w:multiLevelType w:val="multilevel"/>
    <w:tmpl w:val="21766E82"/>
    <w:lvl w:ilvl="0" w:tentative="0">
      <w:start w:val="1"/>
      <w:numFmt w:val="lowerLetter"/>
      <w:lvlText w:val="%1)"/>
      <w:lvlJc w:val="left"/>
      <w:pPr>
        <w:ind w:left="845" w:hanging="420"/>
      </w:pPr>
    </w:lvl>
    <w:lvl w:ilvl="1" w:tentative="0">
      <w:start w:val="1"/>
      <w:numFmt w:val="lowerLetter"/>
      <w:lvlText w:val="%2)"/>
      <w:lvlJc w:val="left"/>
      <w:pPr>
        <w:ind w:left="2027" w:hanging="420"/>
      </w:pPr>
    </w:lvl>
    <w:lvl w:ilvl="2" w:tentative="0">
      <w:start w:val="1"/>
      <w:numFmt w:val="lowerRoman"/>
      <w:lvlText w:val="%3."/>
      <w:lvlJc w:val="right"/>
      <w:pPr>
        <w:ind w:left="2447" w:hanging="420"/>
      </w:pPr>
    </w:lvl>
    <w:lvl w:ilvl="3" w:tentative="0">
      <w:start w:val="1"/>
      <w:numFmt w:val="decimal"/>
      <w:lvlText w:val="%4."/>
      <w:lvlJc w:val="left"/>
      <w:pPr>
        <w:ind w:left="2867" w:hanging="420"/>
      </w:pPr>
    </w:lvl>
    <w:lvl w:ilvl="4" w:tentative="0">
      <w:start w:val="1"/>
      <w:numFmt w:val="lowerLetter"/>
      <w:lvlText w:val="%5)"/>
      <w:lvlJc w:val="left"/>
      <w:pPr>
        <w:ind w:left="3287" w:hanging="420"/>
      </w:pPr>
    </w:lvl>
    <w:lvl w:ilvl="5" w:tentative="0">
      <w:start w:val="1"/>
      <w:numFmt w:val="lowerRoman"/>
      <w:lvlText w:val="%6."/>
      <w:lvlJc w:val="right"/>
      <w:pPr>
        <w:ind w:left="3707" w:hanging="420"/>
      </w:pPr>
    </w:lvl>
    <w:lvl w:ilvl="6" w:tentative="0">
      <w:start w:val="1"/>
      <w:numFmt w:val="decimal"/>
      <w:lvlText w:val="%7."/>
      <w:lvlJc w:val="left"/>
      <w:pPr>
        <w:ind w:left="4127" w:hanging="420"/>
      </w:pPr>
    </w:lvl>
    <w:lvl w:ilvl="7" w:tentative="0">
      <w:start w:val="1"/>
      <w:numFmt w:val="lowerLetter"/>
      <w:lvlText w:val="%8)"/>
      <w:lvlJc w:val="left"/>
      <w:pPr>
        <w:ind w:left="4547" w:hanging="420"/>
      </w:pPr>
    </w:lvl>
    <w:lvl w:ilvl="8" w:tentative="0">
      <w:start w:val="1"/>
      <w:numFmt w:val="lowerRoman"/>
      <w:lvlText w:val="%9."/>
      <w:lvlJc w:val="right"/>
      <w:pPr>
        <w:ind w:left="4967" w:hanging="420"/>
      </w:pPr>
    </w:lvl>
  </w:abstractNum>
  <w:abstractNum w:abstractNumId="7">
    <w:nsid w:val="2B336C16"/>
    <w:multiLevelType w:val="multilevel"/>
    <w:tmpl w:val="2B336C16"/>
    <w:lvl w:ilvl="0" w:tentative="0">
      <w:start w:val="1"/>
      <w:numFmt w:val="lowerLetter"/>
      <w:lvlText w:val="%1)"/>
      <w:lvlJc w:val="left"/>
      <w:pPr>
        <w:ind w:left="312" w:hanging="17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F63799"/>
    <w:multiLevelType w:val="multilevel"/>
    <w:tmpl w:val="2BF63799"/>
    <w:lvl w:ilvl="0" w:tentative="0">
      <w:start w:val="3"/>
      <w:numFmt w:val="decimal"/>
      <w:lvlText w:val="%1"/>
      <w:lvlJc w:val="left"/>
      <w:pPr>
        <w:ind w:left="600" w:hanging="600"/>
      </w:pPr>
      <w:rPr>
        <w:rFonts w:hint="default"/>
      </w:rPr>
    </w:lvl>
    <w:lvl w:ilvl="1" w:tentative="0">
      <w:start w:val="3"/>
      <w:numFmt w:val="decimal"/>
      <w:lvlText w:val="%1.%2"/>
      <w:lvlJc w:val="left"/>
      <w:pPr>
        <w:ind w:left="600" w:hanging="600"/>
      </w:pPr>
      <w:rPr>
        <w:rFonts w:hint="default"/>
      </w:rPr>
    </w:lvl>
    <w:lvl w:ilvl="2" w:tentative="0">
      <w:start w:val="1"/>
      <w:numFmt w:val="decimal"/>
      <w:lvlText w:val="%1.%2.%3"/>
      <w:lvlJc w:val="left"/>
      <w:pPr>
        <w:ind w:left="720" w:hanging="720"/>
      </w:pPr>
      <w:rPr>
        <w:rFonts w:hint="default" w:ascii="黑体" w:hAnsi="黑体" w:eastAsia="黑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9">
    <w:nsid w:val="2C475F11"/>
    <w:multiLevelType w:val="multilevel"/>
    <w:tmpl w:val="2C475F11"/>
    <w:lvl w:ilvl="0" w:tentative="0">
      <w:start w:val="1"/>
      <w:numFmt w:val="decimal"/>
      <w:suff w:val="nothing"/>
      <w:lvlText w:val="4.3.4.%1"/>
      <w:lvlJc w:val="left"/>
      <w:pPr>
        <w:ind w:left="170" w:hanging="17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DA6F5A"/>
    <w:multiLevelType w:val="multilevel"/>
    <w:tmpl w:val="33DA6F5A"/>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37044DFE"/>
    <w:multiLevelType w:val="multilevel"/>
    <w:tmpl w:val="37044DF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3D442118"/>
    <w:multiLevelType w:val="multilevel"/>
    <w:tmpl w:val="3D442118"/>
    <w:lvl w:ilvl="0" w:tentative="0">
      <w:start w:val="1"/>
      <w:numFmt w:val="lowerLetter"/>
      <w:lvlText w:val="%1)"/>
      <w:lvlJc w:val="left"/>
      <w:pPr>
        <w:ind w:left="1497" w:hanging="420"/>
      </w:pPr>
    </w:lvl>
    <w:lvl w:ilvl="1" w:tentative="0">
      <w:start w:val="1"/>
      <w:numFmt w:val="lowerLetter"/>
      <w:lvlText w:val="%2)"/>
      <w:lvlJc w:val="left"/>
      <w:pPr>
        <w:ind w:left="1917" w:hanging="420"/>
      </w:pPr>
    </w:lvl>
    <w:lvl w:ilvl="2" w:tentative="0">
      <w:start w:val="1"/>
      <w:numFmt w:val="lowerRoman"/>
      <w:lvlText w:val="%3."/>
      <w:lvlJc w:val="right"/>
      <w:pPr>
        <w:ind w:left="2337" w:hanging="420"/>
      </w:pPr>
    </w:lvl>
    <w:lvl w:ilvl="3" w:tentative="0">
      <w:start w:val="1"/>
      <w:numFmt w:val="decimal"/>
      <w:lvlText w:val="%4."/>
      <w:lvlJc w:val="left"/>
      <w:pPr>
        <w:ind w:left="2757" w:hanging="420"/>
      </w:pPr>
    </w:lvl>
    <w:lvl w:ilvl="4" w:tentative="0">
      <w:start w:val="1"/>
      <w:numFmt w:val="lowerLetter"/>
      <w:lvlText w:val="%5)"/>
      <w:lvlJc w:val="left"/>
      <w:pPr>
        <w:ind w:left="3177" w:hanging="420"/>
      </w:pPr>
    </w:lvl>
    <w:lvl w:ilvl="5" w:tentative="0">
      <w:start w:val="1"/>
      <w:numFmt w:val="lowerRoman"/>
      <w:lvlText w:val="%6."/>
      <w:lvlJc w:val="right"/>
      <w:pPr>
        <w:ind w:left="3597" w:hanging="420"/>
      </w:pPr>
    </w:lvl>
    <w:lvl w:ilvl="6" w:tentative="0">
      <w:start w:val="1"/>
      <w:numFmt w:val="decimal"/>
      <w:lvlText w:val="%7."/>
      <w:lvlJc w:val="left"/>
      <w:pPr>
        <w:ind w:left="4017" w:hanging="420"/>
      </w:pPr>
    </w:lvl>
    <w:lvl w:ilvl="7" w:tentative="0">
      <w:start w:val="1"/>
      <w:numFmt w:val="lowerLetter"/>
      <w:lvlText w:val="%8)"/>
      <w:lvlJc w:val="left"/>
      <w:pPr>
        <w:ind w:left="4437" w:hanging="420"/>
      </w:pPr>
    </w:lvl>
    <w:lvl w:ilvl="8" w:tentative="0">
      <w:start w:val="1"/>
      <w:numFmt w:val="lowerRoman"/>
      <w:lvlText w:val="%9."/>
      <w:lvlJc w:val="right"/>
      <w:pPr>
        <w:ind w:left="4857" w:hanging="420"/>
      </w:pPr>
    </w:lvl>
  </w:abstractNum>
  <w:abstractNum w:abstractNumId="13">
    <w:nsid w:val="3F891B53"/>
    <w:multiLevelType w:val="multilevel"/>
    <w:tmpl w:val="3F891B53"/>
    <w:lvl w:ilvl="0" w:tentative="0">
      <w:start w:val="1"/>
      <w:numFmt w:val="lowerLetter"/>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4">
    <w:nsid w:val="41522D62"/>
    <w:multiLevelType w:val="multilevel"/>
    <w:tmpl w:val="41522D62"/>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4.%4"/>
      <w:lvlJc w:val="left"/>
      <w:pPr>
        <w:ind w:left="1080" w:hanging="1080"/>
      </w:pPr>
      <w:rPr>
        <w:rFonts w:hint="eastAsia" w:ascii="黑体" w:hAnsi="黑体" w:eastAsia="黑体"/>
      </w:rPr>
    </w:lvl>
    <w:lvl w:ilvl="4" w:tentative="0">
      <w:start w:val="1"/>
      <w:numFmt w:val="decimal"/>
      <w:lvlText w:val="%1.%2.%3.%4.%5"/>
      <w:lvlJc w:val="left"/>
      <w:pPr>
        <w:ind w:left="1080" w:hanging="1080"/>
      </w:pPr>
      <w:rPr>
        <w:rFonts w:hint="default" w:ascii="黑体" w:hAnsi="黑体" w:eastAsia="黑体"/>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5">
    <w:nsid w:val="45C73254"/>
    <w:multiLevelType w:val="multilevel"/>
    <w:tmpl w:val="45C73254"/>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907" w:hanging="907"/>
      </w:pPr>
      <w:rPr>
        <w:rFonts w:hint="eastAsia"/>
      </w:rPr>
    </w:lvl>
    <w:lvl w:ilvl="3" w:tentative="0">
      <w:start w:val="1"/>
      <w:numFmt w:val="decimal"/>
      <w:lvlText w:val="%1.%2.%3.%4"/>
      <w:lvlJc w:val="left"/>
      <w:pPr>
        <w:ind w:left="1644" w:hanging="1077"/>
      </w:pPr>
      <w:rPr>
        <w:rFonts w:hint="eastAsia"/>
      </w:rPr>
    </w:lvl>
    <w:lvl w:ilvl="4" w:tentative="0">
      <w:start w:val="1"/>
      <w:numFmt w:val="decimal"/>
      <w:lvlText w:val="%1.%2.%3.%4.%5"/>
      <w:lvlJc w:val="left"/>
      <w:pPr>
        <w:ind w:left="850"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46987D31"/>
    <w:multiLevelType w:val="multilevel"/>
    <w:tmpl w:val="46987D31"/>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4"/>
      <w:numFmt w:val="decimal"/>
      <w:lvlText w:val="%1.%2.%3"/>
      <w:lvlJc w:val="left"/>
      <w:pPr>
        <w:ind w:left="1080" w:hanging="1080"/>
      </w:pPr>
      <w:rPr>
        <w:rFonts w:hint="default"/>
      </w:rPr>
    </w:lvl>
    <w:lvl w:ilvl="3" w:tentative="0">
      <w:start w:val="3"/>
      <w:numFmt w:val="decimal"/>
      <w:lvlText w:val="%1.%2.%3.%4"/>
      <w:lvlJc w:val="left"/>
      <w:pPr>
        <w:ind w:left="1080" w:hanging="1080"/>
      </w:pPr>
      <w:rPr>
        <w:rFonts w:hint="default"/>
      </w:rPr>
    </w:lvl>
    <w:lvl w:ilvl="4" w:tentative="0">
      <w:start w:val="1"/>
      <w:numFmt w:val="decimal"/>
      <w:suff w:val="nothing"/>
      <w:lvlText w:val="3.2.5.4.%5"/>
      <w:lvlJc w:val="left"/>
      <w:pPr>
        <w:ind w:left="1021" w:hanging="1021"/>
      </w:pPr>
      <w:rPr>
        <w:rFonts w:hint="eastAsia" w:ascii="黑体" w:hAnsi="黑体" w:eastAsia="黑体"/>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7">
    <w:nsid w:val="49464370"/>
    <w:multiLevelType w:val="multilevel"/>
    <w:tmpl w:val="49464370"/>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1.%4"/>
      <w:lvlJc w:val="left"/>
      <w:pPr>
        <w:ind w:left="1080" w:hanging="1080"/>
      </w:pPr>
      <w:rPr>
        <w:rFonts w:hint="eastAsia"/>
      </w:rPr>
    </w:lvl>
    <w:lvl w:ilvl="4" w:tentative="0">
      <w:start w:val="2"/>
      <w:numFmt w:val="decimal"/>
      <w:lvlText w:val="3.2.1.%5"/>
      <w:lvlJc w:val="left"/>
      <w:pPr>
        <w:ind w:left="1080" w:hanging="1080"/>
      </w:pPr>
      <w:rPr>
        <w:rFonts w:hint="eastAsia" w:ascii="黑体" w:hAnsi="黑体" w:eastAsia="黑体"/>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8">
    <w:nsid w:val="49B01E0E"/>
    <w:multiLevelType w:val="multilevel"/>
    <w:tmpl w:val="49B01E0E"/>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9">
    <w:nsid w:val="4A1669CB"/>
    <w:multiLevelType w:val="multilevel"/>
    <w:tmpl w:val="4A1669CB"/>
    <w:lvl w:ilvl="0" w:tentative="0">
      <w:start w:val="1"/>
      <w:numFmt w:val="lowerLetter"/>
      <w:lvlText w:val="%1)"/>
      <w:lvlJc w:val="left"/>
      <w:pPr>
        <w:ind w:left="1497" w:hanging="420"/>
      </w:pPr>
    </w:lvl>
    <w:lvl w:ilvl="1" w:tentative="0">
      <w:start w:val="1"/>
      <w:numFmt w:val="lowerLetter"/>
      <w:lvlText w:val="%2)"/>
      <w:lvlJc w:val="left"/>
      <w:pPr>
        <w:ind w:left="1917" w:hanging="420"/>
      </w:pPr>
    </w:lvl>
    <w:lvl w:ilvl="2" w:tentative="0">
      <w:start w:val="1"/>
      <w:numFmt w:val="lowerRoman"/>
      <w:lvlText w:val="%3."/>
      <w:lvlJc w:val="right"/>
      <w:pPr>
        <w:ind w:left="2337" w:hanging="420"/>
      </w:pPr>
    </w:lvl>
    <w:lvl w:ilvl="3" w:tentative="0">
      <w:start w:val="1"/>
      <w:numFmt w:val="decimal"/>
      <w:lvlText w:val="%4."/>
      <w:lvlJc w:val="left"/>
      <w:pPr>
        <w:ind w:left="2757" w:hanging="420"/>
      </w:pPr>
    </w:lvl>
    <w:lvl w:ilvl="4" w:tentative="0">
      <w:start w:val="1"/>
      <w:numFmt w:val="lowerLetter"/>
      <w:lvlText w:val="%5)"/>
      <w:lvlJc w:val="left"/>
      <w:pPr>
        <w:ind w:left="3177" w:hanging="420"/>
      </w:pPr>
    </w:lvl>
    <w:lvl w:ilvl="5" w:tentative="0">
      <w:start w:val="1"/>
      <w:numFmt w:val="lowerRoman"/>
      <w:lvlText w:val="%6."/>
      <w:lvlJc w:val="right"/>
      <w:pPr>
        <w:ind w:left="3597" w:hanging="420"/>
      </w:pPr>
    </w:lvl>
    <w:lvl w:ilvl="6" w:tentative="0">
      <w:start w:val="1"/>
      <w:numFmt w:val="decimal"/>
      <w:lvlText w:val="%7."/>
      <w:lvlJc w:val="left"/>
      <w:pPr>
        <w:ind w:left="4017" w:hanging="420"/>
      </w:pPr>
    </w:lvl>
    <w:lvl w:ilvl="7" w:tentative="0">
      <w:start w:val="1"/>
      <w:numFmt w:val="lowerLetter"/>
      <w:lvlText w:val="%8)"/>
      <w:lvlJc w:val="left"/>
      <w:pPr>
        <w:ind w:left="4437" w:hanging="420"/>
      </w:pPr>
    </w:lvl>
    <w:lvl w:ilvl="8" w:tentative="0">
      <w:start w:val="1"/>
      <w:numFmt w:val="lowerRoman"/>
      <w:lvlText w:val="%9."/>
      <w:lvlJc w:val="right"/>
      <w:pPr>
        <w:ind w:left="4857" w:hanging="420"/>
      </w:pPr>
    </w:lvl>
  </w:abstractNum>
  <w:abstractNum w:abstractNumId="20">
    <w:nsid w:val="4C8E33E2"/>
    <w:multiLevelType w:val="multilevel"/>
    <w:tmpl w:val="4C8E33E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4DA03388"/>
    <w:multiLevelType w:val="multilevel"/>
    <w:tmpl w:val="4DA0338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5BE41420"/>
    <w:multiLevelType w:val="multilevel"/>
    <w:tmpl w:val="5BE41420"/>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2.%4"/>
      <w:lvlJc w:val="left"/>
      <w:pPr>
        <w:ind w:left="1080" w:hanging="1080"/>
      </w:pPr>
      <w:rPr>
        <w:rFonts w:hint="eastAsia"/>
      </w:rPr>
    </w:lvl>
    <w:lvl w:ilvl="4" w:tentative="0">
      <w:start w:val="2"/>
      <w:numFmt w:val="decimal"/>
      <w:lvlText w:val="3.2.2.%5"/>
      <w:lvlJc w:val="left"/>
      <w:pPr>
        <w:ind w:left="1080" w:hanging="1080"/>
      </w:pPr>
      <w:rPr>
        <w:rFonts w:hint="eastAsia" w:ascii="黑体" w:hAnsi="黑体" w:eastAsia="黑体"/>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3">
    <w:nsid w:val="5C626422"/>
    <w:multiLevelType w:val="multilevel"/>
    <w:tmpl w:val="5C626422"/>
    <w:lvl w:ilvl="0" w:tentative="0">
      <w:start w:val="1"/>
      <w:numFmt w:val="lowerLetter"/>
      <w:lvlText w:val="%1)"/>
      <w:lvlJc w:val="left"/>
      <w:pPr>
        <w:ind w:left="1500" w:hanging="420"/>
      </w:pPr>
    </w:lvl>
    <w:lvl w:ilvl="1" w:tentative="0">
      <w:start w:val="1"/>
      <w:numFmt w:val="lowerLetter"/>
      <w:lvlText w:val="%2)"/>
      <w:lvlJc w:val="left"/>
      <w:pPr>
        <w:ind w:left="1920" w:hanging="420"/>
      </w:pPr>
    </w:lvl>
    <w:lvl w:ilvl="2" w:tentative="0">
      <w:start w:val="1"/>
      <w:numFmt w:val="lowerRoman"/>
      <w:lvlText w:val="%3."/>
      <w:lvlJc w:val="right"/>
      <w:pPr>
        <w:ind w:left="2340" w:hanging="420"/>
      </w:pPr>
    </w:lvl>
    <w:lvl w:ilvl="3" w:tentative="0">
      <w:start w:val="1"/>
      <w:numFmt w:val="decimal"/>
      <w:lvlText w:val="%4."/>
      <w:lvlJc w:val="left"/>
      <w:pPr>
        <w:ind w:left="2760" w:hanging="420"/>
      </w:pPr>
    </w:lvl>
    <w:lvl w:ilvl="4" w:tentative="0">
      <w:start w:val="1"/>
      <w:numFmt w:val="lowerLetter"/>
      <w:lvlText w:val="%5)"/>
      <w:lvlJc w:val="left"/>
      <w:pPr>
        <w:ind w:left="3180" w:hanging="420"/>
      </w:pPr>
    </w:lvl>
    <w:lvl w:ilvl="5" w:tentative="0">
      <w:start w:val="1"/>
      <w:numFmt w:val="lowerRoman"/>
      <w:lvlText w:val="%6."/>
      <w:lvlJc w:val="right"/>
      <w:pPr>
        <w:ind w:left="3600" w:hanging="420"/>
      </w:pPr>
    </w:lvl>
    <w:lvl w:ilvl="6" w:tentative="0">
      <w:start w:val="1"/>
      <w:numFmt w:val="decimal"/>
      <w:lvlText w:val="%7."/>
      <w:lvlJc w:val="left"/>
      <w:pPr>
        <w:ind w:left="4020" w:hanging="420"/>
      </w:pPr>
    </w:lvl>
    <w:lvl w:ilvl="7" w:tentative="0">
      <w:start w:val="1"/>
      <w:numFmt w:val="lowerLetter"/>
      <w:lvlText w:val="%8)"/>
      <w:lvlJc w:val="left"/>
      <w:pPr>
        <w:ind w:left="4440" w:hanging="420"/>
      </w:pPr>
    </w:lvl>
    <w:lvl w:ilvl="8" w:tentative="0">
      <w:start w:val="1"/>
      <w:numFmt w:val="lowerRoman"/>
      <w:lvlText w:val="%9."/>
      <w:lvlJc w:val="right"/>
      <w:pPr>
        <w:ind w:left="4860" w:hanging="420"/>
      </w:pPr>
    </w:lvl>
  </w:abstractNum>
  <w:abstractNum w:abstractNumId="24">
    <w:nsid w:val="622F6E21"/>
    <w:multiLevelType w:val="multilevel"/>
    <w:tmpl w:val="622F6E21"/>
    <w:lvl w:ilvl="0" w:tentative="0">
      <w:start w:val="1"/>
      <w:numFmt w:val="lowerLetter"/>
      <w:lvlText w:val="%1)"/>
      <w:lvlJc w:val="left"/>
      <w:pPr>
        <w:ind w:left="1497" w:hanging="420"/>
      </w:pPr>
    </w:lvl>
    <w:lvl w:ilvl="1" w:tentative="0">
      <w:start w:val="1"/>
      <w:numFmt w:val="lowerLetter"/>
      <w:lvlText w:val="%2)"/>
      <w:lvlJc w:val="left"/>
      <w:pPr>
        <w:ind w:left="1917" w:hanging="420"/>
      </w:pPr>
    </w:lvl>
    <w:lvl w:ilvl="2" w:tentative="0">
      <w:start w:val="1"/>
      <w:numFmt w:val="lowerRoman"/>
      <w:lvlText w:val="%3."/>
      <w:lvlJc w:val="right"/>
      <w:pPr>
        <w:ind w:left="2337" w:hanging="420"/>
      </w:pPr>
    </w:lvl>
    <w:lvl w:ilvl="3" w:tentative="0">
      <w:start w:val="1"/>
      <w:numFmt w:val="decimal"/>
      <w:lvlText w:val="%4."/>
      <w:lvlJc w:val="left"/>
      <w:pPr>
        <w:ind w:left="2757" w:hanging="420"/>
      </w:pPr>
    </w:lvl>
    <w:lvl w:ilvl="4" w:tentative="0">
      <w:start w:val="1"/>
      <w:numFmt w:val="lowerLetter"/>
      <w:lvlText w:val="%5)"/>
      <w:lvlJc w:val="left"/>
      <w:pPr>
        <w:ind w:left="3177" w:hanging="420"/>
      </w:pPr>
    </w:lvl>
    <w:lvl w:ilvl="5" w:tentative="0">
      <w:start w:val="1"/>
      <w:numFmt w:val="lowerRoman"/>
      <w:lvlText w:val="%6."/>
      <w:lvlJc w:val="right"/>
      <w:pPr>
        <w:ind w:left="3597" w:hanging="420"/>
      </w:pPr>
    </w:lvl>
    <w:lvl w:ilvl="6" w:tentative="0">
      <w:start w:val="1"/>
      <w:numFmt w:val="decimal"/>
      <w:lvlText w:val="%7."/>
      <w:lvlJc w:val="left"/>
      <w:pPr>
        <w:ind w:left="4017" w:hanging="420"/>
      </w:pPr>
    </w:lvl>
    <w:lvl w:ilvl="7" w:tentative="0">
      <w:start w:val="1"/>
      <w:numFmt w:val="lowerLetter"/>
      <w:lvlText w:val="%8)"/>
      <w:lvlJc w:val="left"/>
      <w:pPr>
        <w:ind w:left="4437" w:hanging="420"/>
      </w:pPr>
    </w:lvl>
    <w:lvl w:ilvl="8" w:tentative="0">
      <w:start w:val="1"/>
      <w:numFmt w:val="lowerRoman"/>
      <w:lvlText w:val="%9."/>
      <w:lvlJc w:val="right"/>
      <w:pPr>
        <w:ind w:left="4857" w:hanging="420"/>
      </w:pPr>
    </w:lvl>
  </w:abstractNum>
  <w:abstractNum w:abstractNumId="25">
    <w:nsid w:val="687F266F"/>
    <w:multiLevelType w:val="multilevel"/>
    <w:tmpl w:val="687F266F"/>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2.%4"/>
      <w:lvlJc w:val="left"/>
      <w:pPr>
        <w:ind w:left="1080" w:hanging="1080"/>
      </w:pPr>
      <w:rPr>
        <w:rFonts w:hint="eastAsia" w:ascii="黑体" w:hAnsi="黑体" w:eastAsia="黑体"/>
      </w:rPr>
    </w:lvl>
    <w:lvl w:ilvl="4" w:tentative="0">
      <w:start w:val="3"/>
      <w:numFmt w:val="decimal"/>
      <w:lvlText w:val="3.2.2.%5"/>
      <w:lvlJc w:val="left"/>
      <w:pPr>
        <w:ind w:left="1080" w:hanging="1080"/>
      </w:pPr>
      <w:rPr>
        <w:rFonts w:hint="eastAsia"/>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6">
    <w:nsid w:val="6BCB1F38"/>
    <w:multiLevelType w:val="multilevel"/>
    <w:tmpl w:val="6BCB1F3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73C759CD"/>
    <w:multiLevelType w:val="multilevel"/>
    <w:tmpl w:val="73C759CD"/>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1.%4"/>
      <w:lvlJc w:val="left"/>
      <w:pPr>
        <w:ind w:left="1080" w:hanging="1080"/>
      </w:pPr>
      <w:rPr>
        <w:rFonts w:hint="eastAsia" w:ascii="黑体" w:hAnsi="黑体" w:eastAsia="黑体"/>
      </w:rPr>
    </w:lvl>
    <w:lvl w:ilvl="4" w:tentative="0">
      <w:start w:val="3"/>
      <w:numFmt w:val="decimal"/>
      <w:lvlText w:val="3.2.1.%5"/>
      <w:lvlJc w:val="left"/>
      <w:pPr>
        <w:ind w:left="1080" w:hanging="1080"/>
      </w:pPr>
      <w:rPr>
        <w:rFonts w:hint="eastAsia"/>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8">
    <w:nsid w:val="7D45088E"/>
    <w:multiLevelType w:val="multilevel"/>
    <w:tmpl w:val="7D45088E"/>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3.%4"/>
      <w:lvlJc w:val="left"/>
      <w:pPr>
        <w:ind w:left="1080" w:hanging="1080"/>
      </w:pPr>
      <w:rPr>
        <w:rFonts w:hint="eastAsia"/>
      </w:rPr>
    </w:lvl>
    <w:lvl w:ilvl="4" w:tentative="0">
      <w:start w:val="2"/>
      <w:numFmt w:val="decimal"/>
      <w:lvlText w:val="3.2.3.%5"/>
      <w:lvlJc w:val="left"/>
      <w:pPr>
        <w:ind w:left="1080" w:hanging="1080"/>
      </w:pPr>
      <w:rPr>
        <w:rFonts w:hint="eastAsia" w:ascii="黑体" w:hAnsi="黑体" w:eastAsia="黑体"/>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9">
    <w:nsid w:val="7EFD1443"/>
    <w:multiLevelType w:val="multilevel"/>
    <w:tmpl w:val="7EFD1443"/>
    <w:lvl w:ilvl="0" w:tentative="0">
      <w:start w:val="3"/>
      <w:numFmt w:val="decimal"/>
      <w:lvlText w:val="%1"/>
      <w:lvlJc w:val="left"/>
      <w:pPr>
        <w:ind w:left="1080" w:hanging="1080"/>
      </w:pPr>
      <w:rPr>
        <w:rFonts w:hint="default"/>
      </w:rPr>
    </w:lvl>
    <w:lvl w:ilvl="1" w:tentative="0">
      <w:start w:val="1"/>
      <w:numFmt w:val="decimal"/>
      <w:lvlText w:val="%1.%2"/>
      <w:lvlJc w:val="left"/>
      <w:pPr>
        <w:ind w:left="1080" w:hanging="1080"/>
      </w:pPr>
      <w:rPr>
        <w:rFonts w:hint="default"/>
      </w:rPr>
    </w:lvl>
    <w:lvl w:ilvl="2" w:tentative="0">
      <w:start w:val="3"/>
      <w:numFmt w:val="decimal"/>
      <w:lvlText w:val="%1.%2.%3"/>
      <w:lvlJc w:val="left"/>
      <w:pPr>
        <w:ind w:left="1080" w:hanging="1080"/>
      </w:pPr>
      <w:rPr>
        <w:rFonts w:hint="default"/>
      </w:rPr>
    </w:lvl>
    <w:lvl w:ilvl="3" w:tentative="0">
      <w:start w:val="1"/>
      <w:numFmt w:val="decimal"/>
      <w:lvlText w:val="3.2.3.%4"/>
      <w:lvlJc w:val="left"/>
      <w:pPr>
        <w:ind w:left="1080" w:hanging="1080"/>
      </w:pPr>
      <w:rPr>
        <w:rFonts w:hint="eastAsia" w:ascii="黑体" w:hAnsi="黑体" w:eastAsia="黑体"/>
      </w:rPr>
    </w:lvl>
    <w:lvl w:ilvl="4" w:tentative="0">
      <w:start w:val="3"/>
      <w:numFmt w:val="decimal"/>
      <w:lvlText w:val="3.2.3.%5"/>
      <w:lvlJc w:val="left"/>
      <w:pPr>
        <w:ind w:left="1080" w:hanging="1080"/>
      </w:pPr>
      <w:rPr>
        <w:rFonts w:hint="eastAsia"/>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num w:numId="1">
    <w:abstractNumId w:val="15"/>
  </w:num>
  <w:num w:numId="2">
    <w:abstractNumId w:val="27"/>
  </w:num>
  <w:num w:numId="3">
    <w:abstractNumId w:val="17"/>
  </w:num>
  <w:num w:numId="4">
    <w:abstractNumId w:val="25"/>
  </w:num>
  <w:num w:numId="5">
    <w:abstractNumId w:val="22"/>
  </w:num>
  <w:num w:numId="6">
    <w:abstractNumId w:val="29"/>
  </w:num>
  <w:num w:numId="7">
    <w:abstractNumId w:val="28"/>
  </w:num>
  <w:num w:numId="8">
    <w:abstractNumId w:val="14"/>
  </w:num>
  <w:num w:numId="9">
    <w:abstractNumId w:val="23"/>
  </w:num>
  <w:num w:numId="10">
    <w:abstractNumId w:val="26"/>
  </w:num>
  <w:num w:numId="11">
    <w:abstractNumId w:val="11"/>
  </w:num>
  <w:num w:numId="12">
    <w:abstractNumId w:val="5"/>
  </w:num>
  <w:num w:numId="13">
    <w:abstractNumId w:val="16"/>
  </w:num>
  <w:num w:numId="14">
    <w:abstractNumId w:val="21"/>
  </w:num>
  <w:num w:numId="15">
    <w:abstractNumId w:val="18"/>
  </w:num>
  <w:num w:numId="16">
    <w:abstractNumId w:val="6"/>
  </w:num>
  <w:num w:numId="17">
    <w:abstractNumId w:val="0"/>
  </w:num>
  <w:num w:numId="18">
    <w:abstractNumId w:val="1"/>
  </w:num>
  <w:num w:numId="19">
    <w:abstractNumId w:val="8"/>
  </w:num>
  <w:num w:numId="20">
    <w:abstractNumId w:val="24"/>
  </w:num>
  <w:num w:numId="21">
    <w:abstractNumId w:val="19"/>
  </w:num>
  <w:num w:numId="22">
    <w:abstractNumId w:val="4"/>
  </w:num>
  <w:num w:numId="23">
    <w:abstractNumId w:val="3"/>
  </w:num>
  <w:num w:numId="24">
    <w:abstractNumId w:val="13"/>
  </w:num>
  <w:num w:numId="25">
    <w:abstractNumId w:val="9"/>
  </w:num>
  <w:num w:numId="26">
    <w:abstractNumId w:val="7"/>
  </w:num>
  <w:num w:numId="27">
    <w:abstractNumId w:val="20"/>
  </w:num>
  <w:num w:numId="28">
    <w:abstractNumId w:val="10"/>
  </w:num>
  <w:num w:numId="29">
    <w:abstractNumId w:val="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2"/>
  </w:compat>
  <w:rsids>
    <w:rsidRoot w:val="00A231A2"/>
    <w:rsid w:val="000022C4"/>
    <w:rsid w:val="00002C7C"/>
    <w:rsid w:val="00013F30"/>
    <w:rsid w:val="00022429"/>
    <w:rsid w:val="000225BF"/>
    <w:rsid w:val="00022966"/>
    <w:rsid w:val="000230C8"/>
    <w:rsid w:val="00025437"/>
    <w:rsid w:val="0003703C"/>
    <w:rsid w:val="00037881"/>
    <w:rsid w:val="0004095F"/>
    <w:rsid w:val="000418FD"/>
    <w:rsid w:val="00046CB2"/>
    <w:rsid w:val="000473A4"/>
    <w:rsid w:val="00047FC7"/>
    <w:rsid w:val="00050E29"/>
    <w:rsid w:val="000519E9"/>
    <w:rsid w:val="00056AEC"/>
    <w:rsid w:val="00060036"/>
    <w:rsid w:val="00060B1A"/>
    <w:rsid w:val="000614E9"/>
    <w:rsid w:val="00064F67"/>
    <w:rsid w:val="00065EEA"/>
    <w:rsid w:val="00077F47"/>
    <w:rsid w:val="000807C5"/>
    <w:rsid w:val="00080A28"/>
    <w:rsid w:val="00080DC2"/>
    <w:rsid w:val="0008441E"/>
    <w:rsid w:val="00085BCA"/>
    <w:rsid w:val="00085BF7"/>
    <w:rsid w:val="00094BE3"/>
    <w:rsid w:val="000C303C"/>
    <w:rsid w:val="000C5726"/>
    <w:rsid w:val="000C68AF"/>
    <w:rsid w:val="000C6A18"/>
    <w:rsid w:val="000C7A14"/>
    <w:rsid w:val="000D19C8"/>
    <w:rsid w:val="000D4158"/>
    <w:rsid w:val="000D6208"/>
    <w:rsid w:val="000E2423"/>
    <w:rsid w:val="000E3CA3"/>
    <w:rsid w:val="000F046F"/>
    <w:rsid w:val="000F0793"/>
    <w:rsid w:val="000F08E0"/>
    <w:rsid w:val="000F6C06"/>
    <w:rsid w:val="000F6D2A"/>
    <w:rsid w:val="001012BA"/>
    <w:rsid w:val="00107A87"/>
    <w:rsid w:val="00110CA4"/>
    <w:rsid w:val="00110EAB"/>
    <w:rsid w:val="00110F60"/>
    <w:rsid w:val="00115261"/>
    <w:rsid w:val="00121B6E"/>
    <w:rsid w:val="00123F44"/>
    <w:rsid w:val="00124FD7"/>
    <w:rsid w:val="0013069C"/>
    <w:rsid w:val="00132807"/>
    <w:rsid w:val="00134F8C"/>
    <w:rsid w:val="00142D1B"/>
    <w:rsid w:val="001519AD"/>
    <w:rsid w:val="00154C84"/>
    <w:rsid w:val="00154D1F"/>
    <w:rsid w:val="00154D83"/>
    <w:rsid w:val="001564CC"/>
    <w:rsid w:val="0015763A"/>
    <w:rsid w:val="0016521C"/>
    <w:rsid w:val="00171F2D"/>
    <w:rsid w:val="00171F96"/>
    <w:rsid w:val="00172541"/>
    <w:rsid w:val="00182052"/>
    <w:rsid w:val="001911BB"/>
    <w:rsid w:val="00192CCA"/>
    <w:rsid w:val="001A5FA2"/>
    <w:rsid w:val="001A75B9"/>
    <w:rsid w:val="001B33FB"/>
    <w:rsid w:val="001B4C0B"/>
    <w:rsid w:val="001B675D"/>
    <w:rsid w:val="001C2E73"/>
    <w:rsid w:val="001C31BC"/>
    <w:rsid w:val="001D14C2"/>
    <w:rsid w:val="001D1879"/>
    <w:rsid w:val="001D4ED4"/>
    <w:rsid w:val="001D5E88"/>
    <w:rsid w:val="001D75D0"/>
    <w:rsid w:val="001D775C"/>
    <w:rsid w:val="001E2DD2"/>
    <w:rsid w:val="00200DFE"/>
    <w:rsid w:val="00202DED"/>
    <w:rsid w:val="002035C7"/>
    <w:rsid w:val="00204D0A"/>
    <w:rsid w:val="00205354"/>
    <w:rsid w:val="00207B1B"/>
    <w:rsid w:val="002106F1"/>
    <w:rsid w:val="002143C4"/>
    <w:rsid w:val="00216F6E"/>
    <w:rsid w:val="002170B3"/>
    <w:rsid w:val="00224B16"/>
    <w:rsid w:val="00224CAB"/>
    <w:rsid w:val="00224DA6"/>
    <w:rsid w:val="002256A6"/>
    <w:rsid w:val="00226735"/>
    <w:rsid w:val="00240316"/>
    <w:rsid w:val="00240E12"/>
    <w:rsid w:val="00241320"/>
    <w:rsid w:val="0025393E"/>
    <w:rsid w:val="00254591"/>
    <w:rsid w:val="00254863"/>
    <w:rsid w:val="00257191"/>
    <w:rsid w:val="002624AC"/>
    <w:rsid w:val="002747D8"/>
    <w:rsid w:val="002770CF"/>
    <w:rsid w:val="002844C5"/>
    <w:rsid w:val="00286735"/>
    <w:rsid w:val="00287FB5"/>
    <w:rsid w:val="00297069"/>
    <w:rsid w:val="002A3415"/>
    <w:rsid w:val="002B13DA"/>
    <w:rsid w:val="002B2B04"/>
    <w:rsid w:val="002B3E11"/>
    <w:rsid w:val="002B4695"/>
    <w:rsid w:val="002B5ABE"/>
    <w:rsid w:val="002C3B2E"/>
    <w:rsid w:val="002C4A50"/>
    <w:rsid w:val="002D128D"/>
    <w:rsid w:val="002D2592"/>
    <w:rsid w:val="002D7D3C"/>
    <w:rsid w:val="002E2FA2"/>
    <w:rsid w:val="002E3D6B"/>
    <w:rsid w:val="002E7A08"/>
    <w:rsid w:val="002F02FF"/>
    <w:rsid w:val="002F228B"/>
    <w:rsid w:val="002F2DC8"/>
    <w:rsid w:val="002F505E"/>
    <w:rsid w:val="002F7494"/>
    <w:rsid w:val="002F75DE"/>
    <w:rsid w:val="003022E8"/>
    <w:rsid w:val="003054A2"/>
    <w:rsid w:val="003104C7"/>
    <w:rsid w:val="00310E17"/>
    <w:rsid w:val="003209A8"/>
    <w:rsid w:val="00324432"/>
    <w:rsid w:val="00324DBB"/>
    <w:rsid w:val="00332075"/>
    <w:rsid w:val="00335CD2"/>
    <w:rsid w:val="00337E85"/>
    <w:rsid w:val="00343053"/>
    <w:rsid w:val="00343E77"/>
    <w:rsid w:val="003515F5"/>
    <w:rsid w:val="00361C7E"/>
    <w:rsid w:val="003668F0"/>
    <w:rsid w:val="003716EB"/>
    <w:rsid w:val="003766E2"/>
    <w:rsid w:val="00377252"/>
    <w:rsid w:val="00385F78"/>
    <w:rsid w:val="00386425"/>
    <w:rsid w:val="00392549"/>
    <w:rsid w:val="003956B2"/>
    <w:rsid w:val="003960F3"/>
    <w:rsid w:val="003B7A52"/>
    <w:rsid w:val="003C23EB"/>
    <w:rsid w:val="003C5318"/>
    <w:rsid w:val="003D2819"/>
    <w:rsid w:val="003D5700"/>
    <w:rsid w:val="003E1EAD"/>
    <w:rsid w:val="003E2A6A"/>
    <w:rsid w:val="003E3AD6"/>
    <w:rsid w:val="003F021A"/>
    <w:rsid w:val="003F0BA9"/>
    <w:rsid w:val="0041082A"/>
    <w:rsid w:val="00414D76"/>
    <w:rsid w:val="004163DD"/>
    <w:rsid w:val="00421AA4"/>
    <w:rsid w:val="0042447E"/>
    <w:rsid w:val="004253DF"/>
    <w:rsid w:val="0043438C"/>
    <w:rsid w:val="00436A37"/>
    <w:rsid w:val="00436A7B"/>
    <w:rsid w:val="00437541"/>
    <w:rsid w:val="00445414"/>
    <w:rsid w:val="004469CA"/>
    <w:rsid w:val="0045045B"/>
    <w:rsid w:val="004514E5"/>
    <w:rsid w:val="004578A7"/>
    <w:rsid w:val="00460AFB"/>
    <w:rsid w:val="00460B44"/>
    <w:rsid w:val="00467B8C"/>
    <w:rsid w:val="00470095"/>
    <w:rsid w:val="004816B2"/>
    <w:rsid w:val="004846A8"/>
    <w:rsid w:val="004A7A7A"/>
    <w:rsid w:val="004B13EB"/>
    <w:rsid w:val="004B583C"/>
    <w:rsid w:val="004B6E88"/>
    <w:rsid w:val="004C212C"/>
    <w:rsid w:val="004C584C"/>
    <w:rsid w:val="004D1E8D"/>
    <w:rsid w:val="004D1EED"/>
    <w:rsid w:val="004D2A5D"/>
    <w:rsid w:val="004D4D6B"/>
    <w:rsid w:val="004E0E80"/>
    <w:rsid w:val="004E3040"/>
    <w:rsid w:val="004E70F7"/>
    <w:rsid w:val="004E75B9"/>
    <w:rsid w:val="004F0273"/>
    <w:rsid w:val="004F0864"/>
    <w:rsid w:val="004F2F9C"/>
    <w:rsid w:val="004F3F8B"/>
    <w:rsid w:val="005058A1"/>
    <w:rsid w:val="00507740"/>
    <w:rsid w:val="005148EE"/>
    <w:rsid w:val="005162EA"/>
    <w:rsid w:val="005231D5"/>
    <w:rsid w:val="00527FC4"/>
    <w:rsid w:val="00531532"/>
    <w:rsid w:val="005319D0"/>
    <w:rsid w:val="00537170"/>
    <w:rsid w:val="00537805"/>
    <w:rsid w:val="005405B8"/>
    <w:rsid w:val="00543097"/>
    <w:rsid w:val="00543FFC"/>
    <w:rsid w:val="005503F7"/>
    <w:rsid w:val="00553AF2"/>
    <w:rsid w:val="00556DB7"/>
    <w:rsid w:val="00557366"/>
    <w:rsid w:val="00557723"/>
    <w:rsid w:val="00561C4B"/>
    <w:rsid w:val="00562EC9"/>
    <w:rsid w:val="005670F8"/>
    <w:rsid w:val="00570176"/>
    <w:rsid w:val="005733A1"/>
    <w:rsid w:val="0057610F"/>
    <w:rsid w:val="00580F88"/>
    <w:rsid w:val="00582CC0"/>
    <w:rsid w:val="00584AFE"/>
    <w:rsid w:val="0059218E"/>
    <w:rsid w:val="00592C16"/>
    <w:rsid w:val="00593E32"/>
    <w:rsid w:val="00594A12"/>
    <w:rsid w:val="005B122D"/>
    <w:rsid w:val="005B1C85"/>
    <w:rsid w:val="005B530D"/>
    <w:rsid w:val="005B663E"/>
    <w:rsid w:val="005C3B72"/>
    <w:rsid w:val="005C68C4"/>
    <w:rsid w:val="005D16E0"/>
    <w:rsid w:val="005D3A7E"/>
    <w:rsid w:val="005E0219"/>
    <w:rsid w:val="005E323E"/>
    <w:rsid w:val="005E7956"/>
    <w:rsid w:val="005F017B"/>
    <w:rsid w:val="005F1AFC"/>
    <w:rsid w:val="005F2837"/>
    <w:rsid w:val="005F3361"/>
    <w:rsid w:val="005F5E99"/>
    <w:rsid w:val="00600DA5"/>
    <w:rsid w:val="00604DFF"/>
    <w:rsid w:val="006058F9"/>
    <w:rsid w:val="00622D6E"/>
    <w:rsid w:val="00627229"/>
    <w:rsid w:val="0063160F"/>
    <w:rsid w:val="00633EE6"/>
    <w:rsid w:val="006347EF"/>
    <w:rsid w:val="006350F5"/>
    <w:rsid w:val="00635DA2"/>
    <w:rsid w:val="00641A56"/>
    <w:rsid w:val="006506BF"/>
    <w:rsid w:val="006564A3"/>
    <w:rsid w:val="00661CAB"/>
    <w:rsid w:val="006648AF"/>
    <w:rsid w:val="006654FB"/>
    <w:rsid w:val="0067077E"/>
    <w:rsid w:val="006845F7"/>
    <w:rsid w:val="00692B6B"/>
    <w:rsid w:val="00694413"/>
    <w:rsid w:val="00696F70"/>
    <w:rsid w:val="006A3861"/>
    <w:rsid w:val="006A76C0"/>
    <w:rsid w:val="006B1C2A"/>
    <w:rsid w:val="006B57BC"/>
    <w:rsid w:val="006C3CC0"/>
    <w:rsid w:val="006C7E3D"/>
    <w:rsid w:val="006D4293"/>
    <w:rsid w:val="006D6440"/>
    <w:rsid w:val="006E2D5B"/>
    <w:rsid w:val="006F0AD6"/>
    <w:rsid w:val="006F1C96"/>
    <w:rsid w:val="006F1E09"/>
    <w:rsid w:val="006F26CC"/>
    <w:rsid w:val="006F3763"/>
    <w:rsid w:val="0070363A"/>
    <w:rsid w:val="007104C4"/>
    <w:rsid w:val="00715508"/>
    <w:rsid w:val="0072332B"/>
    <w:rsid w:val="007254C0"/>
    <w:rsid w:val="00725A0E"/>
    <w:rsid w:val="00731072"/>
    <w:rsid w:val="00733EB3"/>
    <w:rsid w:val="00743C1A"/>
    <w:rsid w:val="00746266"/>
    <w:rsid w:val="0075568E"/>
    <w:rsid w:val="00757916"/>
    <w:rsid w:val="00760EA6"/>
    <w:rsid w:val="00762B98"/>
    <w:rsid w:val="00781F38"/>
    <w:rsid w:val="0079174B"/>
    <w:rsid w:val="00791B09"/>
    <w:rsid w:val="007A48FC"/>
    <w:rsid w:val="007B3C53"/>
    <w:rsid w:val="007B3D81"/>
    <w:rsid w:val="007C4184"/>
    <w:rsid w:val="007C4FAA"/>
    <w:rsid w:val="007D0313"/>
    <w:rsid w:val="007F3073"/>
    <w:rsid w:val="007F47AB"/>
    <w:rsid w:val="007F78FC"/>
    <w:rsid w:val="008064BC"/>
    <w:rsid w:val="00811583"/>
    <w:rsid w:val="008165E5"/>
    <w:rsid w:val="0082195A"/>
    <w:rsid w:val="008228C4"/>
    <w:rsid w:val="00823C5E"/>
    <w:rsid w:val="00823F4E"/>
    <w:rsid w:val="00825156"/>
    <w:rsid w:val="008312AA"/>
    <w:rsid w:val="008346F7"/>
    <w:rsid w:val="00841AAC"/>
    <w:rsid w:val="0084367C"/>
    <w:rsid w:val="00845BCC"/>
    <w:rsid w:val="00850686"/>
    <w:rsid w:val="008546F9"/>
    <w:rsid w:val="00856C37"/>
    <w:rsid w:val="008607DC"/>
    <w:rsid w:val="00861261"/>
    <w:rsid w:val="0086696A"/>
    <w:rsid w:val="0087467F"/>
    <w:rsid w:val="00875FA0"/>
    <w:rsid w:val="008762FB"/>
    <w:rsid w:val="008806DE"/>
    <w:rsid w:val="00880C81"/>
    <w:rsid w:val="00882049"/>
    <w:rsid w:val="008834D4"/>
    <w:rsid w:val="008860C2"/>
    <w:rsid w:val="008B2AB8"/>
    <w:rsid w:val="008B5F7B"/>
    <w:rsid w:val="008B7A3E"/>
    <w:rsid w:val="008C05E7"/>
    <w:rsid w:val="008C423E"/>
    <w:rsid w:val="008C72FC"/>
    <w:rsid w:val="008D0D9F"/>
    <w:rsid w:val="008E2E94"/>
    <w:rsid w:val="008E41D1"/>
    <w:rsid w:val="008F478D"/>
    <w:rsid w:val="008F4FF5"/>
    <w:rsid w:val="008F7B44"/>
    <w:rsid w:val="00900D0F"/>
    <w:rsid w:val="0090514B"/>
    <w:rsid w:val="00914936"/>
    <w:rsid w:val="009205FC"/>
    <w:rsid w:val="00924E61"/>
    <w:rsid w:val="009303E2"/>
    <w:rsid w:val="00936B42"/>
    <w:rsid w:val="00937452"/>
    <w:rsid w:val="0094206B"/>
    <w:rsid w:val="00943681"/>
    <w:rsid w:val="00945CF6"/>
    <w:rsid w:val="00946404"/>
    <w:rsid w:val="0095634B"/>
    <w:rsid w:val="00963BA6"/>
    <w:rsid w:val="0096525E"/>
    <w:rsid w:val="009762F5"/>
    <w:rsid w:val="00980B1D"/>
    <w:rsid w:val="00980C08"/>
    <w:rsid w:val="00982936"/>
    <w:rsid w:val="00985E47"/>
    <w:rsid w:val="00986A45"/>
    <w:rsid w:val="00992A0E"/>
    <w:rsid w:val="00993452"/>
    <w:rsid w:val="00996814"/>
    <w:rsid w:val="009A19B7"/>
    <w:rsid w:val="009A27F1"/>
    <w:rsid w:val="009A29FC"/>
    <w:rsid w:val="009A6DF3"/>
    <w:rsid w:val="009B0383"/>
    <w:rsid w:val="009B6EB8"/>
    <w:rsid w:val="009B74F6"/>
    <w:rsid w:val="009C2786"/>
    <w:rsid w:val="009C4B5E"/>
    <w:rsid w:val="009C55D1"/>
    <w:rsid w:val="009C6D19"/>
    <w:rsid w:val="009C6F1D"/>
    <w:rsid w:val="009D3067"/>
    <w:rsid w:val="009D34A4"/>
    <w:rsid w:val="009E2239"/>
    <w:rsid w:val="009E3BC4"/>
    <w:rsid w:val="009E6A16"/>
    <w:rsid w:val="009F0234"/>
    <w:rsid w:val="009F4A5D"/>
    <w:rsid w:val="009F7FF3"/>
    <w:rsid w:val="00A10B47"/>
    <w:rsid w:val="00A231A2"/>
    <w:rsid w:val="00A27E63"/>
    <w:rsid w:val="00A30259"/>
    <w:rsid w:val="00A3183D"/>
    <w:rsid w:val="00A35814"/>
    <w:rsid w:val="00A52066"/>
    <w:rsid w:val="00A5439F"/>
    <w:rsid w:val="00A64250"/>
    <w:rsid w:val="00A64DD6"/>
    <w:rsid w:val="00A6535A"/>
    <w:rsid w:val="00A65878"/>
    <w:rsid w:val="00A66CD5"/>
    <w:rsid w:val="00A73882"/>
    <w:rsid w:val="00A91199"/>
    <w:rsid w:val="00A92B8B"/>
    <w:rsid w:val="00A94C71"/>
    <w:rsid w:val="00AA1B04"/>
    <w:rsid w:val="00AB2A70"/>
    <w:rsid w:val="00AC109D"/>
    <w:rsid w:val="00AD2EEA"/>
    <w:rsid w:val="00AD4FF1"/>
    <w:rsid w:val="00AE50DC"/>
    <w:rsid w:val="00AE62E2"/>
    <w:rsid w:val="00AF348E"/>
    <w:rsid w:val="00B00241"/>
    <w:rsid w:val="00B020DD"/>
    <w:rsid w:val="00B02156"/>
    <w:rsid w:val="00B065B4"/>
    <w:rsid w:val="00B1160F"/>
    <w:rsid w:val="00B17C98"/>
    <w:rsid w:val="00B206F1"/>
    <w:rsid w:val="00B451CA"/>
    <w:rsid w:val="00B45DAA"/>
    <w:rsid w:val="00B47F0A"/>
    <w:rsid w:val="00B51290"/>
    <w:rsid w:val="00B54E8B"/>
    <w:rsid w:val="00B57C17"/>
    <w:rsid w:val="00B61B30"/>
    <w:rsid w:val="00B67D12"/>
    <w:rsid w:val="00B700AF"/>
    <w:rsid w:val="00B74A40"/>
    <w:rsid w:val="00B75C1B"/>
    <w:rsid w:val="00B76C07"/>
    <w:rsid w:val="00B84B18"/>
    <w:rsid w:val="00B8518C"/>
    <w:rsid w:val="00B85DAA"/>
    <w:rsid w:val="00B90E85"/>
    <w:rsid w:val="00B93DBB"/>
    <w:rsid w:val="00B95E18"/>
    <w:rsid w:val="00B971E2"/>
    <w:rsid w:val="00BA281A"/>
    <w:rsid w:val="00BA5C8D"/>
    <w:rsid w:val="00BA66E2"/>
    <w:rsid w:val="00BB4934"/>
    <w:rsid w:val="00BB68FD"/>
    <w:rsid w:val="00BC3DE0"/>
    <w:rsid w:val="00BC61D5"/>
    <w:rsid w:val="00BE344E"/>
    <w:rsid w:val="00BE3F5A"/>
    <w:rsid w:val="00BE447B"/>
    <w:rsid w:val="00BE4B2D"/>
    <w:rsid w:val="00BF7299"/>
    <w:rsid w:val="00C07D97"/>
    <w:rsid w:val="00C17428"/>
    <w:rsid w:val="00C17B69"/>
    <w:rsid w:val="00C21BAC"/>
    <w:rsid w:val="00C23488"/>
    <w:rsid w:val="00C25C7B"/>
    <w:rsid w:val="00C27F9B"/>
    <w:rsid w:val="00C32C37"/>
    <w:rsid w:val="00C3675E"/>
    <w:rsid w:val="00C43BA4"/>
    <w:rsid w:val="00C4526A"/>
    <w:rsid w:val="00C47865"/>
    <w:rsid w:val="00C5271D"/>
    <w:rsid w:val="00C54519"/>
    <w:rsid w:val="00C5520F"/>
    <w:rsid w:val="00C554EF"/>
    <w:rsid w:val="00C62BA4"/>
    <w:rsid w:val="00C65DFB"/>
    <w:rsid w:val="00C707E0"/>
    <w:rsid w:val="00C71765"/>
    <w:rsid w:val="00C718BC"/>
    <w:rsid w:val="00C74219"/>
    <w:rsid w:val="00C77006"/>
    <w:rsid w:val="00C84257"/>
    <w:rsid w:val="00C909B0"/>
    <w:rsid w:val="00C92D67"/>
    <w:rsid w:val="00C950E8"/>
    <w:rsid w:val="00C96FDF"/>
    <w:rsid w:val="00CA13E8"/>
    <w:rsid w:val="00CA2828"/>
    <w:rsid w:val="00CA328C"/>
    <w:rsid w:val="00CA3D68"/>
    <w:rsid w:val="00CA5C43"/>
    <w:rsid w:val="00CB1DDC"/>
    <w:rsid w:val="00CC26D3"/>
    <w:rsid w:val="00CD40A4"/>
    <w:rsid w:val="00CD6BAF"/>
    <w:rsid w:val="00CE2A92"/>
    <w:rsid w:val="00CF3A1C"/>
    <w:rsid w:val="00CF4368"/>
    <w:rsid w:val="00CF7581"/>
    <w:rsid w:val="00D02BBF"/>
    <w:rsid w:val="00D14E62"/>
    <w:rsid w:val="00D1516B"/>
    <w:rsid w:val="00D15B8E"/>
    <w:rsid w:val="00D161AB"/>
    <w:rsid w:val="00D162B8"/>
    <w:rsid w:val="00D200F7"/>
    <w:rsid w:val="00D21ACB"/>
    <w:rsid w:val="00D25ECF"/>
    <w:rsid w:val="00D30A62"/>
    <w:rsid w:val="00D31614"/>
    <w:rsid w:val="00D32E7F"/>
    <w:rsid w:val="00D35725"/>
    <w:rsid w:val="00D60A1E"/>
    <w:rsid w:val="00D638D4"/>
    <w:rsid w:val="00D70DD5"/>
    <w:rsid w:val="00D82D38"/>
    <w:rsid w:val="00D84456"/>
    <w:rsid w:val="00D85015"/>
    <w:rsid w:val="00D92291"/>
    <w:rsid w:val="00D93214"/>
    <w:rsid w:val="00D93E09"/>
    <w:rsid w:val="00DA6BCE"/>
    <w:rsid w:val="00DA7A73"/>
    <w:rsid w:val="00DB4078"/>
    <w:rsid w:val="00DB50CA"/>
    <w:rsid w:val="00DC6195"/>
    <w:rsid w:val="00DC624F"/>
    <w:rsid w:val="00DD5793"/>
    <w:rsid w:val="00DD5915"/>
    <w:rsid w:val="00DE18C2"/>
    <w:rsid w:val="00DE4A99"/>
    <w:rsid w:val="00DF045E"/>
    <w:rsid w:val="00E007F0"/>
    <w:rsid w:val="00E0108E"/>
    <w:rsid w:val="00E061C0"/>
    <w:rsid w:val="00E102A2"/>
    <w:rsid w:val="00E14606"/>
    <w:rsid w:val="00E2422E"/>
    <w:rsid w:val="00E30626"/>
    <w:rsid w:val="00E316AD"/>
    <w:rsid w:val="00E46091"/>
    <w:rsid w:val="00E52EC7"/>
    <w:rsid w:val="00E57ECA"/>
    <w:rsid w:val="00E61353"/>
    <w:rsid w:val="00E665AC"/>
    <w:rsid w:val="00E7002A"/>
    <w:rsid w:val="00E721D2"/>
    <w:rsid w:val="00E724E1"/>
    <w:rsid w:val="00E7374C"/>
    <w:rsid w:val="00E7396A"/>
    <w:rsid w:val="00E73A64"/>
    <w:rsid w:val="00E7536A"/>
    <w:rsid w:val="00E757BC"/>
    <w:rsid w:val="00E80154"/>
    <w:rsid w:val="00E828C8"/>
    <w:rsid w:val="00E859AD"/>
    <w:rsid w:val="00E86968"/>
    <w:rsid w:val="00EA1724"/>
    <w:rsid w:val="00EA1AAD"/>
    <w:rsid w:val="00EA36D3"/>
    <w:rsid w:val="00EB1AEA"/>
    <w:rsid w:val="00EB4E5D"/>
    <w:rsid w:val="00EC2B37"/>
    <w:rsid w:val="00EC7C72"/>
    <w:rsid w:val="00ED4365"/>
    <w:rsid w:val="00EE5510"/>
    <w:rsid w:val="00EF65D7"/>
    <w:rsid w:val="00EF6C2B"/>
    <w:rsid w:val="00EF74A7"/>
    <w:rsid w:val="00F0184C"/>
    <w:rsid w:val="00F04D5D"/>
    <w:rsid w:val="00F055DD"/>
    <w:rsid w:val="00F140BF"/>
    <w:rsid w:val="00F1458A"/>
    <w:rsid w:val="00F23327"/>
    <w:rsid w:val="00F253A4"/>
    <w:rsid w:val="00F30DF4"/>
    <w:rsid w:val="00F31926"/>
    <w:rsid w:val="00F34E95"/>
    <w:rsid w:val="00F34F7F"/>
    <w:rsid w:val="00F35E15"/>
    <w:rsid w:val="00F36CF9"/>
    <w:rsid w:val="00F41C47"/>
    <w:rsid w:val="00F4318D"/>
    <w:rsid w:val="00F443C2"/>
    <w:rsid w:val="00F451E5"/>
    <w:rsid w:val="00F45E88"/>
    <w:rsid w:val="00F47EDB"/>
    <w:rsid w:val="00F506CB"/>
    <w:rsid w:val="00F506E2"/>
    <w:rsid w:val="00F52E0A"/>
    <w:rsid w:val="00F57084"/>
    <w:rsid w:val="00F60103"/>
    <w:rsid w:val="00F62206"/>
    <w:rsid w:val="00F6446D"/>
    <w:rsid w:val="00F65940"/>
    <w:rsid w:val="00F67D0B"/>
    <w:rsid w:val="00F701D6"/>
    <w:rsid w:val="00F72125"/>
    <w:rsid w:val="00F76B87"/>
    <w:rsid w:val="00F82EE6"/>
    <w:rsid w:val="00F84118"/>
    <w:rsid w:val="00F90431"/>
    <w:rsid w:val="00F91085"/>
    <w:rsid w:val="00F9253B"/>
    <w:rsid w:val="00FA1E22"/>
    <w:rsid w:val="00FA3BDF"/>
    <w:rsid w:val="00FB124F"/>
    <w:rsid w:val="00FB5631"/>
    <w:rsid w:val="00FB62D6"/>
    <w:rsid w:val="00FB6397"/>
    <w:rsid w:val="00FC0FA2"/>
    <w:rsid w:val="00FC5865"/>
    <w:rsid w:val="00FC7018"/>
    <w:rsid w:val="00FD0559"/>
    <w:rsid w:val="00FD3559"/>
    <w:rsid w:val="00FD6B86"/>
    <w:rsid w:val="00FD73CF"/>
    <w:rsid w:val="00FF0447"/>
    <w:rsid w:val="00FF3824"/>
    <w:rsid w:val="00FF6B37"/>
    <w:rsid w:val="00FF709C"/>
    <w:rsid w:val="00FF76BC"/>
    <w:rsid w:val="043820DF"/>
    <w:rsid w:val="088F7F98"/>
    <w:rsid w:val="09611EA8"/>
    <w:rsid w:val="0BEA3C25"/>
    <w:rsid w:val="0DD50381"/>
    <w:rsid w:val="0FE9A38B"/>
    <w:rsid w:val="11594DFE"/>
    <w:rsid w:val="14AC1DBA"/>
    <w:rsid w:val="16446B20"/>
    <w:rsid w:val="18CA012F"/>
    <w:rsid w:val="1987447F"/>
    <w:rsid w:val="1ECC5A08"/>
    <w:rsid w:val="1FB30FD3"/>
    <w:rsid w:val="250E3EBA"/>
    <w:rsid w:val="27251983"/>
    <w:rsid w:val="2DFFF031"/>
    <w:rsid w:val="31361619"/>
    <w:rsid w:val="31E5400B"/>
    <w:rsid w:val="32BF76E6"/>
    <w:rsid w:val="38F93243"/>
    <w:rsid w:val="3BBA0C95"/>
    <w:rsid w:val="3BCB2855"/>
    <w:rsid w:val="3D212B79"/>
    <w:rsid w:val="3DCE0D29"/>
    <w:rsid w:val="405C09C3"/>
    <w:rsid w:val="43EA6933"/>
    <w:rsid w:val="4B283FF3"/>
    <w:rsid w:val="4DE55452"/>
    <w:rsid w:val="554F4B3D"/>
    <w:rsid w:val="56A0201B"/>
    <w:rsid w:val="57F92376"/>
    <w:rsid w:val="59B66A5E"/>
    <w:rsid w:val="5A190EEF"/>
    <w:rsid w:val="5BB695C3"/>
    <w:rsid w:val="5BFE7FB2"/>
    <w:rsid w:val="5C9B96F7"/>
    <w:rsid w:val="5CA706B8"/>
    <w:rsid w:val="5DEFA882"/>
    <w:rsid w:val="5EB657CC"/>
    <w:rsid w:val="5EF009D9"/>
    <w:rsid w:val="5F35420D"/>
    <w:rsid w:val="647D078F"/>
    <w:rsid w:val="655627A7"/>
    <w:rsid w:val="677FF1BE"/>
    <w:rsid w:val="6B27E735"/>
    <w:rsid w:val="6B7E787B"/>
    <w:rsid w:val="6C8E4C4A"/>
    <w:rsid w:val="6CD03D98"/>
    <w:rsid w:val="6EDC397E"/>
    <w:rsid w:val="6F75626B"/>
    <w:rsid w:val="6FFEA9EE"/>
    <w:rsid w:val="710E59F8"/>
    <w:rsid w:val="72F05E72"/>
    <w:rsid w:val="73DA1B64"/>
    <w:rsid w:val="74C250B1"/>
    <w:rsid w:val="77DE33EE"/>
    <w:rsid w:val="794B593A"/>
    <w:rsid w:val="7A5338A8"/>
    <w:rsid w:val="7A8F41C4"/>
    <w:rsid w:val="7DDD030C"/>
    <w:rsid w:val="7E706329"/>
    <w:rsid w:val="7EBB0028"/>
    <w:rsid w:val="7EF72D66"/>
    <w:rsid w:val="7FB3EB2A"/>
    <w:rsid w:val="7FFD76EC"/>
    <w:rsid w:val="89EDC4B6"/>
    <w:rsid w:val="975BAD41"/>
    <w:rsid w:val="B79FD913"/>
    <w:rsid w:val="BB5F6AD8"/>
    <w:rsid w:val="BBF4C9B5"/>
    <w:rsid w:val="CBEFC513"/>
    <w:rsid w:val="EFBB61B5"/>
    <w:rsid w:val="EFFCCBD4"/>
    <w:rsid w:val="FD5B1F35"/>
    <w:rsid w:val="FE3DDDC8"/>
    <w:rsid w:val="FFAF15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9"/>
    <w:pPr>
      <w:outlineLvl w:val="0"/>
    </w:pPr>
    <w:rPr>
      <w:rFonts w:ascii="黑体" w:hAnsi="黑体" w:eastAsia="黑体"/>
      <w:sz w:val="32"/>
      <w:szCs w:val="32"/>
    </w:rPr>
  </w:style>
  <w:style w:type="paragraph" w:styleId="3">
    <w:name w:val="heading 2"/>
    <w:basedOn w:val="1"/>
    <w:next w:val="1"/>
    <w:link w:val="3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1"/>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style>
  <w:style w:type="paragraph" w:styleId="6">
    <w:name w:val="Body Text"/>
    <w:basedOn w:val="1"/>
    <w:link w:val="25"/>
    <w:qFormat/>
    <w:uiPriority w:val="1"/>
    <w:pPr>
      <w:ind w:left="116"/>
    </w:pPr>
    <w:rPr>
      <w:rFonts w:ascii="宋体" w:hAnsi="宋体" w:eastAsia="宋体"/>
      <w:sz w:val="21"/>
      <w:szCs w:val="21"/>
    </w:rPr>
  </w:style>
  <w:style w:type="paragraph" w:styleId="7">
    <w:name w:val="toc 3"/>
    <w:basedOn w:val="1"/>
    <w:next w:val="1"/>
    <w:unhideWhenUsed/>
    <w:qFormat/>
    <w:uiPriority w:val="39"/>
    <w:pPr>
      <w:ind w:left="840" w:leftChars="400"/>
    </w:pPr>
  </w:style>
  <w:style w:type="paragraph" w:styleId="8">
    <w:name w:val="Balloon Text"/>
    <w:basedOn w:val="1"/>
    <w:link w:val="24"/>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spacing w:before="114"/>
    </w:pPr>
    <w:rPr>
      <w:rFonts w:ascii="宋体" w:hAnsi="宋体" w:eastAsia="宋体"/>
      <w:sz w:val="21"/>
      <w:szCs w:val="21"/>
    </w:rPr>
  </w:style>
  <w:style w:type="paragraph" w:styleId="12">
    <w:name w:val="toc 2"/>
    <w:basedOn w:val="1"/>
    <w:next w:val="1"/>
    <w:unhideWhenUsed/>
    <w:qFormat/>
    <w:uiPriority w:val="39"/>
    <w:pPr>
      <w:ind w:left="420" w:leftChars="200"/>
    </w:pPr>
  </w:style>
  <w:style w:type="paragraph" w:styleId="13">
    <w:name w:val="annotation subject"/>
    <w:basedOn w:val="5"/>
    <w:next w:val="5"/>
    <w:link w:val="28"/>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000FF" w:themeColor="hyperlink"/>
      <w:u w:val="single"/>
    </w:rPr>
  </w:style>
  <w:style w:type="character" w:styleId="18">
    <w:name w:val="annotation reference"/>
    <w:basedOn w:val="16"/>
    <w:semiHidden/>
    <w:unhideWhenUsed/>
    <w:qFormat/>
    <w:uiPriority w:val="99"/>
    <w:rPr>
      <w:sz w:val="21"/>
      <w:szCs w:val="21"/>
    </w:rPr>
  </w:style>
  <w:style w:type="table" w:customStyle="1" w:styleId="19">
    <w:name w:val="Table Normal"/>
    <w:unhideWhenUsed/>
    <w:qFormat/>
    <w:uiPriority w:val="2"/>
    <w:tblPr>
      <w:tblCellMar>
        <w:top w:w="0" w:type="dxa"/>
        <w:left w:w="0" w:type="dxa"/>
        <w:bottom w:w="0" w:type="dxa"/>
        <w:right w:w="0" w:type="dxa"/>
      </w:tblCellMar>
    </w:tblPr>
  </w:style>
  <w:style w:type="paragraph" w:customStyle="1" w:styleId="20">
    <w:name w:val="列出段落1"/>
    <w:basedOn w:val="1"/>
    <w:qFormat/>
    <w:uiPriority w:val="1"/>
  </w:style>
  <w:style w:type="paragraph" w:customStyle="1" w:styleId="21">
    <w:name w:val="Table Paragraph"/>
    <w:basedOn w:val="1"/>
    <w:qFormat/>
    <w:uiPriority w:val="1"/>
  </w:style>
  <w:style w:type="character" w:customStyle="1" w:styleId="22">
    <w:name w:val="页眉 Char"/>
    <w:basedOn w:val="16"/>
    <w:link w:val="10"/>
    <w:qFormat/>
    <w:uiPriority w:val="99"/>
    <w:rPr>
      <w:sz w:val="18"/>
      <w:szCs w:val="18"/>
    </w:rPr>
  </w:style>
  <w:style w:type="character" w:customStyle="1" w:styleId="23">
    <w:name w:val="页脚 Char"/>
    <w:basedOn w:val="16"/>
    <w:link w:val="9"/>
    <w:qFormat/>
    <w:uiPriority w:val="99"/>
    <w:rPr>
      <w:sz w:val="18"/>
      <w:szCs w:val="18"/>
    </w:rPr>
  </w:style>
  <w:style w:type="character" w:customStyle="1" w:styleId="24">
    <w:name w:val="批注框文本 Char"/>
    <w:basedOn w:val="16"/>
    <w:link w:val="8"/>
    <w:semiHidden/>
    <w:qFormat/>
    <w:uiPriority w:val="99"/>
    <w:rPr>
      <w:sz w:val="18"/>
      <w:szCs w:val="18"/>
    </w:rPr>
  </w:style>
  <w:style w:type="character" w:customStyle="1" w:styleId="25">
    <w:name w:val="正文文本 Char"/>
    <w:basedOn w:val="16"/>
    <w:link w:val="6"/>
    <w:qFormat/>
    <w:uiPriority w:val="1"/>
    <w:rPr>
      <w:rFonts w:ascii="宋体" w:hAnsi="宋体" w:eastAsia="宋体"/>
      <w:sz w:val="21"/>
      <w:szCs w:val="21"/>
      <w:lang w:eastAsia="en-US"/>
    </w:rPr>
  </w:style>
  <w:style w:type="paragraph" w:customStyle="1" w:styleId="26">
    <w:name w:val="TOC 标题1"/>
    <w:basedOn w:val="2"/>
    <w:next w:val="1"/>
    <w:unhideWhenUsed/>
    <w:qFormat/>
    <w:uiPriority w:val="39"/>
    <w:pPr>
      <w:keepNext/>
      <w:keepLines/>
      <w:widowControl/>
      <w:spacing w:before="240" w:line="259" w:lineRule="auto"/>
      <w:outlineLvl w:val="9"/>
    </w:pPr>
    <w:rPr>
      <w:rFonts w:asciiTheme="majorHAnsi" w:hAnsiTheme="majorHAnsi" w:eastAsiaTheme="majorEastAsia" w:cstheme="majorBidi"/>
      <w:color w:val="366091" w:themeColor="accent1" w:themeShade="BF"/>
      <w:lang w:eastAsia="zh-CN"/>
    </w:rPr>
  </w:style>
  <w:style w:type="character" w:customStyle="1" w:styleId="27">
    <w:name w:val="批注文字 Char"/>
    <w:basedOn w:val="16"/>
    <w:link w:val="5"/>
    <w:qFormat/>
    <w:uiPriority w:val="99"/>
    <w:rPr>
      <w:rFonts w:asciiTheme="minorHAnsi" w:hAnsiTheme="minorHAnsi" w:eastAsiaTheme="minorEastAsia" w:cstheme="minorBidi"/>
      <w:sz w:val="22"/>
      <w:szCs w:val="22"/>
      <w:lang w:eastAsia="en-US"/>
    </w:rPr>
  </w:style>
  <w:style w:type="character" w:customStyle="1" w:styleId="28">
    <w:name w:val="批注主题 Char"/>
    <w:basedOn w:val="27"/>
    <w:link w:val="13"/>
    <w:semiHidden/>
    <w:qFormat/>
    <w:uiPriority w:val="99"/>
    <w:rPr>
      <w:rFonts w:asciiTheme="minorHAnsi" w:hAnsiTheme="minorHAnsi" w:eastAsiaTheme="minorEastAsia" w:cstheme="minorBidi"/>
      <w:b/>
      <w:bCs/>
      <w:sz w:val="22"/>
      <w:szCs w:val="22"/>
      <w:lang w:eastAsia="en-US"/>
    </w:rPr>
  </w:style>
  <w:style w:type="paragraph" w:customStyle="1" w:styleId="29">
    <w:name w:val="TOC 标题2"/>
    <w:basedOn w:val="2"/>
    <w:next w:val="1"/>
    <w:semiHidden/>
    <w:unhideWhenUsed/>
    <w:qFormat/>
    <w:uiPriority w:val="39"/>
    <w:pPr>
      <w:keepNext/>
      <w:keepLines/>
      <w:spacing w:before="340" w:after="330" w:line="578" w:lineRule="auto"/>
      <w:outlineLvl w:val="9"/>
    </w:pPr>
    <w:rPr>
      <w:rFonts w:asciiTheme="minorHAnsi" w:hAnsiTheme="minorHAnsi" w:eastAsiaTheme="minorEastAsia"/>
      <w:b/>
      <w:bCs/>
      <w:kern w:val="44"/>
      <w:sz w:val="44"/>
      <w:szCs w:val="44"/>
    </w:rPr>
  </w:style>
  <w:style w:type="character" w:customStyle="1" w:styleId="30">
    <w:name w:val="标题 2 Char"/>
    <w:basedOn w:val="16"/>
    <w:link w:val="3"/>
    <w:semiHidden/>
    <w:qFormat/>
    <w:uiPriority w:val="9"/>
    <w:rPr>
      <w:rFonts w:asciiTheme="majorHAnsi" w:hAnsiTheme="majorHAnsi" w:eastAsiaTheme="majorEastAsia" w:cstheme="majorBidi"/>
      <w:b/>
      <w:bCs/>
      <w:sz w:val="32"/>
      <w:szCs w:val="32"/>
      <w:lang w:eastAsia="en-US"/>
    </w:rPr>
  </w:style>
  <w:style w:type="character" w:customStyle="1" w:styleId="31">
    <w:name w:val="标题 3 Char"/>
    <w:basedOn w:val="16"/>
    <w:link w:val="4"/>
    <w:semiHidden/>
    <w:qFormat/>
    <w:uiPriority w:val="9"/>
    <w:rPr>
      <w:rFonts w:asciiTheme="minorHAnsi" w:hAnsiTheme="minorHAnsi" w:eastAsiaTheme="minorEastAsia" w:cstheme="minorBidi"/>
      <w:b/>
      <w:bCs/>
      <w:sz w:val="32"/>
      <w:szCs w:val="32"/>
      <w:lang w:eastAsia="en-US"/>
    </w:rPr>
  </w:style>
  <w:style w:type="paragraph" w:styleId="32">
    <w:name w:val="List Paragraph"/>
    <w:basedOn w:val="1"/>
    <w:qFormat/>
    <w:uiPriority w:val="34"/>
    <w:pPr>
      <w:ind w:firstLine="420" w:firstLineChars="200"/>
    </w:pPr>
  </w:style>
  <w:style w:type="paragraph" w:customStyle="1" w:styleId="33">
    <w:name w:val="修订1"/>
    <w:hidden/>
    <w:semiHidden/>
    <w:qFormat/>
    <w:uiPriority w:val="99"/>
    <w:rPr>
      <w:rFonts w:asciiTheme="minorHAnsi" w:hAnsiTheme="minorHAnsi" w:eastAsiaTheme="minorEastAsia" w:cstheme="minorBidi"/>
      <w:sz w:val="22"/>
      <w:szCs w:val="22"/>
      <w:lang w:val="en-US" w:eastAsia="en-US" w:bidi="ar-SA"/>
    </w:rPr>
  </w:style>
  <w:style w:type="paragraph" w:customStyle="1" w:styleId="34">
    <w:name w:val="修订2"/>
    <w:hidden/>
    <w:semiHidden/>
    <w:qFormat/>
    <w:uiPriority w:val="99"/>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2"/>
    <customShpInfo spid="_x0000_s2051"/>
    <customShpInfo spid="_x0000_s2050"/>
    <customShpInfo spid="_x0000_s2049"/>
    <customShpInfo spid="_x0000_s1026"/>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D66129-81FF-410E-8864-3A108ADA737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6033</Words>
  <Characters>6263</Characters>
  <Lines>60</Lines>
  <Paragraphs>17</Paragraphs>
  <TotalTime>0</TotalTime>
  <ScaleCrop>false</ScaleCrop>
  <LinksUpToDate>false</LinksUpToDate>
  <CharactersWithSpaces>6481</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2022-01-10T08:38:00Z</dcterms:created>
  <dc:creator>CNIS</dc:creator>
  <cp:lastModifiedBy>魔法少女小庄</cp:lastModifiedBy>
  <cp:lastPrinted>2021-10-25T08:14:00Z</cp:lastPrinted>
  <dcterms:modified xsi:type="dcterms:W3CDTF">2022-03-30T08:26:49Z</dcterms:modified>
  <dc:title>标准吊称</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2021-01-06T00:00:00Z</vt:filetime>
  </property>
  <property fmtid="{D5CDD505-2E9C-101B-9397-08002B2CF9AE}" pid="3" name="Creator">
    <vt:lpwstr>Microsoft® Office Word 2007</vt:lpwstr>
  </property>
  <property fmtid="{D5CDD505-2E9C-101B-9397-08002B2CF9AE}" pid="4" name="LastSaved">
    <vt:filetime>2021-02-24T00:00:00Z</vt:filetime>
  </property>
  <property fmtid="{D5CDD505-2E9C-101B-9397-08002B2CF9AE}" pid="5" name="KSOProductBuildVer">
    <vt:lpwstr>2052-11.1.0.11566</vt:lpwstr>
  </property>
  <property fmtid="{D5CDD505-2E9C-101B-9397-08002B2CF9AE}" pid="6" name="ICV">
    <vt:lpwstr>18B3A59D270C4E1D968A1329E4173A24</vt:lpwstr>
  </property>
  <property fmtid="{D5CDD505-2E9C-101B-9397-08002B2CF9AE}" pid="7" name="_DocHome">
    <vt:i4>231624016</vt:i4>
  </property>
</Properties>
</file>