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955DD">
      <w:pPr>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普通话水平测试、体检、学历认证等有关信息</w:t>
      </w:r>
    </w:p>
    <w:tbl>
      <w:tblPr>
        <w:tblStyle w:val="3"/>
        <w:tblpPr w:leftFromText="180" w:rightFromText="180" w:vertAnchor="text" w:horzAnchor="page" w:tblpX="1170" w:tblpY="5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6184"/>
        <w:gridCol w:w="1967"/>
      </w:tblGrid>
      <w:tr w14:paraId="62DD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noWrap w:val="0"/>
            <w:vAlign w:val="center"/>
          </w:tcPr>
          <w:p w14:paraId="4D617C64">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w:t>
            </w:r>
          </w:p>
        </w:tc>
        <w:tc>
          <w:tcPr>
            <w:tcW w:w="6184" w:type="dxa"/>
            <w:noWrap w:val="0"/>
            <w:vAlign w:val="top"/>
          </w:tcPr>
          <w:p w14:paraId="41639482">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联系单位及方式</w:t>
            </w:r>
          </w:p>
        </w:tc>
        <w:tc>
          <w:tcPr>
            <w:tcW w:w="1967" w:type="dxa"/>
            <w:noWrap w:val="0"/>
            <w:vAlign w:val="top"/>
          </w:tcPr>
          <w:p w14:paraId="1A58F501">
            <w:pPr>
              <w:spacing w:line="580" w:lineRule="exact"/>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说明</w:t>
            </w:r>
          </w:p>
        </w:tc>
      </w:tr>
      <w:tr w14:paraId="628C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218" w:type="dxa"/>
            <w:noWrap w:val="0"/>
            <w:vAlign w:val="center"/>
          </w:tcPr>
          <w:p w14:paraId="56ED0956">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普通话</w:t>
            </w:r>
          </w:p>
          <w:p w14:paraId="5F5DB5C8">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水平测试</w:t>
            </w:r>
          </w:p>
        </w:tc>
        <w:tc>
          <w:tcPr>
            <w:tcW w:w="6184" w:type="dxa"/>
            <w:noWrap w:val="0"/>
            <w:vAlign w:val="center"/>
          </w:tcPr>
          <w:p w14:paraId="0CE90EA7">
            <w:pPr>
              <w:spacing w:line="3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深圳市语委办普通话测试中心</w:t>
            </w:r>
          </w:p>
          <w:p w14:paraId="412A5A42">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深圳市</w:t>
            </w:r>
            <w:r>
              <w:rPr>
                <w:rFonts w:hint="eastAsia" w:ascii="仿宋_GB2312" w:hAnsi="仿宋_GB2312" w:eastAsia="仿宋_GB2312" w:cs="仿宋_GB2312"/>
                <w:sz w:val="24"/>
                <w:szCs w:val="24"/>
              </w:rPr>
              <w:t>福田区振华路21号</w:t>
            </w:r>
            <w:r>
              <w:rPr>
                <w:rFonts w:hint="eastAsia" w:ascii="仿宋_GB2312" w:hAnsi="仿宋_GB2312" w:eastAsia="仿宋_GB2312" w:cs="仿宋_GB2312"/>
                <w:sz w:val="24"/>
                <w:szCs w:val="24"/>
                <w:lang w:eastAsia="zh-CN"/>
              </w:rPr>
              <w:t>航天立业华庭</w:t>
            </w:r>
            <w:r>
              <w:rPr>
                <w:rFonts w:hint="eastAsia" w:ascii="仿宋_GB2312" w:hAnsi="仿宋_GB2312" w:eastAsia="仿宋_GB2312" w:cs="仿宋_GB2312"/>
                <w:sz w:val="24"/>
                <w:szCs w:val="24"/>
              </w:rPr>
              <w:t>10楼）</w:t>
            </w:r>
          </w:p>
          <w:p w14:paraId="1F2ECA3A">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0755-</w:t>
            </w:r>
            <w:r>
              <w:rPr>
                <w:rFonts w:hint="eastAsia" w:ascii="仿宋_GB2312" w:hAnsi="仿宋_GB2312" w:eastAsia="仿宋_GB2312" w:cs="仿宋_GB2312"/>
                <w:sz w:val="24"/>
                <w:szCs w:val="24"/>
              </w:rPr>
              <w:t>83749280</w:t>
            </w:r>
          </w:p>
          <w:p w14:paraId="2A106AF1">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报名微信公众号：深圳市普通话测试服务号</w:t>
            </w:r>
          </w:p>
        </w:tc>
        <w:tc>
          <w:tcPr>
            <w:tcW w:w="1967" w:type="dxa"/>
            <w:noWrap w:val="0"/>
            <w:vAlign w:val="center"/>
          </w:tcPr>
          <w:p w14:paraId="627485E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申请人在认定前自行报名参加测试</w:t>
            </w:r>
          </w:p>
        </w:tc>
      </w:tr>
      <w:tr w14:paraId="4828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0" w:hRule="atLeast"/>
        </w:trPr>
        <w:tc>
          <w:tcPr>
            <w:tcW w:w="1218" w:type="dxa"/>
            <w:noWrap w:val="0"/>
            <w:vAlign w:val="center"/>
          </w:tcPr>
          <w:p w14:paraId="5A9E199F">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体格检查</w:t>
            </w:r>
          </w:p>
        </w:tc>
        <w:tc>
          <w:tcPr>
            <w:tcW w:w="6184" w:type="dxa"/>
            <w:noWrap w:val="0"/>
            <w:vAlign w:val="center"/>
          </w:tcPr>
          <w:p w14:paraId="4F182B6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深圳市教师资格体格检查指定医院为：</w:t>
            </w:r>
          </w:p>
          <w:p w14:paraId="422CBEEA">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1.深圳市人民医院</w:t>
            </w:r>
          </w:p>
          <w:p w14:paraId="1FE121F5">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2.深圳市第二人民医院</w:t>
            </w:r>
          </w:p>
          <w:p w14:paraId="3659CF6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3.中山大学附属第八医院（福田区人民医院）</w:t>
            </w:r>
          </w:p>
          <w:p w14:paraId="2ADA7E0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4.深圳市罗湖区人民医院</w:t>
            </w:r>
          </w:p>
          <w:p w14:paraId="6B9B9C13">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深圳市</w:t>
            </w:r>
            <w:r>
              <w:rPr>
                <w:rFonts w:hint="eastAsia" w:ascii="仿宋_GB2312" w:hAnsi="仿宋_GB2312" w:eastAsia="仿宋_GB2312" w:cs="仿宋_GB2312"/>
                <w:sz w:val="24"/>
                <w:szCs w:val="24"/>
              </w:rPr>
              <w:t>南山区人民医院（原华中科技大学协和深圳医院）</w:t>
            </w:r>
            <w:bookmarkStart w:id="1" w:name="_GoBack"/>
            <w:bookmarkEnd w:id="1"/>
          </w:p>
          <w:p w14:paraId="49E1BABE">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6.深圳市盐田区人民医院</w:t>
            </w:r>
          </w:p>
          <w:p w14:paraId="6437A31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7.深圳市宝安区人民医院</w:t>
            </w:r>
          </w:p>
          <w:p w14:paraId="55D0F9F6">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8.深圳市龙岗区人民医院</w:t>
            </w:r>
          </w:p>
          <w:p w14:paraId="38D3F39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9.深圳市龙华区人民医院</w:t>
            </w:r>
          </w:p>
          <w:p w14:paraId="4F09B48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10.深圳市坪山区人民医院</w:t>
            </w:r>
          </w:p>
          <w:p w14:paraId="49A9521F">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11.</w:t>
            </w:r>
            <w:r>
              <w:rPr>
                <w:rFonts w:hint="eastAsia" w:ascii="仿宋_GB2312" w:hAnsi="仿宋_GB2312" w:eastAsia="仿宋_GB2312" w:cs="仿宋_GB2312"/>
                <w:sz w:val="24"/>
                <w:szCs w:val="24"/>
                <w:lang w:val="en-US" w:eastAsia="zh-CN"/>
              </w:rPr>
              <w:t>深圳理工大学总医院（总院区）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w:t>
            </w:r>
            <w:r>
              <w:rPr>
                <w:rFonts w:hint="eastAsia" w:ascii="仿宋_GB2312" w:hAnsi="仿宋_GB2312" w:eastAsia="仿宋_GB2312" w:cs="仿宋_GB2312"/>
                <w:sz w:val="24"/>
                <w:szCs w:val="24"/>
              </w:rPr>
              <w:t>光明区人民医院</w:t>
            </w:r>
            <w:r>
              <w:rPr>
                <w:rFonts w:hint="eastAsia" w:ascii="仿宋_GB2312" w:hAnsi="仿宋_GB2312" w:eastAsia="仿宋_GB2312" w:cs="仿宋_GB2312"/>
                <w:sz w:val="24"/>
                <w:szCs w:val="24"/>
                <w:lang w:val="en-US" w:eastAsia="zh-CN"/>
              </w:rPr>
              <w:t>西院区</w:t>
            </w:r>
            <w:r>
              <w:rPr>
                <w:rFonts w:hint="eastAsia" w:ascii="仿宋_GB2312" w:hAnsi="仿宋_GB2312" w:eastAsia="仿宋_GB2312" w:cs="仿宋_GB2312"/>
                <w:sz w:val="24"/>
                <w:szCs w:val="24"/>
                <w:lang w:eastAsia="zh-CN"/>
              </w:rPr>
              <w:t>）</w:t>
            </w:r>
          </w:p>
          <w:p w14:paraId="513601F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12.南方医科大学深圳医院</w:t>
            </w:r>
          </w:p>
          <w:p w14:paraId="770F5308">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13.中山大学附属第七医院</w:t>
            </w:r>
          </w:p>
          <w:p w14:paraId="1FEE55BD">
            <w:pPr>
              <w:spacing w:line="3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14.</w:t>
            </w:r>
            <w:r>
              <w:rPr>
                <w:rFonts w:hint="eastAsia" w:ascii="仿宋_GB2312" w:hAnsi="仿宋_GB2312" w:eastAsia="仿宋_GB2312" w:cs="仿宋_GB2312"/>
                <w:sz w:val="24"/>
                <w:szCs w:val="24"/>
                <w:lang w:val="en-US" w:eastAsia="zh-CN"/>
              </w:rPr>
              <w:t>深圳市第四人民医院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深圳市萨米医疗中心</w:t>
            </w:r>
            <w:r>
              <w:rPr>
                <w:rFonts w:hint="eastAsia" w:ascii="仿宋_GB2312" w:hAnsi="仿宋_GB2312" w:eastAsia="仿宋_GB2312" w:cs="仿宋_GB2312"/>
                <w:sz w:val="24"/>
                <w:szCs w:val="24"/>
                <w:lang w:val="en-US" w:eastAsia="zh-CN"/>
              </w:rPr>
              <w:t>）</w:t>
            </w:r>
          </w:p>
          <w:p w14:paraId="44ED828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15.南方科技大学医院</w:t>
            </w:r>
          </w:p>
          <w:p w14:paraId="51A7B0CD">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16.深圳市宝安区中心医院</w:t>
            </w:r>
          </w:p>
          <w:p w14:paraId="2F0FAE3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17.深圳市中西医结合医院</w:t>
            </w:r>
          </w:p>
          <w:p w14:paraId="1DB74250">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18.深圳市宝安区松岗人民医院</w:t>
            </w:r>
          </w:p>
          <w:p w14:paraId="02F568DB">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19.深圳市宝安区石岩人民医院</w:t>
            </w:r>
          </w:p>
          <w:p w14:paraId="4E6001BC">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20.深圳市龙岗区中心医院</w:t>
            </w:r>
          </w:p>
          <w:p w14:paraId="66E241CD">
            <w:pPr>
              <w:spacing w:line="36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21.北京中医药大学深圳医院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龙岗区中医院</w:t>
            </w:r>
            <w:r>
              <w:rPr>
                <w:rFonts w:hint="eastAsia" w:ascii="仿宋_GB2312" w:hAnsi="仿宋_GB2312" w:eastAsia="仿宋_GB2312" w:cs="仿宋_GB2312"/>
                <w:sz w:val="24"/>
                <w:szCs w:val="24"/>
                <w:lang w:eastAsia="zh-CN"/>
              </w:rPr>
              <w:t>）</w:t>
            </w:r>
          </w:p>
          <w:p w14:paraId="05B309B2">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22.深圳市龙华区中心医院</w:t>
            </w:r>
          </w:p>
          <w:p w14:paraId="633C4911">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23.深圳市前海蛇口自贸区医院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南山区蛇口人民医院</w:t>
            </w:r>
            <w:r>
              <w:rPr>
                <w:rFonts w:hint="eastAsia" w:ascii="仿宋_GB2312" w:hAnsi="仿宋_GB2312" w:eastAsia="仿宋_GB2312" w:cs="仿宋_GB2312"/>
                <w:sz w:val="24"/>
                <w:szCs w:val="24"/>
                <w:lang w:eastAsia="zh-CN"/>
              </w:rPr>
              <w:t>）</w:t>
            </w:r>
          </w:p>
          <w:p w14:paraId="0E721B7F">
            <w:p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（以上排名不分先后</w:t>
            </w:r>
            <w:r>
              <w:rPr>
                <w:rFonts w:hint="eastAsia" w:ascii="仿宋_GB2312" w:hAnsi="仿宋_GB2312" w:eastAsia="仿宋_GB2312" w:cs="仿宋_GB2312"/>
                <w:sz w:val="24"/>
                <w:szCs w:val="24"/>
                <w:lang w:eastAsia="zh-CN"/>
              </w:rPr>
              <w:t>，可跨区体检</w:t>
            </w:r>
            <w:r>
              <w:rPr>
                <w:rFonts w:hint="eastAsia" w:ascii="仿宋_GB2312" w:hAnsi="仿宋_GB2312" w:eastAsia="仿宋_GB2312" w:cs="仿宋_GB2312"/>
                <w:sz w:val="24"/>
                <w:szCs w:val="24"/>
              </w:rPr>
              <w:t>）</w:t>
            </w:r>
          </w:p>
        </w:tc>
        <w:tc>
          <w:tcPr>
            <w:tcW w:w="1967" w:type="dxa"/>
            <w:noWrap w:val="0"/>
            <w:vAlign w:val="center"/>
          </w:tcPr>
          <w:p w14:paraId="0C54830A">
            <w:pPr>
              <w:numPr>
                <w:ilvl w:val="0"/>
                <w:numId w:val="0"/>
              </w:numPr>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申请认定教师资格者必须统一使用《广东省教师资格申请人员体格检查表》（2013年修订版），</w:t>
            </w:r>
            <w:r>
              <w:rPr>
                <w:rFonts w:hint="eastAsia" w:ascii="仿宋_GB2312" w:hAnsi="仿宋_GB2312" w:eastAsia="仿宋_GB2312" w:cs="仿宋_GB2312"/>
                <w:b w:val="0"/>
                <w:bCs w:val="0"/>
                <w:color w:val="auto"/>
                <w:sz w:val="24"/>
                <w:szCs w:val="24"/>
              </w:rPr>
              <w:t>幼儿园教师资格申请人</w:t>
            </w:r>
            <w:r>
              <w:rPr>
                <w:rFonts w:hint="eastAsia" w:ascii="仿宋_GB2312" w:hAnsi="仿宋_GB2312" w:eastAsia="仿宋_GB2312" w:cs="仿宋_GB2312"/>
                <w:b w:val="0"/>
                <w:bCs w:val="0"/>
                <w:sz w:val="24"/>
                <w:szCs w:val="24"/>
              </w:rPr>
              <w:t>需提前向体检医院了解是否可做淋球菌等妇科检查项目，</w:t>
            </w:r>
            <w:r>
              <w:rPr>
                <w:rFonts w:hint="eastAsia" w:ascii="仿宋_GB2312" w:hAnsi="仿宋_GB2312" w:eastAsia="仿宋_GB2312" w:cs="仿宋_GB2312"/>
                <w:b w:val="0"/>
                <w:bCs w:val="0"/>
                <w:color w:val="auto"/>
                <w:sz w:val="24"/>
                <w:szCs w:val="24"/>
                <w:lang w:val="en-US" w:eastAsia="zh-CN"/>
              </w:rPr>
              <w:t>孕妇申请人因缓做胸透请提前了解体检医院在此情况下是否可盖体检合格章和符合教资认定条件章，</w:t>
            </w:r>
            <w:r>
              <w:rPr>
                <w:rFonts w:hint="eastAsia" w:ascii="仿宋_GB2312" w:hAnsi="仿宋_GB2312" w:eastAsia="仿宋_GB2312" w:cs="仿宋_GB2312"/>
                <w:b w:val="0"/>
                <w:bCs w:val="0"/>
                <w:sz w:val="24"/>
                <w:szCs w:val="24"/>
              </w:rPr>
              <w:t>如无法提供请</w:t>
            </w:r>
            <w:r>
              <w:rPr>
                <w:rFonts w:hint="eastAsia" w:ascii="仿宋_GB2312" w:hAnsi="仿宋_GB2312" w:eastAsia="仿宋_GB2312" w:cs="仿宋_GB2312"/>
                <w:b w:val="0"/>
                <w:bCs w:val="0"/>
                <w:sz w:val="24"/>
                <w:szCs w:val="24"/>
                <w:lang w:val="en-US" w:eastAsia="zh-CN"/>
              </w:rPr>
              <w:t>自行</w:t>
            </w:r>
            <w:r>
              <w:rPr>
                <w:rFonts w:hint="eastAsia" w:ascii="仿宋_GB2312" w:hAnsi="仿宋_GB2312" w:eastAsia="仿宋_GB2312" w:cs="仿宋_GB2312"/>
                <w:b w:val="0"/>
                <w:bCs w:val="0"/>
                <w:sz w:val="24"/>
                <w:szCs w:val="24"/>
              </w:rPr>
              <w:t>选择</w:t>
            </w:r>
            <w:r>
              <w:rPr>
                <w:rFonts w:hint="eastAsia" w:ascii="仿宋_GB2312" w:hAnsi="仿宋_GB2312" w:eastAsia="仿宋_GB2312" w:cs="仿宋_GB2312"/>
                <w:b w:val="0"/>
                <w:bCs w:val="0"/>
                <w:sz w:val="24"/>
                <w:szCs w:val="24"/>
                <w:lang w:val="en-US" w:eastAsia="zh-CN"/>
              </w:rPr>
              <w:t>其他指定</w:t>
            </w:r>
            <w:r>
              <w:rPr>
                <w:rFonts w:hint="eastAsia" w:ascii="仿宋_GB2312" w:hAnsi="仿宋_GB2312" w:eastAsia="仿宋_GB2312" w:cs="仿宋_GB2312"/>
                <w:b w:val="0"/>
                <w:bCs w:val="0"/>
                <w:sz w:val="24"/>
                <w:szCs w:val="24"/>
              </w:rPr>
              <w:t>体检医院。</w:t>
            </w:r>
          </w:p>
          <w:p w14:paraId="182D7548">
            <w:pPr>
              <w:spacing w:line="360" w:lineRule="exact"/>
              <w:rPr>
                <w:rFonts w:hint="eastAsia" w:ascii="仿宋_GB2312" w:hAnsi="仿宋_GB2312" w:eastAsia="仿宋_GB2312" w:cs="仿宋_GB2312"/>
                <w:sz w:val="24"/>
                <w:szCs w:val="24"/>
              </w:rPr>
            </w:pPr>
          </w:p>
        </w:tc>
      </w:tr>
      <w:tr w14:paraId="2545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218" w:type="dxa"/>
            <w:noWrap w:val="0"/>
            <w:vAlign w:val="center"/>
          </w:tcPr>
          <w:p w14:paraId="5D0B560E">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学历认证</w:t>
            </w:r>
          </w:p>
        </w:tc>
        <w:tc>
          <w:tcPr>
            <w:tcW w:w="6184" w:type="dxa"/>
            <w:noWrap w:val="0"/>
            <w:vAlign w:val="center"/>
          </w:tcPr>
          <w:p w14:paraId="63ACA6A4">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2001年以前毕业的教师资格认定申请人</w:t>
            </w:r>
            <w:r>
              <w:rPr>
                <w:rFonts w:hint="eastAsia" w:ascii="仿宋_GB2312" w:hAnsi="仿宋_GB2312" w:eastAsia="仿宋_GB2312" w:cs="仿宋_GB2312"/>
                <w:sz w:val="24"/>
                <w:szCs w:val="24"/>
                <w:lang w:eastAsia="zh-CN"/>
              </w:rPr>
              <w:t>学信网</w:t>
            </w:r>
            <w:r>
              <w:rPr>
                <w:rFonts w:hint="eastAsia" w:ascii="仿宋_GB2312" w:hAnsi="仿宋_GB2312" w:eastAsia="仿宋_GB2312" w:cs="仿宋_GB2312"/>
                <w:sz w:val="24"/>
                <w:szCs w:val="24"/>
              </w:rPr>
              <w:t>进行学历认证，</w:t>
            </w:r>
            <w:r>
              <w:rPr>
                <w:rFonts w:hint="eastAsia" w:ascii="仿宋_GB2312" w:hAnsi="仿宋_GB2312" w:eastAsia="仿宋_GB2312" w:cs="仿宋_GB2312"/>
                <w:sz w:val="24"/>
                <w:szCs w:val="24"/>
                <w:lang w:eastAsia="zh-CN"/>
              </w:rPr>
              <w:t>获取</w:t>
            </w:r>
            <w:r>
              <w:rPr>
                <w:rFonts w:hint="eastAsia" w:ascii="仿宋_GB2312" w:hAnsi="仿宋_GB2312" w:eastAsia="仿宋_GB2312" w:cs="仿宋_GB2312"/>
                <w:sz w:val="24"/>
                <w:szCs w:val="24"/>
              </w:rPr>
              <w:t>《中国高等教育学历认证报告》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要求加盖“全国高等学校学生信息咨询与就业指导中心”章</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教育部</w:t>
            </w:r>
            <w:r>
              <w:rPr>
                <w:rFonts w:hint="eastAsia" w:ascii="仿宋_GB2312" w:hAnsi="仿宋_GB2312" w:eastAsia="仿宋_GB2312" w:cs="仿宋_GB2312"/>
                <w:sz w:val="24"/>
                <w:szCs w:val="24"/>
                <w:lang w:eastAsia="zh-CN"/>
              </w:rPr>
              <w:t>学生服务与素质发展中心”章）</w:t>
            </w:r>
            <w:r>
              <w:rPr>
                <w:rFonts w:hint="eastAsia" w:ascii="仿宋_GB2312" w:hAnsi="仿宋_GB2312" w:eastAsia="仿宋_GB2312" w:cs="仿宋_GB2312"/>
                <w:sz w:val="24"/>
                <w:szCs w:val="24"/>
              </w:rPr>
              <w:t>；</w:t>
            </w:r>
          </w:p>
          <w:p w14:paraId="0856085E">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2001年及以后毕业的教师资格认定申请人可提交学信网上《教育部学历证书电子注册备案表》，有效期须达到</w:t>
            </w:r>
            <w:bookmarkStart w:id="0" w:name="OLE_LINK1"/>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月3</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日</w:t>
            </w:r>
            <w:bookmarkEnd w:id="0"/>
            <w:r>
              <w:rPr>
                <w:rFonts w:hint="eastAsia" w:ascii="仿宋_GB2312" w:hAnsi="仿宋_GB2312" w:eastAsia="仿宋_GB2312" w:cs="仿宋_GB2312"/>
                <w:sz w:val="24"/>
                <w:szCs w:val="24"/>
              </w:rPr>
              <w:t>之后；</w:t>
            </w:r>
          </w:p>
          <w:p w14:paraId="6D83EB68">
            <w:pPr>
              <w:numPr>
                <w:ilvl w:val="0"/>
                <w:numId w:val="1"/>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国（境）外学历和学位认证报告必须由教育部留学服务中心出具</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“港澳台地区学历学位认证书”</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z w:val="24"/>
                <w:szCs w:val="24"/>
              </w:rPr>
              <w:t>“国外学历学位认证书”。</w:t>
            </w:r>
          </w:p>
          <w:p w14:paraId="70930400">
            <w:pPr>
              <w:numPr>
                <w:ilvl w:val="0"/>
                <w:numId w:val="0"/>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注：申请人如无法在报名系统内核验学历的，请在右侧栏对应网址内提前进行毕业证书认证，如仅提供毕业证且没有毕业证书认证的，将无法认定教师资格。</w:t>
            </w:r>
          </w:p>
        </w:tc>
        <w:tc>
          <w:tcPr>
            <w:tcW w:w="1967" w:type="dxa"/>
            <w:noWrap w:val="0"/>
            <w:vAlign w:val="center"/>
          </w:tcPr>
          <w:p w14:paraId="7EBA6142">
            <w:pPr>
              <w:numPr>
                <w:ilvl w:val="0"/>
                <w:numId w:val="2"/>
              </w:numPr>
              <w:spacing w:line="3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学信网申请认证学历网址：</w:t>
            </w:r>
            <w:r>
              <w:rPr>
                <w:rFonts w:hint="eastAsia" w:ascii="仿宋_GB2312" w:hAnsi="仿宋_GB2312" w:eastAsia="仿宋_GB2312" w:cs="仿宋_GB2312"/>
                <w:color w:val="auto"/>
                <w:sz w:val="24"/>
                <w:szCs w:val="24"/>
                <w:u w:val="none"/>
              </w:rPr>
              <w:t>https://www.chsi.com.cn/xlcx/index.jsp</w:t>
            </w:r>
          </w:p>
          <w:p w14:paraId="0C44674E">
            <w:pPr>
              <w:numPr>
                <w:ilvl w:val="0"/>
                <w:numId w:val="0"/>
              </w:numPr>
              <w:spacing w:line="360" w:lineRule="exact"/>
              <w:rPr>
                <w:rFonts w:hint="eastAsia" w:ascii="仿宋_GB2312" w:hAnsi="仿宋_GB2312" w:eastAsia="仿宋_GB2312" w:cs="仿宋_GB2312"/>
                <w:sz w:val="24"/>
                <w:szCs w:val="24"/>
              </w:rPr>
            </w:pPr>
          </w:p>
          <w:p w14:paraId="7DEE798E">
            <w:pPr>
              <w:numPr>
                <w:ilvl w:val="0"/>
                <w:numId w:val="2"/>
              </w:numPr>
              <w:spacing w:line="360" w:lineRule="exact"/>
              <w:ind w:left="0" w:leftChars="0" w:firstLine="0" w:firstLine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国（境）外学历和学位认证</w:t>
            </w:r>
            <w:r>
              <w:rPr>
                <w:rFonts w:hint="eastAsia" w:ascii="仿宋_GB2312" w:hAnsi="仿宋_GB2312" w:eastAsia="仿宋_GB2312" w:cs="仿宋_GB2312"/>
                <w:sz w:val="24"/>
                <w:szCs w:val="24"/>
                <w:lang w:eastAsia="zh-CN"/>
              </w:rPr>
              <w:t>网址：</w:t>
            </w:r>
          </w:p>
          <w:p w14:paraId="495473A4">
            <w:pPr>
              <w:numPr>
                <w:ilvl w:val="0"/>
                <w:numId w:val="0"/>
              </w:numPr>
              <w:spacing w:line="360" w:lineRule="exact"/>
              <w:ind w:leftChars="0"/>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http://zwfw.cscse.edu.cn/</w:t>
            </w:r>
          </w:p>
        </w:tc>
      </w:tr>
    </w:tbl>
    <w:p w14:paraId="2DC6724B">
      <w:pPr>
        <w:pStyle w:val="2"/>
        <w:spacing w:before="0" w:after="0" w:line="580" w:lineRule="exact"/>
        <w:rPr>
          <w:rFonts w:hint="eastAsia"/>
        </w:rPr>
      </w:pPr>
    </w:p>
    <w:p w14:paraId="247D5A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4AC4101-8147-479D-908F-ACDADA8B41F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76E9F7B5-B53A-4052-9759-7A59DA038F19}"/>
  </w:font>
  <w:font w:name="仿宋_GB2312">
    <w:altName w:val="仿宋"/>
    <w:panose1 w:val="02010609030101010101"/>
    <w:charset w:val="86"/>
    <w:family w:val="modern"/>
    <w:pitch w:val="default"/>
    <w:sig w:usb0="00000000" w:usb1="00000000" w:usb2="00000000" w:usb3="00000000" w:csb0="00040000" w:csb1="00000000"/>
    <w:embedRegular r:id="rId3" w:fontKey="{6023EAEB-5F0D-469E-9AD7-B19D387D8A88}"/>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lvlText w:val="%1."/>
      <w:lvlJc w:val="left"/>
      <w:pPr>
        <w:tabs>
          <w:tab w:val="left" w:pos="312"/>
        </w:tabs>
      </w:pPr>
    </w:lvl>
  </w:abstractNum>
  <w:abstractNum w:abstractNumId="1">
    <w:nsid w:val="3A271A65"/>
    <w:multiLevelType w:val="singleLevel"/>
    <w:tmpl w:val="3A271A6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224B25"/>
    <w:rsid w:val="3EF55C90"/>
    <w:rsid w:val="43BF7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798</Words>
  <Characters>924</Characters>
  <Lines>0</Lines>
  <Paragraphs>0</Paragraphs>
  <TotalTime>0</TotalTime>
  <ScaleCrop>false</ScaleCrop>
  <LinksUpToDate>false</LinksUpToDate>
  <CharactersWithSpaces>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2025-09-25T10:18:00Z</dcterms:created>
  <dc:creator>yuenkei</dc:creator>
  <cp:lastModifiedBy>YUENKEI</cp:lastModifiedBy>
  <dcterms:modified xsi:type="dcterms:W3CDTF">2026-04-01T06:55:15Z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eyJoZGlkIjoiM2YwYjMwNDRkZGI1MmE0NDE3MDBlZTk2MTE0YzZhM2IiLCJ1c2VySWQiOiIxMTUxNjIyMTQ5In0=</vt:lpwstr>
  </property>
  <property fmtid="{D5CDD505-2E9C-101B-9397-08002B2CF9AE}" pid="4" name="ICV">
    <vt:lpwstr>52DF484B38804CB5A73737A9BFA63262_12</vt:lpwstr>
  </property>
</Properties>
</file>